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BA3" w:rsidRPr="000C1FFE" w:rsidRDefault="00A83BA3" w:rsidP="00C6779E">
      <w:pPr>
        <w:rPr>
          <w:color w:val="000000" w:themeColor="text1"/>
          <w:sz w:val="28"/>
          <w:szCs w:val="28"/>
        </w:rPr>
      </w:pPr>
      <w:r w:rsidRPr="000C1FFE">
        <w:rPr>
          <w:noProof/>
          <w:color w:val="000000" w:themeColor="text1"/>
          <w:sz w:val="28"/>
          <w:szCs w:val="28"/>
        </w:rPr>
        <w:drawing>
          <wp:anchor distT="0" distB="0" distL="114300" distR="114300" simplePos="0" relativeHeight="251659264" behindDoc="0" locked="0" layoutInCell="1" allowOverlap="1">
            <wp:simplePos x="0" y="0"/>
            <wp:positionH relativeFrom="column">
              <wp:posOffset>1984375</wp:posOffset>
            </wp:positionH>
            <wp:positionV relativeFrom="paragraph">
              <wp:posOffset>-51435</wp:posOffset>
            </wp:positionV>
            <wp:extent cx="2077085" cy="2006600"/>
            <wp:effectExtent l="19050" t="0" r="0" b="0"/>
            <wp:wrapSquare wrapText="bothSides"/>
            <wp:docPr id="2" name="Рисунок 2" descr="C:\Users\Тодавчич.PALATATSL\Desktop\Мои документы\Счетная палата\10 лет\Буклет 10 лет\БУКЛЕТ\КУРСКУ -Исходные\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Тодавчич.PALATATSL\Desktop\Мои документы\Счетная палата\10 лет\Буклет 10 лет\БУКЛЕТ\КУРСКУ -Исходные\Герб.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7085" cy="2006600"/>
                    </a:xfrm>
                    <a:prstGeom prst="rect">
                      <a:avLst/>
                    </a:prstGeom>
                    <a:noFill/>
                    <a:ln>
                      <a:noFill/>
                    </a:ln>
                  </pic:spPr>
                </pic:pic>
              </a:graphicData>
            </a:graphic>
          </wp:anchor>
        </w:drawing>
      </w:r>
    </w:p>
    <w:p w:rsidR="00A83BA3" w:rsidRPr="000C1FFE" w:rsidRDefault="00A83BA3" w:rsidP="00C6779E">
      <w:pPr>
        <w:rPr>
          <w:color w:val="000000" w:themeColor="text1"/>
          <w:sz w:val="28"/>
          <w:szCs w:val="28"/>
        </w:rPr>
      </w:pPr>
    </w:p>
    <w:p w:rsidR="00A83BA3" w:rsidRPr="000C1FFE" w:rsidRDefault="00A83BA3" w:rsidP="00C6779E">
      <w:pPr>
        <w:rPr>
          <w:color w:val="000000" w:themeColor="text1"/>
          <w:sz w:val="28"/>
          <w:szCs w:val="28"/>
        </w:rPr>
      </w:pPr>
    </w:p>
    <w:p w:rsidR="00A83BA3" w:rsidRPr="000C1FFE" w:rsidRDefault="00A83BA3" w:rsidP="00C6779E">
      <w:pPr>
        <w:rPr>
          <w:color w:val="000000" w:themeColor="text1"/>
          <w:sz w:val="28"/>
          <w:szCs w:val="28"/>
        </w:rPr>
      </w:pPr>
    </w:p>
    <w:p w:rsidR="00A83BA3" w:rsidRPr="000C1FFE" w:rsidRDefault="00A83BA3" w:rsidP="00C6779E">
      <w:pPr>
        <w:rPr>
          <w:color w:val="000000" w:themeColor="text1"/>
          <w:sz w:val="28"/>
          <w:szCs w:val="28"/>
        </w:rPr>
      </w:pPr>
    </w:p>
    <w:p w:rsidR="00A83BA3" w:rsidRPr="000C1FFE" w:rsidRDefault="00A83BA3" w:rsidP="00C6779E">
      <w:pPr>
        <w:rPr>
          <w:color w:val="000000" w:themeColor="text1"/>
          <w:sz w:val="28"/>
          <w:szCs w:val="28"/>
        </w:rPr>
      </w:pPr>
    </w:p>
    <w:p w:rsidR="00A83BA3" w:rsidRPr="000C1FFE" w:rsidRDefault="00A83BA3" w:rsidP="00C6779E">
      <w:pPr>
        <w:rPr>
          <w:color w:val="000000" w:themeColor="text1"/>
          <w:sz w:val="28"/>
          <w:szCs w:val="28"/>
        </w:rPr>
      </w:pPr>
    </w:p>
    <w:p w:rsidR="00A83BA3" w:rsidRPr="000C1FFE" w:rsidRDefault="00A83BA3" w:rsidP="00C6779E">
      <w:pPr>
        <w:rPr>
          <w:color w:val="000000" w:themeColor="text1"/>
          <w:sz w:val="28"/>
          <w:szCs w:val="28"/>
        </w:rPr>
      </w:pPr>
    </w:p>
    <w:p w:rsidR="00A83BA3" w:rsidRPr="000C1FFE" w:rsidRDefault="00A83BA3" w:rsidP="00C6779E">
      <w:pPr>
        <w:rPr>
          <w:color w:val="000000" w:themeColor="text1"/>
          <w:sz w:val="28"/>
          <w:szCs w:val="28"/>
        </w:rPr>
      </w:pPr>
    </w:p>
    <w:p w:rsidR="00A83BA3" w:rsidRPr="000C1FFE" w:rsidRDefault="00A83BA3" w:rsidP="00C6779E">
      <w:pPr>
        <w:rPr>
          <w:color w:val="000000" w:themeColor="text1"/>
          <w:sz w:val="28"/>
          <w:szCs w:val="28"/>
        </w:rPr>
      </w:pPr>
    </w:p>
    <w:p w:rsidR="00A83BA3" w:rsidRPr="000C1FFE" w:rsidRDefault="00A83BA3" w:rsidP="00C6779E">
      <w:pPr>
        <w:rPr>
          <w:color w:val="000000" w:themeColor="text1"/>
          <w:sz w:val="28"/>
          <w:szCs w:val="28"/>
        </w:rPr>
      </w:pPr>
    </w:p>
    <w:p w:rsidR="00A83BA3" w:rsidRPr="000C1FFE" w:rsidRDefault="00A83BA3" w:rsidP="00C6779E">
      <w:pPr>
        <w:rPr>
          <w:color w:val="000000" w:themeColor="text1"/>
          <w:sz w:val="28"/>
          <w:szCs w:val="28"/>
        </w:rPr>
      </w:pPr>
    </w:p>
    <w:p w:rsidR="00A83BA3" w:rsidRPr="000C1FFE" w:rsidRDefault="00A83BA3" w:rsidP="00C6779E">
      <w:pPr>
        <w:rPr>
          <w:color w:val="000000" w:themeColor="text1"/>
          <w:sz w:val="28"/>
          <w:szCs w:val="28"/>
        </w:rPr>
      </w:pPr>
    </w:p>
    <w:p w:rsidR="00A83BA3" w:rsidRPr="000C1FFE" w:rsidRDefault="00A83BA3" w:rsidP="00C6779E">
      <w:pPr>
        <w:rPr>
          <w:color w:val="000000" w:themeColor="text1"/>
          <w:sz w:val="28"/>
          <w:szCs w:val="28"/>
        </w:rPr>
      </w:pPr>
    </w:p>
    <w:p w:rsidR="00A83BA3" w:rsidRPr="000C1FFE" w:rsidRDefault="00A83BA3" w:rsidP="00C6779E">
      <w:pPr>
        <w:jc w:val="center"/>
        <w:rPr>
          <w:b/>
          <w:color w:val="000000" w:themeColor="text1"/>
          <w:sz w:val="30"/>
          <w:szCs w:val="30"/>
        </w:rPr>
      </w:pPr>
      <w:r w:rsidRPr="000C1FFE">
        <w:rPr>
          <w:b/>
          <w:color w:val="000000" w:themeColor="text1"/>
          <w:sz w:val="30"/>
          <w:szCs w:val="30"/>
        </w:rPr>
        <w:t xml:space="preserve">СЧЕТНАЯ ПАЛАТА ЧУКОТСКОГО АВТОНОМНОГО </w:t>
      </w:r>
      <w:r w:rsidR="00B91CFD" w:rsidRPr="000C1FFE">
        <w:rPr>
          <w:b/>
          <w:color w:val="000000" w:themeColor="text1"/>
          <w:sz w:val="30"/>
          <w:szCs w:val="30"/>
        </w:rPr>
        <w:t>О</w:t>
      </w:r>
      <w:r w:rsidRPr="000C1FFE">
        <w:rPr>
          <w:b/>
          <w:color w:val="000000" w:themeColor="text1"/>
          <w:sz w:val="30"/>
          <w:szCs w:val="30"/>
        </w:rPr>
        <w:t>КРУГА</w:t>
      </w:r>
    </w:p>
    <w:p w:rsidR="00B91CFD" w:rsidRPr="000C1FFE" w:rsidRDefault="00B91CFD" w:rsidP="00C6779E">
      <w:pPr>
        <w:rPr>
          <w:b/>
          <w:color w:val="000000" w:themeColor="text1"/>
        </w:rPr>
      </w:pPr>
    </w:p>
    <w:p w:rsidR="00A83BA3" w:rsidRPr="000C1FFE" w:rsidRDefault="00A83BA3" w:rsidP="00C6779E">
      <w:pPr>
        <w:jc w:val="center"/>
        <w:rPr>
          <w:b/>
          <w:color w:val="000000" w:themeColor="text1"/>
        </w:rPr>
      </w:pPr>
    </w:p>
    <w:p w:rsidR="00A83BA3" w:rsidRPr="000C1FFE" w:rsidRDefault="00A83BA3" w:rsidP="00C6779E">
      <w:pPr>
        <w:jc w:val="center"/>
        <w:rPr>
          <w:b/>
          <w:color w:val="000000" w:themeColor="text1"/>
          <w:sz w:val="72"/>
        </w:rPr>
      </w:pPr>
      <w:r w:rsidRPr="000C1FFE">
        <w:rPr>
          <w:b/>
          <w:color w:val="000000" w:themeColor="text1"/>
          <w:sz w:val="72"/>
        </w:rPr>
        <w:t xml:space="preserve">Б Ю Л </w:t>
      </w:r>
      <w:proofErr w:type="spellStart"/>
      <w:r w:rsidRPr="000C1FFE">
        <w:rPr>
          <w:b/>
          <w:color w:val="000000" w:themeColor="text1"/>
          <w:sz w:val="72"/>
        </w:rPr>
        <w:t>Л</w:t>
      </w:r>
      <w:proofErr w:type="spellEnd"/>
      <w:r w:rsidRPr="000C1FFE">
        <w:rPr>
          <w:b/>
          <w:color w:val="000000" w:themeColor="text1"/>
          <w:sz w:val="72"/>
        </w:rPr>
        <w:t xml:space="preserve"> Е Т Е Н Ь</w:t>
      </w:r>
    </w:p>
    <w:p w:rsidR="00A83BA3" w:rsidRPr="000C1FFE" w:rsidRDefault="00A83BA3" w:rsidP="00C6779E">
      <w:pPr>
        <w:jc w:val="center"/>
        <w:rPr>
          <w:b/>
          <w:color w:val="000000" w:themeColor="text1"/>
          <w:sz w:val="72"/>
        </w:rPr>
      </w:pPr>
      <w:r w:rsidRPr="000C1FFE">
        <w:rPr>
          <w:b/>
          <w:color w:val="000000" w:themeColor="text1"/>
          <w:sz w:val="72"/>
        </w:rPr>
        <w:t xml:space="preserve">№ </w:t>
      </w:r>
      <w:r w:rsidR="002C7DAA">
        <w:rPr>
          <w:b/>
          <w:color w:val="000000" w:themeColor="text1"/>
          <w:sz w:val="72"/>
        </w:rPr>
        <w:t>2</w:t>
      </w:r>
    </w:p>
    <w:p w:rsidR="00A83BA3" w:rsidRPr="000C1FFE" w:rsidRDefault="00A83BA3" w:rsidP="00C6779E">
      <w:pPr>
        <w:jc w:val="center"/>
        <w:rPr>
          <w:b/>
          <w:color w:val="000000" w:themeColor="text1"/>
        </w:rPr>
      </w:pPr>
    </w:p>
    <w:p w:rsidR="00A83BA3" w:rsidRPr="000C1FFE" w:rsidRDefault="00A83BA3" w:rsidP="00C6779E">
      <w:pPr>
        <w:rPr>
          <w:color w:val="000000" w:themeColor="text1"/>
        </w:rPr>
      </w:pPr>
    </w:p>
    <w:p w:rsidR="00A83BA3" w:rsidRPr="000C1FFE" w:rsidRDefault="00A83BA3" w:rsidP="00C6779E">
      <w:pPr>
        <w:rPr>
          <w:color w:val="000000" w:themeColor="text1"/>
        </w:rPr>
      </w:pPr>
    </w:p>
    <w:p w:rsidR="00A83BA3" w:rsidRPr="000C1FFE" w:rsidRDefault="00A83BA3" w:rsidP="00C6779E">
      <w:pPr>
        <w:rPr>
          <w:color w:val="000000" w:themeColor="text1"/>
        </w:rPr>
      </w:pPr>
    </w:p>
    <w:p w:rsidR="00A83BA3" w:rsidRPr="000C1FFE" w:rsidRDefault="00A83BA3" w:rsidP="00C6779E">
      <w:pPr>
        <w:rPr>
          <w:color w:val="000000" w:themeColor="text1"/>
        </w:rPr>
      </w:pPr>
    </w:p>
    <w:p w:rsidR="00A83BA3" w:rsidRPr="000C1FFE" w:rsidRDefault="00A83BA3" w:rsidP="00C6779E">
      <w:pPr>
        <w:rPr>
          <w:color w:val="000000" w:themeColor="text1"/>
        </w:rPr>
      </w:pPr>
    </w:p>
    <w:p w:rsidR="00A83BA3" w:rsidRPr="000C1FFE" w:rsidRDefault="00A83BA3" w:rsidP="00C6779E">
      <w:pPr>
        <w:rPr>
          <w:color w:val="000000" w:themeColor="text1"/>
        </w:rPr>
      </w:pPr>
    </w:p>
    <w:p w:rsidR="00A83BA3" w:rsidRPr="000C1FFE" w:rsidRDefault="00A83BA3" w:rsidP="00C6779E">
      <w:pPr>
        <w:rPr>
          <w:color w:val="000000" w:themeColor="text1"/>
        </w:rPr>
      </w:pPr>
    </w:p>
    <w:p w:rsidR="00A83BA3" w:rsidRPr="000C1FFE" w:rsidRDefault="00A83BA3" w:rsidP="00C6779E">
      <w:pPr>
        <w:rPr>
          <w:color w:val="000000" w:themeColor="text1"/>
        </w:rPr>
      </w:pPr>
    </w:p>
    <w:p w:rsidR="00A83BA3" w:rsidRPr="000C1FFE" w:rsidRDefault="00A83BA3" w:rsidP="00C6779E">
      <w:pPr>
        <w:rPr>
          <w:color w:val="000000" w:themeColor="text1"/>
        </w:rPr>
      </w:pPr>
    </w:p>
    <w:p w:rsidR="00A83BA3" w:rsidRPr="000C1FFE" w:rsidRDefault="00A83BA3" w:rsidP="00C6779E">
      <w:pPr>
        <w:rPr>
          <w:color w:val="000000" w:themeColor="text1"/>
        </w:rPr>
      </w:pPr>
    </w:p>
    <w:p w:rsidR="00A83BA3" w:rsidRPr="000C1FFE" w:rsidRDefault="00A83BA3" w:rsidP="00C6779E">
      <w:pPr>
        <w:rPr>
          <w:color w:val="000000" w:themeColor="text1"/>
        </w:rPr>
      </w:pPr>
    </w:p>
    <w:p w:rsidR="00B464E4" w:rsidRPr="000C1FFE" w:rsidRDefault="00B464E4" w:rsidP="00C6779E">
      <w:pPr>
        <w:rPr>
          <w:color w:val="000000" w:themeColor="text1"/>
        </w:rPr>
      </w:pPr>
    </w:p>
    <w:p w:rsidR="00B464E4" w:rsidRPr="000C1FFE" w:rsidRDefault="00B464E4" w:rsidP="00C6779E">
      <w:pPr>
        <w:rPr>
          <w:color w:val="000000" w:themeColor="text1"/>
        </w:rPr>
      </w:pPr>
    </w:p>
    <w:p w:rsidR="00B464E4" w:rsidRPr="000C1FFE" w:rsidRDefault="00B464E4" w:rsidP="00C6779E">
      <w:pPr>
        <w:rPr>
          <w:color w:val="000000" w:themeColor="text1"/>
        </w:rPr>
      </w:pPr>
    </w:p>
    <w:p w:rsidR="00B464E4" w:rsidRPr="000C1FFE" w:rsidRDefault="00B464E4" w:rsidP="00C6779E">
      <w:pPr>
        <w:rPr>
          <w:color w:val="000000" w:themeColor="text1"/>
        </w:rPr>
      </w:pPr>
    </w:p>
    <w:p w:rsidR="005F17E7" w:rsidRPr="000C1FFE" w:rsidRDefault="005F17E7" w:rsidP="00C6779E">
      <w:pPr>
        <w:rPr>
          <w:color w:val="000000" w:themeColor="text1"/>
        </w:rPr>
      </w:pPr>
    </w:p>
    <w:p w:rsidR="00B464E4" w:rsidRDefault="00B464E4" w:rsidP="00C6779E">
      <w:pPr>
        <w:rPr>
          <w:color w:val="000000" w:themeColor="text1"/>
        </w:rPr>
      </w:pPr>
    </w:p>
    <w:p w:rsidR="00756ECA" w:rsidRPr="000C1FFE" w:rsidRDefault="00756ECA" w:rsidP="00C6779E">
      <w:pPr>
        <w:rPr>
          <w:color w:val="000000" w:themeColor="text1"/>
        </w:rPr>
      </w:pPr>
    </w:p>
    <w:p w:rsidR="00B464E4" w:rsidRPr="000C1FFE" w:rsidRDefault="00B464E4" w:rsidP="00C6779E">
      <w:pPr>
        <w:rPr>
          <w:color w:val="000000" w:themeColor="text1"/>
        </w:rPr>
      </w:pPr>
    </w:p>
    <w:p w:rsidR="00B464E4" w:rsidRPr="000C1FFE" w:rsidRDefault="00B464E4" w:rsidP="00C6779E">
      <w:pPr>
        <w:rPr>
          <w:color w:val="000000" w:themeColor="text1"/>
        </w:rPr>
      </w:pPr>
    </w:p>
    <w:p w:rsidR="00B464E4" w:rsidRPr="000C1FFE" w:rsidRDefault="00B464E4" w:rsidP="00C6779E">
      <w:pPr>
        <w:rPr>
          <w:color w:val="000000" w:themeColor="text1"/>
        </w:rPr>
      </w:pPr>
    </w:p>
    <w:p w:rsidR="00B464E4" w:rsidRPr="000C1FFE" w:rsidRDefault="00B464E4" w:rsidP="00C6779E">
      <w:pPr>
        <w:jc w:val="center"/>
        <w:rPr>
          <w:color w:val="000000" w:themeColor="text1"/>
          <w:sz w:val="28"/>
          <w:szCs w:val="28"/>
        </w:rPr>
      </w:pPr>
      <w:r w:rsidRPr="000C1FFE">
        <w:rPr>
          <w:color w:val="000000" w:themeColor="text1"/>
          <w:sz w:val="28"/>
          <w:szCs w:val="28"/>
        </w:rPr>
        <w:t>г.Анадырь</w:t>
      </w:r>
    </w:p>
    <w:p w:rsidR="00B464E4" w:rsidRPr="000C1FFE" w:rsidRDefault="00B464E4" w:rsidP="00C6779E">
      <w:pPr>
        <w:jc w:val="center"/>
        <w:rPr>
          <w:color w:val="000000" w:themeColor="text1"/>
          <w:sz w:val="28"/>
          <w:szCs w:val="28"/>
        </w:rPr>
      </w:pPr>
      <w:r w:rsidRPr="000C1FFE">
        <w:rPr>
          <w:color w:val="000000" w:themeColor="text1"/>
          <w:sz w:val="28"/>
          <w:szCs w:val="28"/>
        </w:rPr>
        <w:t>20</w:t>
      </w:r>
      <w:r w:rsidR="00483B62">
        <w:rPr>
          <w:color w:val="000000" w:themeColor="text1"/>
          <w:sz w:val="28"/>
          <w:szCs w:val="28"/>
        </w:rPr>
        <w:t>20</w:t>
      </w:r>
      <w:r w:rsidRPr="000C1FFE">
        <w:rPr>
          <w:color w:val="000000" w:themeColor="text1"/>
          <w:sz w:val="28"/>
          <w:szCs w:val="28"/>
        </w:rPr>
        <w:t xml:space="preserve"> год</w:t>
      </w:r>
    </w:p>
    <w:p w:rsidR="00C4763D" w:rsidRPr="000C1FFE" w:rsidRDefault="00C4763D" w:rsidP="00C6779E">
      <w:pPr>
        <w:spacing w:after="200"/>
        <w:jc w:val="center"/>
        <w:rPr>
          <w:color w:val="000000" w:themeColor="text1"/>
          <w:sz w:val="32"/>
          <w:szCs w:val="32"/>
        </w:rPr>
      </w:pPr>
    </w:p>
    <w:p w:rsidR="002C7DAA" w:rsidRDefault="002C7DAA" w:rsidP="00C6779E">
      <w:pPr>
        <w:spacing w:after="200"/>
        <w:rPr>
          <w:color w:val="000000" w:themeColor="text1"/>
          <w:sz w:val="32"/>
          <w:szCs w:val="32"/>
        </w:rPr>
      </w:pPr>
      <w:r>
        <w:rPr>
          <w:color w:val="000000" w:themeColor="text1"/>
          <w:sz w:val="32"/>
          <w:szCs w:val="32"/>
        </w:rPr>
        <w:br w:type="page"/>
      </w:r>
    </w:p>
    <w:p w:rsidR="00477185" w:rsidRDefault="00B464E4" w:rsidP="00C6779E">
      <w:pPr>
        <w:spacing w:after="200"/>
        <w:jc w:val="center"/>
        <w:rPr>
          <w:color w:val="000000" w:themeColor="text1"/>
          <w:sz w:val="32"/>
          <w:szCs w:val="32"/>
        </w:rPr>
      </w:pPr>
      <w:r w:rsidRPr="000C1FFE">
        <w:rPr>
          <w:color w:val="000000" w:themeColor="text1"/>
          <w:sz w:val="32"/>
          <w:szCs w:val="32"/>
        </w:rPr>
        <w:lastRenderedPageBreak/>
        <w:t>СОДЕРЖАНИЕ</w:t>
      </w:r>
    </w:p>
    <w:p w:rsidR="00E85471" w:rsidRDefault="00B464E4" w:rsidP="00E6196F">
      <w:pPr>
        <w:jc w:val="both"/>
        <w:rPr>
          <w:color w:val="000000"/>
          <w:sz w:val="26"/>
          <w:szCs w:val="26"/>
        </w:rPr>
      </w:pPr>
      <w:r w:rsidRPr="00C00EA6">
        <w:rPr>
          <w:color w:val="000000" w:themeColor="text1"/>
          <w:sz w:val="26"/>
          <w:szCs w:val="26"/>
        </w:rPr>
        <w:t xml:space="preserve">1. </w:t>
      </w:r>
      <w:r w:rsidR="00FD5EC4" w:rsidRPr="00C00EA6">
        <w:rPr>
          <w:sz w:val="26"/>
          <w:szCs w:val="26"/>
        </w:rPr>
        <w:t xml:space="preserve">ЗАКЛЮЧЕНИЕ по результатам экспертно-аналитического мероприятия «Оценка исполнения программы государственных </w:t>
      </w:r>
      <w:proofErr w:type="gramStart"/>
      <w:r w:rsidR="00FD5EC4" w:rsidRPr="00C00EA6">
        <w:rPr>
          <w:sz w:val="26"/>
          <w:szCs w:val="26"/>
        </w:rPr>
        <w:t>гарантий  Чукотского</w:t>
      </w:r>
      <w:proofErr w:type="gramEnd"/>
      <w:r w:rsidR="00FD5EC4" w:rsidRPr="00C00EA6">
        <w:rPr>
          <w:sz w:val="26"/>
          <w:szCs w:val="26"/>
        </w:rPr>
        <w:t xml:space="preserve"> автономного округа за 2018 и 2019 годы»</w:t>
      </w:r>
      <w:r w:rsidR="00016EB5" w:rsidRPr="00C00EA6">
        <w:rPr>
          <w:sz w:val="26"/>
          <w:szCs w:val="26"/>
        </w:rPr>
        <w:t>…</w:t>
      </w:r>
      <w:r w:rsidR="00C00EA6">
        <w:rPr>
          <w:sz w:val="26"/>
          <w:szCs w:val="26"/>
        </w:rPr>
        <w:t>………………………………..</w:t>
      </w:r>
      <w:r w:rsidR="00016EB5" w:rsidRPr="00C00EA6">
        <w:rPr>
          <w:sz w:val="26"/>
          <w:szCs w:val="26"/>
        </w:rPr>
        <w:t>…</w:t>
      </w:r>
      <w:r w:rsidR="00E6196F" w:rsidRPr="00C00EA6">
        <w:rPr>
          <w:sz w:val="26"/>
          <w:szCs w:val="26"/>
        </w:rPr>
        <w:t>……….</w:t>
      </w:r>
      <w:r w:rsidR="00E6196F" w:rsidRPr="00C00EA6">
        <w:rPr>
          <w:color w:val="000000"/>
          <w:sz w:val="26"/>
          <w:szCs w:val="26"/>
        </w:rPr>
        <w:t xml:space="preserve"> </w:t>
      </w:r>
      <w:proofErr w:type="gramStart"/>
      <w:r w:rsidR="000C1FFE" w:rsidRPr="00C00EA6">
        <w:rPr>
          <w:color w:val="000000"/>
          <w:sz w:val="26"/>
          <w:szCs w:val="26"/>
        </w:rPr>
        <w:t>…….</w:t>
      </w:r>
      <w:proofErr w:type="gramEnd"/>
      <w:r w:rsidR="00E85471" w:rsidRPr="00C00EA6">
        <w:rPr>
          <w:color w:val="000000"/>
          <w:sz w:val="26"/>
          <w:szCs w:val="26"/>
        </w:rPr>
        <w:t>…</w:t>
      </w:r>
      <w:r w:rsidR="005945D8" w:rsidRPr="00C00EA6">
        <w:rPr>
          <w:color w:val="000000"/>
          <w:sz w:val="26"/>
          <w:szCs w:val="26"/>
        </w:rPr>
        <w:t>…………………</w:t>
      </w:r>
      <w:r w:rsidR="00E85471" w:rsidRPr="00C00EA6">
        <w:rPr>
          <w:color w:val="000000"/>
          <w:sz w:val="26"/>
          <w:szCs w:val="26"/>
        </w:rPr>
        <w:t>.</w:t>
      </w:r>
      <w:r w:rsidR="00DD4501" w:rsidRPr="00C00EA6">
        <w:rPr>
          <w:color w:val="000000"/>
          <w:sz w:val="26"/>
          <w:szCs w:val="26"/>
        </w:rPr>
        <w:t>3</w:t>
      </w:r>
    </w:p>
    <w:p w:rsidR="00C00EA6" w:rsidRPr="00C00EA6" w:rsidRDefault="00C00EA6" w:rsidP="00E6196F">
      <w:pPr>
        <w:jc w:val="both"/>
        <w:rPr>
          <w:sz w:val="6"/>
          <w:szCs w:val="6"/>
        </w:rPr>
      </w:pPr>
    </w:p>
    <w:p w:rsidR="00C4763D" w:rsidRDefault="00E85471" w:rsidP="00E6196F">
      <w:pPr>
        <w:tabs>
          <w:tab w:val="left" w:pos="8222"/>
        </w:tabs>
        <w:jc w:val="both"/>
        <w:rPr>
          <w:sz w:val="26"/>
          <w:szCs w:val="26"/>
        </w:rPr>
      </w:pPr>
      <w:r w:rsidRPr="00C00EA6">
        <w:rPr>
          <w:color w:val="000000" w:themeColor="text1"/>
          <w:sz w:val="26"/>
          <w:szCs w:val="26"/>
        </w:rPr>
        <w:t xml:space="preserve">2. </w:t>
      </w:r>
      <w:r w:rsidR="00FD5EC4" w:rsidRPr="00C00EA6">
        <w:rPr>
          <w:sz w:val="26"/>
          <w:szCs w:val="26"/>
          <w:lang w:eastAsia="en-US"/>
        </w:rPr>
        <w:t xml:space="preserve">ОТЧЕТ о результатах экспертно-аналитического мероприятия «Анализ социально-экономической ситуации Чукотского автономного округа за 2019 </w:t>
      </w:r>
      <w:proofErr w:type="gramStart"/>
      <w:r w:rsidR="00FD5EC4" w:rsidRPr="00C00EA6">
        <w:rPr>
          <w:sz w:val="26"/>
          <w:szCs w:val="26"/>
          <w:lang w:eastAsia="en-US"/>
        </w:rPr>
        <w:t>год»</w:t>
      </w:r>
      <w:r w:rsidR="00E6196F" w:rsidRPr="00C00EA6">
        <w:rPr>
          <w:sz w:val="26"/>
          <w:szCs w:val="26"/>
        </w:rPr>
        <w:t>…</w:t>
      </w:r>
      <w:proofErr w:type="gramEnd"/>
      <w:r w:rsidR="00E6196F" w:rsidRPr="00C00EA6">
        <w:rPr>
          <w:sz w:val="26"/>
          <w:szCs w:val="26"/>
        </w:rPr>
        <w:t>…………………</w:t>
      </w:r>
      <w:r w:rsidR="00C00EA6">
        <w:rPr>
          <w:sz w:val="26"/>
          <w:szCs w:val="26"/>
        </w:rPr>
        <w:t>……..</w:t>
      </w:r>
      <w:r w:rsidR="00E6196F" w:rsidRPr="00C00EA6">
        <w:rPr>
          <w:sz w:val="26"/>
          <w:szCs w:val="26"/>
        </w:rPr>
        <w:t>………………</w:t>
      </w:r>
      <w:r w:rsidR="005945D8" w:rsidRPr="00C00EA6">
        <w:rPr>
          <w:sz w:val="26"/>
          <w:szCs w:val="26"/>
        </w:rPr>
        <w:t>……………………………….…………....</w:t>
      </w:r>
      <w:r w:rsidR="002C0B68" w:rsidRPr="00C00EA6">
        <w:rPr>
          <w:sz w:val="26"/>
          <w:szCs w:val="26"/>
        </w:rPr>
        <w:t>..</w:t>
      </w:r>
      <w:r w:rsidR="005945D8" w:rsidRPr="00C00EA6">
        <w:rPr>
          <w:sz w:val="26"/>
          <w:szCs w:val="26"/>
        </w:rPr>
        <w:t>9</w:t>
      </w:r>
    </w:p>
    <w:p w:rsidR="00C00EA6" w:rsidRPr="00C00EA6" w:rsidRDefault="00C00EA6" w:rsidP="00E6196F">
      <w:pPr>
        <w:tabs>
          <w:tab w:val="left" w:pos="8222"/>
        </w:tabs>
        <w:jc w:val="both"/>
        <w:rPr>
          <w:bCs/>
          <w:color w:val="000000" w:themeColor="text1"/>
          <w:sz w:val="6"/>
          <w:szCs w:val="6"/>
        </w:rPr>
      </w:pPr>
    </w:p>
    <w:p w:rsidR="00460A3E" w:rsidRDefault="00E85471" w:rsidP="00E6196F">
      <w:pPr>
        <w:jc w:val="both"/>
        <w:rPr>
          <w:sz w:val="26"/>
          <w:szCs w:val="26"/>
        </w:rPr>
      </w:pPr>
      <w:r w:rsidRPr="00C00EA6">
        <w:rPr>
          <w:color w:val="000000" w:themeColor="text1"/>
          <w:sz w:val="26"/>
          <w:szCs w:val="26"/>
        </w:rPr>
        <w:t>3</w:t>
      </w:r>
      <w:r w:rsidR="00C4763D" w:rsidRPr="00C00EA6">
        <w:rPr>
          <w:color w:val="000000" w:themeColor="text1"/>
          <w:sz w:val="26"/>
          <w:szCs w:val="26"/>
        </w:rPr>
        <w:t>.</w:t>
      </w:r>
      <w:r w:rsidR="00330789" w:rsidRPr="00C00EA6">
        <w:rPr>
          <w:color w:val="000000" w:themeColor="text1"/>
          <w:sz w:val="26"/>
          <w:szCs w:val="26"/>
        </w:rPr>
        <w:t xml:space="preserve"> </w:t>
      </w:r>
      <w:r w:rsidR="00FD5EC4" w:rsidRPr="00C00EA6">
        <w:rPr>
          <w:sz w:val="26"/>
          <w:szCs w:val="26"/>
        </w:rPr>
        <w:t xml:space="preserve">ЗАКЛЮЧЕНИЕ по результатам экспертно-аналитического мероприятия «Внешняя проверка бюджетной отчетности Чукотского территориального фонда обязательного медицинского страхования за 2019 </w:t>
      </w:r>
      <w:proofErr w:type="gramStart"/>
      <w:r w:rsidR="00FD5EC4" w:rsidRPr="00C00EA6">
        <w:rPr>
          <w:sz w:val="26"/>
          <w:szCs w:val="26"/>
        </w:rPr>
        <w:t>год»</w:t>
      </w:r>
      <w:r w:rsidR="00460A3E" w:rsidRPr="00C00EA6">
        <w:rPr>
          <w:sz w:val="26"/>
          <w:szCs w:val="26"/>
        </w:rPr>
        <w:t>…</w:t>
      </w:r>
      <w:proofErr w:type="gramEnd"/>
      <w:r w:rsidR="00460A3E" w:rsidRPr="00C00EA6">
        <w:rPr>
          <w:sz w:val="26"/>
          <w:szCs w:val="26"/>
        </w:rPr>
        <w:t>…......</w:t>
      </w:r>
      <w:r w:rsidR="00C00EA6">
        <w:rPr>
          <w:sz w:val="26"/>
          <w:szCs w:val="26"/>
        </w:rPr>
        <w:t>...................................</w:t>
      </w:r>
      <w:r w:rsidR="005945D8" w:rsidRPr="00C00EA6">
        <w:rPr>
          <w:sz w:val="26"/>
          <w:szCs w:val="26"/>
        </w:rPr>
        <w:t>.......................</w:t>
      </w:r>
      <w:r w:rsidR="00460A3E" w:rsidRPr="00C00EA6">
        <w:rPr>
          <w:sz w:val="26"/>
          <w:szCs w:val="26"/>
        </w:rPr>
        <w:t>...</w:t>
      </w:r>
      <w:r w:rsidR="005945D8" w:rsidRPr="00C00EA6">
        <w:rPr>
          <w:sz w:val="26"/>
          <w:szCs w:val="26"/>
        </w:rPr>
        <w:t>22</w:t>
      </w:r>
    </w:p>
    <w:p w:rsidR="00C00EA6" w:rsidRPr="00C00EA6" w:rsidRDefault="00C00EA6" w:rsidP="00E6196F">
      <w:pPr>
        <w:jc w:val="both"/>
        <w:rPr>
          <w:sz w:val="6"/>
          <w:szCs w:val="6"/>
          <w:highlight w:val="yellow"/>
        </w:rPr>
      </w:pPr>
    </w:p>
    <w:p w:rsidR="00574D9C" w:rsidRDefault="00917650" w:rsidP="00E6196F">
      <w:pPr>
        <w:jc w:val="both"/>
        <w:rPr>
          <w:color w:val="000000" w:themeColor="text1"/>
          <w:sz w:val="26"/>
          <w:szCs w:val="26"/>
        </w:rPr>
      </w:pPr>
      <w:r w:rsidRPr="00C00EA6">
        <w:rPr>
          <w:color w:val="000000" w:themeColor="text1"/>
          <w:sz w:val="26"/>
          <w:szCs w:val="26"/>
        </w:rPr>
        <w:t>4.</w:t>
      </w:r>
      <w:r w:rsidR="00A1342D" w:rsidRPr="00C00EA6">
        <w:rPr>
          <w:rStyle w:val="ae"/>
          <w:b w:val="0"/>
          <w:color w:val="000000" w:themeColor="text1"/>
          <w:sz w:val="26"/>
          <w:szCs w:val="26"/>
        </w:rPr>
        <w:t xml:space="preserve"> </w:t>
      </w:r>
      <w:r w:rsidR="007734CA" w:rsidRPr="00C00EA6">
        <w:rPr>
          <w:sz w:val="26"/>
          <w:szCs w:val="26"/>
        </w:rPr>
        <w:t xml:space="preserve">ЗАКЛЮЧЕНИЕ по результатам экспертно-аналитического мероприятия </w:t>
      </w:r>
      <w:r w:rsidR="007734CA" w:rsidRPr="00C00EA6">
        <w:rPr>
          <w:bCs/>
          <w:sz w:val="26"/>
          <w:szCs w:val="26"/>
        </w:rPr>
        <w:t xml:space="preserve">«Внешняя проверка годового отчета </w:t>
      </w:r>
      <w:r w:rsidR="007734CA" w:rsidRPr="00C00EA6">
        <w:rPr>
          <w:iCs/>
          <w:sz w:val="26"/>
          <w:szCs w:val="26"/>
        </w:rPr>
        <w:t xml:space="preserve">об исполнении бюджета Чукотского территориального фонда обязательного медицинского </w:t>
      </w:r>
      <w:proofErr w:type="gramStart"/>
      <w:r w:rsidR="007734CA" w:rsidRPr="00C00EA6">
        <w:rPr>
          <w:iCs/>
          <w:sz w:val="26"/>
          <w:szCs w:val="26"/>
        </w:rPr>
        <w:t>страхования  за</w:t>
      </w:r>
      <w:proofErr w:type="gramEnd"/>
      <w:r w:rsidR="007734CA" w:rsidRPr="00C00EA6">
        <w:rPr>
          <w:iCs/>
          <w:sz w:val="26"/>
          <w:szCs w:val="26"/>
        </w:rPr>
        <w:t xml:space="preserve"> 2019 год»</w:t>
      </w:r>
      <w:r w:rsidR="00C00EA6">
        <w:rPr>
          <w:iCs/>
          <w:sz w:val="26"/>
          <w:szCs w:val="26"/>
        </w:rPr>
        <w:t>…………………</w:t>
      </w:r>
      <w:r w:rsidR="005945D8" w:rsidRPr="00C00EA6">
        <w:rPr>
          <w:bCs/>
          <w:color w:val="000000" w:themeColor="text1"/>
          <w:sz w:val="26"/>
          <w:szCs w:val="26"/>
        </w:rPr>
        <w:t>.</w:t>
      </w:r>
      <w:r w:rsidR="00A1342D" w:rsidRPr="00C00EA6">
        <w:rPr>
          <w:bCs/>
          <w:color w:val="000000" w:themeColor="text1"/>
          <w:sz w:val="26"/>
          <w:szCs w:val="26"/>
        </w:rPr>
        <w:t>……</w:t>
      </w:r>
      <w:r w:rsidR="005945D8" w:rsidRPr="00C00EA6">
        <w:rPr>
          <w:color w:val="000000" w:themeColor="text1"/>
          <w:sz w:val="26"/>
          <w:szCs w:val="26"/>
        </w:rPr>
        <w:t>33</w:t>
      </w:r>
    </w:p>
    <w:p w:rsidR="00C00EA6" w:rsidRPr="00C00EA6" w:rsidRDefault="00C00EA6" w:rsidP="00E6196F">
      <w:pPr>
        <w:jc w:val="both"/>
        <w:rPr>
          <w:iCs/>
          <w:color w:val="000000"/>
          <w:sz w:val="6"/>
          <w:szCs w:val="6"/>
        </w:rPr>
      </w:pPr>
    </w:p>
    <w:p w:rsidR="00FD5EC4" w:rsidRDefault="007734CA" w:rsidP="00E6196F">
      <w:pPr>
        <w:jc w:val="both"/>
        <w:rPr>
          <w:color w:val="000000"/>
          <w:sz w:val="26"/>
          <w:szCs w:val="26"/>
        </w:rPr>
      </w:pPr>
      <w:r w:rsidRPr="00C00EA6">
        <w:rPr>
          <w:color w:val="000000" w:themeColor="text1"/>
          <w:sz w:val="26"/>
          <w:szCs w:val="26"/>
        </w:rPr>
        <w:t>5</w:t>
      </w:r>
      <w:r w:rsidR="00FD5EC4" w:rsidRPr="00C00EA6">
        <w:rPr>
          <w:color w:val="000000" w:themeColor="text1"/>
          <w:sz w:val="26"/>
          <w:szCs w:val="26"/>
        </w:rPr>
        <w:t xml:space="preserve">. </w:t>
      </w:r>
      <w:r w:rsidR="00D275AC" w:rsidRPr="00C00EA6">
        <w:rPr>
          <w:sz w:val="26"/>
          <w:szCs w:val="26"/>
        </w:rPr>
        <w:t xml:space="preserve">ЗАКЛЮЧЕНИЕ Счетной палаты Чукотского автономного округа на проект закона Чукотского автономного округа «Об исполнении бюджета Чукотского территориального фонда обязательного медицинского </w:t>
      </w:r>
      <w:proofErr w:type="gramStart"/>
      <w:r w:rsidR="00D275AC" w:rsidRPr="00C00EA6">
        <w:rPr>
          <w:sz w:val="26"/>
          <w:szCs w:val="26"/>
        </w:rPr>
        <w:t>страхования  за</w:t>
      </w:r>
      <w:proofErr w:type="gramEnd"/>
      <w:r w:rsidR="00D275AC" w:rsidRPr="00C00EA6">
        <w:rPr>
          <w:sz w:val="26"/>
          <w:szCs w:val="26"/>
        </w:rPr>
        <w:t xml:space="preserve"> 2019 год»</w:t>
      </w:r>
      <w:r w:rsidR="00C00EA6">
        <w:rPr>
          <w:sz w:val="26"/>
          <w:szCs w:val="26"/>
        </w:rPr>
        <w:t>..</w:t>
      </w:r>
      <w:r w:rsidR="005945D8" w:rsidRPr="00C00EA6">
        <w:rPr>
          <w:color w:val="000000"/>
          <w:sz w:val="26"/>
          <w:szCs w:val="26"/>
        </w:rPr>
        <w:t>.</w:t>
      </w:r>
      <w:r w:rsidR="00FD5EC4" w:rsidRPr="00C00EA6">
        <w:rPr>
          <w:color w:val="000000"/>
          <w:sz w:val="26"/>
          <w:szCs w:val="26"/>
        </w:rPr>
        <w:t>..</w:t>
      </w:r>
      <w:r w:rsidR="005945D8" w:rsidRPr="00C00EA6">
        <w:rPr>
          <w:color w:val="000000"/>
          <w:sz w:val="26"/>
          <w:szCs w:val="26"/>
        </w:rPr>
        <w:t>44</w:t>
      </w:r>
    </w:p>
    <w:p w:rsidR="00C00EA6" w:rsidRPr="00C00EA6" w:rsidRDefault="00C00EA6" w:rsidP="00E6196F">
      <w:pPr>
        <w:jc w:val="both"/>
        <w:rPr>
          <w:sz w:val="6"/>
          <w:szCs w:val="6"/>
        </w:rPr>
      </w:pPr>
    </w:p>
    <w:p w:rsidR="00FD5EC4" w:rsidRDefault="007734CA" w:rsidP="00E6196F">
      <w:pPr>
        <w:jc w:val="both"/>
        <w:rPr>
          <w:color w:val="000000" w:themeColor="text1"/>
          <w:sz w:val="26"/>
          <w:szCs w:val="26"/>
        </w:rPr>
      </w:pPr>
      <w:r w:rsidRPr="00C00EA6">
        <w:rPr>
          <w:color w:val="000000" w:themeColor="text1"/>
          <w:sz w:val="26"/>
          <w:szCs w:val="26"/>
        </w:rPr>
        <w:t>6</w:t>
      </w:r>
      <w:r w:rsidR="00FD5EC4" w:rsidRPr="00C00EA6">
        <w:rPr>
          <w:color w:val="000000" w:themeColor="text1"/>
          <w:sz w:val="26"/>
          <w:szCs w:val="26"/>
        </w:rPr>
        <w:t xml:space="preserve">. </w:t>
      </w:r>
      <w:r w:rsidR="00A92483" w:rsidRPr="00C00EA6">
        <w:rPr>
          <w:color w:val="000000" w:themeColor="text1"/>
          <w:sz w:val="26"/>
          <w:szCs w:val="26"/>
        </w:rPr>
        <w:t xml:space="preserve">ЗАКЛЮЧЕНИЕ </w:t>
      </w:r>
      <w:r w:rsidR="00A92483" w:rsidRPr="00C00EA6">
        <w:rPr>
          <w:bCs/>
          <w:color w:val="000000" w:themeColor="text1"/>
          <w:sz w:val="26"/>
          <w:szCs w:val="26"/>
        </w:rPr>
        <w:t xml:space="preserve">по результатам анализа, проведенного в ходе экспертно-аналитического мероприятия «Оперативный контроль исполнения Закона Чукотского автономного округа «О бюджете Чукотского территориального фонда обязательного медицинского страхования </w:t>
      </w:r>
      <w:r w:rsidR="00A92483" w:rsidRPr="00C00EA6">
        <w:rPr>
          <w:color w:val="000000" w:themeColor="text1"/>
          <w:sz w:val="26"/>
          <w:szCs w:val="26"/>
        </w:rPr>
        <w:t xml:space="preserve">на 2020 год и на плановый период 2021 и 2022 годов» </w:t>
      </w:r>
      <w:r w:rsidR="00A92483" w:rsidRPr="00C00EA6">
        <w:rPr>
          <w:bCs/>
          <w:color w:val="000000" w:themeColor="text1"/>
          <w:sz w:val="26"/>
          <w:szCs w:val="26"/>
        </w:rPr>
        <w:t>за январь-март 2020 года»</w:t>
      </w:r>
      <w:r w:rsidR="00FD5EC4" w:rsidRPr="00C00EA6">
        <w:rPr>
          <w:color w:val="000000" w:themeColor="text1"/>
          <w:sz w:val="26"/>
          <w:szCs w:val="26"/>
        </w:rPr>
        <w:t>…</w:t>
      </w:r>
      <w:r w:rsidR="00C00EA6">
        <w:rPr>
          <w:color w:val="000000" w:themeColor="text1"/>
          <w:sz w:val="26"/>
          <w:szCs w:val="26"/>
        </w:rPr>
        <w:t>……………………………………….</w:t>
      </w:r>
      <w:r w:rsidR="00FD5EC4" w:rsidRPr="00C00EA6">
        <w:rPr>
          <w:color w:val="000000" w:themeColor="text1"/>
          <w:sz w:val="26"/>
          <w:szCs w:val="26"/>
        </w:rPr>
        <w:t>…</w:t>
      </w:r>
      <w:r w:rsidR="005945D8" w:rsidRPr="00C00EA6">
        <w:rPr>
          <w:color w:val="000000" w:themeColor="text1"/>
          <w:sz w:val="26"/>
          <w:szCs w:val="26"/>
        </w:rPr>
        <w:t>…………….</w:t>
      </w:r>
      <w:r w:rsidR="00FD5EC4" w:rsidRPr="00C00EA6">
        <w:rPr>
          <w:color w:val="000000" w:themeColor="text1"/>
          <w:sz w:val="26"/>
          <w:szCs w:val="26"/>
        </w:rPr>
        <w:t>….........</w:t>
      </w:r>
      <w:r w:rsidR="005945D8" w:rsidRPr="00C00EA6">
        <w:rPr>
          <w:color w:val="000000" w:themeColor="text1"/>
          <w:sz w:val="26"/>
          <w:szCs w:val="26"/>
        </w:rPr>
        <w:t>46</w:t>
      </w:r>
    </w:p>
    <w:p w:rsidR="00C00EA6" w:rsidRPr="00C00EA6" w:rsidRDefault="00C00EA6" w:rsidP="00E6196F">
      <w:pPr>
        <w:jc w:val="both"/>
        <w:rPr>
          <w:iCs/>
          <w:color w:val="000000" w:themeColor="text1"/>
          <w:sz w:val="6"/>
          <w:szCs w:val="6"/>
        </w:rPr>
      </w:pPr>
    </w:p>
    <w:p w:rsidR="00FD5EC4" w:rsidRPr="00C00EA6" w:rsidRDefault="007734CA" w:rsidP="005945D8">
      <w:pPr>
        <w:pStyle w:val="2"/>
        <w:keepNext w:val="0"/>
        <w:spacing w:before="0"/>
        <w:ind w:right="-2"/>
        <w:jc w:val="both"/>
        <w:rPr>
          <w:rFonts w:ascii="Times New Roman" w:hAnsi="Times New Roman" w:cs="Times New Roman"/>
          <w:b w:val="0"/>
          <w:noProof/>
          <w:color w:val="000000" w:themeColor="text1"/>
        </w:rPr>
      </w:pPr>
      <w:r w:rsidRPr="00C00EA6">
        <w:rPr>
          <w:rFonts w:ascii="Times New Roman" w:hAnsi="Times New Roman" w:cs="Times New Roman"/>
          <w:b w:val="0"/>
          <w:color w:val="000000" w:themeColor="text1"/>
        </w:rPr>
        <w:t>7</w:t>
      </w:r>
      <w:r w:rsidR="00FD5EC4" w:rsidRPr="00C00EA6">
        <w:rPr>
          <w:rFonts w:ascii="Times New Roman" w:hAnsi="Times New Roman" w:cs="Times New Roman"/>
          <w:b w:val="0"/>
          <w:color w:val="000000" w:themeColor="text1"/>
        </w:rPr>
        <w:t xml:space="preserve">. </w:t>
      </w:r>
      <w:r w:rsidR="0078428A" w:rsidRPr="00C00EA6">
        <w:rPr>
          <w:rFonts w:ascii="Times New Roman" w:hAnsi="Times New Roman" w:cs="Times New Roman"/>
          <w:b w:val="0"/>
          <w:bCs w:val="0"/>
          <w:caps/>
          <w:snapToGrid w:val="0"/>
          <w:color w:val="000000" w:themeColor="text1"/>
        </w:rPr>
        <w:t xml:space="preserve">Отчет </w:t>
      </w:r>
      <w:r w:rsidR="0078428A" w:rsidRPr="00C00EA6">
        <w:rPr>
          <w:rFonts w:ascii="Times New Roman" w:hAnsi="Times New Roman" w:cs="Times New Roman"/>
          <w:b w:val="0"/>
          <w:bCs w:val="0"/>
          <w:color w:val="000000" w:themeColor="text1"/>
        </w:rPr>
        <w:t>о результатах экспертно-аналитического мероприятия</w:t>
      </w:r>
      <w:r w:rsidR="00E6196F" w:rsidRPr="00C00EA6">
        <w:rPr>
          <w:rFonts w:ascii="Times New Roman" w:hAnsi="Times New Roman" w:cs="Times New Roman"/>
          <w:b w:val="0"/>
          <w:bCs w:val="0"/>
          <w:color w:val="000000" w:themeColor="text1"/>
        </w:rPr>
        <w:t xml:space="preserve"> </w:t>
      </w:r>
      <w:r w:rsidR="0078428A" w:rsidRPr="00C00EA6">
        <w:rPr>
          <w:rFonts w:ascii="Times New Roman" w:hAnsi="Times New Roman" w:cs="Times New Roman"/>
          <w:b w:val="0"/>
          <w:color w:val="000000" w:themeColor="text1"/>
        </w:rPr>
        <w:t>«</w:t>
      </w:r>
      <w:r w:rsidR="0078428A" w:rsidRPr="00C00EA6">
        <w:rPr>
          <w:rFonts w:ascii="Times New Roman" w:hAnsi="Times New Roman" w:cs="Times New Roman"/>
          <w:b w:val="0"/>
          <w:noProof/>
          <w:color w:val="000000" w:themeColor="text1"/>
        </w:rPr>
        <w:t>Внешняя проверка бюджетной отчетности главных администраторов бюджетных средств за 2019 год</w:t>
      </w:r>
      <w:proofErr w:type="gramStart"/>
      <w:r w:rsidR="0078428A" w:rsidRPr="00C00EA6">
        <w:rPr>
          <w:rFonts w:ascii="Times New Roman" w:hAnsi="Times New Roman" w:cs="Times New Roman"/>
          <w:b w:val="0"/>
          <w:noProof/>
          <w:color w:val="000000" w:themeColor="text1"/>
        </w:rPr>
        <w:t>»</w:t>
      </w:r>
      <w:r w:rsidR="00C00EA6">
        <w:rPr>
          <w:rFonts w:ascii="Times New Roman" w:hAnsi="Times New Roman" w:cs="Times New Roman"/>
          <w:b w:val="0"/>
          <w:color w:val="000000" w:themeColor="text1"/>
        </w:rPr>
        <w:t>.</w:t>
      </w:r>
      <w:r w:rsidR="00FD5EC4" w:rsidRPr="00C00EA6">
        <w:rPr>
          <w:rFonts w:ascii="Times New Roman" w:hAnsi="Times New Roman" w:cs="Times New Roman"/>
          <w:b w:val="0"/>
          <w:color w:val="000000" w:themeColor="text1"/>
        </w:rPr>
        <w:t>.</w:t>
      </w:r>
      <w:proofErr w:type="gramEnd"/>
      <w:r w:rsidR="005945D8" w:rsidRPr="00C00EA6">
        <w:rPr>
          <w:rFonts w:ascii="Times New Roman" w:hAnsi="Times New Roman" w:cs="Times New Roman"/>
          <w:b w:val="0"/>
          <w:color w:val="000000" w:themeColor="text1"/>
        </w:rPr>
        <w:t>50</w:t>
      </w:r>
    </w:p>
    <w:p w:rsidR="00FD5EC4" w:rsidRDefault="007734CA" w:rsidP="00E6196F">
      <w:pPr>
        <w:pStyle w:val="6"/>
        <w:ind w:firstLine="0"/>
        <w:rPr>
          <w:rFonts w:ascii="Times New Roman" w:hAnsi="Times New Roman"/>
          <w:b w:val="0"/>
          <w:bCs w:val="0"/>
          <w:color w:val="000000" w:themeColor="text1"/>
          <w:sz w:val="26"/>
          <w:szCs w:val="26"/>
        </w:rPr>
      </w:pPr>
      <w:r w:rsidRPr="00C00EA6">
        <w:rPr>
          <w:rFonts w:ascii="Times New Roman" w:hAnsi="Times New Roman"/>
          <w:b w:val="0"/>
          <w:color w:val="000000" w:themeColor="text1"/>
          <w:sz w:val="26"/>
          <w:szCs w:val="26"/>
        </w:rPr>
        <w:t>8</w:t>
      </w:r>
      <w:r w:rsidR="00FD5EC4" w:rsidRPr="00C00EA6">
        <w:rPr>
          <w:rFonts w:ascii="Times New Roman" w:hAnsi="Times New Roman"/>
          <w:b w:val="0"/>
          <w:color w:val="000000" w:themeColor="text1"/>
          <w:sz w:val="26"/>
          <w:szCs w:val="26"/>
        </w:rPr>
        <w:t>.</w:t>
      </w:r>
      <w:r w:rsidR="00FD5EC4" w:rsidRPr="00C00EA6">
        <w:rPr>
          <w:rStyle w:val="ae"/>
          <w:rFonts w:ascii="Times New Roman" w:hAnsi="Times New Roman"/>
          <w:color w:val="000000" w:themeColor="text1"/>
          <w:sz w:val="26"/>
          <w:szCs w:val="26"/>
        </w:rPr>
        <w:t xml:space="preserve"> </w:t>
      </w:r>
      <w:r w:rsidR="006248EC" w:rsidRPr="00C00EA6">
        <w:rPr>
          <w:rFonts w:ascii="Times New Roman" w:hAnsi="Times New Roman"/>
          <w:b w:val="0"/>
          <w:sz w:val="26"/>
          <w:szCs w:val="26"/>
        </w:rPr>
        <w:t xml:space="preserve">ЗАКЛЮЧЕНИЕ по результатам </w:t>
      </w:r>
      <w:r w:rsidR="006248EC" w:rsidRPr="00C00EA6">
        <w:rPr>
          <w:rFonts w:ascii="Times New Roman" w:hAnsi="Times New Roman"/>
          <w:b w:val="0"/>
          <w:bCs w:val="0"/>
          <w:sz w:val="26"/>
          <w:szCs w:val="26"/>
        </w:rPr>
        <w:t xml:space="preserve">экспертно-аналитического мероприятия </w:t>
      </w:r>
      <w:r w:rsidR="006248EC" w:rsidRPr="00C00EA6">
        <w:rPr>
          <w:rFonts w:ascii="Times New Roman" w:hAnsi="Times New Roman"/>
          <w:b w:val="0"/>
          <w:sz w:val="26"/>
          <w:szCs w:val="26"/>
        </w:rPr>
        <w:t xml:space="preserve">«Оценка хода реализации региональных проектов в Чукотском автономном округе в 1 квартале 2020 </w:t>
      </w:r>
      <w:proofErr w:type="gramStart"/>
      <w:r w:rsidR="006248EC" w:rsidRPr="00C00EA6">
        <w:rPr>
          <w:rFonts w:ascii="Times New Roman" w:hAnsi="Times New Roman"/>
          <w:b w:val="0"/>
          <w:sz w:val="26"/>
          <w:szCs w:val="26"/>
        </w:rPr>
        <w:t>года»</w:t>
      </w:r>
      <w:r w:rsidR="00FD5EC4" w:rsidRPr="00C00EA6">
        <w:rPr>
          <w:rFonts w:ascii="Times New Roman" w:hAnsi="Times New Roman"/>
          <w:b w:val="0"/>
          <w:sz w:val="26"/>
          <w:szCs w:val="26"/>
        </w:rPr>
        <w:t>…</w:t>
      </w:r>
      <w:proofErr w:type="gramEnd"/>
      <w:r w:rsidR="00C00EA6">
        <w:rPr>
          <w:rFonts w:ascii="Times New Roman" w:hAnsi="Times New Roman"/>
          <w:b w:val="0"/>
          <w:sz w:val="26"/>
          <w:szCs w:val="26"/>
        </w:rPr>
        <w:t>…………………………….</w:t>
      </w:r>
      <w:r w:rsidR="00FD5EC4" w:rsidRPr="00C00EA6">
        <w:rPr>
          <w:rFonts w:ascii="Times New Roman" w:hAnsi="Times New Roman"/>
          <w:b w:val="0"/>
          <w:sz w:val="26"/>
          <w:szCs w:val="26"/>
        </w:rPr>
        <w:t>……</w:t>
      </w:r>
      <w:r w:rsidR="00FD5EC4" w:rsidRPr="00C00EA6">
        <w:rPr>
          <w:rFonts w:ascii="Times New Roman" w:hAnsi="Times New Roman"/>
          <w:b w:val="0"/>
          <w:bCs w:val="0"/>
          <w:color w:val="000000" w:themeColor="text1"/>
          <w:sz w:val="26"/>
          <w:szCs w:val="26"/>
        </w:rPr>
        <w:t>…</w:t>
      </w:r>
      <w:r w:rsidR="005945D8" w:rsidRPr="00C00EA6">
        <w:rPr>
          <w:rFonts w:ascii="Times New Roman" w:hAnsi="Times New Roman"/>
          <w:b w:val="0"/>
          <w:bCs w:val="0"/>
          <w:color w:val="000000" w:themeColor="text1"/>
          <w:sz w:val="26"/>
          <w:szCs w:val="26"/>
        </w:rPr>
        <w:t>………………………………….</w:t>
      </w:r>
      <w:r w:rsidR="00FD5EC4" w:rsidRPr="00C00EA6">
        <w:rPr>
          <w:rFonts w:ascii="Times New Roman" w:hAnsi="Times New Roman"/>
          <w:b w:val="0"/>
          <w:bCs w:val="0"/>
          <w:color w:val="000000" w:themeColor="text1"/>
          <w:sz w:val="26"/>
          <w:szCs w:val="26"/>
        </w:rPr>
        <w:t>………</w:t>
      </w:r>
      <w:r w:rsidR="005945D8" w:rsidRPr="00C00EA6">
        <w:rPr>
          <w:rFonts w:ascii="Times New Roman" w:hAnsi="Times New Roman"/>
          <w:b w:val="0"/>
          <w:bCs w:val="0"/>
          <w:color w:val="000000" w:themeColor="text1"/>
          <w:sz w:val="26"/>
          <w:szCs w:val="26"/>
        </w:rPr>
        <w:t>71</w:t>
      </w:r>
    </w:p>
    <w:p w:rsidR="00C00EA6" w:rsidRPr="00C00EA6" w:rsidRDefault="00C00EA6" w:rsidP="00C00EA6">
      <w:pPr>
        <w:rPr>
          <w:sz w:val="6"/>
          <w:szCs w:val="6"/>
        </w:rPr>
      </w:pPr>
    </w:p>
    <w:p w:rsidR="00FD5EC4" w:rsidRDefault="007734CA" w:rsidP="005945D8">
      <w:pPr>
        <w:pStyle w:val="2"/>
        <w:keepNext w:val="0"/>
        <w:spacing w:before="0"/>
        <w:ind w:right="-2"/>
        <w:jc w:val="both"/>
        <w:rPr>
          <w:rFonts w:ascii="Times New Roman" w:hAnsi="Times New Roman" w:cs="Times New Roman"/>
          <w:b w:val="0"/>
          <w:color w:val="000000" w:themeColor="text1"/>
        </w:rPr>
      </w:pPr>
      <w:r w:rsidRPr="00C00EA6">
        <w:rPr>
          <w:rFonts w:ascii="Times New Roman" w:hAnsi="Times New Roman" w:cs="Times New Roman"/>
          <w:b w:val="0"/>
          <w:color w:val="000000" w:themeColor="text1"/>
        </w:rPr>
        <w:t>9</w:t>
      </w:r>
      <w:r w:rsidR="00FD5EC4" w:rsidRPr="00C00EA6">
        <w:rPr>
          <w:rFonts w:ascii="Times New Roman" w:hAnsi="Times New Roman" w:cs="Times New Roman"/>
          <w:b w:val="0"/>
          <w:color w:val="000000" w:themeColor="text1"/>
        </w:rPr>
        <w:t xml:space="preserve">. </w:t>
      </w:r>
      <w:r w:rsidR="006248EC" w:rsidRPr="00C00EA6">
        <w:rPr>
          <w:rFonts w:ascii="Times New Roman" w:hAnsi="Times New Roman" w:cs="Times New Roman"/>
          <w:b w:val="0"/>
          <w:bCs w:val="0"/>
          <w:caps/>
          <w:snapToGrid w:val="0"/>
          <w:color w:val="000000" w:themeColor="text1"/>
        </w:rPr>
        <w:t xml:space="preserve">Заключение </w:t>
      </w:r>
      <w:r w:rsidR="006248EC" w:rsidRPr="00C00EA6">
        <w:rPr>
          <w:rFonts w:ascii="Times New Roman" w:hAnsi="Times New Roman" w:cs="Times New Roman"/>
          <w:b w:val="0"/>
          <w:bCs w:val="0"/>
          <w:color w:val="000000" w:themeColor="text1"/>
        </w:rPr>
        <w:t>по результатам экспертно-аналитического мероприятия</w:t>
      </w:r>
      <w:r w:rsidR="00E6196F" w:rsidRPr="00C00EA6">
        <w:rPr>
          <w:rFonts w:ascii="Times New Roman" w:hAnsi="Times New Roman" w:cs="Times New Roman"/>
          <w:b w:val="0"/>
          <w:bCs w:val="0"/>
          <w:color w:val="000000" w:themeColor="text1"/>
        </w:rPr>
        <w:t xml:space="preserve"> </w:t>
      </w:r>
      <w:r w:rsidR="006248EC" w:rsidRPr="00C00EA6">
        <w:rPr>
          <w:rFonts w:ascii="Times New Roman" w:hAnsi="Times New Roman" w:cs="Times New Roman"/>
          <w:b w:val="0"/>
          <w:color w:val="000000" w:themeColor="text1"/>
        </w:rPr>
        <w:t>«</w:t>
      </w:r>
      <w:r w:rsidR="006248EC" w:rsidRPr="00C00EA6">
        <w:rPr>
          <w:rFonts w:ascii="Times New Roman" w:hAnsi="Times New Roman" w:cs="Times New Roman"/>
          <w:b w:val="0"/>
          <w:noProof/>
          <w:color w:val="000000" w:themeColor="text1"/>
        </w:rPr>
        <w:t>Внешняя проверка годового отчета об исполнении окружного бюджета за 2019 год»</w:t>
      </w:r>
      <w:r w:rsidR="00C00EA6">
        <w:rPr>
          <w:rFonts w:ascii="Times New Roman" w:hAnsi="Times New Roman" w:cs="Times New Roman"/>
          <w:b w:val="0"/>
          <w:noProof/>
          <w:color w:val="000000" w:themeColor="text1"/>
        </w:rPr>
        <w:t>……</w:t>
      </w:r>
      <w:proofErr w:type="gramStart"/>
      <w:r w:rsidR="00C00EA6">
        <w:rPr>
          <w:rFonts w:ascii="Times New Roman" w:hAnsi="Times New Roman" w:cs="Times New Roman"/>
          <w:b w:val="0"/>
          <w:noProof/>
          <w:color w:val="000000" w:themeColor="text1"/>
        </w:rPr>
        <w:t>…..</w:t>
      </w:r>
      <w:r w:rsidR="00FD5EC4" w:rsidRPr="00C00EA6">
        <w:rPr>
          <w:rFonts w:ascii="Times New Roman" w:hAnsi="Times New Roman" w:cs="Times New Roman"/>
          <w:b w:val="0"/>
          <w:color w:val="000000" w:themeColor="text1"/>
        </w:rPr>
        <w:t>..</w:t>
      </w:r>
      <w:proofErr w:type="gramEnd"/>
      <w:r w:rsidR="005945D8" w:rsidRPr="00C00EA6">
        <w:rPr>
          <w:rFonts w:ascii="Times New Roman" w:hAnsi="Times New Roman" w:cs="Times New Roman"/>
          <w:b w:val="0"/>
          <w:color w:val="000000" w:themeColor="text1"/>
        </w:rPr>
        <w:t>83</w:t>
      </w:r>
    </w:p>
    <w:p w:rsidR="00C00EA6" w:rsidRPr="00C00EA6" w:rsidRDefault="00C00EA6" w:rsidP="00C00EA6">
      <w:pPr>
        <w:rPr>
          <w:sz w:val="6"/>
          <w:szCs w:val="6"/>
        </w:rPr>
      </w:pPr>
    </w:p>
    <w:p w:rsidR="00FD5EC4" w:rsidRDefault="007734CA" w:rsidP="00E6196F">
      <w:pPr>
        <w:jc w:val="both"/>
        <w:rPr>
          <w:sz w:val="26"/>
          <w:szCs w:val="26"/>
        </w:rPr>
      </w:pPr>
      <w:r w:rsidRPr="00C00EA6">
        <w:rPr>
          <w:color w:val="000000" w:themeColor="text1"/>
          <w:sz w:val="26"/>
          <w:szCs w:val="26"/>
        </w:rPr>
        <w:t>10</w:t>
      </w:r>
      <w:r w:rsidR="00FD5EC4" w:rsidRPr="00C00EA6">
        <w:rPr>
          <w:color w:val="000000" w:themeColor="text1"/>
          <w:sz w:val="26"/>
          <w:szCs w:val="26"/>
        </w:rPr>
        <w:t xml:space="preserve">. </w:t>
      </w:r>
      <w:r w:rsidR="00F701F4" w:rsidRPr="00C00EA6">
        <w:rPr>
          <w:sz w:val="26"/>
          <w:szCs w:val="26"/>
        </w:rPr>
        <w:t xml:space="preserve">ЗАКЛЮЧЕНИЕ на проект закона Чукотского автономного округа «Об исполнении окружного бюджета за 2019 </w:t>
      </w:r>
      <w:proofErr w:type="gramStart"/>
      <w:r w:rsidR="00F701F4" w:rsidRPr="00C00EA6">
        <w:rPr>
          <w:sz w:val="26"/>
          <w:szCs w:val="26"/>
        </w:rPr>
        <w:t>год»</w:t>
      </w:r>
      <w:r w:rsidR="00C00EA6">
        <w:rPr>
          <w:sz w:val="26"/>
          <w:szCs w:val="26"/>
        </w:rPr>
        <w:t>…</w:t>
      </w:r>
      <w:proofErr w:type="gramEnd"/>
      <w:r w:rsidR="00C00EA6">
        <w:rPr>
          <w:sz w:val="26"/>
          <w:szCs w:val="26"/>
        </w:rPr>
        <w:t>…………………..</w:t>
      </w:r>
      <w:r w:rsidR="00FD5EC4" w:rsidRPr="00C00EA6">
        <w:rPr>
          <w:sz w:val="26"/>
          <w:szCs w:val="26"/>
        </w:rPr>
        <w:t>…….</w:t>
      </w:r>
      <w:r w:rsidR="00FD5EC4" w:rsidRPr="00C00EA6">
        <w:rPr>
          <w:color w:val="000000"/>
          <w:sz w:val="26"/>
          <w:szCs w:val="26"/>
        </w:rPr>
        <w:t>……...</w:t>
      </w:r>
      <w:r w:rsidR="00FD5EC4" w:rsidRPr="00C00EA6">
        <w:rPr>
          <w:sz w:val="26"/>
          <w:szCs w:val="26"/>
        </w:rPr>
        <w:t>…….………........</w:t>
      </w:r>
      <w:r w:rsidR="005945D8" w:rsidRPr="00C00EA6">
        <w:rPr>
          <w:sz w:val="26"/>
          <w:szCs w:val="26"/>
        </w:rPr>
        <w:t>..</w:t>
      </w:r>
      <w:r w:rsidR="00FD5EC4" w:rsidRPr="00C00EA6">
        <w:rPr>
          <w:sz w:val="26"/>
          <w:szCs w:val="26"/>
        </w:rPr>
        <w:t>.11</w:t>
      </w:r>
      <w:r w:rsidR="005945D8" w:rsidRPr="00C00EA6">
        <w:rPr>
          <w:sz w:val="26"/>
          <w:szCs w:val="26"/>
        </w:rPr>
        <w:t>7</w:t>
      </w:r>
    </w:p>
    <w:p w:rsidR="00C00EA6" w:rsidRPr="00C00EA6" w:rsidRDefault="00C00EA6" w:rsidP="00E6196F">
      <w:pPr>
        <w:jc w:val="both"/>
        <w:rPr>
          <w:sz w:val="6"/>
          <w:szCs w:val="6"/>
        </w:rPr>
      </w:pPr>
    </w:p>
    <w:p w:rsidR="00FD5EC4" w:rsidRDefault="007734CA" w:rsidP="00E6196F">
      <w:pPr>
        <w:pStyle w:val="ConsPlusNonformat"/>
        <w:jc w:val="both"/>
        <w:rPr>
          <w:rFonts w:ascii="Times New Roman" w:hAnsi="Times New Roman" w:cs="Times New Roman"/>
          <w:sz w:val="26"/>
          <w:szCs w:val="26"/>
        </w:rPr>
      </w:pPr>
      <w:r w:rsidRPr="00C00EA6">
        <w:rPr>
          <w:rFonts w:ascii="Times New Roman" w:hAnsi="Times New Roman" w:cs="Times New Roman"/>
          <w:color w:val="000000" w:themeColor="text1"/>
          <w:sz w:val="26"/>
          <w:szCs w:val="26"/>
        </w:rPr>
        <w:t>11</w:t>
      </w:r>
      <w:r w:rsidR="00FD5EC4" w:rsidRPr="00C00EA6">
        <w:rPr>
          <w:rFonts w:ascii="Times New Roman" w:hAnsi="Times New Roman" w:cs="Times New Roman"/>
          <w:color w:val="000000" w:themeColor="text1"/>
          <w:sz w:val="26"/>
          <w:szCs w:val="26"/>
        </w:rPr>
        <w:t xml:space="preserve">. </w:t>
      </w:r>
      <w:r w:rsidR="00F604DF" w:rsidRPr="00C00EA6">
        <w:rPr>
          <w:rFonts w:ascii="Times New Roman" w:hAnsi="Times New Roman" w:cs="Times New Roman"/>
          <w:sz w:val="26"/>
          <w:szCs w:val="26"/>
        </w:rPr>
        <w:t>ЗАКЛЮЧЕНИЕ</w:t>
      </w:r>
      <w:r w:rsidR="00E6196F" w:rsidRPr="00C00EA6">
        <w:rPr>
          <w:rFonts w:ascii="Times New Roman" w:hAnsi="Times New Roman" w:cs="Times New Roman"/>
          <w:sz w:val="26"/>
          <w:szCs w:val="26"/>
        </w:rPr>
        <w:t xml:space="preserve"> </w:t>
      </w:r>
      <w:r w:rsidR="00F604DF" w:rsidRPr="00C00EA6">
        <w:rPr>
          <w:rFonts w:ascii="Times New Roman" w:hAnsi="Times New Roman" w:cs="Times New Roman"/>
          <w:sz w:val="26"/>
          <w:szCs w:val="26"/>
        </w:rPr>
        <w:t>по результатам экспертно-аналитического мероприятия «Оперативный контроль исполнения Закона Чукотского автономного округа «Об окружном бюджете на 2020 год и на плановый период 2021 и 2022 годов» за 1 квартал 2020 года»</w:t>
      </w:r>
      <w:r w:rsidR="00FD5EC4" w:rsidRPr="00C00EA6">
        <w:rPr>
          <w:rFonts w:ascii="Times New Roman" w:hAnsi="Times New Roman" w:cs="Times New Roman"/>
          <w:color w:val="000000"/>
          <w:sz w:val="26"/>
          <w:szCs w:val="26"/>
        </w:rPr>
        <w:t>…………………..……...</w:t>
      </w:r>
      <w:r w:rsidR="00C00EA6">
        <w:rPr>
          <w:rFonts w:ascii="Times New Roman" w:hAnsi="Times New Roman" w:cs="Times New Roman"/>
          <w:sz w:val="26"/>
          <w:szCs w:val="26"/>
        </w:rPr>
        <w:t>............................................</w:t>
      </w:r>
      <w:r w:rsidR="005945D8" w:rsidRPr="00C00EA6">
        <w:rPr>
          <w:rFonts w:ascii="Times New Roman" w:hAnsi="Times New Roman" w:cs="Times New Roman"/>
          <w:sz w:val="26"/>
          <w:szCs w:val="26"/>
        </w:rPr>
        <w:t>………………..</w:t>
      </w:r>
      <w:r w:rsidR="00FD5EC4" w:rsidRPr="00C00EA6">
        <w:rPr>
          <w:rFonts w:ascii="Times New Roman" w:hAnsi="Times New Roman" w:cs="Times New Roman"/>
          <w:sz w:val="26"/>
          <w:szCs w:val="26"/>
        </w:rPr>
        <w:t>….........</w:t>
      </w:r>
      <w:r w:rsidR="005945D8" w:rsidRPr="00C00EA6">
        <w:rPr>
          <w:rFonts w:ascii="Times New Roman" w:hAnsi="Times New Roman" w:cs="Times New Roman"/>
          <w:sz w:val="26"/>
          <w:szCs w:val="26"/>
        </w:rPr>
        <w:t>119</w:t>
      </w:r>
    </w:p>
    <w:p w:rsidR="00C00EA6" w:rsidRPr="00C00EA6" w:rsidRDefault="00C00EA6" w:rsidP="00E6196F">
      <w:pPr>
        <w:pStyle w:val="ConsPlusNonformat"/>
        <w:jc w:val="both"/>
        <w:rPr>
          <w:rFonts w:ascii="Times New Roman" w:hAnsi="Times New Roman" w:cs="Times New Roman"/>
          <w:sz w:val="6"/>
          <w:szCs w:val="6"/>
        </w:rPr>
      </w:pPr>
    </w:p>
    <w:p w:rsidR="00FD5EC4" w:rsidRPr="00C00EA6" w:rsidRDefault="007734CA" w:rsidP="00E6196F">
      <w:pPr>
        <w:tabs>
          <w:tab w:val="left" w:pos="709"/>
        </w:tabs>
        <w:jc w:val="both"/>
        <w:rPr>
          <w:iCs/>
          <w:color w:val="000000" w:themeColor="text1"/>
          <w:sz w:val="26"/>
          <w:szCs w:val="26"/>
        </w:rPr>
      </w:pPr>
      <w:r w:rsidRPr="00C00EA6">
        <w:rPr>
          <w:color w:val="000000" w:themeColor="text1"/>
          <w:sz w:val="26"/>
          <w:szCs w:val="26"/>
        </w:rPr>
        <w:t>12</w:t>
      </w:r>
      <w:r w:rsidR="00FD5EC4" w:rsidRPr="00C00EA6">
        <w:rPr>
          <w:color w:val="000000" w:themeColor="text1"/>
          <w:sz w:val="26"/>
          <w:szCs w:val="26"/>
        </w:rPr>
        <w:t>.</w:t>
      </w:r>
      <w:r w:rsidR="00FD5EC4" w:rsidRPr="00C00EA6">
        <w:rPr>
          <w:rStyle w:val="ae"/>
          <w:b w:val="0"/>
          <w:color w:val="000000" w:themeColor="text1"/>
          <w:sz w:val="26"/>
          <w:szCs w:val="26"/>
        </w:rPr>
        <w:t xml:space="preserve"> </w:t>
      </w:r>
      <w:r w:rsidR="00E6196F" w:rsidRPr="00C00EA6">
        <w:rPr>
          <w:sz w:val="26"/>
          <w:szCs w:val="26"/>
        </w:rPr>
        <w:t>ЗАКЛЮЧЕНИЕ по результатам э</w:t>
      </w:r>
      <w:r w:rsidR="00E6196F" w:rsidRPr="00C00EA6">
        <w:rPr>
          <w:bCs/>
          <w:sz w:val="26"/>
          <w:szCs w:val="26"/>
        </w:rPr>
        <w:t xml:space="preserve">кспертно-аналитического </w:t>
      </w:r>
      <w:proofErr w:type="gramStart"/>
      <w:r w:rsidR="00E6196F" w:rsidRPr="00C00EA6">
        <w:rPr>
          <w:bCs/>
          <w:sz w:val="26"/>
          <w:szCs w:val="26"/>
        </w:rPr>
        <w:t>мероприятия</w:t>
      </w:r>
      <w:r w:rsidR="005945D8" w:rsidRPr="00C00EA6">
        <w:rPr>
          <w:bCs/>
          <w:sz w:val="26"/>
          <w:szCs w:val="26"/>
        </w:rPr>
        <w:t xml:space="preserve"> </w:t>
      </w:r>
      <w:r w:rsidR="00E6196F" w:rsidRPr="00C00EA6">
        <w:rPr>
          <w:bCs/>
          <w:sz w:val="26"/>
          <w:szCs w:val="26"/>
        </w:rPr>
        <w:t xml:space="preserve"> </w:t>
      </w:r>
      <w:r w:rsidR="00E6196F" w:rsidRPr="00C00EA6">
        <w:rPr>
          <w:sz w:val="26"/>
          <w:szCs w:val="26"/>
        </w:rPr>
        <w:t>«</w:t>
      </w:r>
      <w:proofErr w:type="gramEnd"/>
      <w:r w:rsidR="00E6196F" w:rsidRPr="00C00EA6">
        <w:rPr>
          <w:iCs/>
          <w:color w:val="000000"/>
          <w:sz w:val="26"/>
          <w:szCs w:val="26"/>
        </w:rPr>
        <w:t>Экспертиза сводного годового доклада о ходе реализации и оценке эффективности государственных программ Чукотского автономного округа за 2019 год</w:t>
      </w:r>
      <w:r w:rsidR="00E6196F" w:rsidRPr="00C00EA6">
        <w:rPr>
          <w:color w:val="000000" w:themeColor="text1"/>
          <w:sz w:val="26"/>
          <w:szCs w:val="26"/>
        </w:rPr>
        <w:t>»</w:t>
      </w:r>
      <w:r w:rsidR="00C00EA6">
        <w:rPr>
          <w:color w:val="000000" w:themeColor="text1"/>
          <w:sz w:val="26"/>
          <w:szCs w:val="26"/>
        </w:rPr>
        <w:t>……..</w:t>
      </w:r>
      <w:r w:rsidR="00FD5EC4" w:rsidRPr="00C00EA6">
        <w:rPr>
          <w:bCs/>
          <w:color w:val="000000" w:themeColor="text1"/>
          <w:sz w:val="26"/>
          <w:szCs w:val="26"/>
        </w:rPr>
        <w:t>……</w:t>
      </w:r>
      <w:r w:rsidR="005945D8" w:rsidRPr="00C00EA6">
        <w:rPr>
          <w:color w:val="000000" w:themeColor="text1"/>
          <w:sz w:val="26"/>
          <w:szCs w:val="26"/>
        </w:rPr>
        <w:t>132</w:t>
      </w:r>
    </w:p>
    <w:p w:rsidR="00FD5EC4" w:rsidRPr="00CC6303" w:rsidRDefault="00FD5EC4" w:rsidP="00FD5EC4">
      <w:pPr>
        <w:pStyle w:val="ConsPlusNonformat"/>
        <w:jc w:val="both"/>
        <w:rPr>
          <w:rFonts w:ascii="Times New Roman" w:hAnsi="Times New Roman" w:cs="Times New Roman"/>
          <w:color w:val="000000" w:themeColor="text1"/>
          <w:sz w:val="28"/>
          <w:szCs w:val="28"/>
        </w:rPr>
      </w:pPr>
    </w:p>
    <w:p w:rsidR="00FD5EC4" w:rsidRDefault="00FD5EC4" w:rsidP="00C6779E">
      <w:pPr>
        <w:jc w:val="center"/>
        <w:rPr>
          <w:b/>
          <w:sz w:val="28"/>
          <w:szCs w:val="28"/>
        </w:rPr>
      </w:pPr>
    </w:p>
    <w:p w:rsidR="00FD5EC4" w:rsidRDefault="00FD5EC4">
      <w:pPr>
        <w:spacing w:after="200" w:line="276" w:lineRule="auto"/>
        <w:rPr>
          <w:b/>
          <w:sz w:val="28"/>
          <w:szCs w:val="28"/>
        </w:rPr>
      </w:pPr>
      <w:r>
        <w:rPr>
          <w:b/>
          <w:sz w:val="28"/>
          <w:szCs w:val="28"/>
        </w:rPr>
        <w:br w:type="page"/>
      </w:r>
    </w:p>
    <w:p w:rsidR="002C7DAA" w:rsidRPr="002C7DAA" w:rsidRDefault="002C7DAA" w:rsidP="00C6779E">
      <w:pPr>
        <w:jc w:val="center"/>
        <w:rPr>
          <w:b/>
          <w:sz w:val="28"/>
          <w:szCs w:val="28"/>
        </w:rPr>
      </w:pPr>
      <w:r w:rsidRPr="002C7DAA">
        <w:rPr>
          <w:b/>
          <w:sz w:val="28"/>
          <w:szCs w:val="28"/>
        </w:rPr>
        <w:lastRenderedPageBreak/>
        <w:t xml:space="preserve">ЗАКЛЮЧЕНИЕ </w:t>
      </w:r>
    </w:p>
    <w:p w:rsidR="002C7DAA" w:rsidRPr="00143374" w:rsidRDefault="002C7DAA" w:rsidP="00C6779E">
      <w:pPr>
        <w:jc w:val="center"/>
        <w:rPr>
          <w:b/>
          <w:sz w:val="28"/>
          <w:szCs w:val="28"/>
        </w:rPr>
      </w:pPr>
      <w:r w:rsidRPr="00143374">
        <w:rPr>
          <w:b/>
          <w:sz w:val="28"/>
          <w:szCs w:val="28"/>
        </w:rPr>
        <w:t>по результатам экспертно-аналитического мероприятия</w:t>
      </w:r>
    </w:p>
    <w:p w:rsidR="002C7DAA" w:rsidRDefault="002C7DAA" w:rsidP="00C6779E">
      <w:pPr>
        <w:jc w:val="center"/>
        <w:rPr>
          <w:b/>
          <w:sz w:val="28"/>
          <w:szCs w:val="28"/>
        </w:rPr>
      </w:pPr>
      <w:r w:rsidRPr="00143374">
        <w:rPr>
          <w:b/>
          <w:sz w:val="28"/>
          <w:szCs w:val="28"/>
        </w:rPr>
        <w:t>«</w:t>
      </w:r>
      <w:bookmarkStart w:id="0" w:name="_Hlk37419570"/>
      <w:r w:rsidRPr="00143374">
        <w:rPr>
          <w:b/>
          <w:sz w:val="28"/>
          <w:szCs w:val="28"/>
        </w:rPr>
        <w:t xml:space="preserve">Оценка исполнения программы государственных гарантий </w:t>
      </w:r>
    </w:p>
    <w:p w:rsidR="002C7DAA" w:rsidRPr="00143374" w:rsidRDefault="002C7DAA" w:rsidP="00C6779E">
      <w:pPr>
        <w:jc w:val="center"/>
        <w:rPr>
          <w:b/>
          <w:sz w:val="28"/>
          <w:szCs w:val="28"/>
        </w:rPr>
      </w:pPr>
      <w:r w:rsidRPr="00143374">
        <w:rPr>
          <w:b/>
          <w:sz w:val="28"/>
          <w:szCs w:val="28"/>
        </w:rPr>
        <w:t>Чукотского автономного округа</w:t>
      </w:r>
      <w:r>
        <w:rPr>
          <w:b/>
          <w:sz w:val="28"/>
          <w:szCs w:val="28"/>
        </w:rPr>
        <w:t xml:space="preserve"> за 2018 и 2019 год</w:t>
      </w:r>
      <w:bookmarkEnd w:id="0"/>
      <w:r>
        <w:rPr>
          <w:b/>
          <w:sz w:val="28"/>
          <w:szCs w:val="28"/>
        </w:rPr>
        <w:t>ы</w:t>
      </w:r>
      <w:r w:rsidRPr="00143374">
        <w:rPr>
          <w:b/>
          <w:sz w:val="28"/>
          <w:szCs w:val="28"/>
        </w:rPr>
        <w:t>»</w:t>
      </w:r>
    </w:p>
    <w:p w:rsidR="002C7DAA" w:rsidRPr="00143374" w:rsidRDefault="002C7DAA" w:rsidP="00C6779E">
      <w:pPr>
        <w:spacing w:before="120"/>
        <w:jc w:val="center"/>
      </w:pPr>
      <w:r w:rsidRPr="00143374">
        <w:t>(Утвержден Коллегией Счетной палаты Чукотского автономного округа</w:t>
      </w:r>
    </w:p>
    <w:p w:rsidR="002C7DAA" w:rsidRPr="00143374" w:rsidRDefault="002C7DAA" w:rsidP="00C6779E">
      <w:pPr>
        <w:jc w:val="center"/>
      </w:pPr>
      <w:r w:rsidRPr="00143374">
        <w:t xml:space="preserve">(протокол от </w:t>
      </w:r>
      <w:r>
        <w:t xml:space="preserve">10 апреля </w:t>
      </w:r>
      <w:r w:rsidRPr="00143374">
        <w:t>2020 года №</w:t>
      </w:r>
      <w:r>
        <w:t>7)</w:t>
      </w:r>
    </w:p>
    <w:p w:rsidR="002C7DAA" w:rsidRPr="00931DAB" w:rsidRDefault="002C7DAA" w:rsidP="00C6779E">
      <w:pPr>
        <w:jc w:val="center"/>
        <w:rPr>
          <w:b/>
          <w:bCs/>
          <w:sz w:val="28"/>
          <w:szCs w:val="28"/>
          <w:highlight w:val="yellow"/>
        </w:rPr>
      </w:pPr>
    </w:p>
    <w:p w:rsidR="002C7DAA" w:rsidRPr="00143374" w:rsidRDefault="002C7DAA" w:rsidP="00C6779E">
      <w:pPr>
        <w:ind w:right="-2" w:firstLine="709"/>
        <w:jc w:val="both"/>
        <w:rPr>
          <w:b/>
          <w:bCs/>
          <w:sz w:val="28"/>
          <w:szCs w:val="28"/>
        </w:rPr>
      </w:pPr>
      <w:r w:rsidRPr="00143374">
        <w:rPr>
          <w:b/>
          <w:bCs/>
          <w:sz w:val="28"/>
          <w:szCs w:val="28"/>
        </w:rPr>
        <w:t xml:space="preserve">Основание для проведения мероприятия: </w:t>
      </w:r>
    </w:p>
    <w:p w:rsidR="002C7DAA" w:rsidRPr="00143374" w:rsidRDefault="002C7DAA" w:rsidP="00C6779E">
      <w:pPr>
        <w:ind w:firstLine="709"/>
        <w:jc w:val="both"/>
        <w:rPr>
          <w:sz w:val="28"/>
          <w:szCs w:val="28"/>
        </w:rPr>
      </w:pPr>
      <w:r w:rsidRPr="00143374">
        <w:rPr>
          <w:bCs/>
          <w:sz w:val="28"/>
          <w:szCs w:val="28"/>
        </w:rPr>
        <w:t>П</w:t>
      </w:r>
      <w:r w:rsidRPr="00143374">
        <w:rPr>
          <w:sz w:val="28"/>
          <w:szCs w:val="28"/>
        </w:rPr>
        <w:t>ункт 2.2. Плана работы Счетной палаты Чукотского автономного округа на 2020 год, утвержденного решением Коллегии Счетной палаты Чукотского автономного округа (протокол от 26 декабря 2019 года №27).</w:t>
      </w:r>
    </w:p>
    <w:p w:rsidR="002C7DAA" w:rsidRPr="00A132C9" w:rsidRDefault="002C7DAA" w:rsidP="00C6779E">
      <w:pPr>
        <w:spacing w:before="120"/>
        <w:ind w:right="-2" w:firstLine="709"/>
        <w:jc w:val="both"/>
      </w:pPr>
      <w:r w:rsidRPr="00A132C9">
        <w:rPr>
          <w:b/>
          <w:bCs/>
          <w:sz w:val="28"/>
          <w:szCs w:val="28"/>
        </w:rPr>
        <w:t xml:space="preserve">Предмет экспертно-аналитического мероприятия: </w:t>
      </w:r>
    </w:p>
    <w:p w:rsidR="002C7DAA" w:rsidRDefault="002C7DAA" w:rsidP="00C6779E">
      <w:pPr>
        <w:ind w:firstLine="720"/>
        <w:jc w:val="both"/>
        <w:rPr>
          <w:sz w:val="28"/>
          <w:szCs w:val="28"/>
        </w:rPr>
      </w:pPr>
      <w:r>
        <w:rPr>
          <w:sz w:val="28"/>
          <w:szCs w:val="28"/>
        </w:rPr>
        <w:t>Процесс исполнения п</w:t>
      </w:r>
      <w:r w:rsidRPr="00A132C9">
        <w:rPr>
          <w:sz w:val="28"/>
          <w:szCs w:val="28"/>
        </w:rPr>
        <w:t>рограмм</w:t>
      </w:r>
      <w:r>
        <w:rPr>
          <w:sz w:val="28"/>
          <w:szCs w:val="28"/>
        </w:rPr>
        <w:t>ы</w:t>
      </w:r>
      <w:r w:rsidRPr="00A132C9">
        <w:rPr>
          <w:sz w:val="28"/>
          <w:szCs w:val="28"/>
        </w:rPr>
        <w:t xml:space="preserve"> государственных гарантий Чукотского автономного округа</w:t>
      </w:r>
      <w:r>
        <w:rPr>
          <w:sz w:val="28"/>
          <w:szCs w:val="28"/>
        </w:rPr>
        <w:t>.</w:t>
      </w:r>
    </w:p>
    <w:p w:rsidR="002C7DAA" w:rsidRPr="00A132C9" w:rsidRDefault="002C7DAA" w:rsidP="00C6779E">
      <w:pPr>
        <w:spacing w:before="120"/>
        <w:ind w:right="-2" w:firstLine="709"/>
        <w:jc w:val="both"/>
        <w:rPr>
          <w:b/>
          <w:bCs/>
          <w:sz w:val="28"/>
          <w:szCs w:val="28"/>
        </w:rPr>
      </w:pPr>
      <w:r w:rsidRPr="00A132C9">
        <w:rPr>
          <w:b/>
          <w:bCs/>
          <w:sz w:val="28"/>
          <w:szCs w:val="28"/>
        </w:rPr>
        <w:t>Цели и вопросы экспертно-аналитического мероприятия:</w:t>
      </w:r>
    </w:p>
    <w:p w:rsidR="002C7DAA" w:rsidRPr="007854B3" w:rsidRDefault="002C7DAA" w:rsidP="00C6779E">
      <w:pPr>
        <w:ind w:firstLine="709"/>
        <w:jc w:val="both"/>
        <w:rPr>
          <w:bCs/>
          <w:sz w:val="28"/>
          <w:szCs w:val="28"/>
        </w:rPr>
      </w:pPr>
      <w:r w:rsidRPr="00A132C9">
        <w:rPr>
          <w:b/>
          <w:sz w:val="28"/>
          <w:szCs w:val="28"/>
        </w:rPr>
        <w:t>Цель</w:t>
      </w:r>
      <w:proofErr w:type="gramStart"/>
      <w:r w:rsidRPr="007854B3">
        <w:rPr>
          <w:b/>
          <w:sz w:val="28"/>
          <w:szCs w:val="28"/>
        </w:rPr>
        <w:t>:</w:t>
      </w:r>
      <w:r>
        <w:rPr>
          <w:b/>
          <w:sz w:val="28"/>
          <w:szCs w:val="28"/>
        </w:rPr>
        <w:t xml:space="preserve"> </w:t>
      </w:r>
      <w:r w:rsidRPr="007854B3">
        <w:rPr>
          <w:sz w:val="28"/>
          <w:szCs w:val="28"/>
        </w:rPr>
        <w:t>Оценить</w:t>
      </w:r>
      <w:proofErr w:type="gramEnd"/>
      <w:r w:rsidRPr="007854B3">
        <w:rPr>
          <w:sz w:val="28"/>
          <w:szCs w:val="28"/>
        </w:rPr>
        <w:t xml:space="preserve"> соответствие исполнения </w:t>
      </w:r>
      <w:r w:rsidRPr="007854B3">
        <w:rPr>
          <w:bCs/>
          <w:sz w:val="28"/>
          <w:szCs w:val="28"/>
        </w:rPr>
        <w:t>программы государственных гарантий Чукотского автономного округа за 2018 и 2019 годы требованиям действующего бюджетного законодательства и иных нормативных правовых актов Российской Федерации.</w:t>
      </w:r>
    </w:p>
    <w:p w:rsidR="002C7DAA" w:rsidRPr="00A132C9" w:rsidRDefault="002C7DAA" w:rsidP="00C6779E">
      <w:pPr>
        <w:ind w:firstLine="709"/>
        <w:jc w:val="both"/>
        <w:rPr>
          <w:b/>
          <w:bCs/>
          <w:sz w:val="28"/>
          <w:szCs w:val="28"/>
        </w:rPr>
      </w:pPr>
      <w:r w:rsidRPr="007854B3">
        <w:rPr>
          <w:b/>
          <w:bCs/>
          <w:sz w:val="28"/>
          <w:szCs w:val="28"/>
        </w:rPr>
        <w:t>Вопросы:</w:t>
      </w:r>
    </w:p>
    <w:p w:rsidR="002C7DAA" w:rsidRPr="005855D7" w:rsidRDefault="002C7DAA" w:rsidP="00C6779E">
      <w:pPr>
        <w:ind w:firstLine="709"/>
        <w:jc w:val="both"/>
        <w:rPr>
          <w:sz w:val="28"/>
          <w:szCs w:val="28"/>
        </w:rPr>
      </w:pPr>
      <w:r>
        <w:rPr>
          <w:sz w:val="28"/>
          <w:szCs w:val="28"/>
        </w:rPr>
        <w:t>1. </w:t>
      </w:r>
      <w:r w:rsidRPr="004767BE">
        <w:rPr>
          <w:sz w:val="28"/>
          <w:szCs w:val="28"/>
        </w:rPr>
        <w:t xml:space="preserve">Соответствие нормативных правовых актов Чукотского автономного округа, регулирующих предоставление государственных гарантий Чукотского </w:t>
      </w:r>
      <w:r w:rsidRPr="005855D7">
        <w:rPr>
          <w:sz w:val="28"/>
          <w:szCs w:val="28"/>
        </w:rPr>
        <w:t xml:space="preserve">автономного округа, </w:t>
      </w:r>
      <w:r w:rsidRPr="005855D7">
        <w:rPr>
          <w:bCs/>
          <w:sz w:val="28"/>
          <w:szCs w:val="28"/>
        </w:rPr>
        <w:t>требованиям Бюджетного кодекса Российской Федерации</w:t>
      </w:r>
      <w:r w:rsidRPr="005855D7">
        <w:rPr>
          <w:rStyle w:val="ac"/>
          <w:bCs/>
          <w:sz w:val="28"/>
          <w:szCs w:val="28"/>
        </w:rPr>
        <w:footnoteReference w:id="1"/>
      </w:r>
      <w:r w:rsidRPr="005855D7">
        <w:rPr>
          <w:bCs/>
          <w:sz w:val="28"/>
          <w:szCs w:val="28"/>
        </w:rPr>
        <w:t xml:space="preserve"> и иных нормативных правовых актов Российской Федерации;</w:t>
      </w:r>
    </w:p>
    <w:p w:rsidR="002C7DAA" w:rsidRPr="00A132C9" w:rsidRDefault="002C7DAA" w:rsidP="00C6779E">
      <w:pPr>
        <w:ind w:firstLine="709"/>
        <w:jc w:val="both"/>
        <w:rPr>
          <w:bCs/>
          <w:sz w:val="28"/>
          <w:szCs w:val="28"/>
        </w:rPr>
      </w:pPr>
      <w:r w:rsidRPr="005855D7">
        <w:rPr>
          <w:sz w:val="28"/>
          <w:szCs w:val="28"/>
        </w:rPr>
        <w:t>2. Соответствие исполнения</w:t>
      </w:r>
      <w:r>
        <w:rPr>
          <w:sz w:val="28"/>
          <w:szCs w:val="28"/>
        </w:rPr>
        <w:t xml:space="preserve"> п</w:t>
      </w:r>
      <w:r w:rsidRPr="00A132C9">
        <w:rPr>
          <w:sz w:val="28"/>
          <w:szCs w:val="28"/>
        </w:rPr>
        <w:t xml:space="preserve">рограммы </w:t>
      </w:r>
      <w:r>
        <w:rPr>
          <w:sz w:val="28"/>
          <w:szCs w:val="28"/>
        </w:rPr>
        <w:t>г</w:t>
      </w:r>
      <w:r w:rsidRPr="00A132C9">
        <w:rPr>
          <w:sz w:val="28"/>
          <w:szCs w:val="28"/>
        </w:rPr>
        <w:t xml:space="preserve">осударственных гарантий </w:t>
      </w:r>
      <w:r w:rsidRPr="004767BE">
        <w:rPr>
          <w:sz w:val="28"/>
          <w:szCs w:val="28"/>
        </w:rPr>
        <w:t>Чукотского автономного округа</w:t>
      </w:r>
      <w:r w:rsidRPr="00A132C9">
        <w:rPr>
          <w:bCs/>
          <w:sz w:val="28"/>
          <w:szCs w:val="28"/>
        </w:rPr>
        <w:t xml:space="preserve"> требованиям действующего бюджетного законодательства и иных нормативных правовых актов Российской Федерации</w:t>
      </w:r>
      <w:r>
        <w:rPr>
          <w:bCs/>
          <w:sz w:val="28"/>
          <w:szCs w:val="28"/>
        </w:rPr>
        <w:t xml:space="preserve"> и Чукотского автономного округа</w:t>
      </w:r>
      <w:r w:rsidRPr="00A132C9">
        <w:rPr>
          <w:bCs/>
          <w:sz w:val="28"/>
          <w:szCs w:val="28"/>
        </w:rPr>
        <w:t>.</w:t>
      </w:r>
    </w:p>
    <w:p w:rsidR="002C7DAA" w:rsidRPr="00A132C9" w:rsidRDefault="002C7DAA" w:rsidP="00C6779E">
      <w:pPr>
        <w:spacing w:before="120"/>
        <w:ind w:right="-2" w:firstLine="709"/>
        <w:jc w:val="both"/>
        <w:rPr>
          <w:b/>
          <w:bCs/>
          <w:sz w:val="28"/>
          <w:szCs w:val="28"/>
        </w:rPr>
      </w:pPr>
      <w:r>
        <w:rPr>
          <w:b/>
          <w:bCs/>
          <w:sz w:val="28"/>
          <w:szCs w:val="28"/>
        </w:rPr>
        <w:t xml:space="preserve">Объект </w:t>
      </w:r>
      <w:r w:rsidRPr="00A132C9">
        <w:rPr>
          <w:b/>
          <w:bCs/>
          <w:sz w:val="28"/>
          <w:szCs w:val="28"/>
        </w:rPr>
        <w:t>экспертно-аналитического мероприятия:</w:t>
      </w:r>
    </w:p>
    <w:p w:rsidR="002C7DAA" w:rsidRPr="00EC3426" w:rsidRDefault="002C7DAA" w:rsidP="00C6779E">
      <w:pPr>
        <w:ind w:firstLine="709"/>
        <w:jc w:val="both"/>
        <w:rPr>
          <w:bCs/>
          <w:sz w:val="28"/>
          <w:szCs w:val="28"/>
        </w:rPr>
      </w:pPr>
      <w:r w:rsidRPr="00EC3426">
        <w:rPr>
          <w:bCs/>
          <w:sz w:val="28"/>
          <w:szCs w:val="28"/>
        </w:rPr>
        <w:t>Департамент финансов, экономики и имущественных отношений Чукотского автономного округа (далее – Департамент финансов)</w:t>
      </w:r>
      <w:r>
        <w:rPr>
          <w:bCs/>
          <w:sz w:val="28"/>
          <w:szCs w:val="28"/>
        </w:rPr>
        <w:t>.</w:t>
      </w:r>
    </w:p>
    <w:p w:rsidR="002C7DAA" w:rsidRDefault="002C7DAA" w:rsidP="00C6779E">
      <w:pPr>
        <w:spacing w:before="120"/>
        <w:ind w:firstLine="709"/>
        <w:jc w:val="both"/>
        <w:rPr>
          <w:bCs/>
          <w:sz w:val="28"/>
          <w:szCs w:val="28"/>
        </w:rPr>
      </w:pPr>
      <w:r w:rsidRPr="00A132C9">
        <w:rPr>
          <w:b/>
          <w:bCs/>
          <w:sz w:val="28"/>
          <w:szCs w:val="28"/>
        </w:rPr>
        <w:t>Проверяемый период:</w:t>
      </w:r>
      <w:r>
        <w:rPr>
          <w:bCs/>
          <w:sz w:val="28"/>
          <w:szCs w:val="28"/>
        </w:rPr>
        <w:t xml:space="preserve"> 2018 – 2019 год.</w:t>
      </w:r>
    </w:p>
    <w:p w:rsidR="002C7DAA" w:rsidRPr="00A46399" w:rsidRDefault="002C7DAA" w:rsidP="00C6779E">
      <w:pPr>
        <w:spacing w:before="120"/>
        <w:ind w:right="-2" w:firstLine="709"/>
        <w:jc w:val="both"/>
        <w:rPr>
          <w:sz w:val="28"/>
          <w:szCs w:val="28"/>
        </w:rPr>
      </w:pPr>
      <w:r w:rsidRPr="00A132C9">
        <w:rPr>
          <w:b/>
          <w:bCs/>
          <w:sz w:val="28"/>
          <w:szCs w:val="28"/>
        </w:rPr>
        <w:t xml:space="preserve">Срок проведения </w:t>
      </w:r>
      <w:r w:rsidRPr="00A46399">
        <w:rPr>
          <w:b/>
          <w:bCs/>
          <w:sz w:val="28"/>
          <w:szCs w:val="28"/>
        </w:rPr>
        <w:t xml:space="preserve">мероприятия: </w:t>
      </w:r>
      <w:r w:rsidRPr="00A46399">
        <w:rPr>
          <w:sz w:val="28"/>
          <w:szCs w:val="28"/>
        </w:rPr>
        <w:t>с 3 по 26 марта 2020 года.</w:t>
      </w:r>
    </w:p>
    <w:p w:rsidR="002C7DAA" w:rsidRPr="00A132C9" w:rsidRDefault="002C7DAA" w:rsidP="00C6779E">
      <w:pPr>
        <w:spacing w:before="240" w:after="120"/>
        <w:jc w:val="center"/>
        <w:rPr>
          <w:b/>
          <w:sz w:val="28"/>
          <w:szCs w:val="28"/>
        </w:rPr>
      </w:pPr>
      <w:r w:rsidRPr="00A46399">
        <w:rPr>
          <w:b/>
          <w:sz w:val="28"/>
          <w:szCs w:val="28"/>
        </w:rPr>
        <w:t>Краткая характеристика сферы предмета</w:t>
      </w:r>
    </w:p>
    <w:p w:rsidR="002C7DAA" w:rsidRPr="00FD5EC4" w:rsidRDefault="002C7DAA" w:rsidP="00C6779E">
      <w:pPr>
        <w:pStyle w:val="ConsPlusNormal"/>
        <w:ind w:firstLine="709"/>
        <w:jc w:val="both"/>
        <w:rPr>
          <w:rFonts w:ascii="Times New Roman" w:eastAsiaTheme="minorHAnsi" w:hAnsi="Times New Roman" w:cs="Times New Roman"/>
          <w:strike/>
          <w:sz w:val="28"/>
          <w:szCs w:val="28"/>
          <w:lang w:eastAsia="en-US"/>
        </w:rPr>
      </w:pPr>
      <w:r w:rsidRPr="00FD5EC4">
        <w:rPr>
          <w:rFonts w:ascii="Times New Roman" w:hAnsi="Times New Roman" w:cs="Times New Roman"/>
          <w:sz w:val="28"/>
          <w:szCs w:val="28"/>
        </w:rPr>
        <w:t xml:space="preserve">В соответствии с Бюджетным кодексом, государственной гарантией является вид долгового обязательства, в силу которого гарант обязан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бюджетных средств, в соответствии с условиями даваемого гарантом обязательства отвечать за исполнение третьим лицом (принципалом) его </w:t>
      </w:r>
      <w:r w:rsidRPr="00FD5EC4">
        <w:rPr>
          <w:rFonts w:ascii="Times New Roman" w:hAnsi="Times New Roman" w:cs="Times New Roman"/>
          <w:sz w:val="28"/>
          <w:szCs w:val="28"/>
        </w:rPr>
        <w:lastRenderedPageBreak/>
        <w:t xml:space="preserve">обязательств перед бенефициаром. </w:t>
      </w:r>
      <w:r w:rsidRPr="00FD5EC4">
        <w:rPr>
          <w:rFonts w:ascii="Times New Roman" w:hAnsi="Times New Roman" w:cs="Times New Roman"/>
          <w:color w:val="000000"/>
          <w:sz w:val="28"/>
          <w:szCs w:val="28"/>
        </w:rPr>
        <w:t xml:space="preserve">Объем предоставляемых гарантий учитывается в составе государственного долга. </w:t>
      </w:r>
      <w:r w:rsidRPr="00FD5EC4">
        <w:rPr>
          <w:rFonts w:ascii="Times New Roman" w:eastAsiaTheme="minorHAnsi" w:hAnsi="Times New Roman" w:cs="Times New Roman"/>
          <w:sz w:val="28"/>
          <w:szCs w:val="28"/>
          <w:lang w:eastAsia="en-US"/>
        </w:rPr>
        <w:t>Государственная гарантия выдается в письменной форме.</w:t>
      </w:r>
    </w:p>
    <w:p w:rsidR="002C7DAA" w:rsidRDefault="002C7DAA" w:rsidP="00C6779E">
      <w:pPr>
        <w:autoSpaceDE w:val="0"/>
        <w:autoSpaceDN w:val="0"/>
        <w:adjustRightInd w:val="0"/>
        <w:ind w:firstLine="709"/>
        <w:jc w:val="both"/>
        <w:rPr>
          <w:rFonts w:eastAsiaTheme="minorHAnsi"/>
          <w:sz w:val="28"/>
          <w:szCs w:val="28"/>
          <w:lang w:eastAsia="en-US"/>
        </w:rPr>
      </w:pPr>
      <w:r w:rsidRPr="00A549D5">
        <w:rPr>
          <w:rFonts w:eastAsiaTheme="minorHAnsi"/>
          <w:sz w:val="28"/>
          <w:szCs w:val="28"/>
          <w:lang w:eastAsia="en-US"/>
        </w:rPr>
        <w:t>Предоставление государственных гарантий Чукотского автономного округа (далее – государственные гарантии, гарантии) является</w:t>
      </w:r>
      <w:r>
        <w:rPr>
          <w:rFonts w:eastAsiaTheme="minorHAnsi"/>
          <w:sz w:val="28"/>
          <w:szCs w:val="28"/>
          <w:lang w:eastAsia="en-US"/>
        </w:rPr>
        <w:t xml:space="preserve"> полномочием Правительства Чукотского автономного округа</w:t>
      </w:r>
      <w:r>
        <w:rPr>
          <w:rStyle w:val="ac"/>
          <w:rFonts w:eastAsiaTheme="minorHAnsi"/>
          <w:sz w:val="28"/>
          <w:szCs w:val="28"/>
          <w:lang w:eastAsia="en-US"/>
        </w:rPr>
        <w:footnoteReference w:id="2"/>
      </w:r>
      <w:r>
        <w:rPr>
          <w:rFonts w:eastAsiaTheme="minorHAnsi"/>
          <w:sz w:val="28"/>
          <w:szCs w:val="28"/>
          <w:lang w:eastAsia="en-US"/>
        </w:rPr>
        <w:t xml:space="preserve"> </w:t>
      </w:r>
      <w:r w:rsidRPr="006448F6">
        <w:rPr>
          <w:rFonts w:eastAsiaTheme="minorHAnsi"/>
          <w:sz w:val="28"/>
          <w:szCs w:val="28"/>
          <w:lang w:eastAsia="en-US"/>
        </w:rPr>
        <w:t>(далее – Правительство).</w:t>
      </w:r>
      <w:r>
        <w:rPr>
          <w:rFonts w:eastAsiaTheme="minorHAnsi"/>
          <w:sz w:val="28"/>
          <w:szCs w:val="28"/>
          <w:lang w:eastAsia="en-US"/>
        </w:rPr>
        <w:t xml:space="preserve"> Уполномоченным органом по предоставлению от имени Чукотского автономного округа государственных гарантий определен Департамент финансов</w:t>
      </w:r>
      <w:r>
        <w:rPr>
          <w:rStyle w:val="ac"/>
          <w:rFonts w:eastAsiaTheme="minorHAnsi"/>
          <w:sz w:val="28"/>
          <w:szCs w:val="28"/>
          <w:lang w:eastAsia="en-US"/>
        </w:rPr>
        <w:footnoteReference w:id="3"/>
      </w:r>
      <w:r>
        <w:rPr>
          <w:rFonts w:eastAsiaTheme="minorHAnsi"/>
          <w:sz w:val="28"/>
          <w:szCs w:val="28"/>
          <w:lang w:eastAsia="en-US"/>
        </w:rPr>
        <w:t>.</w:t>
      </w:r>
    </w:p>
    <w:p w:rsidR="002C7DAA" w:rsidRPr="00A22E5D" w:rsidRDefault="002C7DAA" w:rsidP="00C6779E">
      <w:pPr>
        <w:spacing w:before="240" w:after="120"/>
        <w:ind w:firstLine="709"/>
        <w:jc w:val="both"/>
        <w:rPr>
          <w:rFonts w:eastAsia="Calibri"/>
          <w:b/>
          <w:sz w:val="28"/>
          <w:szCs w:val="28"/>
        </w:rPr>
      </w:pPr>
      <w:r w:rsidRPr="00A22E5D">
        <w:rPr>
          <w:rFonts w:eastAsia="Calibri"/>
          <w:b/>
          <w:sz w:val="28"/>
          <w:szCs w:val="28"/>
        </w:rPr>
        <w:t>По результатам экспертно-аналитического мероприятия установлено следующее.</w:t>
      </w:r>
    </w:p>
    <w:p w:rsidR="002C7DAA" w:rsidRDefault="002C7DAA" w:rsidP="00C6779E">
      <w:pPr>
        <w:spacing w:before="240" w:after="120"/>
        <w:ind w:firstLine="709"/>
        <w:jc w:val="both"/>
        <w:rPr>
          <w:b/>
          <w:bCs/>
          <w:sz w:val="28"/>
          <w:szCs w:val="28"/>
        </w:rPr>
      </w:pPr>
      <w:r>
        <w:rPr>
          <w:b/>
          <w:sz w:val="28"/>
          <w:szCs w:val="28"/>
        </w:rPr>
        <w:t>1. </w:t>
      </w:r>
      <w:r w:rsidRPr="00317FF5">
        <w:rPr>
          <w:b/>
          <w:sz w:val="28"/>
          <w:szCs w:val="28"/>
        </w:rPr>
        <w:t xml:space="preserve">Соответствие </w:t>
      </w:r>
      <w:r>
        <w:rPr>
          <w:b/>
          <w:sz w:val="28"/>
          <w:szCs w:val="28"/>
        </w:rPr>
        <w:t xml:space="preserve">нормативных правовых актов Чукотского автономного округа, регулирующих предоставление государственных гарантий Чукотского автономного округа, </w:t>
      </w:r>
      <w:r w:rsidRPr="00317FF5">
        <w:rPr>
          <w:b/>
          <w:bCs/>
          <w:sz w:val="28"/>
          <w:szCs w:val="28"/>
        </w:rPr>
        <w:t>требованиям</w:t>
      </w:r>
      <w:r>
        <w:rPr>
          <w:b/>
          <w:bCs/>
          <w:sz w:val="28"/>
          <w:szCs w:val="28"/>
        </w:rPr>
        <w:t xml:space="preserve"> Бюджетного кодекса Российской Федерации</w:t>
      </w:r>
      <w:r w:rsidRPr="00317FF5">
        <w:rPr>
          <w:b/>
          <w:bCs/>
          <w:sz w:val="28"/>
          <w:szCs w:val="28"/>
        </w:rPr>
        <w:t xml:space="preserve"> и иных нормативных правовых актов</w:t>
      </w:r>
      <w:r>
        <w:rPr>
          <w:b/>
          <w:bCs/>
          <w:sz w:val="28"/>
          <w:szCs w:val="28"/>
        </w:rPr>
        <w:t xml:space="preserve"> </w:t>
      </w:r>
      <w:r w:rsidRPr="00317FF5">
        <w:rPr>
          <w:b/>
          <w:bCs/>
          <w:sz w:val="28"/>
          <w:szCs w:val="28"/>
        </w:rPr>
        <w:t>Российской Федерации</w:t>
      </w:r>
    </w:p>
    <w:p w:rsidR="002C7DAA" w:rsidRDefault="002C7DAA" w:rsidP="00C6779E">
      <w:pPr>
        <w:autoSpaceDE w:val="0"/>
        <w:autoSpaceDN w:val="0"/>
        <w:adjustRightInd w:val="0"/>
        <w:ind w:firstLine="709"/>
        <w:jc w:val="both"/>
        <w:rPr>
          <w:rFonts w:eastAsiaTheme="minorHAnsi"/>
          <w:sz w:val="28"/>
          <w:szCs w:val="28"/>
          <w:lang w:eastAsia="en-US"/>
        </w:rPr>
      </w:pPr>
      <w:r w:rsidRPr="005C687B">
        <w:rPr>
          <w:rFonts w:eastAsiaTheme="minorHAnsi"/>
          <w:sz w:val="28"/>
          <w:szCs w:val="28"/>
          <w:lang w:eastAsia="en-US"/>
        </w:rPr>
        <w:t xml:space="preserve">Предоставление </w:t>
      </w:r>
      <w:r>
        <w:rPr>
          <w:rFonts w:eastAsiaTheme="minorHAnsi"/>
          <w:sz w:val="28"/>
          <w:szCs w:val="28"/>
          <w:lang w:eastAsia="en-US"/>
        </w:rPr>
        <w:t xml:space="preserve">государственных гарантий на территории Чукотского автономного округа регулируется Бюджетным кодексом и Законом Чукотского автономного округа от 24 марта 2014 года №4-ОЗ «О Порядке предоставления государственных гарантий Чукотского автономного округа». </w:t>
      </w:r>
    </w:p>
    <w:p w:rsidR="002C7DAA" w:rsidRDefault="002C7DAA" w:rsidP="00C6779E">
      <w:pPr>
        <w:autoSpaceDE w:val="0"/>
        <w:autoSpaceDN w:val="0"/>
        <w:adjustRightInd w:val="0"/>
        <w:ind w:firstLine="709"/>
        <w:jc w:val="both"/>
        <w:rPr>
          <w:rFonts w:eastAsiaTheme="minorHAnsi"/>
          <w:sz w:val="28"/>
          <w:szCs w:val="28"/>
          <w:lang w:eastAsia="en-US"/>
        </w:rPr>
      </w:pPr>
      <w:r w:rsidRPr="007260B6">
        <w:rPr>
          <w:rFonts w:eastAsiaTheme="minorHAnsi"/>
          <w:sz w:val="28"/>
          <w:szCs w:val="28"/>
          <w:lang w:eastAsia="en-US"/>
        </w:rPr>
        <w:t>Постановлением Правительства Чукотского автономного округа от</w:t>
      </w:r>
      <w:r>
        <w:rPr>
          <w:rFonts w:eastAsiaTheme="minorHAnsi"/>
          <w:sz w:val="28"/>
          <w:szCs w:val="28"/>
          <w:lang w:eastAsia="en-US"/>
        </w:rPr>
        <w:t> </w:t>
      </w:r>
      <w:r w:rsidRPr="007260B6">
        <w:rPr>
          <w:rFonts w:eastAsiaTheme="minorHAnsi"/>
          <w:sz w:val="28"/>
          <w:szCs w:val="28"/>
          <w:lang w:eastAsia="en-US"/>
        </w:rPr>
        <w:t>22</w:t>
      </w:r>
      <w:r>
        <w:rPr>
          <w:rFonts w:eastAsiaTheme="minorHAnsi"/>
          <w:sz w:val="28"/>
          <w:szCs w:val="28"/>
          <w:lang w:eastAsia="en-US"/>
        </w:rPr>
        <w:t> </w:t>
      </w:r>
      <w:r w:rsidRPr="007260B6">
        <w:rPr>
          <w:rFonts w:eastAsiaTheme="minorHAnsi"/>
          <w:sz w:val="28"/>
          <w:szCs w:val="28"/>
          <w:lang w:eastAsia="en-US"/>
        </w:rPr>
        <w:t>мая</w:t>
      </w:r>
      <w:r>
        <w:rPr>
          <w:rFonts w:eastAsiaTheme="minorHAnsi"/>
          <w:sz w:val="28"/>
          <w:szCs w:val="28"/>
          <w:lang w:eastAsia="en-US"/>
        </w:rPr>
        <w:t> </w:t>
      </w:r>
      <w:r w:rsidRPr="007260B6">
        <w:rPr>
          <w:rFonts w:eastAsiaTheme="minorHAnsi"/>
          <w:sz w:val="28"/>
          <w:szCs w:val="28"/>
          <w:lang w:eastAsia="en-US"/>
        </w:rPr>
        <w:t>2014 года №</w:t>
      </w:r>
      <w:r>
        <w:rPr>
          <w:rFonts w:eastAsiaTheme="minorHAnsi"/>
          <w:sz w:val="28"/>
          <w:szCs w:val="28"/>
          <w:lang w:eastAsia="en-US"/>
        </w:rPr>
        <w:t>236 «Об утверждении перечня документов, предоставляемых для получения государственной гарантии Чукотского автономного округа» установлен перечень документов, предоставляемых в Департамент финансов для получения государственных гарантий.</w:t>
      </w:r>
    </w:p>
    <w:p w:rsidR="002C7DAA" w:rsidRPr="00B0522D" w:rsidRDefault="002C7DAA" w:rsidP="00C6779E">
      <w:pPr>
        <w:autoSpaceDE w:val="0"/>
        <w:autoSpaceDN w:val="0"/>
        <w:adjustRightInd w:val="0"/>
        <w:ind w:firstLine="709"/>
        <w:jc w:val="both"/>
        <w:rPr>
          <w:rFonts w:eastAsiaTheme="minorHAnsi"/>
          <w:sz w:val="28"/>
          <w:szCs w:val="28"/>
          <w:lang w:eastAsia="en-US"/>
        </w:rPr>
      </w:pPr>
      <w:r w:rsidRPr="00B0522D">
        <w:rPr>
          <w:rFonts w:eastAsiaTheme="minorHAnsi"/>
          <w:sz w:val="28"/>
          <w:szCs w:val="28"/>
          <w:lang w:eastAsia="en-US"/>
        </w:rPr>
        <w:t xml:space="preserve">Предоставление гарантий осуществляется </w:t>
      </w:r>
      <w:r>
        <w:rPr>
          <w:rFonts w:eastAsiaTheme="minorHAnsi"/>
          <w:sz w:val="28"/>
          <w:szCs w:val="28"/>
          <w:lang w:eastAsia="en-US"/>
        </w:rPr>
        <w:t>в соответствии с</w:t>
      </w:r>
      <w:r w:rsidRPr="00B0522D">
        <w:rPr>
          <w:rFonts w:eastAsiaTheme="minorHAnsi"/>
          <w:sz w:val="28"/>
          <w:szCs w:val="28"/>
          <w:lang w:eastAsia="en-US"/>
        </w:rPr>
        <w:t xml:space="preserve"> </w:t>
      </w:r>
      <w:r>
        <w:rPr>
          <w:rFonts w:eastAsiaTheme="minorHAnsi"/>
          <w:sz w:val="28"/>
          <w:szCs w:val="28"/>
          <w:lang w:eastAsia="en-US"/>
        </w:rPr>
        <w:t xml:space="preserve">Программой государственных гарантий Чукотского автономного округа, на основании </w:t>
      </w:r>
      <w:r w:rsidRPr="00B0522D">
        <w:rPr>
          <w:rFonts w:eastAsiaTheme="minorHAnsi"/>
          <w:sz w:val="28"/>
          <w:szCs w:val="28"/>
          <w:lang w:eastAsia="en-US"/>
        </w:rPr>
        <w:t>решений Правительства (в форме постановлений)</w:t>
      </w:r>
      <w:r>
        <w:rPr>
          <w:rFonts w:eastAsiaTheme="minorHAnsi"/>
          <w:sz w:val="28"/>
          <w:szCs w:val="28"/>
          <w:lang w:eastAsia="en-US"/>
        </w:rPr>
        <w:t xml:space="preserve"> и</w:t>
      </w:r>
      <w:r w:rsidRPr="00B0522D">
        <w:rPr>
          <w:rFonts w:eastAsiaTheme="minorHAnsi"/>
          <w:sz w:val="28"/>
          <w:szCs w:val="28"/>
          <w:lang w:eastAsia="en-US"/>
        </w:rPr>
        <w:t xml:space="preserve"> </w:t>
      </w:r>
      <w:r>
        <w:rPr>
          <w:rFonts w:eastAsiaTheme="minorHAnsi"/>
          <w:sz w:val="28"/>
          <w:szCs w:val="28"/>
          <w:lang w:eastAsia="en-US"/>
        </w:rPr>
        <w:t>заключенного договора между Правительством, бенефициаром и принципалом о предоставлении гарантии.</w:t>
      </w:r>
      <w:r w:rsidRPr="00B0522D">
        <w:rPr>
          <w:rFonts w:eastAsiaTheme="minorHAnsi"/>
          <w:sz w:val="28"/>
          <w:szCs w:val="28"/>
          <w:lang w:eastAsia="en-US"/>
        </w:rPr>
        <w:t xml:space="preserve"> </w:t>
      </w:r>
    </w:p>
    <w:p w:rsidR="002C7DAA" w:rsidRDefault="002C7DAA" w:rsidP="00C6779E">
      <w:pPr>
        <w:autoSpaceDE w:val="0"/>
        <w:autoSpaceDN w:val="0"/>
        <w:adjustRightInd w:val="0"/>
        <w:ind w:firstLine="709"/>
        <w:jc w:val="both"/>
        <w:rPr>
          <w:rFonts w:eastAsiaTheme="minorHAnsi"/>
          <w:sz w:val="28"/>
          <w:szCs w:val="28"/>
          <w:lang w:eastAsia="en-US"/>
        </w:rPr>
      </w:pPr>
      <w:bookmarkStart w:id="1" w:name="_Hlk36480214"/>
      <w:r>
        <w:rPr>
          <w:rFonts w:eastAsiaTheme="minorHAnsi"/>
          <w:sz w:val="28"/>
          <w:szCs w:val="28"/>
          <w:lang w:eastAsia="en-US"/>
        </w:rPr>
        <w:t xml:space="preserve">Программа государственных гарантий Чукотского автономного округа </w:t>
      </w:r>
      <w:bookmarkEnd w:id="1"/>
      <w:r>
        <w:rPr>
          <w:rFonts w:eastAsiaTheme="minorHAnsi"/>
          <w:sz w:val="28"/>
          <w:szCs w:val="28"/>
          <w:lang w:eastAsia="en-US"/>
        </w:rPr>
        <w:t>утверждается Законом об окружном бюджете на очередной финансовый год и определяет цели, размер гарантирования, категории принципала и иные условия предоставления и исполнения гарантий.</w:t>
      </w:r>
    </w:p>
    <w:p w:rsidR="002C7DAA" w:rsidRDefault="002C7DAA" w:rsidP="00C6779E">
      <w:pPr>
        <w:pStyle w:val="ConsPlusNormal"/>
        <w:ind w:firstLine="709"/>
        <w:jc w:val="both"/>
        <w:rPr>
          <w:rFonts w:eastAsiaTheme="minorHAnsi"/>
          <w:lang w:eastAsia="en-US"/>
        </w:rPr>
      </w:pPr>
      <w:r w:rsidRPr="00F30AF3">
        <w:t xml:space="preserve">В нарушение </w:t>
      </w:r>
      <w:r>
        <w:t xml:space="preserve">пункта 3 статьи 115.2 Бюджетного кодекса, </w:t>
      </w:r>
      <w:r w:rsidRPr="00F30AF3">
        <w:t>порядок проведения анализа финансового состояния принципала в</w:t>
      </w:r>
      <w:r>
        <w:t> </w:t>
      </w:r>
      <w:r w:rsidRPr="00F30AF3">
        <w:t>целях предоставления</w:t>
      </w:r>
      <w:r>
        <w:t xml:space="preserve"> и</w:t>
      </w:r>
      <w:r w:rsidRPr="00546426">
        <w:t xml:space="preserve"> после предоставления гарантии </w:t>
      </w:r>
      <w:r w:rsidRPr="00014D3A">
        <w:t xml:space="preserve">Департаментом финансов не </w:t>
      </w:r>
      <w:r>
        <w:t xml:space="preserve">утвержден, а принятые и </w:t>
      </w:r>
      <w:r>
        <w:rPr>
          <w:rFonts w:eastAsiaTheme="minorHAnsi"/>
          <w:lang w:eastAsia="en-US"/>
        </w:rPr>
        <w:t>д</w:t>
      </w:r>
      <w:r w:rsidRPr="00014D3A">
        <w:rPr>
          <w:rFonts w:eastAsiaTheme="minorHAnsi"/>
          <w:lang w:eastAsia="en-US"/>
        </w:rPr>
        <w:t>ействующие в 2018 и 2019 годах нормативные правовые акты, регламентирующие предоставление гарантий на территории Чукотского автономного округа, соответствуют требованиями бюджетного законодательства в сфере долговой политики.</w:t>
      </w:r>
    </w:p>
    <w:p w:rsidR="002C7DAA" w:rsidRPr="000F56EA" w:rsidRDefault="002C7DAA" w:rsidP="00C6779E">
      <w:pPr>
        <w:autoSpaceDE w:val="0"/>
        <w:autoSpaceDN w:val="0"/>
        <w:adjustRightInd w:val="0"/>
        <w:spacing w:before="240" w:after="120"/>
        <w:ind w:firstLine="709"/>
        <w:jc w:val="both"/>
        <w:rPr>
          <w:rFonts w:eastAsiaTheme="minorHAnsi"/>
          <w:b/>
          <w:sz w:val="28"/>
          <w:szCs w:val="28"/>
          <w:lang w:eastAsia="en-US"/>
        </w:rPr>
      </w:pPr>
      <w:r w:rsidRPr="00800AE1">
        <w:rPr>
          <w:b/>
          <w:sz w:val="28"/>
          <w:szCs w:val="28"/>
        </w:rPr>
        <w:lastRenderedPageBreak/>
        <w:t>2. </w:t>
      </w:r>
      <w:r w:rsidRPr="000F56EA">
        <w:rPr>
          <w:b/>
          <w:sz w:val="28"/>
          <w:szCs w:val="28"/>
        </w:rPr>
        <w:t>Соответствие исполнения программы государственных гарантий Чукотского автономного округа</w:t>
      </w:r>
      <w:r w:rsidRPr="000F56EA">
        <w:rPr>
          <w:b/>
          <w:bCs/>
          <w:sz w:val="28"/>
          <w:szCs w:val="28"/>
        </w:rPr>
        <w:t xml:space="preserve"> требованиям действующего бюджетного законодательства и иных нормативных правовых актов Российской Федерации и Чукотского автономного округа</w:t>
      </w:r>
    </w:p>
    <w:p w:rsidR="002C7DAA" w:rsidRDefault="002C7DAA" w:rsidP="00C6779E">
      <w:pPr>
        <w:autoSpaceDE w:val="0"/>
        <w:autoSpaceDN w:val="0"/>
        <w:adjustRightInd w:val="0"/>
        <w:ind w:firstLine="709"/>
        <w:jc w:val="both"/>
        <w:rPr>
          <w:rFonts w:eastAsia="Calibri"/>
          <w:sz w:val="28"/>
          <w:szCs w:val="28"/>
        </w:rPr>
      </w:pPr>
      <w:r>
        <w:rPr>
          <w:rFonts w:eastAsiaTheme="minorHAnsi"/>
          <w:sz w:val="28"/>
          <w:szCs w:val="28"/>
          <w:lang w:eastAsia="en-US"/>
        </w:rPr>
        <w:t>Законами об окружном бюджете</w:t>
      </w:r>
      <w:r>
        <w:rPr>
          <w:rStyle w:val="ac"/>
          <w:rFonts w:eastAsiaTheme="minorHAnsi"/>
          <w:sz w:val="28"/>
          <w:szCs w:val="28"/>
          <w:lang w:eastAsia="en-US"/>
        </w:rPr>
        <w:footnoteReference w:id="4"/>
      </w:r>
      <w:r>
        <w:rPr>
          <w:rFonts w:eastAsiaTheme="minorHAnsi"/>
          <w:sz w:val="28"/>
          <w:szCs w:val="28"/>
          <w:lang w:eastAsia="en-US"/>
        </w:rPr>
        <w:t xml:space="preserve"> утверждены Программы государственных гарантий Чукотского автономного округа на 2018 и 2019 годы (далее – Программы гарантий)</w:t>
      </w:r>
      <w:r>
        <w:rPr>
          <w:rFonts w:eastAsia="Calibri"/>
          <w:sz w:val="28"/>
          <w:szCs w:val="28"/>
        </w:rPr>
        <w:t>, информация о целях, размерах гарантирования и исполнении отражена в таблице</w:t>
      </w:r>
      <w:r>
        <w:rPr>
          <w:rFonts w:eastAsia="Calibri"/>
          <w:sz w:val="28"/>
          <w:szCs w:val="28"/>
          <w:lang w:val="en-US"/>
        </w:rPr>
        <w:t> </w:t>
      </w:r>
      <w:r>
        <w:rPr>
          <w:rFonts w:eastAsia="Calibri"/>
          <w:sz w:val="28"/>
          <w:szCs w:val="28"/>
        </w:rPr>
        <w:t>№1.</w:t>
      </w:r>
    </w:p>
    <w:p w:rsidR="002C7DAA" w:rsidRDefault="002C7DAA" w:rsidP="00C6779E">
      <w:pPr>
        <w:ind w:firstLine="709"/>
        <w:jc w:val="right"/>
        <w:rPr>
          <w:rFonts w:eastAsia="Calibri"/>
          <w:sz w:val="28"/>
          <w:szCs w:val="28"/>
        </w:rPr>
      </w:pPr>
      <w:r>
        <w:rPr>
          <w:rFonts w:eastAsia="Calibri"/>
          <w:sz w:val="28"/>
          <w:szCs w:val="28"/>
        </w:rPr>
        <w:t>Таблица №1</w:t>
      </w:r>
    </w:p>
    <w:p w:rsidR="002C7DAA" w:rsidRDefault="002C7DAA" w:rsidP="00C6779E">
      <w:pPr>
        <w:ind w:firstLine="709"/>
        <w:jc w:val="right"/>
        <w:rPr>
          <w:rFonts w:eastAsia="Calibri"/>
          <w:sz w:val="28"/>
          <w:szCs w:val="28"/>
        </w:rPr>
      </w:pPr>
      <w:r>
        <w:rPr>
          <w:rFonts w:eastAsia="Calibri"/>
          <w:sz w:val="28"/>
          <w:szCs w:val="28"/>
        </w:rPr>
        <w:t>(млн. рублей)</w:t>
      </w:r>
    </w:p>
    <w:tbl>
      <w:tblPr>
        <w:tblW w:w="9634" w:type="dxa"/>
        <w:tblLook w:val="04A0" w:firstRow="1" w:lastRow="0" w:firstColumn="1" w:lastColumn="0" w:noHBand="0" w:noVBand="1"/>
      </w:tblPr>
      <w:tblGrid>
        <w:gridCol w:w="5807"/>
        <w:gridCol w:w="1369"/>
        <w:gridCol w:w="1254"/>
        <w:gridCol w:w="1204"/>
      </w:tblGrid>
      <w:tr w:rsidR="002C7DAA" w:rsidRPr="00655BB0" w:rsidTr="002C7DAA">
        <w:trPr>
          <w:trHeight w:val="269"/>
          <w:tblHeader/>
        </w:trPr>
        <w:tc>
          <w:tcPr>
            <w:tcW w:w="58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DC235D" w:rsidRDefault="002C7DAA" w:rsidP="00C6779E">
            <w:pPr>
              <w:jc w:val="center"/>
              <w:rPr>
                <w:color w:val="000000"/>
                <w:sz w:val="22"/>
                <w:szCs w:val="22"/>
              </w:rPr>
            </w:pPr>
            <w:r w:rsidRPr="00DC235D">
              <w:rPr>
                <w:color w:val="000000"/>
                <w:sz w:val="22"/>
                <w:szCs w:val="22"/>
              </w:rPr>
              <w:t>Цель гарантирования</w:t>
            </w:r>
          </w:p>
        </w:tc>
        <w:tc>
          <w:tcPr>
            <w:tcW w:w="3827" w:type="dxa"/>
            <w:gridSpan w:val="3"/>
            <w:tcBorders>
              <w:top w:val="single" w:sz="4" w:space="0" w:color="auto"/>
              <w:left w:val="nil"/>
              <w:bottom w:val="single" w:sz="4" w:space="0" w:color="auto"/>
              <w:right w:val="single" w:sz="4" w:space="0" w:color="auto"/>
            </w:tcBorders>
            <w:shd w:val="clear" w:color="auto" w:fill="auto"/>
            <w:vAlign w:val="center"/>
            <w:hideMark/>
          </w:tcPr>
          <w:p w:rsidR="002C7DAA" w:rsidRPr="00DC235D" w:rsidRDefault="002C7DAA" w:rsidP="00C6779E">
            <w:pPr>
              <w:jc w:val="center"/>
              <w:rPr>
                <w:color w:val="000000"/>
                <w:sz w:val="20"/>
                <w:szCs w:val="20"/>
              </w:rPr>
            </w:pPr>
            <w:r w:rsidRPr="00DC235D">
              <w:rPr>
                <w:color w:val="000000"/>
                <w:sz w:val="20"/>
                <w:szCs w:val="20"/>
              </w:rPr>
              <w:t>Размер гарантирования</w:t>
            </w:r>
          </w:p>
        </w:tc>
      </w:tr>
      <w:tr w:rsidR="002C7DAA" w:rsidRPr="00655BB0" w:rsidTr="002C7DAA">
        <w:trPr>
          <w:trHeight w:val="161"/>
          <w:tblHeader/>
        </w:trPr>
        <w:tc>
          <w:tcPr>
            <w:tcW w:w="5807" w:type="dxa"/>
            <w:vMerge/>
            <w:tcBorders>
              <w:top w:val="single" w:sz="4" w:space="0" w:color="auto"/>
              <w:left w:val="single" w:sz="4" w:space="0" w:color="auto"/>
              <w:bottom w:val="single" w:sz="4" w:space="0" w:color="auto"/>
              <w:right w:val="single" w:sz="4" w:space="0" w:color="auto"/>
            </w:tcBorders>
            <w:vAlign w:val="center"/>
            <w:hideMark/>
          </w:tcPr>
          <w:p w:rsidR="002C7DAA" w:rsidRPr="00DC235D" w:rsidRDefault="002C7DAA" w:rsidP="00C6779E">
            <w:pPr>
              <w:rPr>
                <w:color w:val="000000"/>
                <w:sz w:val="20"/>
                <w:szCs w:val="20"/>
              </w:rPr>
            </w:pPr>
          </w:p>
        </w:tc>
        <w:tc>
          <w:tcPr>
            <w:tcW w:w="1369" w:type="dxa"/>
            <w:tcBorders>
              <w:top w:val="nil"/>
              <w:left w:val="nil"/>
              <w:bottom w:val="single" w:sz="4" w:space="0" w:color="auto"/>
              <w:right w:val="single" w:sz="4" w:space="0" w:color="auto"/>
            </w:tcBorders>
            <w:shd w:val="clear" w:color="auto" w:fill="auto"/>
            <w:vAlign w:val="center"/>
            <w:hideMark/>
          </w:tcPr>
          <w:p w:rsidR="002C7DAA" w:rsidRPr="00DC235D" w:rsidRDefault="002C7DAA" w:rsidP="00C6779E">
            <w:pPr>
              <w:jc w:val="center"/>
              <w:rPr>
                <w:color w:val="000000"/>
                <w:sz w:val="20"/>
                <w:szCs w:val="20"/>
              </w:rPr>
            </w:pPr>
            <w:r w:rsidRPr="00DC235D">
              <w:rPr>
                <w:color w:val="000000"/>
                <w:sz w:val="20"/>
                <w:szCs w:val="20"/>
              </w:rPr>
              <w:t>Утверждено</w:t>
            </w:r>
          </w:p>
        </w:tc>
        <w:tc>
          <w:tcPr>
            <w:tcW w:w="1254" w:type="dxa"/>
            <w:tcBorders>
              <w:top w:val="nil"/>
              <w:left w:val="nil"/>
              <w:bottom w:val="single" w:sz="4" w:space="0" w:color="auto"/>
              <w:right w:val="single" w:sz="4" w:space="0" w:color="auto"/>
            </w:tcBorders>
            <w:shd w:val="clear" w:color="auto" w:fill="auto"/>
            <w:vAlign w:val="center"/>
            <w:hideMark/>
          </w:tcPr>
          <w:p w:rsidR="002C7DAA" w:rsidRPr="00DC235D" w:rsidRDefault="002C7DAA" w:rsidP="00C6779E">
            <w:pPr>
              <w:jc w:val="center"/>
              <w:rPr>
                <w:sz w:val="20"/>
                <w:szCs w:val="20"/>
              </w:rPr>
            </w:pPr>
            <w:r w:rsidRPr="00DC235D">
              <w:rPr>
                <w:sz w:val="20"/>
                <w:szCs w:val="20"/>
              </w:rPr>
              <w:t>Исполнено</w:t>
            </w:r>
          </w:p>
        </w:tc>
        <w:tc>
          <w:tcPr>
            <w:tcW w:w="1204" w:type="dxa"/>
            <w:tcBorders>
              <w:top w:val="nil"/>
              <w:left w:val="nil"/>
              <w:bottom w:val="single" w:sz="4" w:space="0" w:color="auto"/>
              <w:right w:val="single" w:sz="4" w:space="0" w:color="auto"/>
            </w:tcBorders>
            <w:shd w:val="clear" w:color="auto" w:fill="auto"/>
            <w:vAlign w:val="center"/>
            <w:hideMark/>
          </w:tcPr>
          <w:p w:rsidR="002C7DAA" w:rsidRPr="00DC235D" w:rsidRDefault="002C7DAA" w:rsidP="00C6779E">
            <w:pPr>
              <w:ind w:left="-34"/>
              <w:jc w:val="center"/>
              <w:rPr>
                <w:sz w:val="20"/>
                <w:szCs w:val="20"/>
              </w:rPr>
            </w:pPr>
            <w:r w:rsidRPr="00DC235D">
              <w:rPr>
                <w:sz w:val="20"/>
                <w:szCs w:val="20"/>
              </w:rPr>
              <w:t>Уровень исполнения (%)</w:t>
            </w:r>
          </w:p>
        </w:tc>
      </w:tr>
      <w:tr w:rsidR="002C7DAA" w:rsidRPr="00655BB0" w:rsidTr="002C7DAA">
        <w:trPr>
          <w:trHeight w:val="60"/>
          <w:tblHeader/>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2C7DAA" w:rsidRPr="00655BB0" w:rsidRDefault="002C7DAA" w:rsidP="00C6779E">
            <w:pPr>
              <w:jc w:val="center"/>
              <w:rPr>
                <w:color w:val="000000"/>
                <w:sz w:val="20"/>
                <w:szCs w:val="20"/>
              </w:rPr>
            </w:pPr>
            <w:r w:rsidRPr="00655BB0">
              <w:rPr>
                <w:color w:val="000000"/>
                <w:sz w:val="20"/>
                <w:szCs w:val="20"/>
              </w:rPr>
              <w:t>1</w:t>
            </w:r>
          </w:p>
        </w:tc>
        <w:tc>
          <w:tcPr>
            <w:tcW w:w="1369" w:type="dxa"/>
            <w:tcBorders>
              <w:top w:val="nil"/>
              <w:left w:val="nil"/>
              <w:bottom w:val="single" w:sz="4" w:space="0" w:color="auto"/>
              <w:right w:val="single" w:sz="4" w:space="0" w:color="auto"/>
            </w:tcBorders>
            <w:shd w:val="clear" w:color="auto" w:fill="auto"/>
            <w:noWrap/>
            <w:vAlign w:val="center"/>
            <w:hideMark/>
          </w:tcPr>
          <w:p w:rsidR="002C7DAA" w:rsidRPr="00655BB0" w:rsidRDefault="002C7DAA" w:rsidP="00C6779E">
            <w:pPr>
              <w:jc w:val="center"/>
              <w:rPr>
                <w:sz w:val="20"/>
                <w:szCs w:val="20"/>
              </w:rPr>
            </w:pPr>
            <w:r w:rsidRPr="00655BB0">
              <w:rPr>
                <w:sz w:val="20"/>
                <w:szCs w:val="20"/>
              </w:rPr>
              <w:t>2</w:t>
            </w:r>
          </w:p>
        </w:tc>
        <w:tc>
          <w:tcPr>
            <w:tcW w:w="1254" w:type="dxa"/>
            <w:tcBorders>
              <w:top w:val="nil"/>
              <w:left w:val="nil"/>
              <w:bottom w:val="single" w:sz="4" w:space="0" w:color="auto"/>
              <w:right w:val="single" w:sz="4" w:space="0" w:color="auto"/>
            </w:tcBorders>
            <w:shd w:val="clear" w:color="auto" w:fill="auto"/>
            <w:vAlign w:val="center"/>
            <w:hideMark/>
          </w:tcPr>
          <w:p w:rsidR="002C7DAA" w:rsidRPr="00655BB0" w:rsidRDefault="002C7DAA" w:rsidP="00C6779E">
            <w:pPr>
              <w:jc w:val="center"/>
              <w:rPr>
                <w:color w:val="000000"/>
                <w:sz w:val="20"/>
                <w:szCs w:val="20"/>
              </w:rPr>
            </w:pPr>
            <w:r>
              <w:rPr>
                <w:color w:val="000000"/>
                <w:sz w:val="20"/>
                <w:szCs w:val="20"/>
              </w:rPr>
              <w:t>3</w:t>
            </w:r>
          </w:p>
        </w:tc>
        <w:tc>
          <w:tcPr>
            <w:tcW w:w="1204" w:type="dxa"/>
            <w:tcBorders>
              <w:top w:val="nil"/>
              <w:left w:val="nil"/>
              <w:bottom w:val="single" w:sz="4" w:space="0" w:color="auto"/>
              <w:right w:val="single" w:sz="4" w:space="0" w:color="auto"/>
            </w:tcBorders>
            <w:shd w:val="clear" w:color="auto" w:fill="auto"/>
            <w:vAlign w:val="center"/>
            <w:hideMark/>
          </w:tcPr>
          <w:p w:rsidR="002C7DAA" w:rsidRPr="00655BB0" w:rsidRDefault="002C7DAA" w:rsidP="00C6779E">
            <w:pPr>
              <w:jc w:val="center"/>
              <w:rPr>
                <w:color w:val="000000"/>
                <w:sz w:val="20"/>
                <w:szCs w:val="20"/>
              </w:rPr>
            </w:pPr>
            <w:r w:rsidRPr="00655BB0">
              <w:rPr>
                <w:color w:val="000000"/>
                <w:sz w:val="20"/>
                <w:szCs w:val="20"/>
              </w:rPr>
              <w:t>4</w:t>
            </w:r>
          </w:p>
        </w:tc>
      </w:tr>
      <w:tr w:rsidR="002C7DAA" w:rsidRPr="00655BB0" w:rsidTr="002C7DAA">
        <w:trPr>
          <w:trHeight w:val="315"/>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2C7DAA" w:rsidRPr="00655BB0" w:rsidRDefault="002C7DAA" w:rsidP="00C6779E">
            <w:pPr>
              <w:rPr>
                <w:b/>
                <w:bCs/>
                <w:color w:val="000000"/>
              </w:rPr>
            </w:pPr>
            <w:r>
              <w:rPr>
                <w:b/>
                <w:bCs/>
                <w:color w:val="000000"/>
              </w:rPr>
              <w:t xml:space="preserve">Всего </w:t>
            </w:r>
            <w:r w:rsidRPr="00655BB0">
              <w:rPr>
                <w:b/>
                <w:bCs/>
                <w:color w:val="000000"/>
              </w:rPr>
              <w:t>2018 год</w:t>
            </w:r>
          </w:p>
        </w:tc>
        <w:tc>
          <w:tcPr>
            <w:tcW w:w="1369" w:type="dxa"/>
            <w:tcBorders>
              <w:top w:val="nil"/>
              <w:left w:val="nil"/>
              <w:bottom w:val="single" w:sz="4" w:space="0" w:color="auto"/>
              <w:right w:val="single" w:sz="4" w:space="0" w:color="auto"/>
            </w:tcBorders>
            <w:shd w:val="clear" w:color="auto" w:fill="auto"/>
            <w:noWrap/>
            <w:vAlign w:val="center"/>
            <w:hideMark/>
          </w:tcPr>
          <w:p w:rsidR="002C7DAA" w:rsidRPr="00812879" w:rsidRDefault="002C7DAA" w:rsidP="00C6779E">
            <w:pPr>
              <w:jc w:val="right"/>
              <w:rPr>
                <w:b/>
                <w:bCs/>
                <w:color w:val="000000"/>
                <w:sz w:val="22"/>
                <w:szCs w:val="22"/>
              </w:rPr>
            </w:pPr>
            <w:r w:rsidRPr="00812879">
              <w:rPr>
                <w:b/>
                <w:bCs/>
                <w:color w:val="000000"/>
                <w:sz w:val="22"/>
                <w:szCs w:val="22"/>
              </w:rPr>
              <w:t>1 800,0</w:t>
            </w:r>
          </w:p>
        </w:tc>
        <w:tc>
          <w:tcPr>
            <w:tcW w:w="1254" w:type="dxa"/>
            <w:tcBorders>
              <w:top w:val="nil"/>
              <w:left w:val="nil"/>
              <w:bottom w:val="single" w:sz="4" w:space="0" w:color="auto"/>
              <w:right w:val="single" w:sz="4" w:space="0" w:color="auto"/>
            </w:tcBorders>
            <w:shd w:val="clear" w:color="auto" w:fill="auto"/>
            <w:noWrap/>
            <w:vAlign w:val="center"/>
            <w:hideMark/>
          </w:tcPr>
          <w:p w:rsidR="002C7DAA" w:rsidRPr="00812879" w:rsidRDefault="002C7DAA" w:rsidP="00C6779E">
            <w:pPr>
              <w:jc w:val="right"/>
              <w:rPr>
                <w:b/>
                <w:bCs/>
                <w:color w:val="000000"/>
                <w:sz w:val="22"/>
                <w:szCs w:val="22"/>
              </w:rPr>
            </w:pPr>
            <w:r w:rsidRPr="00812879">
              <w:rPr>
                <w:b/>
                <w:bCs/>
                <w:color w:val="000000"/>
                <w:sz w:val="22"/>
                <w:szCs w:val="22"/>
              </w:rPr>
              <w:t>1 600,0</w:t>
            </w:r>
          </w:p>
        </w:tc>
        <w:tc>
          <w:tcPr>
            <w:tcW w:w="1204" w:type="dxa"/>
            <w:tcBorders>
              <w:top w:val="nil"/>
              <w:left w:val="nil"/>
              <w:bottom w:val="single" w:sz="4" w:space="0" w:color="auto"/>
              <w:right w:val="single" w:sz="4" w:space="0" w:color="auto"/>
            </w:tcBorders>
            <w:shd w:val="clear" w:color="auto" w:fill="auto"/>
            <w:noWrap/>
            <w:vAlign w:val="center"/>
            <w:hideMark/>
          </w:tcPr>
          <w:p w:rsidR="002C7DAA" w:rsidRPr="00812879" w:rsidRDefault="002C7DAA" w:rsidP="00C6779E">
            <w:pPr>
              <w:jc w:val="center"/>
              <w:rPr>
                <w:b/>
                <w:bCs/>
                <w:sz w:val="22"/>
                <w:szCs w:val="22"/>
              </w:rPr>
            </w:pPr>
            <w:r w:rsidRPr="00812879">
              <w:rPr>
                <w:b/>
                <w:bCs/>
                <w:sz w:val="22"/>
                <w:szCs w:val="22"/>
              </w:rPr>
              <w:t>88,9</w:t>
            </w:r>
          </w:p>
        </w:tc>
      </w:tr>
      <w:tr w:rsidR="002C7DAA" w:rsidRPr="00655BB0" w:rsidTr="002C7DAA">
        <w:trPr>
          <w:trHeight w:val="6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2C7DAA" w:rsidRPr="00655BB0" w:rsidRDefault="002C7DAA" w:rsidP="00C6779E">
            <w:pPr>
              <w:rPr>
                <w:color w:val="000000"/>
                <w:sz w:val="22"/>
                <w:szCs w:val="22"/>
              </w:rPr>
            </w:pPr>
            <w:r w:rsidRPr="00655BB0">
              <w:rPr>
                <w:color w:val="000000"/>
                <w:sz w:val="22"/>
                <w:szCs w:val="22"/>
              </w:rPr>
              <w:t>Н</w:t>
            </w:r>
            <w:r w:rsidRPr="00655BB0">
              <w:rPr>
                <w:bCs/>
                <w:color w:val="000000"/>
                <w:sz w:val="22"/>
                <w:szCs w:val="22"/>
              </w:rPr>
              <w:t>а приобретение и доставку топлива (нефтепродуктов</w:t>
            </w:r>
            <w:r w:rsidRPr="00655BB0">
              <w:rPr>
                <w:color w:val="000000"/>
                <w:sz w:val="22"/>
                <w:szCs w:val="22"/>
              </w:rPr>
              <w:t>)</w:t>
            </w:r>
          </w:p>
        </w:tc>
        <w:tc>
          <w:tcPr>
            <w:tcW w:w="1369" w:type="dxa"/>
            <w:tcBorders>
              <w:top w:val="nil"/>
              <w:left w:val="nil"/>
              <w:bottom w:val="single" w:sz="4" w:space="0" w:color="auto"/>
              <w:right w:val="single" w:sz="4" w:space="0" w:color="auto"/>
            </w:tcBorders>
            <w:shd w:val="clear" w:color="auto" w:fill="auto"/>
            <w:noWrap/>
            <w:vAlign w:val="center"/>
            <w:hideMark/>
          </w:tcPr>
          <w:p w:rsidR="002C7DAA" w:rsidRPr="00812879" w:rsidRDefault="002C7DAA" w:rsidP="00C6779E">
            <w:pPr>
              <w:jc w:val="right"/>
              <w:rPr>
                <w:color w:val="000000"/>
                <w:sz w:val="22"/>
                <w:szCs w:val="22"/>
              </w:rPr>
            </w:pPr>
            <w:r w:rsidRPr="00812879">
              <w:rPr>
                <w:color w:val="000000"/>
                <w:sz w:val="22"/>
                <w:szCs w:val="22"/>
              </w:rPr>
              <w:t>1 800,0</w:t>
            </w:r>
          </w:p>
        </w:tc>
        <w:tc>
          <w:tcPr>
            <w:tcW w:w="1254" w:type="dxa"/>
            <w:tcBorders>
              <w:top w:val="nil"/>
              <w:left w:val="nil"/>
              <w:bottom w:val="single" w:sz="4" w:space="0" w:color="auto"/>
              <w:right w:val="single" w:sz="4" w:space="0" w:color="auto"/>
            </w:tcBorders>
            <w:shd w:val="clear" w:color="auto" w:fill="auto"/>
            <w:noWrap/>
            <w:vAlign w:val="center"/>
            <w:hideMark/>
          </w:tcPr>
          <w:p w:rsidR="002C7DAA" w:rsidRPr="00812879" w:rsidRDefault="002C7DAA" w:rsidP="00C6779E">
            <w:pPr>
              <w:jc w:val="right"/>
              <w:rPr>
                <w:color w:val="000000"/>
                <w:sz w:val="22"/>
                <w:szCs w:val="22"/>
              </w:rPr>
            </w:pPr>
            <w:r w:rsidRPr="00812879">
              <w:rPr>
                <w:color w:val="000000"/>
                <w:sz w:val="22"/>
                <w:szCs w:val="22"/>
              </w:rPr>
              <w:t>1 600,0</w:t>
            </w:r>
          </w:p>
        </w:tc>
        <w:tc>
          <w:tcPr>
            <w:tcW w:w="1204" w:type="dxa"/>
            <w:tcBorders>
              <w:top w:val="nil"/>
              <w:left w:val="nil"/>
              <w:bottom w:val="single" w:sz="4" w:space="0" w:color="auto"/>
              <w:right w:val="single" w:sz="4" w:space="0" w:color="auto"/>
            </w:tcBorders>
            <w:shd w:val="clear" w:color="auto" w:fill="auto"/>
            <w:noWrap/>
            <w:vAlign w:val="center"/>
            <w:hideMark/>
          </w:tcPr>
          <w:p w:rsidR="002C7DAA" w:rsidRPr="00812879" w:rsidRDefault="002C7DAA" w:rsidP="00C6779E">
            <w:pPr>
              <w:jc w:val="center"/>
              <w:rPr>
                <w:sz w:val="22"/>
                <w:szCs w:val="22"/>
              </w:rPr>
            </w:pPr>
            <w:r w:rsidRPr="00812879">
              <w:rPr>
                <w:sz w:val="22"/>
                <w:szCs w:val="22"/>
              </w:rPr>
              <w:t>88,9</w:t>
            </w:r>
          </w:p>
        </w:tc>
      </w:tr>
      <w:tr w:rsidR="002C7DAA" w:rsidRPr="00655BB0" w:rsidTr="002C7DAA">
        <w:trPr>
          <w:trHeight w:val="315"/>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2C7DAA" w:rsidRPr="00655BB0" w:rsidRDefault="002C7DAA" w:rsidP="00C6779E">
            <w:pPr>
              <w:rPr>
                <w:b/>
                <w:bCs/>
                <w:color w:val="000000"/>
              </w:rPr>
            </w:pPr>
            <w:r>
              <w:rPr>
                <w:b/>
                <w:bCs/>
                <w:color w:val="000000"/>
              </w:rPr>
              <w:t xml:space="preserve">Всего </w:t>
            </w:r>
            <w:r w:rsidRPr="00655BB0">
              <w:rPr>
                <w:b/>
                <w:bCs/>
                <w:color w:val="000000"/>
              </w:rPr>
              <w:t>2019 год</w:t>
            </w:r>
          </w:p>
        </w:tc>
        <w:tc>
          <w:tcPr>
            <w:tcW w:w="1369" w:type="dxa"/>
            <w:tcBorders>
              <w:top w:val="nil"/>
              <w:left w:val="nil"/>
              <w:bottom w:val="single" w:sz="4" w:space="0" w:color="auto"/>
              <w:right w:val="single" w:sz="4" w:space="0" w:color="auto"/>
            </w:tcBorders>
            <w:shd w:val="clear" w:color="auto" w:fill="auto"/>
            <w:noWrap/>
            <w:vAlign w:val="center"/>
            <w:hideMark/>
          </w:tcPr>
          <w:p w:rsidR="002C7DAA" w:rsidRPr="00812879" w:rsidRDefault="002C7DAA" w:rsidP="00C6779E">
            <w:pPr>
              <w:jc w:val="right"/>
              <w:rPr>
                <w:b/>
                <w:bCs/>
                <w:color w:val="000000"/>
                <w:sz w:val="22"/>
                <w:szCs w:val="22"/>
              </w:rPr>
            </w:pPr>
            <w:r w:rsidRPr="00812879">
              <w:rPr>
                <w:b/>
                <w:bCs/>
                <w:color w:val="000000"/>
                <w:sz w:val="22"/>
                <w:szCs w:val="22"/>
              </w:rPr>
              <w:t>2 650,0</w:t>
            </w:r>
          </w:p>
        </w:tc>
        <w:tc>
          <w:tcPr>
            <w:tcW w:w="1254" w:type="dxa"/>
            <w:tcBorders>
              <w:top w:val="nil"/>
              <w:left w:val="nil"/>
              <w:bottom w:val="single" w:sz="4" w:space="0" w:color="auto"/>
              <w:right w:val="single" w:sz="4" w:space="0" w:color="auto"/>
            </w:tcBorders>
            <w:shd w:val="clear" w:color="auto" w:fill="auto"/>
            <w:noWrap/>
            <w:vAlign w:val="center"/>
            <w:hideMark/>
          </w:tcPr>
          <w:p w:rsidR="002C7DAA" w:rsidRPr="00812879" w:rsidRDefault="002C7DAA" w:rsidP="00C6779E">
            <w:pPr>
              <w:jc w:val="right"/>
              <w:rPr>
                <w:b/>
                <w:bCs/>
                <w:color w:val="000000"/>
                <w:sz w:val="22"/>
                <w:szCs w:val="22"/>
              </w:rPr>
            </w:pPr>
            <w:r w:rsidRPr="00812879">
              <w:rPr>
                <w:b/>
                <w:bCs/>
                <w:color w:val="000000"/>
                <w:sz w:val="22"/>
                <w:szCs w:val="22"/>
              </w:rPr>
              <w:t>1 900,0</w:t>
            </w:r>
          </w:p>
        </w:tc>
        <w:tc>
          <w:tcPr>
            <w:tcW w:w="1204" w:type="dxa"/>
            <w:tcBorders>
              <w:top w:val="nil"/>
              <w:left w:val="nil"/>
              <w:bottom w:val="single" w:sz="4" w:space="0" w:color="auto"/>
              <w:right w:val="single" w:sz="4" w:space="0" w:color="auto"/>
            </w:tcBorders>
            <w:shd w:val="clear" w:color="auto" w:fill="auto"/>
            <w:noWrap/>
            <w:vAlign w:val="center"/>
            <w:hideMark/>
          </w:tcPr>
          <w:p w:rsidR="002C7DAA" w:rsidRPr="00812879" w:rsidRDefault="002C7DAA" w:rsidP="00C6779E">
            <w:pPr>
              <w:jc w:val="center"/>
              <w:rPr>
                <w:b/>
                <w:bCs/>
                <w:sz w:val="22"/>
                <w:szCs w:val="22"/>
              </w:rPr>
            </w:pPr>
            <w:r w:rsidRPr="00812879">
              <w:rPr>
                <w:b/>
                <w:bCs/>
                <w:sz w:val="22"/>
                <w:szCs w:val="22"/>
              </w:rPr>
              <w:t>71,7</w:t>
            </w:r>
          </w:p>
        </w:tc>
      </w:tr>
      <w:tr w:rsidR="002C7DAA" w:rsidRPr="00655BB0" w:rsidTr="002C7DAA">
        <w:trPr>
          <w:trHeight w:val="275"/>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2C7DAA" w:rsidRPr="00655BB0" w:rsidRDefault="002C7DAA" w:rsidP="00C6779E">
            <w:pPr>
              <w:rPr>
                <w:color w:val="000000"/>
                <w:sz w:val="22"/>
                <w:szCs w:val="22"/>
              </w:rPr>
            </w:pPr>
            <w:r w:rsidRPr="00655BB0">
              <w:rPr>
                <w:color w:val="000000"/>
                <w:sz w:val="22"/>
                <w:szCs w:val="22"/>
              </w:rPr>
              <w:t>Н</w:t>
            </w:r>
            <w:r w:rsidRPr="00655BB0">
              <w:rPr>
                <w:bCs/>
                <w:color w:val="000000"/>
                <w:sz w:val="22"/>
                <w:szCs w:val="22"/>
              </w:rPr>
              <w:t>а приобретение и доставку топлива (нефтепродуктов</w:t>
            </w:r>
            <w:r w:rsidRPr="00655BB0">
              <w:rPr>
                <w:color w:val="000000"/>
                <w:sz w:val="22"/>
                <w:szCs w:val="22"/>
              </w:rPr>
              <w:t>)</w:t>
            </w:r>
          </w:p>
        </w:tc>
        <w:tc>
          <w:tcPr>
            <w:tcW w:w="1369" w:type="dxa"/>
            <w:tcBorders>
              <w:top w:val="nil"/>
              <w:left w:val="nil"/>
              <w:bottom w:val="single" w:sz="4" w:space="0" w:color="auto"/>
              <w:right w:val="single" w:sz="4" w:space="0" w:color="auto"/>
            </w:tcBorders>
            <w:shd w:val="clear" w:color="auto" w:fill="auto"/>
            <w:noWrap/>
            <w:vAlign w:val="center"/>
            <w:hideMark/>
          </w:tcPr>
          <w:p w:rsidR="002C7DAA" w:rsidRPr="00812879" w:rsidRDefault="002C7DAA" w:rsidP="00C6779E">
            <w:pPr>
              <w:jc w:val="right"/>
              <w:rPr>
                <w:color w:val="000000"/>
                <w:sz w:val="22"/>
                <w:szCs w:val="22"/>
              </w:rPr>
            </w:pPr>
            <w:r w:rsidRPr="00812879">
              <w:rPr>
                <w:color w:val="000000"/>
                <w:sz w:val="22"/>
                <w:szCs w:val="22"/>
              </w:rPr>
              <w:t>2 550,0</w:t>
            </w:r>
          </w:p>
        </w:tc>
        <w:tc>
          <w:tcPr>
            <w:tcW w:w="1254" w:type="dxa"/>
            <w:tcBorders>
              <w:top w:val="nil"/>
              <w:left w:val="nil"/>
              <w:bottom w:val="single" w:sz="4" w:space="0" w:color="auto"/>
              <w:right w:val="single" w:sz="4" w:space="0" w:color="auto"/>
            </w:tcBorders>
            <w:shd w:val="clear" w:color="auto" w:fill="auto"/>
            <w:noWrap/>
            <w:vAlign w:val="center"/>
            <w:hideMark/>
          </w:tcPr>
          <w:p w:rsidR="002C7DAA" w:rsidRPr="00812879" w:rsidRDefault="002C7DAA" w:rsidP="00C6779E">
            <w:pPr>
              <w:jc w:val="right"/>
              <w:rPr>
                <w:color w:val="000000"/>
                <w:sz w:val="22"/>
                <w:szCs w:val="22"/>
              </w:rPr>
            </w:pPr>
            <w:r w:rsidRPr="00812879">
              <w:rPr>
                <w:color w:val="000000"/>
                <w:sz w:val="22"/>
                <w:szCs w:val="22"/>
              </w:rPr>
              <w:t>1 800,0</w:t>
            </w:r>
          </w:p>
        </w:tc>
        <w:tc>
          <w:tcPr>
            <w:tcW w:w="1204" w:type="dxa"/>
            <w:tcBorders>
              <w:top w:val="nil"/>
              <w:left w:val="nil"/>
              <w:bottom w:val="single" w:sz="4" w:space="0" w:color="auto"/>
              <w:right w:val="single" w:sz="4" w:space="0" w:color="auto"/>
            </w:tcBorders>
            <w:shd w:val="clear" w:color="auto" w:fill="auto"/>
            <w:noWrap/>
            <w:vAlign w:val="center"/>
            <w:hideMark/>
          </w:tcPr>
          <w:p w:rsidR="002C7DAA" w:rsidRPr="00812879" w:rsidRDefault="002C7DAA" w:rsidP="00C6779E">
            <w:pPr>
              <w:jc w:val="center"/>
              <w:rPr>
                <w:sz w:val="22"/>
                <w:szCs w:val="22"/>
              </w:rPr>
            </w:pPr>
            <w:r w:rsidRPr="00812879">
              <w:rPr>
                <w:sz w:val="22"/>
                <w:szCs w:val="22"/>
              </w:rPr>
              <w:t>70,6</w:t>
            </w:r>
          </w:p>
        </w:tc>
      </w:tr>
      <w:tr w:rsidR="002C7DAA" w:rsidRPr="00655BB0" w:rsidTr="002C7DAA">
        <w:trPr>
          <w:trHeight w:val="416"/>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2C7DAA" w:rsidRPr="00655BB0" w:rsidRDefault="002C7DAA" w:rsidP="00C6779E">
            <w:pPr>
              <w:rPr>
                <w:color w:val="000000"/>
                <w:sz w:val="22"/>
                <w:szCs w:val="22"/>
              </w:rPr>
            </w:pPr>
            <w:r w:rsidRPr="00655BB0">
              <w:rPr>
                <w:color w:val="000000"/>
                <w:sz w:val="22"/>
                <w:szCs w:val="22"/>
              </w:rPr>
              <w:t>Н</w:t>
            </w:r>
            <w:r w:rsidRPr="00655BB0">
              <w:rPr>
                <w:bCs/>
                <w:color w:val="000000"/>
                <w:sz w:val="22"/>
                <w:szCs w:val="22"/>
              </w:rPr>
              <w:t>а приобретение и доставку продовольственных товаров (за исключением подакцизных товаров)</w:t>
            </w:r>
          </w:p>
        </w:tc>
        <w:tc>
          <w:tcPr>
            <w:tcW w:w="1369" w:type="dxa"/>
            <w:tcBorders>
              <w:top w:val="nil"/>
              <w:left w:val="nil"/>
              <w:bottom w:val="single" w:sz="4" w:space="0" w:color="auto"/>
              <w:right w:val="single" w:sz="4" w:space="0" w:color="auto"/>
            </w:tcBorders>
            <w:shd w:val="clear" w:color="auto" w:fill="auto"/>
            <w:noWrap/>
            <w:vAlign w:val="center"/>
            <w:hideMark/>
          </w:tcPr>
          <w:p w:rsidR="002C7DAA" w:rsidRPr="00812879" w:rsidRDefault="002C7DAA" w:rsidP="00C6779E">
            <w:pPr>
              <w:jc w:val="right"/>
              <w:rPr>
                <w:color w:val="000000"/>
                <w:sz w:val="22"/>
                <w:szCs w:val="22"/>
              </w:rPr>
            </w:pPr>
            <w:r w:rsidRPr="00812879">
              <w:rPr>
                <w:color w:val="000000"/>
                <w:sz w:val="22"/>
                <w:szCs w:val="22"/>
              </w:rPr>
              <w:t>100,0</w:t>
            </w:r>
          </w:p>
        </w:tc>
        <w:tc>
          <w:tcPr>
            <w:tcW w:w="1254" w:type="dxa"/>
            <w:tcBorders>
              <w:top w:val="nil"/>
              <w:left w:val="nil"/>
              <w:bottom w:val="single" w:sz="4" w:space="0" w:color="auto"/>
              <w:right w:val="single" w:sz="4" w:space="0" w:color="auto"/>
            </w:tcBorders>
            <w:shd w:val="clear" w:color="auto" w:fill="auto"/>
            <w:noWrap/>
            <w:vAlign w:val="center"/>
            <w:hideMark/>
          </w:tcPr>
          <w:p w:rsidR="002C7DAA" w:rsidRPr="00812879" w:rsidRDefault="002C7DAA" w:rsidP="00C6779E">
            <w:pPr>
              <w:jc w:val="right"/>
              <w:rPr>
                <w:color w:val="000000"/>
                <w:sz w:val="22"/>
                <w:szCs w:val="22"/>
              </w:rPr>
            </w:pPr>
            <w:r w:rsidRPr="00812879">
              <w:rPr>
                <w:color w:val="000000"/>
                <w:sz w:val="22"/>
                <w:szCs w:val="22"/>
              </w:rPr>
              <w:t>100,0</w:t>
            </w:r>
          </w:p>
        </w:tc>
        <w:tc>
          <w:tcPr>
            <w:tcW w:w="1204" w:type="dxa"/>
            <w:tcBorders>
              <w:top w:val="nil"/>
              <w:left w:val="nil"/>
              <w:bottom w:val="single" w:sz="4" w:space="0" w:color="auto"/>
              <w:right w:val="single" w:sz="4" w:space="0" w:color="auto"/>
            </w:tcBorders>
            <w:shd w:val="clear" w:color="auto" w:fill="auto"/>
            <w:noWrap/>
            <w:vAlign w:val="center"/>
            <w:hideMark/>
          </w:tcPr>
          <w:p w:rsidR="002C7DAA" w:rsidRPr="00812879" w:rsidRDefault="002C7DAA" w:rsidP="00C6779E">
            <w:pPr>
              <w:jc w:val="center"/>
              <w:rPr>
                <w:sz w:val="22"/>
                <w:szCs w:val="22"/>
              </w:rPr>
            </w:pPr>
            <w:r w:rsidRPr="00812879">
              <w:rPr>
                <w:sz w:val="22"/>
                <w:szCs w:val="22"/>
              </w:rPr>
              <w:t>100</w:t>
            </w:r>
          </w:p>
        </w:tc>
      </w:tr>
    </w:tbl>
    <w:p w:rsidR="002C7DAA" w:rsidRDefault="002C7DAA" w:rsidP="00C6779E">
      <w:pPr>
        <w:widowControl w:val="0"/>
        <w:spacing w:before="120"/>
        <w:ind w:firstLine="709"/>
        <w:jc w:val="both"/>
        <w:rPr>
          <w:rFonts w:eastAsia="Calibri"/>
          <w:sz w:val="28"/>
          <w:szCs w:val="28"/>
        </w:rPr>
      </w:pPr>
    </w:p>
    <w:p w:rsidR="002C7DAA" w:rsidRDefault="002C7DAA" w:rsidP="00C6779E">
      <w:pPr>
        <w:widowControl w:val="0"/>
        <w:spacing w:before="120"/>
        <w:ind w:firstLine="709"/>
        <w:jc w:val="both"/>
        <w:rPr>
          <w:rFonts w:eastAsia="Calibri"/>
          <w:sz w:val="28"/>
          <w:szCs w:val="28"/>
        </w:rPr>
      </w:pPr>
      <w:r>
        <w:rPr>
          <w:rFonts w:eastAsia="Calibri"/>
          <w:sz w:val="28"/>
          <w:szCs w:val="28"/>
        </w:rPr>
        <w:t xml:space="preserve">В 2018 году предоставлено гарантий в объеме 1 600,0 млн. рублей или 88,9% установленных Программой государственных гарантий на 2018 год (1 800,0 млн. рублей), в 2019 году – 1 900,0 млн. рублей или 71,7% (2 650,0 млн. рублей). Отмечается ежегодное снижение объемов фактически предоставленных государственных </w:t>
      </w:r>
      <w:r w:rsidRPr="00FB2686">
        <w:rPr>
          <w:rFonts w:eastAsia="Calibri"/>
          <w:sz w:val="28"/>
          <w:szCs w:val="28"/>
        </w:rPr>
        <w:t>гарантий к их плановым назначениям (в 2018 году на 10,1%, в 2019 году на 28,3%). Изменения в Программы государственных гарантий в проверяемом периоде не вносились.</w:t>
      </w:r>
    </w:p>
    <w:p w:rsidR="002C7DAA" w:rsidRDefault="002C7DAA" w:rsidP="00C6779E">
      <w:pPr>
        <w:ind w:firstLine="709"/>
        <w:jc w:val="both"/>
        <w:rPr>
          <w:color w:val="000000"/>
          <w:sz w:val="28"/>
          <w:szCs w:val="28"/>
        </w:rPr>
      </w:pPr>
      <w:r>
        <w:rPr>
          <w:color w:val="000000"/>
          <w:sz w:val="28"/>
          <w:szCs w:val="28"/>
        </w:rPr>
        <w:t xml:space="preserve">Программами </w:t>
      </w:r>
      <w:r w:rsidRPr="0082190D">
        <w:rPr>
          <w:rFonts w:eastAsiaTheme="minorHAnsi"/>
          <w:sz w:val="28"/>
          <w:szCs w:val="28"/>
          <w:lang w:eastAsia="en-US"/>
        </w:rPr>
        <w:t>государственных гарантий на</w:t>
      </w:r>
      <w:r>
        <w:rPr>
          <w:rFonts w:eastAsiaTheme="minorHAnsi"/>
          <w:sz w:val="28"/>
          <w:szCs w:val="28"/>
          <w:lang w:eastAsia="en-US"/>
        </w:rPr>
        <w:t> </w:t>
      </w:r>
      <w:r w:rsidRPr="0082190D">
        <w:rPr>
          <w:rFonts w:eastAsiaTheme="minorHAnsi"/>
          <w:sz w:val="28"/>
          <w:szCs w:val="28"/>
          <w:lang w:eastAsia="en-US"/>
        </w:rPr>
        <w:t>2018</w:t>
      </w:r>
      <w:r>
        <w:rPr>
          <w:rFonts w:eastAsiaTheme="minorHAnsi"/>
          <w:sz w:val="28"/>
          <w:szCs w:val="28"/>
          <w:lang w:eastAsia="en-US"/>
        </w:rPr>
        <w:t xml:space="preserve"> и</w:t>
      </w:r>
      <w:r w:rsidRPr="0082190D">
        <w:rPr>
          <w:rFonts w:eastAsiaTheme="minorHAnsi"/>
          <w:sz w:val="28"/>
          <w:szCs w:val="28"/>
          <w:lang w:eastAsia="en-US"/>
        </w:rPr>
        <w:t xml:space="preserve"> 2019 годы</w:t>
      </w:r>
      <w:r>
        <w:rPr>
          <w:color w:val="000000"/>
          <w:sz w:val="28"/>
          <w:szCs w:val="28"/>
        </w:rPr>
        <w:t xml:space="preserve"> закреплены следующие условия:</w:t>
      </w:r>
    </w:p>
    <w:p w:rsidR="002C7DAA" w:rsidRDefault="002C7DAA" w:rsidP="00C6779E">
      <w:pPr>
        <w:autoSpaceDE w:val="0"/>
        <w:autoSpaceDN w:val="0"/>
        <w:adjustRightInd w:val="0"/>
        <w:ind w:firstLine="709"/>
        <w:jc w:val="both"/>
        <w:rPr>
          <w:rFonts w:eastAsiaTheme="minorHAnsi"/>
          <w:sz w:val="28"/>
          <w:szCs w:val="28"/>
          <w:lang w:eastAsia="en-US"/>
        </w:rPr>
      </w:pPr>
      <w:r>
        <w:rPr>
          <w:color w:val="000000"/>
          <w:sz w:val="28"/>
          <w:szCs w:val="28"/>
        </w:rPr>
        <w:t>- к</w:t>
      </w:r>
      <w:r w:rsidRPr="006E300F">
        <w:rPr>
          <w:color w:val="000000"/>
          <w:sz w:val="28"/>
          <w:szCs w:val="28"/>
        </w:rPr>
        <w:t>атегори</w:t>
      </w:r>
      <w:r>
        <w:rPr>
          <w:color w:val="000000"/>
          <w:sz w:val="28"/>
          <w:szCs w:val="28"/>
        </w:rPr>
        <w:t>я</w:t>
      </w:r>
      <w:r w:rsidRPr="006E300F">
        <w:rPr>
          <w:color w:val="000000"/>
          <w:sz w:val="28"/>
          <w:szCs w:val="28"/>
        </w:rPr>
        <w:t xml:space="preserve"> принципала </w:t>
      </w:r>
      <w:r>
        <w:rPr>
          <w:color w:val="000000"/>
          <w:sz w:val="28"/>
          <w:szCs w:val="28"/>
        </w:rPr>
        <w:t>– ю</w:t>
      </w:r>
      <w:r w:rsidRPr="006E300F">
        <w:rPr>
          <w:color w:val="000000"/>
          <w:sz w:val="28"/>
          <w:szCs w:val="28"/>
        </w:rPr>
        <w:t>ридические лица, зарегистрированные и осуществляющие свою деятельность на территории Чукотского автономного округа</w:t>
      </w:r>
      <w:r>
        <w:rPr>
          <w:color w:val="000000"/>
          <w:sz w:val="28"/>
          <w:szCs w:val="28"/>
        </w:rPr>
        <w:t>;</w:t>
      </w:r>
      <w:r w:rsidRPr="0054293F">
        <w:rPr>
          <w:rFonts w:eastAsiaTheme="minorHAnsi"/>
          <w:sz w:val="28"/>
          <w:szCs w:val="28"/>
          <w:lang w:eastAsia="en-US"/>
        </w:rPr>
        <w:t xml:space="preserve"> </w:t>
      </w:r>
    </w:p>
    <w:p w:rsidR="002C7DAA" w:rsidRDefault="002C7DAA" w:rsidP="00C6779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w:t>
      </w:r>
      <w:r w:rsidRPr="0082190D">
        <w:rPr>
          <w:rFonts w:eastAsiaTheme="minorHAnsi"/>
          <w:sz w:val="28"/>
          <w:szCs w:val="28"/>
          <w:lang w:eastAsia="en-US"/>
        </w:rPr>
        <w:t>проверка финансового состояния принципала не проводится</w:t>
      </w:r>
      <w:r>
        <w:rPr>
          <w:rFonts w:eastAsiaTheme="minorHAnsi"/>
          <w:sz w:val="28"/>
          <w:szCs w:val="28"/>
          <w:lang w:eastAsia="en-US"/>
        </w:rPr>
        <w:t>;</w:t>
      </w:r>
    </w:p>
    <w:p w:rsidR="002C7DAA" w:rsidRPr="006E300F" w:rsidRDefault="002C7DAA" w:rsidP="00C6779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w:t>
      </w:r>
      <w:r w:rsidRPr="004D11E1">
        <w:rPr>
          <w:rFonts w:eastAsiaTheme="minorHAnsi"/>
          <w:sz w:val="28"/>
          <w:szCs w:val="28"/>
          <w:lang w:eastAsia="en-US"/>
        </w:rPr>
        <w:t>регрессное требование гаранта к принципалу</w:t>
      </w:r>
      <w:r>
        <w:rPr>
          <w:rFonts w:eastAsiaTheme="minorHAnsi"/>
          <w:sz w:val="28"/>
          <w:szCs w:val="28"/>
          <w:lang w:eastAsia="en-US"/>
        </w:rPr>
        <w:t xml:space="preserve"> отсутствует (</w:t>
      </w:r>
      <w:r w:rsidRPr="004D11E1">
        <w:rPr>
          <w:rFonts w:eastAsiaTheme="minorHAnsi"/>
          <w:sz w:val="28"/>
          <w:szCs w:val="28"/>
          <w:lang w:eastAsia="en-US"/>
        </w:rPr>
        <w:t xml:space="preserve">требования гаранта к принципалу о возмещении сумм, уплаченных гарантом бенефициару по </w:t>
      </w:r>
      <w:r w:rsidRPr="006E300F">
        <w:rPr>
          <w:rFonts w:eastAsiaTheme="minorHAnsi"/>
          <w:sz w:val="28"/>
          <w:szCs w:val="28"/>
          <w:lang w:eastAsia="en-US"/>
        </w:rPr>
        <w:t>государственной гарантии).</w:t>
      </w:r>
    </w:p>
    <w:p w:rsidR="002C7DAA" w:rsidRPr="00680048" w:rsidRDefault="002C7DAA" w:rsidP="00C6779E">
      <w:pPr>
        <w:ind w:firstLine="709"/>
        <w:jc w:val="both"/>
        <w:rPr>
          <w:rFonts w:eastAsia="Calibri"/>
          <w:sz w:val="28"/>
          <w:szCs w:val="28"/>
        </w:rPr>
      </w:pPr>
      <w:r w:rsidRPr="006E300F">
        <w:rPr>
          <w:color w:val="000000"/>
          <w:sz w:val="28"/>
          <w:szCs w:val="28"/>
        </w:rPr>
        <w:t xml:space="preserve">В </w:t>
      </w:r>
      <w:r w:rsidRPr="006E300F">
        <w:rPr>
          <w:rFonts w:eastAsia="Calibri"/>
          <w:sz w:val="28"/>
          <w:szCs w:val="28"/>
        </w:rPr>
        <w:t xml:space="preserve">исследуемом периоде Правительством </w:t>
      </w:r>
      <w:r w:rsidRPr="006E300F">
        <w:rPr>
          <w:color w:val="000000"/>
          <w:sz w:val="28"/>
          <w:szCs w:val="28"/>
        </w:rPr>
        <w:t>предоставлено</w:t>
      </w:r>
      <w:r w:rsidRPr="00680048">
        <w:rPr>
          <w:color w:val="000000"/>
          <w:sz w:val="28"/>
          <w:szCs w:val="28"/>
        </w:rPr>
        <w:t xml:space="preserve"> восемь </w:t>
      </w:r>
      <w:r>
        <w:rPr>
          <w:color w:val="000000"/>
          <w:sz w:val="28"/>
          <w:szCs w:val="28"/>
        </w:rPr>
        <w:t>государственных г</w:t>
      </w:r>
      <w:r w:rsidRPr="00680048">
        <w:rPr>
          <w:color w:val="000000"/>
          <w:sz w:val="28"/>
          <w:szCs w:val="28"/>
        </w:rPr>
        <w:t>арантий</w:t>
      </w:r>
      <w:r w:rsidRPr="00680048">
        <w:rPr>
          <w:sz w:val="28"/>
          <w:szCs w:val="28"/>
        </w:rPr>
        <w:t xml:space="preserve">, сведения о которых </w:t>
      </w:r>
      <w:r>
        <w:rPr>
          <w:sz w:val="28"/>
          <w:szCs w:val="28"/>
        </w:rPr>
        <w:t xml:space="preserve">отражены </w:t>
      </w:r>
      <w:r w:rsidRPr="00680048">
        <w:rPr>
          <w:sz w:val="28"/>
          <w:szCs w:val="28"/>
        </w:rPr>
        <w:t>в таблице №2</w:t>
      </w:r>
      <w:r>
        <w:rPr>
          <w:sz w:val="28"/>
          <w:szCs w:val="28"/>
        </w:rPr>
        <w:t>.</w:t>
      </w:r>
      <w:r w:rsidRPr="00680048">
        <w:rPr>
          <w:sz w:val="28"/>
          <w:szCs w:val="28"/>
        </w:rPr>
        <w:t xml:space="preserve"> </w:t>
      </w:r>
    </w:p>
    <w:p w:rsidR="002C7DAA" w:rsidRDefault="002C7DAA" w:rsidP="00C6779E">
      <w:pPr>
        <w:ind w:firstLine="709"/>
        <w:jc w:val="right"/>
        <w:rPr>
          <w:rFonts w:eastAsia="Calibri"/>
          <w:sz w:val="28"/>
          <w:szCs w:val="28"/>
        </w:rPr>
      </w:pPr>
      <w:r>
        <w:rPr>
          <w:rFonts w:eastAsia="Calibri"/>
          <w:sz w:val="28"/>
          <w:szCs w:val="28"/>
        </w:rPr>
        <w:t>Таблица №2</w:t>
      </w:r>
    </w:p>
    <w:p w:rsidR="002C7DAA" w:rsidRPr="005C687B" w:rsidRDefault="002C7DAA" w:rsidP="00C6779E">
      <w:pPr>
        <w:ind w:firstLine="709"/>
        <w:jc w:val="right"/>
        <w:rPr>
          <w:rFonts w:eastAsia="Calibri"/>
          <w:sz w:val="28"/>
          <w:szCs w:val="28"/>
        </w:rPr>
      </w:pPr>
      <w:r w:rsidRPr="00790F20">
        <w:rPr>
          <w:rFonts w:eastAsia="Calibri"/>
          <w:sz w:val="28"/>
          <w:szCs w:val="28"/>
          <w:lang w:val="en-US"/>
        </w:rPr>
        <w:t>(</w:t>
      </w:r>
      <w:r w:rsidRPr="00790F20">
        <w:rPr>
          <w:rFonts w:eastAsia="Calibri"/>
          <w:sz w:val="28"/>
          <w:szCs w:val="28"/>
        </w:rPr>
        <w:t>млн. рублей)</w:t>
      </w:r>
    </w:p>
    <w:tbl>
      <w:tblPr>
        <w:tblW w:w="9964" w:type="dxa"/>
        <w:tblInd w:w="-147" w:type="dxa"/>
        <w:tblLayout w:type="fixed"/>
        <w:tblLook w:val="04A0" w:firstRow="1" w:lastRow="0" w:firstColumn="1" w:lastColumn="0" w:noHBand="0" w:noVBand="1"/>
      </w:tblPr>
      <w:tblGrid>
        <w:gridCol w:w="418"/>
        <w:gridCol w:w="1087"/>
        <w:gridCol w:w="680"/>
        <w:gridCol w:w="1089"/>
        <w:gridCol w:w="681"/>
        <w:gridCol w:w="1089"/>
        <w:gridCol w:w="681"/>
        <w:gridCol w:w="1647"/>
        <w:gridCol w:w="816"/>
        <w:gridCol w:w="951"/>
        <w:gridCol w:w="825"/>
      </w:tblGrid>
      <w:tr w:rsidR="002C7DAA" w:rsidRPr="0025320A" w:rsidTr="002C7DAA">
        <w:trPr>
          <w:trHeight w:val="141"/>
          <w:tblHeader/>
        </w:trPr>
        <w:tc>
          <w:tcPr>
            <w:tcW w:w="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25320A" w:rsidRDefault="002C7DAA" w:rsidP="00C6779E">
            <w:pPr>
              <w:jc w:val="center"/>
              <w:rPr>
                <w:color w:val="000000"/>
                <w:sz w:val="18"/>
                <w:szCs w:val="18"/>
              </w:rPr>
            </w:pPr>
            <w:r w:rsidRPr="0025320A">
              <w:rPr>
                <w:color w:val="000000"/>
                <w:sz w:val="18"/>
                <w:szCs w:val="18"/>
              </w:rPr>
              <w:lastRenderedPageBreak/>
              <w:t>п/п</w:t>
            </w:r>
          </w:p>
        </w:tc>
        <w:tc>
          <w:tcPr>
            <w:tcW w:w="1767" w:type="dxa"/>
            <w:gridSpan w:val="2"/>
            <w:tcBorders>
              <w:top w:val="single" w:sz="4" w:space="0" w:color="auto"/>
              <w:left w:val="nil"/>
              <w:bottom w:val="single" w:sz="4" w:space="0" w:color="auto"/>
              <w:right w:val="single" w:sz="4" w:space="0" w:color="auto"/>
            </w:tcBorders>
            <w:shd w:val="clear" w:color="auto" w:fill="auto"/>
            <w:vAlign w:val="center"/>
            <w:hideMark/>
          </w:tcPr>
          <w:p w:rsidR="002C7DAA" w:rsidRPr="00FE42FE" w:rsidRDefault="002C7DAA" w:rsidP="00C6779E">
            <w:pPr>
              <w:jc w:val="center"/>
              <w:rPr>
                <w:color w:val="000000"/>
                <w:sz w:val="20"/>
                <w:szCs w:val="20"/>
              </w:rPr>
            </w:pPr>
            <w:r>
              <w:rPr>
                <w:color w:val="000000"/>
                <w:sz w:val="20"/>
                <w:szCs w:val="20"/>
              </w:rPr>
              <w:t>Постановление</w:t>
            </w:r>
          </w:p>
        </w:tc>
        <w:tc>
          <w:tcPr>
            <w:tcW w:w="1770" w:type="dxa"/>
            <w:gridSpan w:val="2"/>
            <w:tcBorders>
              <w:top w:val="single" w:sz="4" w:space="0" w:color="auto"/>
              <w:left w:val="nil"/>
              <w:bottom w:val="single" w:sz="4" w:space="0" w:color="auto"/>
              <w:right w:val="single" w:sz="4" w:space="0" w:color="auto"/>
            </w:tcBorders>
            <w:shd w:val="clear" w:color="auto" w:fill="auto"/>
            <w:vAlign w:val="center"/>
            <w:hideMark/>
          </w:tcPr>
          <w:p w:rsidR="002C7DAA" w:rsidRPr="00FE42FE" w:rsidRDefault="002C7DAA" w:rsidP="00C6779E">
            <w:pPr>
              <w:jc w:val="center"/>
              <w:rPr>
                <w:color w:val="000000"/>
                <w:sz w:val="20"/>
                <w:szCs w:val="20"/>
              </w:rPr>
            </w:pPr>
            <w:r w:rsidRPr="00FE42FE">
              <w:rPr>
                <w:color w:val="000000"/>
                <w:sz w:val="20"/>
                <w:szCs w:val="20"/>
              </w:rPr>
              <w:t>Договор</w:t>
            </w:r>
          </w:p>
        </w:tc>
        <w:tc>
          <w:tcPr>
            <w:tcW w:w="1770" w:type="dxa"/>
            <w:gridSpan w:val="2"/>
            <w:tcBorders>
              <w:top w:val="single" w:sz="4" w:space="0" w:color="auto"/>
              <w:left w:val="nil"/>
              <w:bottom w:val="single" w:sz="4" w:space="0" w:color="auto"/>
              <w:right w:val="single" w:sz="4" w:space="0" w:color="auto"/>
            </w:tcBorders>
            <w:shd w:val="clear" w:color="auto" w:fill="auto"/>
            <w:vAlign w:val="center"/>
            <w:hideMark/>
          </w:tcPr>
          <w:p w:rsidR="002C7DAA" w:rsidRPr="00FE42FE" w:rsidRDefault="002C7DAA" w:rsidP="00C6779E">
            <w:pPr>
              <w:jc w:val="center"/>
              <w:rPr>
                <w:color w:val="000000"/>
                <w:sz w:val="20"/>
                <w:szCs w:val="20"/>
              </w:rPr>
            </w:pPr>
            <w:r w:rsidRPr="00FE42FE">
              <w:rPr>
                <w:color w:val="000000"/>
                <w:sz w:val="20"/>
                <w:szCs w:val="20"/>
              </w:rPr>
              <w:t>Гарантия</w:t>
            </w:r>
          </w:p>
        </w:tc>
        <w:tc>
          <w:tcPr>
            <w:tcW w:w="16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25320A" w:rsidRDefault="002C7DAA" w:rsidP="00C6779E">
            <w:pPr>
              <w:jc w:val="center"/>
              <w:rPr>
                <w:color w:val="000000"/>
                <w:sz w:val="18"/>
                <w:szCs w:val="18"/>
              </w:rPr>
            </w:pPr>
            <w:r w:rsidRPr="0025320A">
              <w:rPr>
                <w:color w:val="000000"/>
                <w:sz w:val="18"/>
                <w:szCs w:val="18"/>
              </w:rPr>
              <w:t>Получатель</w:t>
            </w:r>
          </w:p>
        </w:tc>
        <w:tc>
          <w:tcPr>
            <w:tcW w:w="2589" w:type="dxa"/>
            <w:gridSpan w:val="3"/>
            <w:tcBorders>
              <w:top w:val="single" w:sz="4" w:space="0" w:color="auto"/>
              <w:left w:val="nil"/>
              <w:bottom w:val="single" w:sz="4" w:space="0" w:color="auto"/>
              <w:right w:val="single" w:sz="4" w:space="0" w:color="auto"/>
            </w:tcBorders>
            <w:shd w:val="clear" w:color="auto" w:fill="auto"/>
            <w:vAlign w:val="center"/>
            <w:hideMark/>
          </w:tcPr>
          <w:p w:rsidR="002C7DAA" w:rsidRPr="00FE42FE" w:rsidRDefault="002C7DAA" w:rsidP="00C6779E">
            <w:pPr>
              <w:jc w:val="center"/>
              <w:rPr>
                <w:color w:val="000000"/>
                <w:sz w:val="20"/>
                <w:szCs w:val="20"/>
              </w:rPr>
            </w:pPr>
            <w:r w:rsidRPr="00FE42FE">
              <w:rPr>
                <w:color w:val="000000"/>
                <w:sz w:val="20"/>
                <w:szCs w:val="20"/>
              </w:rPr>
              <w:t>Объем гарантии</w:t>
            </w:r>
          </w:p>
        </w:tc>
      </w:tr>
      <w:tr w:rsidR="002C7DAA" w:rsidRPr="0025320A" w:rsidTr="002C7DAA">
        <w:trPr>
          <w:trHeight w:val="59"/>
          <w:tblHeader/>
        </w:trPr>
        <w:tc>
          <w:tcPr>
            <w:tcW w:w="418" w:type="dxa"/>
            <w:vMerge/>
            <w:tcBorders>
              <w:top w:val="single" w:sz="4" w:space="0" w:color="auto"/>
              <w:left w:val="single" w:sz="4" w:space="0" w:color="auto"/>
              <w:bottom w:val="single" w:sz="4" w:space="0" w:color="auto"/>
              <w:right w:val="single" w:sz="4" w:space="0" w:color="auto"/>
            </w:tcBorders>
            <w:vAlign w:val="center"/>
            <w:hideMark/>
          </w:tcPr>
          <w:p w:rsidR="002C7DAA" w:rsidRPr="0025320A" w:rsidRDefault="002C7DAA" w:rsidP="00C6779E">
            <w:pPr>
              <w:rPr>
                <w:color w:val="000000"/>
                <w:sz w:val="18"/>
                <w:szCs w:val="18"/>
              </w:rPr>
            </w:pPr>
          </w:p>
        </w:tc>
        <w:tc>
          <w:tcPr>
            <w:tcW w:w="1087" w:type="dxa"/>
            <w:tcBorders>
              <w:top w:val="nil"/>
              <w:left w:val="nil"/>
              <w:bottom w:val="single" w:sz="4" w:space="0" w:color="auto"/>
              <w:right w:val="single" w:sz="4" w:space="0" w:color="auto"/>
            </w:tcBorders>
            <w:shd w:val="clear" w:color="auto" w:fill="auto"/>
            <w:vAlign w:val="center"/>
            <w:hideMark/>
          </w:tcPr>
          <w:p w:rsidR="002C7DAA" w:rsidRPr="00FE42FE" w:rsidRDefault="002C7DAA" w:rsidP="00C6779E">
            <w:pPr>
              <w:jc w:val="center"/>
              <w:rPr>
                <w:color w:val="000000"/>
                <w:sz w:val="18"/>
                <w:szCs w:val="18"/>
              </w:rPr>
            </w:pPr>
            <w:r w:rsidRPr="00FE42FE">
              <w:rPr>
                <w:color w:val="000000"/>
                <w:sz w:val="18"/>
                <w:szCs w:val="18"/>
              </w:rPr>
              <w:t>дата</w:t>
            </w:r>
          </w:p>
        </w:tc>
        <w:tc>
          <w:tcPr>
            <w:tcW w:w="680" w:type="dxa"/>
            <w:tcBorders>
              <w:top w:val="nil"/>
              <w:left w:val="nil"/>
              <w:bottom w:val="single" w:sz="4" w:space="0" w:color="auto"/>
              <w:right w:val="single" w:sz="4" w:space="0" w:color="auto"/>
            </w:tcBorders>
            <w:shd w:val="clear" w:color="auto" w:fill="auto"/>
            <w:vAlign w:val="center"/>
            <w:hideMark/>
          </w:tcPr>
          <w:p w:rsidR="002C7DAA" w:rsidRPr="00FE42FE" w:rsidRDefault="002C7DAA" w:rsidP="00C6779E">
            <w:pPr>
              <w:ind w:right="-44"/>
              <w:jc w:val="center"/>
              <w:rPr>
                <w:color w:val="000000"/>
                <w:sz w:val="18"/>
                <w:szCs w:val="18"/>
              </w:rPr>
            </w:pPr>
            <w:r w:rsidRPr="00FE42FE">
              <w:rPr>
                <w:color w:val="000000"/>
                <w:sz w:val="18"/>
                <w:szCs w:val="18"/>
              </w:rPr>
              <w:t>номер</w:t>
            </w:r>
          </w:p>
        </w:tc>
        <w:tc>
          <w:tcPr>
            <w:tcW w:w="1089" w:type="dxa"/>
            <w:tcBorders>
              <w:top w:val="nil"/>
              <w:left w:val="nil"/>
              <w:bottom w:val="single" w:sz="4" w:space="0" w:color="auto"/>
              <w:right w:val="single" w:sz="4" w:space="0" w:color="auto"/>
            </w:tcBorders>
            <w:shd w:val="clear" w:color="auto" w:fill="auto"/>
            <w:vAlign w:val="center"/>
            <w:hideMark/>
          </w:tcPr>
          <w:p w:rsidR="002C7DAA" w:rsidRPr="00FE42FE" w:rsidRDefault="002C7DAA" w:rsidP="00C6779E">
            <w:pPr>
              <w:jc w:val="center"/>
              <w:rPr>
                <w:color w:val="000000"/>
                <w:sz w:val="18"/>
                <w:szCs w:val="18"/>
              </w:rPr>
            </w:pPr>
            <w:r w:rsidRPr="00FE42FE">
              <w:rPr>
                <w:color w:val="000000"/>
                <w:sz w:val="18"/>
                <w:szCs w:val="18"/>
              </w:rPr>
              <w:t>дата</w:t>
            </w:r>
          </w:p>
        </w:tc>
        <w:tc>
          <w:tcPr>
            <w:tcW w:w="681" w:type="dxa"/>
            <w:tcBorders>
              <w:top w:val="nil"/>
              <w:left w:val="nil"/>
              <w:bottom w:val="single" w:sz="4" w:space="0" w:color="auto"/>
              <w:right w:val="single" w:sz="4" w:space="0" w:color="auto"/>
            </w:tcBorders>
            <w:shd w:val="clear" w:color="auto" w:fill="auto"/>
            <w:vAlign w:val="center"/>
            <w:hideMark/>
          </w:tcPr>
          <w:p w:rsidR="002C7DAA" w:rsidRPr="00FE42FE" w:rsidRDefault="002C7DAA" w:rsidP="00C6779E">
            <w:pPr>
              <w:ind w:right="-121"/>
              <w:jc w:val="center"/>
              <w:rPr>
                <w:color w:val="000000"/>
                <w:sz w:val="18"/>
                <w:szCs w:val="18"/>
              </w:rPr>
            </w:pPr>
            <w:r w:rsidRPr="00FE42FE">
              <w:rPr>
                <w:color w:val="000000"/>
                <w:sz w:val="18"/>
                <w:szCs w:val="18"/>
              </w:rPr>
              <w:t>номер</w:t>
            </w:r>
          </w:p>
        </w:tc>
        <w:tc>
          <w:tcPr>
            <w:tcW w:w="1089" w:type="dxa"/>
            <w:tcBorders>
              <w:top w:val="nil"/>
              <w:left w:val="nil"/>
              <w:bottom w:val="single" w:sz="4" w:space="0" w:color="auto"/>
              <w:right w:val="single" w:sz="4" w:space="0" w:color="auto"/>
            </w:tcBorders>
            <w:shd w:val="clear" w:color="auto" w:fill="auto"/>
            <w:vAlign w:val="center"/>
            <w:hideMark/>
          </w:tcPr>
          <w:p w:rsidR="002C7DAA" w:rsidRPr="00FE42FE" w:rsidRDefault="002C7DAA" w:rsidP="00C6779E">
            <w:pPr>
              <w:jc w:val="center"/>
              <w:rPr>
                <w:color w:val="000000"/>
                <w:sz w:val="18"/>
                <w:szCs w:val="18"/>
              </w:rPr>
            </w:pPr>
            <w:r w:rsidRPr="00FE42FE">
              <w:rPr>
                <w:color w:val="000000"/>
                <w:sz w:val="18"/>
                <w:szCs w:val="18"/>
              </w:rPr>
              <w:t>дата</w:t>
            </w:r>
          </w:p>
        </w:tc>
        <w:tc>
          <w:tcPr>
            <w:tcW w:w="681" w:type="dxa"/>
            <w:tcBorders>
              <w:top w:val="nil"/>
              <w:left w:val="nil"/>
              <w:bottom w:val="single" w:sz="4" w:space="0" w:color="auto"/>
              <w:right w:val="single" w:sz="4" w:space="0" w:color="auto"/>
            </w:tcBorders>
            <w:shd w:val="clear" w:color="auto" w:fill="auto"/>
            <w:vAlign w:val="center"/>
            <w:hideMark/>
          </w:tcPr>
          <w:p w:rsidR="002C7DAA" w:rsidRPr="00FE42FE" w:rsidRDefault="002C7DAA" w:rsidP="00C6779E">
            <w:pPr>
              <w:ind w:right="-57"/>
              <w:jc w:val="center"/>
              <w:rPr>
                <w:color w:val="000000"/>
                <w:sz w:val="18"/>
                <w:szCs w:val="18"/>
              </w:rPr>
            </w:pPr>
            <w:r w:rsidRPr="00FE42FE">
              <w:rPr>
                <w:color w:val="000000"/>
                <w:sz w:val="18"/>
                <w:szCs w:val="18"/>
              </w:rPr>
              <w:t>номер</w:t>
            </w:r>
          </w:p>
        </w:tc>
        <w:tc>
          <w:tcPr>
            <w:tcW w:w="1647" w:type="dxa"/>
            <w:vMerge/>
            <w:tcBorders>
              <w:top w:val="single" w:sz="4" w:space="0" w:color="auto"/>
              <w:left w:val="single" w:sz="4" w:space="0" w:color="auto"/>
              <w:bottom w:val="single" w:sz="4" w:space="0" w:color="auto"/>
              <w:right w:val="single" w:sz="4" w:space="0" w:color="auto"/>
            </w:tcBorders>
            <w:vAlign w:val="center"/>
            <w:hideMark/>
          </w:tcPr>
          <w:p w:rsidR="002C7DAA" w:rsidRPr="0025320A" w:rsidRDefault="002C7DAA" w:rsidP="00C6779E">
            <w:pPr>
              <w:rPr>
                <w:color w:val="000000"/>
                <w:sz w:val="18"/>
                <w:szCs w:val="18"/>
              </w:rPr>
            </w:pPr>
          </w:p>
        </w:tc>
        <w:tc>
          <w:tcPr>
            <w:tcW w:w="816" w:type="dxa"/>
            <w:tcBorders>
              <w:top w:val="nil"/>
              <w:left w:val="nil"/>
              <w:bottom w:val="single" w:sz="4" w:space="0" w:color="auto"/>
              <w:right w:val="single" w:sz="4" w:space="0" w:color="auto"/>
            </w:tcBorders>
            <w:shd w:val="clear" w:color="auto" w:fill="auto"/>
            <w:vAlign w:val="center"/>
            <w:hideMark/>
          </w:tcPr>
          <w:p w:rsidR="002C7DAA" w:rsidRPr="0025320A" w:rsidRDefault="002C7DAA" w:rsidP="00C6779E">
            <w:pPr>
              <w:ind w:left="-108" w:right="-108"/>
              <w:jc w:val="center"/>
              <w:rPr>
                <w:color w:val="000000"/>
                <w:sz w:val="18"/>
                <w:szCs w:val="18"/>
              </w:rPr>
            </w:pPr>
            <w:r w:rsidRPr="0025320A">
              <w:rPr>
                <w:color w:val="000000"/>
                <w:sz w:val="18"/>
                <w:szCs w:val="18"/>
              </w:rPr>
              <w:t>получено</w:t>
            </w:r>
          </w:p>
        </w:tc>
        <w:tc>
          <w:tcPr>
            <w:tcW w:w="951" w:type="dxa"/>
            <w:tcBorders>
              <w:top w:val="nil"/>
              <w:left w:val="nil"/>
              <w:bottom w:val="single" w:sz="4" w:space="0" w:color="auto"/>
              <w:right w:val="single" w:sz="4" w:space="0" w:color="auto"/>
            </w:tcBorders>
            <w:shd w:val="clear" w:color="auto" w:fill="auto"/>
            <w:vAlign w:val="center"/>
            <w:hideMark/>
          </w:tcPr>
          <w:p w:rsidR="002C7DAA" w:rsidRPr="0025320A" w:rsidRDefault="002C7DAA" w:rsidP="00C6779E">
            <w:pPr>
              <w:ind w:right="-40"/>
              <w:jc w:val="center"/>
              <w:rPr>
                <w:color w:val="000000"/>
                <w:sz w:val="18"/>
                <w:szCs w:val="18"/>
              </w:rPr>
            </w:pPr>
            <w:r w:rsidRPr="0025320A">
              <w:rPr>
                <w:color w:val="000000"/>
                <w:sz w:val="18"/>
                <w:szCs w:val="18"/>
              </w:rPr>
              <w:t>погашено</w:t>
            </w:r>
          </w:p>
        </w:tc>
        <w:tc>
          <w:tcPr>
            <w:tcW w:w="822" w:type="dxa"/>
            <w:tcBorders>
              <w:top w:val="nil"/>
              <w:left w:val="nil"/>
              <w:bottom w:val="single" w:sz="4" w:space="0" w:color="auto"/>
              <w:right w:val="single" w:sz="4" w:space="0" w:color="auto"/>
            </w:tcBorders>
            <w:shd w:val="clear" w:color="auto" w:fill="auto"/>
            <w:vAlign w:val="center"/>
            <w:hideMark/>
          </w:tcPr>
          <w:p w:rsidR="002C7DAA" w:rsidRPr="0025320A" w:rsidRDefault="002C7DAA" w:rsidP="00C6779E">
            <w:pPr>
              <w:jc w:val="center"/>
              <w:rPr>
                <w:color w:val="000000"/>
                <w:sz w:val="18"/>
                <w:szCs w:val="18"/>
              </w:rPr>
            </w:pPr>
            <w:r w:rsidRPr="0025320A">
              <w:rPr>
                <w:color w:val="000000"/>
                <w:sz w:val="18"/>
                <w:szCs w:val="18"/>
              </w:rPr>
              <w:t>остаток</w:t>
            </w:r>
          </w:p>
        </w:tc>
      </w:tr>
      <w:tr w:rsidR="002C7DAA" w:rsidRPr="0025320A" w:rsidTr="002C7DAA">
        <w:trPr>
          <w:trHeight w:val="106"/>
          <w:tblHead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2C7DAA" w:rsidRPr="0025320A" w:rsidRDefault="002C7DAA" w:rsidP="00C6779E">
            <w:pPr>
              <w:jc w:val="center"/>
              <w:rPr>
                <w:color w:val="000000"/>
                <w:sz w:val="16"/>
                <w:szCs w:val="16"/>
              </w:rPr>
            </w:pPr>
            <w:r w:rsidRPr="0025320A">
              <w:rPr>
                <w:color w:val="000000"/>
                <w:sz w:val="16"/>
                <w:szCs w:val="16"/>
              </w:rPr>
              <w:t>1</w:t>
            </w:r>
          </w:p>
        </w:tc>
        <w:tc>
          <w:tcPr>
            <w:tcW w:w="1087" w:type="dxa"/>
            <w:tcBorders>
              <w:top w:val="nil"/>
              <w:left w:val="nil"/>
              <w:bottom w:val="single" w:sz="4" w:space="0" w:color="auto"/>
              <w:right w:val="single" w:sz="4" w:space="0" w:color="auto"/>
            </w:tcBorders>
            <w:shd w:val="clear" w:color="auto" w:fill="auto"/>
            <w:vAlign w:val="center"/>
            <w:hideMark/>
          </w:tcPr>
          <w:p w:rsidR="002C7DAA" w:rsidRPr="0025320A" w:rsidRDefault="002C7DAA" w:rsidP="00C6779E">
            <w:pPr>
              <w:jc w:val="center"/>
              <w:rPr>
                <w:color w:val="000000"/>
                <w:sz w:val="16"/>
                <w:szCs w:val="16"/>
              </w:rPr>
            </w:pPr>
            <w:r w:rsidRPr="0025320A">
              <w:rPr>
                <w:color w:val="000000"/>
                <w:sz w:val="16"/>
                <w:szCs w:val="16"/>
              </w:rPr>
              <w:t>2</w:t>
            </w:r>
          </w:p>
        </w:tc>
        <w:tc>
          <w:tcPr>
            <w:tcW w:w="680" w:type="dxa"/>
            <w:tcBorders>
              <w:top w:val="nil"/>
              <w:left w:val="nil"/>
              <w:bottom w:val="single" w:sz="4" w:space="0" w:color="auto"/>
              <w:right w:val="single" w:sz="4" w:space="0" w:color="auto"/>
            </w:tcBorders>
            <w:shd w:val="clear" w:color="auto" w:fill="auto"/>
            <w:vAlign w:val="center"/>
            <w:hideMark/>
          </w:tcPr>
          <w:p w:rsidR="002C7DAA" w:rsidRPr="0025320A" w:rsidRDefault="002C7DAA" w:rsidP="00C6779E">
            <w:pPr>
              <w:jc w:val="center"/>
              <w:rPr>
                <w:color w:val="000000"/>
                <w:sz w:val="16"/>
                <w:szCs w:val="16"/>
              </w:rPr>
            </w:pPr>
            <w:r w:rsidRPr="0025320A">
              <w:rPr>
                <w:color w:val="000000"/>
                <w:sz w:val="16"/>
                <w:szCs w:val="16"/>
              </w:rPr>
              <w:t>3</w:t>
            </w:r>
          </w:p>
        </w:tc>
        <w:tc>
          <w:tcPr>
            <w:tcW w:w="1089" w:type="dxa"/>
            <w:tcBorders>
              <w:top w:val="nil"/>
              <w:left w:val="nil"/>
              <w:bottom w:val="single" w:sz="4" w:space="0" w:color="auto"/>
              <w:right w:val="single" w:sz="4" w:space="0" w:color="auto"/>
            </w:tcBorders>
            <w:shd w:val="clear" w:color="auto" w:fill="auto"/>
            <w:vAlign w:val="center"/>
            <w:hideMark/>
          </w:tcPr>
          <w:p w:rsidR="002C7DAA" w:rsidRPr="0025320A" w:rsidRDefault="002C7DAA" w:rsidP="00C6779E">
            <w:pPr>
              <w:jc w:val="center"/>
              <w:rPr>
                <w:color w:val="000000"/>
                <w:sz w:val="16"/>
                <w:szCs w:val="16"/>
              </w:rPr>
            </w:pPr>
            <w:r w:rsidRPr="0025320A">
              <w:rPr>
                <w:color w:val="000000"/>
                <w:sz w:val="16"/>
                <w:szCs w:val="16"/>
              </w:rPr>
              <w:t>4</w:t>
            </w:r>
          </w:p>
        </w:tc>
        <w:tc>
          <w:tcPr>
            <w:tcW w:w="681" w:type="dxa"/>
            <w:tcBorders>
              <w:top w:val="nil"/>
              <w:left w:val="nil"/>
              <w:bottom w:val="single" w:sz="4" w:space="0" w:color="auto"/>
              <w:right w:val="single" w:sz="4" w:space="0" w:color="auto"/>
            </w:tcBorders>
            <w:shd w:val="clear" w:color="auto" w:fill="auto"/>
            <w:vAlign w:val="center"/>
            <w:hideMark/>
          </w:tcPr>
          <w:p w:rsidR="002C7DAA" w:rsidRPr="0025320A" w:rsidRDefault="002C7DAA" w:rsidP="00C6779E">
            <w:pPr>
              <w:jc w:val="center"/>
              <w:rPr>
                <w:color w:val="000000"/>
                <w:sz w:val="16"/>
                <w:szCs w:val="16"/>
              </w:rPr>
            </w:pPr>
            <w:r w:rsidRPr="0025320A">
              <w:rPr>
                <w:color w:val="000000"/>
                <w:sz w:val="16"/>
                <w:szCs w:val="16"/>
              </w:rPr>
              <w:t>5</w:t>
            </w:r>
          </w:p>
        </w:tc>
        <w:tc>
          <w:tcPr>
            <w:tcW w:w="1089" w:type="dxa"/>
            <w:tcBorders>
              <w:top w:val="nil"/>
              <w:left w:val="nil"/>
              <w:bottom w:val="single" w:sz="4" w:space="0" w:color="auto"/>
              <w:right w:val="single" w:sz="4" w:space="0" w:color="auto"/>
            </w:tcBorders>
            <w:shd w:val="clear" w:color="auto" w:fill="auto"/>
            <w:vAlign w:val="center"/>
            <w:hideMark/>
          </w:tcPr>
          <w:p w:rsidR="002C7DAA" w:rsidRPr="0025320A" w:rsidRDefault="002C7DAA" w:rsidP="00C6779E">
            <w:pPr>
              <w:jc w:val="center"/>
              <w:rPr>
                <w:color w:val="000000"/>
                <w:sz w:val="16"/>
                <w:szCs w:val="16"/>
              </w:rPr>
            </w:pPr>
            <w:r w:rsidRPr="0025320A">
              <w:rPr>
                <w:color w:val="000000"/>
                <w:sz w:val="16"/>
                <w:szCs w:val="16"/>
              </w:rPr>
              <w:t>6</w:t>
            </w:r>
          </w:p>
        </w:tc>
        <w:tc>
          <w:tcPr>
            <w:tcW w:w="681" w:type="dxa"/>
            <w:tcBorders>
              <w:top w:val="nil"/>
              <w:left w:val="nil"/>
              <w:bottom w:val="single" w:sz="4" w:space="0" w:color="auto"/>
              <w:right w:val="single" w:sz="4" w:space="0" w:color="auto"/>
            </w:tcBorders>
            <w:shd w:val="clear" w:color="auto" w:fill="auto"/>
            <w:vAlign w:val="center"/>
            <w:hideMark/>
          </w:tcPr>
          <w:p w:rsidR="002C7DAA" w:rsidRPr="0025320A" w:rsidRDefault="002C7DAA" w:rsidP="00C6779E">
            <w:pPr>
              <w:jc w:val="center"/>
              <w:rPr>
                <w:color w:val="000000"/>
                <w:sz w:val="16"/>
                <w:szCs w:val="16"/>
              </w:rPr>
            </w:pPr>
            <w:r w:rsidRPr="0025320A">
              <w:rPr>
                <w:color w:val="000000"/>
                <w:sz w:val="16"/>
                <w:szCs w:val="16"/>
              </w:rPr>
              <w:t>7</w:t>
            </w:r>
          </w:p>
        </w:tc>
        <w:tc>
          <w:tcPr>
            <w:tcW w:w="1647" w:type="dxa"/>
            <w:tcBorders>
              <w:top w:val="nil"/>
              <w:left w:val="nil"/>
              <w:bottom w:val="single" w:sz="4" w:space="0" w:color="auto"/>
              <w:right w:val="single" w:sz="4" w:space="0" w:color="auto"/>
            </w:tcBorders>
            <w:shd w:val="clear" w:color="auto" w:fill="auto"/>
            <w:vAlign w:val="center"/>
            <w:hideMark/>
          </w:tcPr>
          <w:p w:rsidR="002C7DAA" w:rsidRPr="0025320A" w:rsidRDefault="002C7DAA" w:rsidP="00C6779E">
            <w:pPr>
              <w:jc w:val="center"/>
              <w:rPr>
                <w:color w:val="000000"/>
                <w:sz w:val="16"/>
                <w:szCs w:val="16"/>
              </w:rPr>
            </w:pPr>
            <w:r w:rsidRPr="0025320A">
              <w:rPr>
                <w:color w:val="000000"/>
                <w:sz w:val="16"/>
                <w:szCs w:val="16"/>
              </w:rPr>
              <w:t>8</w:t>
            </w:r>
          </w:p>
        </w:tc>
        <w:tc>
          <w:tcPr>
            <w:tcW w:w="816" w:type="dxa"/>
            <w:tcBorders>
              <w:top w:val="nil"/>
              <w:left w:val="nil"/>
              <w:bottom w:val="single" w:sz="4" w:space="0" w:color="auto"/>
              <w:right w:val="single" w:sz="4" w:space="0" w:color="auto"/>
            </w:tcBorders>
            <w:shd w:val="clear" w:color="auto" w:fill="auto"/>
            <w:vAlign w:val="center"/>
            <w:hideMark/>
          </w:tcPr>
          <w:p w:rsidR="002C7DAA" w:rsidRPr="0025320A" w:rsidRDefault="002C7DAA" w:rsidP="00C6779E">
            <w:pPr>
              <w:jc w:val="center"/>
              <w:rPr>
                <w:color w:val="000000"/>
                <w:sz w:val="16"/>
                <w:szCs w:val="16"/>
              </w:rPr>
            </w:pPr>
            <w:r w:rsidRPr="0025320A">
              <w:rPr>
                <w:color w:val="000000"/>
                <w:sz w:val="16"/>
                <w:szCs w:val="16"/>
              </w:rPr>
              <w:t>9</w:t>
            </w:r>
          </w:p>
        </w:tc>
        <w:tc>
          <w:tcPr>
            <w:tcW w:w="951" w:type="dxa"/>
            <w:tcBorders>
              <w:top w:val="nil"/>
              <w:left w:val="nil"/>
              <w:bottom w:val="single" w:sz="4" w:space="0" w:color="auto"/>
              <w:right w:val="single" w:sz="4" w:space="0" w:color="auto"/>
            </w:tcBorders>
            <w:shd w:val="clear" w:color="auto" w:fill="auto"/>
            <w:vAlign w:val="center"/>
            <w:hideMark/>
          </w:tcPr>
          <w:p w:rsidR="002C7DAA" w:rsidRPr="0025320A" w:rsidRDefault="002C7DAA" w:rsidP="00C6779E">
            <w:pPr>
              <w:jc w:val="center"/>
              <w:rPr>
                <w:color w:val="000000"/>
                <w:sz w:val="16"/>
                <w:szCs w:val="16"/>
              </w:rPr>
            </w:pPr>
            <w:r w:rsidRPr="0025320A">
              <w:rPr>
                <w:color w:val="000000"/>
                <w:sz w:val="16"/>
                <w:szCs w:val="16"/>
              </w:rPr>
              <w:t>10</w:t>
            </w:r>
          </w:p>
        </w:tc>
        <w:tc>
          <w:tcPr>
            <w:tcW w:w="822" w:type="dxa"/>
            <w:tcBorders>
              <w:top w:val="nil"/>
              <w:left w:val="nil"/>
              <w:bottom w:val="single" w:sz="4" w:space="0" w:color="auto"/>
              <w:right w:val="single" w:sz="4" w:space="0" w:color="auto"/>
            </w:tcBorders>
            <w:shd w:val="clear" w:color="auto" w:fill="auto"/>
            <w:vAlign w:val="center"/>
            <w:hideMark/>
          </w:tcPr>
          <w:p w:rsidR="002C7DAA" w:rsidRPr="0025320A" w:rsidRDefault="002C7DAA" w:rsidP="00C6779E">
            <w:pPr>
              <w:jc w:val="center"/>
              <w:rPr>
                <w:color w:val="000000"/>
                <w:sz w:val="16"/>
                <w:szCs w:val="16"/>
              </w:rPr>
            </w:pPr>
            <w:r w:rsidRPr="0025320A">
              <w:rPr>
                <w:color w:val="000000"/>
                <w:sz w:val="16"/>
                <w:szCs w:val="16"/>
              </w:rPr>
              <w:t>11</w:t>
            </w:r>
          </w:p>
        </w:tc>
      </w:tr>
      <w:tr w:rsidR="002C7DAA" w:rsidRPr="0025320A" w:rsidTr="002C7DAA">
        <w:trPr>
          <w:trHeight w:val="93"/>
        </w:trPr>
        <w:tc>
          <w:tcPr>
            <w:tcW w:w="737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C7DAA" w:rsidRPr="00561816" w:rsidRDefault="002C7DAA" w:rsidP="00C6779E">
            <w:pPr>
              <w:rPr>
                <w:b/>
                <w:bCs/>
                <w:iCs/>
                <w:color w:val="000000"/>
                <w:sz w:val="20"/>
                <w:szCs w:val="20"/>
              </w:rPr>
            </w:pPr>
            <w:r w:rsidRPr="00561816">
              <w:rPr>
                <w:b/>
                <w:bCs/>
                <w:iCs/>
                <w:color w:val="000000"/>
                <w:sz w:val="20"/>
                <w:szCs w:val="20"/>
              </w:rPr>
              <w:t xml:space="preserve">Итого, в том числе: </w:t>
            </w:r>
          </w:p>
        </w:tc>
        <w:tc>
          <w:tcPr>
            <w:tcW w:w="816" w:type="dxa"/>
            <w:tcBorders>
              <w:top w:val="nil"/>
              <w:left w:val="nil"/>
              <w:bottom w:val="single" w:sz="4" w:space="0" w:color="auto"/>
              <w:right w:val="single" w:sz="4" w:space="0" w:color="auto"/>
            </w:tcBorders>
            <w:shd w:val="clear" w:color="auto" w:fill="auto"/>
            <w:vAlign w:val="center"/>
          </w:tcPr>
          <w:p w:rsidR="002C7DAA" w:rsidRPr="00561816" w:rsidRDefault="002C7DAA" w:rsidP="00C6779E">
            <w:pPr>
              <w:jc w:val="right"/>
              <w:rPr>
                <w:b/>
                <w:bCs/>
                <w:iCs/>
                <w:color w:val="000000"/>
                <w:sz w:val="18"/>
                <w:szCs w:val="18"/>
              </w:rPr>
            </w:pPr>
            <w:r w:rsidRPr="00561816">
              <w:rPr>
                <w:b/>
                <w:bCs/>
                <w:iCs/>
                <w:color w:val="000000"/>
                <w:sz w:val="18"/>
                <w:szCs w:val="18"/>
              </w:rPr>
              <w:t>3 500,0</w:t>
            </w:r>
          </w:p>
        </w:tc>
        <w:tc>
          <w:tcPr>
            <w:tcW w:w="951" w:type="dxa"/>
            <w:tcBorders>
              <w:top w:val="nil"/>
              <w:left w:val="nil"/>
              <w:bottom w:val="single" w:sz="4" w:space="0" w:color="auto"/>
              <w:right w:val="single" w:sz="4" w:space="0" w:color="auto"/>
            </w:tcBorders>
            <w:shd w:val="clear" w:color="auto" w:fill="auto"/>
            <w:vAlign w:val="center"/>
          </w:tcPr>
          <w:p w:rsidR="002C7DAA" w:rsidRPr="00561816" w:rsidRDefault="002C7DAA" w:rsidP="00C6779E">
            <w:pPr>
              <w:jc w:val="right"/>
              <w:rPr>
                <w:b/>
                <w:bCs/>
                <w:iCs/>
                <w:color w:val="000000"/>
                <w:sz w:val="18"/>
                <w:szCs w:val="18"/>
              </w:rPr>
            </w:pPr>
            <w:r w:rsidRPr="00561816">
              <w:rPr>
                <w:b/>
                <w:bCs/>
                <w:iCs/>
                <w:color w:val="000000"/>
                <w:sz w:val="18"/>
                <w:szCs w:val="18"/>
              </w:rPr>
              <w:t>2 500,0</w:t>
            </w:r>
          </w:p>
        </w:tc>
        <w:tc>
          <w:tcPr>
            <w:tcW w:w="825" w:type="dxa"/>
            <w:tcBorders>
              <w:top w:val="nil"/>
              <w:left w:val="nil"/>
              <w:bottom w:val="single" w:sz="4" w:space="0" w:color="auto"/>
              <w:right w:val="single" w:sz="4" w:space="0" w:color="auto"/>
            </w:tcBorders>
            <w:shd w:val="clear" w:color="auto" w:fill="auto"/>
            <w:vAlign w:val="center"/>
          </w:tcPr>
          <w:p w:rsidR="002C7DAA" w:rsidRPr="00561816" w:rsidRDefault="002C7DAA" w:rsidP="00C6779E">
            <w:pPr>
              <w:ind w:right="-64"/>
              <w:jc w:val="right"/>
              <w:rPr>
                <w:b/>
                <w:bCs/>
                <w:iCs/>
                <w:color w:val="000000"/>
                <w:sz w:val="18"/>
                <w:szCs w:val="18"/>
              </w:rPr>
            </w:pPr>
            <w:r w:rsidRPr="00561816">
              <w:rPr>
                <w:b/>
                <w:bCs/>
                <w:iCs/>
                <w:color w:val="000000"/>
                <w:sz w:val="18"/>
                <w:szCs w:val="18"/>
              </w:rPr>
              <w:t>1 000,0</w:t>
            </w:r>
            <w:r>
              <w:rPr>
                <w:b/>
                <w:bCs/>
                <w:iCs/>
                <w:color w:val="000000"/>
                <w:sz w:val="18"/>
                <w:szCs w:val="18"/>
              </w:rPr>
              <w:t>*</w:t>
            </w:r>
          </w:p>
        </w:tc>
      </w:tr>
      <w:tr w:rsidR="002C7DAA" w:rsidRPr="0025320A" w:rsidTr="002C7DAA">
        <w:trPr>
          <w:trHeight w:val="57"/>
        </w:trPr>
        <w:tc>
          <w:tcPr>
            <w:tcW w:w="737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561816" w:rsidRDefault="002C7DAA" w:rsidP="00C6779E">
            <w:pPr>
              <w:rPr>
                <w:b/>
                <w:bCs/>
                <w:iCs/>
                <w:color w:val="000000"/>
                <w:sz w:val="20"/>
                <w:szCs w:val="20"/>
              </w:rPr>
            </w:pPr>
            <w:r w:rsidRPr="00561816">
              <w:rPr>
                <w:b/>
                <w:bCs/>
                <w:iCs/>
                <w:color w:val="000000"/>
                <w:sz w:val="20"/>
                <w:szCs w:val="20"/>
              </w:rPr>
              <w:t xml:space="preserve">Всего за 2018 год </w:t>
            </w:r>
          </w:p>
        </w:tc>
        <w:tc>
          <w:tcPr>
            <w:tcW w:w="816" w:type="dxa"/>
            <w:tcBorders>
              <w:top w:val="nil"/>
              <w:left w:val="nil"/>
              <w:bottom w:val="single" w:sz="4" w:space="0" w:color="auto"/>
              <w:right w:val="single" w:sz="4" w:space="0" w:color="auto"/>
            </w:tcBorders>
            <w:shd w:val="clear" w:color="auto" w:fill="auto"/>
            <w:vAlign w:val="center"/>
            <w:hideMark/>
          </w:tcPr>
          <w:p w:rsidR="002C7DAA" w:rsidRPr="00561816" w:rsidRDefault="002C7DAA" w:rsidP="00C6779E">
            <w:pPr>
              <w:jc w:val="right"/>
              <w:rPr>
                <w:b/>
                <w:bCs/>
                <w:iCs/>
                <w:color w:val="000000"/>
                <w:sz w:val="18"/>
                <w:szCs w:val="18"/>
              </w:rPr>
            </w:pPr>
            <w:r w:rsidRPr="00561816">
              <w:rPr>
                <w:b/>
                <w:bCs/>
                <w:iCs/>
                <w:color w:val="000000"/>
                <w:sz w:val="18"/>
                <w:szCs w:val="18"/>
              </w:rPr>
              <w:t>1 600,0</w:t>
            </w:r>
          </w:p>
        </w:tc>
        <w:tc>
          <w:tcPr>
            <w:tcW w:w="951" w:type="dxa"/>
            <w:tcBorders>
              <w:top w:val="nil"/>
              <w:left w:val="nil"/>
              <w:bottom w:val="single" w:sz="4" w:space="0" w:color="auto"/>
              <w:right w:val="single" w:sz="4" w:space="0" w:color="auto"/>
            </w:tcBorders>
            <w:shd w:val="clear" w:color="auto" w:fill="auto"/>
            <w:vAlign w:val="center"/>
            <w:hideMark/>
          </w:tcPr>
          <w:p w:rsidR="002C7DAA" w:rsidRPr="00561816" w:rsidRDefault="002C7DAA" w:rsidP="00C6779E">
            <w:pPr>
              <w:jc w:val="right"/>
              <w:rPr>
                <w:b/>
                <w:bCs/>
                <w:iCs/>
                <w:color w:val="000000"/>
                <w:sz w:val="18"/>
                <w:szCs w:val="18"/>
              </w:rPr>
            </w:pPr>
            <w:r w:rsidRPr="00561816">
              <w:rPr>
                <w:b/>
                <w:bCs/>
                <w:iCs/>
                <w:color w:val="000000"/>
                <w:sz w:val="18"/>
                <w:szCs w:val="18"/>
              </w:rPr>
              <w:t>1 600,0</w:t>
            </w:r>
          </w:p>
        </w:tc>
        <w:tc>
          <w:tcPr>
            <w:tcW w:w="825" w:type="dxa"/>
            <w:tcBorders>
              <w:top w:val="nil"/>
              <w:left w:val="nil"/>
              <w:bottom w:val="single" w:sz="4" w:space="0" w:color="auto"/>
              <w:right w:val="single" w:sz="4" w:space="0" w:color="auto"/>
            </w:tcBorders>
            <w:shd w:val="clear" w:color="auto" w:fill="auto"/>
            <w:vAlign w:val="center"/>
            <w:hideMark/>
          </w:tcPr>
          <w:p w:rsidR="002C7DAA" w:rsidRPr="00561816" w:rsidRDefault="002C7DAA" w:rsidP="00C6779E">
            <w:pPr>
              <w:jc w:val="right"/>
              <w:rPr>
                <w:b/>
                <w:bCs/>
                <w:iCs/>
                <w:color w:val="000000"/>
                <w:sz w:val="18"/>
                <w:szCs w:val="18"/>
              </w:rPr>
            </w:pPr>
            <w:r w:rsidRPr="00561816">
              <w:rPr>
                <w:b/>
                <w:bCs/>
                <w:iCs/>
                <w:color w:val="000000"/>
                <w:sz w:val="18"/>
                <w:szCs w:val="18"/>
              </w:rPr>
              <w:t>-</w:t>
            </w:r>
          </w:p>
        </w:tc>
      </w:tr>
      <w:tr w:rsidR="002C7DAA" w:rsidRPr="0025320A" w:rsidTr="002C7DAA">
        <w:trPr>
          <w:trHeight w:val="161"/>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2C7DAA" w:rsidRPr="0082190D" w:rsidRDefault="002C7DAA" w:rsidP="00C6779E">
            <w:pPr>
              <w:jc w:val="center"/>
              <w:rPr>
                <w:color w:val="000000"/>
                <w:sz w:val="18"/>
                <w:szCs w:val="18"/>
              </w:rPr>
            </w:pPr>
            <w:r w:rsidRPr="0082190D">
              <w:rPr>
                <w:color w:val="000000"/>
                <w:sz w:val="18"/>
                <w:szCs w:val="18"/>
              </w:rPr>
              <w:t>1</w:t>
            </w:r>
          </w:p>
        </w:tc>
        <w:tc>
          <w:tcPr>
            <w:tcW w:w="1087" w:type="dxa"/>
            <w:tcBorders>
              <w:top w:val="nil"/>
              <w:left w:val="nil"/>
              <w:bottom w:val="single" w:sz="4" w:space="0" w:color="auto"/>
              <w:right w:val="single" w:sz="4" w:space="0" w:color="auto"/>
            </w:tcBorders>
            <w:shd w:val="clear" w:color="auto" w:fill="auto"/>
            <w:vAlign w:val="center"/>
            <w:hideMark/>
          </w:tcPr>
          <w:p w:rsidR="002C7DAA" w:rsidRPr="00125E16" w:rsidRDefault="002C7DAA" w:rsidP="00C6779E">
            <w:pPr>
              <w:jc w:val="center"/>
              <w:rPr>
                <w:color w:val="000000"/>
                <w:sz w:val="18"/>
                <w:szCs w:val="18"/>
              </w:rPr>
            </w:pPr>
            <w:r w:rsidRPr="00125E16">
              <w:rPr>
                <w:color w:val="000000"/>
                <w:sz w:val="18"/>
                <w:szCs w:val="18"/>
              </w:rPr>
              <w:t>15.02.2018</w:t>
            </w:r>
          </w:p>
        </w:tc>
        <w:tc>
          <w:tcPr>
            <w:tcW w:w="680" w:type="dxa"/>
            <w:tcBorders>
              <w:top w:val="nil"/>
              <w:left w:val="nil"/>
              <w:bottom w:val="single" w:sz="4" w:space="0" w:color="auto"/>
              <w:right w:val="single" w:sz="4" w:space="0" w:color="auto"/>
            </w:tcBorders>
            <w:shd w:val="clear" w:color="auto" w:fill="auto"/>
            <w:vAlign w:val="center"/>
            <w:hideMark/>
          </w:tcPr>
          <w:p w:rsidR="002C7DAA" w:rsidRPr="00800AE1" w:rsidRDefault="002C7DAA" w:rsidP="00C6779E">
            <w:pPr>
              <w:jc w:val="center"/>
              <w:rPr>
                <w:color w:val="000000"/>
                <w:sz w:val="20"/>
                <w:szCs w:val="20"/>
              </w:rPr>
            </w:pPr>
            <w:r w:rsidRPr="00800AE1">
              <w:rPr>
                <w:color w:val="000000"/>
                <w:sz w:val="20"/>
                <w:szCs w:val="20"/>
              </w:rPr>
              <w:t>43</w:t>
            </w:r>
          </w:p>
        </w:tc>
        <w:tc>
          <w:tcPr>
            <w:tcW w:w="1089" w:type="dxa"/>
            <w:tcBorders>
              <w:top w:val="nil"/>
              <w:left w:val="nil"/>
              <w:bottom w:val="single" w:sz="4" w:space="0" w:color="auto"/>
              <w:right w:val="single" w:sz="4" w:space="0" w:color="auto"/>
            </w:tcBorders>
            <w:shd w:val="clear" w:color="auto" w:fill="auto"/>
            <w:vAlign w:val="center"/>
            <w:hideMark/>
          </w:tcPr>
          <w:p w:rsidR="002C7DAA" w:rsidRPr="00125E16" w:rsidRDefault="002C7DAA" w:rsidP="00C6779E">
            <w:pPr>
              <w:jc w:val="center"/>
              <w:rPr>
                <w:color w:val="000000"/>
                <w:sz w:val="18"/>
                <w:szCs w:val="18"/>
              </w:rPr>
            </w:pPr>
            <w:r w:rsidRPr="00125E16">
              <w:rPr>
                <w:color w:val="000000"/>
                <w:sz w:val="18"/>
                <w:szCs w:val="18"/>
              </w:rPr>
              <w:t>21.02.2018</w:t>
            </w:r>
          </w:p>
        </w:tc>
        <w:tc>
          <w:tcPr>
            <w:tcW w:w="681" w:type="dxa"/>
            <w:tcBorders>
              <w:top w:val="nil"/>
              <w:left w:val="nil"/>
              <w:bottom w:val="single" w:sz="4" w:space="0" w:color="auto"/>
              <w:right w:val="single" w:sz="4" w:space="0" w:color="auto"/>
            </w:tcBorders>
            <w:shd w:val="clear" w:color="auto" w:fill="auto"/>
            <w:vAlign w:val="center"/>
            <w:hideMark/>
          </w:tcPr>
          <w:p w:rsidR="002C7DAA" w:rsidRPr="00800AE1" w:rsidRDefault="002C7DAA" w:rsidP="00C6779E">
            <w:pPr>
              <w:jc w:val="center"/>
              <w:rPr>
                <w:color w:val="000000"/>
                <w:sz w:val="20"/>
                <w:szCs w:val="20"/>
              </w:rPr>
            </w:pPr>
            <w:r w:rsidRPr="00800AE1">
              <w:rPr>
                <w:color w:val="000000"/>
                <w:sz w:val="20"/>
                <w:szCs w:val="20"/>
              </w:rPr>
              <w:t>62</w:t>
            </w:r>
          </w:p>
        </w:tc>
        <w:tc>
          <w:tcPr>
            <w:tcW w:w="1089" w:type="dxa"/>
            <w:tcBorders>
              <w:top w:val="nil"/>
              <w:left w:val="nil"/>
              <w:bottom w:val="single" w:sz="4" w:space="0" w:color="auto"/>
              <w:right w:val="single" w:sz="4" w:space="0" w:color="auto"/>
            </w:tcBorders>
            <w:shd w:val="clear" w:color="auto" w:fill="auto"/>
            <w:vAlign w:val="center"/>
            <w:hideMark/>
          </w:tcPr>
          <w:p w:rsidR="002C7DAA" w:rsidRPr="00125E16" w:rsidRDefault="002C7DAA" w:rsidP="00C6779E">
            <w:pPr>
              <w:jc w:val="center"/>
              <w:rPr>
                <w:color w:val="000000"/>
                <w:sz w:val="18"/>
                <w:szCs w:val="18"/>
              </w:rPr>
            </w:pPr>
            <w:r w:rsidRPr="00125E16">
              <w:rPr>
                <w:color w:val="000000"/>
                <w:sz w:val="18"/>
                <w:szCs w:val="18"/>
              </w:rPr>
              <w:t>21.02.2018</w:t>
            </w:r>
          </w:p>
        </w:tc>
        <w:tc>
          <w:tcPr>
            <w:tcW w:w="681" w:type="dxa"/>
            <w:tcBorders>
              <w:top w:val="nil"/>
              <w:left w:val="nil"/>
              <w:bottom w:val="single" w:sz="4" w:space="0" w:color="auto"/>
              <w:right w:val="single" w:sz="4" w:space="0" w:color="auto"/>
            </w:tcBorders>
            <w:shd w:val="clear" w:color="auto" w:fill="auto"/>
            <w:vAlign w:val="center"/>
            <w:hideMark/>
          </w:tcPr>
          <w:p w:rsidR="002C7DAA" w:rsidRPr="00800AE1" w:rsidRDefault="002C7DAA" w:rsidP="00C6779E">
            <w:pPr>
              <w:jc w:val="center"/>
              <w:rPr>
                <w:color w:val="000000"/>
                <w:sz w:val="20"/>
                <w:szCs w:val="20"/>
              </w:rPr>
            </w:pPr>
            <w:r w:rsidRPr="00800AE1">
              <w:rPr>
                <w:color w:val="000000"/>
                <w:sz w:val="20"/>
                <w:szCs w:val="20"/>
              </w:rPr>
              <w:t>б/н</w:t>
            </w:r>
          </w:p>
        </w:tc>
        <w:tc>
          <w:tcPr>
            <w:tcW w:w="1647" w:type="dxa"/>
            <w:tcBorders>
              <w:top w:val="nil"/>
              <w:left w:val="nil"/>
              <w:bottom w:val="single" w:sz="4" w:space="0" w:color="auto"/>
              <w:right w:val="single" w:sz="4" w:space="0" w:color="auto"/>
            </w:tcBorders>
            <w:shd w:val="clear" w:color="auto" w:fill="auto"/>
            <w:vAlign w:val="center"/>
            <w:hideMark/>
          </w:tcPr>
          <w:p w:rsidR="002C7DAA" w:rsidRPr="00125E16" w:rsidRDefault="002C7DAA" w:rsidP="00C6779E">
            <w:pPr>
              <w:jc w:val="center"/>
              <w:rPr>
                <w:color w:val="000000"/>
                <w:sz w:val="18"/>
                <w:szCs w:val="18"/>
              </w:rPr>
            </w:pPr>
            <w:r w:rsidRPr="00125E16">
              <w:rPr>
                <w:color w:val="000000"/>
                <w:sz w:val="18"/>
                <w:szCs w:val="18"/>
              </w:rPr>
              <w:t>НАО «ЧТК»</w:t>
            </w:r>
          </w:p>
        </w:tc>
        <w:tc>
          <w:tcPr>
            <w:tcW w:w="816" w:type="dxa"/>
            <w:tcBorders>
              <w:top w:val="nil"/>
              <w:left w:val="nil"/>
              <w:bottom w:val="single" w:sz="4" w:space="0" w:color="auto"/>
              <w:right w:val="single" w:sz="4" w:space="0" w:color="auto"/>
            </w:tcBorders>
            <w:shd w:val="clear" w:color="auto" w:fill="auto"/>
            <w:vAlign w:val="center"/>
            <w:hideMark/>
          </w:tcPr>
          <w:p w:rsidR="002C7DAA" w:rsidRPr="0082190D" w:rsidRDefault="002C7DAA" w:rsidP="00C6779E">
            <w:pPr>
              <w:jc w:val="right"/>
              <w:rPr>
                <w:color w:val="000000"/>
                <w:sz w:val="18"/>
                <w:szCs w:val="18"/>
              </w:rPr>
            </w:pPr>
            <w:r w:rsidRPr="0082190D">
              <w:rPr>
                <w:color w:val="000000"/>
                <w:sz w:val="18"/>
                <w:szCs w:val="18"/>
              </w:rPr>
              <w:t>300,0</w:t>
            </w:r>
          </w:p>
        </w:tc>
        <w:tc>
          <w:tcPr>
            <w:tcW w:w="951" w:type="dxa"/>
            <w:tcBorders>
              <w:top w:val="nil"/>
              <w:left w:val="nil"/>
              <w:bottom w:val="single" w:sz="4" w:space="0" w:color="auto"/>
              <w:right w:val="single" w:sz="4" w:space="0" w:color="auto"/>
            </w:tcBorders>
            <w:shd w:val="clear" w:color="auto" w:fill="auto"/>
            <w:vAlign w:val="center"/>
            <w:hideMark/>
          </w:tcPr>
          <w:p w:rsidR="002C7DAA" w:rsidRPr="0082190D" w:rsidRDefault="002C7DAA" w:rsidP="00C6779E">
            <w:pPr>
              <w:jc w:val="right"/>
              <w:rPr>
                <w:color w:val="000000"/>
                <w:sz w:val="18"/>
                <w:szCs w:val="18"/>
              </w:rPr>
            </w:pPr>
            <w:r w:rsidRPr="0082190D">
              <w:rPr>
                <w:color w:val="000000"/>
                <w:sz w:val="18"/>
                <w:szCs w:val="18"/>
              </w:rPr>
              <w:t>300,0</w:t>
            </w:r>
          </w:p>
        </w:tc>
        <w:tc>
          <w:tcPr>
            <w:tcW w:w="822" w:type="dxa"/>
            <w:tcBorders>
              <w:top w:val="nil"/>
              <w:left w:val="nil"/>
              <w:bottom w:val="single" w:sz="4" w:space="0" w:color="auto"/>
              <w:right w:val="single" w:sz="4" w:space="0" w:color="auto"/>
            </w:tcBorders>
            <w:shd w:val="clear" w:color="auto" w:fill="auto"/>
            <w:vAlign w:val="center"/>
            <w:hideMark/>
          </w:tcPr>
          <w:p w:rsidR="002C7DAA" w:rsidRPr="0082190D" w:rsidRDefault="002C7DAA" w:rsidP="00C6779E">
            <w:pPr>
              <w:jc w:val="right"/>
              <w:rPr>
                <w:color w:val="000000"/>
                <w:sz w:val="18"/>
                <w:szCs w:val="18"/>
              </w:rPr>
            </w:pPr>
            <w:r w:rsidRPr="0082190D">
              <w:rPr>
                <w:color w:val="000000"/>
                <w:sz w:val="18"/>
                <w:szCs w:val="18"/>
              </w:rPr>
              <w:t>-</w:t>
            </w:r>
          </w:p>
        </w:tc>
      </w:tr>
      <w:tr w:rsidR="002C7DAA" w:rsidRPr="0025320A" w:rsidTr="002C7DAA">
        <w:trPr>
          <w:trHeight w:val="97"/>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2C7DAA" w:rsidRPr="0082190D" w:rsidRDefault="002C7DAA" w:rsidP="00C6779E">
            <w:pPr>
              <w:jc w:val="center"/>
              <w:rPr>
                <w:color w:val="000000"/>
                <w:sz w:val="18"/>
                <w:szCs w:val="18"/>
              </w:rPr>
            </w:pPr>
            <w:r w:rsidRPr="0082190D">
              <w:rPr>
                <w:color w:val="000000"/>
                <w:sz w:val="18"/>
                <w:szCs w:val="18"/>
              </w:rPr>
              <w:t>2</w:t>
            </w:r>
          </w:p>
        </w:tc>
        <w:tc>
          <w:tcPr>
            <w:tcW w:w="1087" w:type="dxa"/>
            <w:tcBorders>
              <w:top w:val="nil"/>
              <w:left w:val="nil"/>
              <w:bottom w:val="single" w:sz="4" w:space="0" w:color="auto"/>
              <w:right w:val="single" w:sz="4" w:space="0" w:color="auto"/>
            </w:tcBorders>
            <w:shd w:val="clear" w:color="auto" w:fill="auto"/>
            <w:vAlign w:val="center"/>
            <w:hideMark/>
          </w:tcPr>
          <w:p w:rsidR="002C7DAA" w:rsidRPr="00125E16" w:rsidRDefault="002C7DAA" w:rsidP="00C6779E">
            <w:pPr>
              <w:jc w:val="center"/>
              <w:rPr>
                <w:color w:val="000000"/>
                <w:sz w:val="18"/>
                <w:szCs w:val="18"/>
              </w:rPr>
            </w:pPr>
            <w:r w:rsidRPr="00125E16">
              <w:rPr>
                <w:color w:val="000000"/>
                <w:sz w:val="18"/>
                <w:szCs w:val="18"/>
              </w:rPr>
              <w:t>16.05.2018</w:t>
            </w:r>
          </w:p>
        </w:tc>
        <w:tc>
          <w:tcPr>
            <w:tcW w:w="680" w:type="dxa"/>
            <w:tcBorders>
              <w:top w:val="nil"/>
              <w:left w:val="nil"/>
              <w:bottom w:val="single" w:sz="4" w:space="0" w:color="auto"/>
              <w:right w:val="single" w:sz="4" w:space="0" w:color="auto"/>
            </w:tcBorders>
            <w:shd w:val="clear" w:color="auto" w:fill="auto"/>
            <w:vAlign w:val="center"/>
            <w:hideMark/>
          </w:tcPr>
          <w:p w:rsidR="002C7DAA" w:rsidRPr="00800AE1" w:rsidRDefault="002C7DAA" w:rsidP="00C6779E">
            <w:pPr>
              <w:jc w:val="center"/>
              <w:rPr>
                <w:color w:val="000000"/>
                <w:sz w:val="20"/>
                <w:szCs w:val="20"/>
              </w:rPr>
            </w:pPr>
            <w:r w:rsidRPr="00800AE1">
              <w:rPr>
                <w:color w:val="000000"/>
                <w:sz w:val="20"/>
                <w:szCs w:val="20"/>
              </w:rPr>
              <w:t>168</w:t>
            </w:r>
          </w:p>
        </w:tc>
        <w:tc>
          <w:tcPr>
            <w:tcW w:w="1089" w:type="dxa"/>
            <w:tcBorders>
              <w:top w:val="nil"/>
              <w:left w:val="nil"/>
              <w:bottom w:val="single" w:sz="4" w:space="0" w:color="auto"/>
              <w:right w:val="single" w:sz="4" w:space="0" w:color="auto"/>
            </w:tcBorders>
            <w:shd w:val="clear" w:color="auto" w:fill="auto"/>
            <w:vAlign w:val="center"/>
            <w:hideMark/>
          </w:tcPr>
          <w:p w:rsidR="002C7DAA" w:rsidRPr="00125E16" w:rsidRDefault="002C7DAA" w:rsidP="00C6779E">
            <w:pPr>
              <w:jc w:val="center"/>
              <w:rPr>
                <w:color w:val="000000"/>
                <w:sz w:val="18"/>
                <w:szCs w:val="18"/>
              </w:rPr>
            </w:pPr>
            <w:r w:rsidRPr="00125E16">
              <w:rPr>
                <w:color w:val="000000"/>
                <w:sz w:val="18"/>
                <w:szCs w:val="18"/>
              </w:rPr>
              <w:t>22.05.2018</w:t>
            </w:r>
          </w:p>
        </w:tc>
        <w:tc>
          <w:tcPr>
            <w:tcW w:w="681" w:type="dxa"/>
            <w:tcBorders>
              <w:top w:val="nil"/>
              <w:left w:val="nil"/>
              <w:bottom w:val="single" w:sz="4" w:space="0" w:color="auto"/>
              <w:right w:val="single" w:sz="4" w:space="0" w:color="auto"/>
            </w:tcBorders>
            <w:shd w:val="clear" w:color="auto" w:fill="auto"/>
            <w:vAlign w:val="center"/>
            <w:hideMark/>
          </w:tcPr>
          <w:p w:rsidR="002C7DAA" w:rsidRPr="00800AE1" w:rsidRDefault="002C7DAA" w:rsidP="00C6779E">
            <w:pPr>
              <w:jc w:val="center"/>
              <w:rPr>
                <w:color w:val="000000"/>
                <w:sz w:val="20"/>
                <w:szCs w:val="20"/>
              </w:rPr>
            </w:pPr>
            <w:r w:rsidRPr="00800AE1">
              <w:rPr>
                <w:color w:val="000000"/>
                <w:sz w:val="20"/>
                <w:szCs w:val="20"/>
              </w:rPr>
              <w:t>123</w:t>
            </w:r>
          </w:p>
        </w:tc>
        <w:tc>
          <w:tcPr>
            <w:tcW w:w="1089" w:type="dxa"/>
            <w:tcBorders>
              <w:top w:val="nil"/>
              <w:left w:val="nil"/>
              <w:bottom w:val="single" w:sz="4" w:space="0" w:color="auto"/>
              <w:right w:val="single" w:sz="4" w:space="0" w:color="auto"/>
            </w:tcBorders>
            <w:shd w:val="clear" w:color="auto" w:fill="auto"/>
            <w:vAlign w:val="center"/>
            <w:hideMark/>
          </w:tcPr>
          <w:p w:rsidR="002C7DAA" w:rsidRPr="00125E16" w:rsidRDefault="002C7DAA" w:rsidP="00C6779E">
            <w:pPr>
              <w:jc w:val="center"/>
              <w:rPr>
                <w:color w:val="000000"/>
                <w:sz w:val="18"/>
                <w:szCs w:val="18"/>
              </w:rPr>
            </w:pPr>
            <w:r w:rsidRPr="00125E16">
              <w:rPr>
                <w:color w:val="000000"/>
                <w:sz w:val="18"/>
                <w:szCs w:val="18"/>
              </w:rPr>
              <w:t>22.05.2018</w:t>
            </w:r>
          </w:p>
        </w:tc>
        <w:tc>
          <w:tcPr>
            <w:tcW w:w="681" w:type="dxa"/>
            <w:tcBorders>
              <w:top w:val="nil"/>
              <w:left w:val="nil"/>
              <w:bottom w:val="single" w:sz="4" w:space="0" w:color="auto"/>
              <w:right w:val="single" w:sz="4" w:space="0" w:color="auto"/>
            </w:tcBorders>
            <w:shd w:val="clear" w:color="auto" w:fill="auto"/>
            <w:vAlign w:val="center"/>
            <w:hideMark/>
          </w:tcPr>
          <w:p w:rsidR="002C7DAA" w:rsidRPr="00800AE1" w:rsidRDefault="002C7DAA" w:rsidP="00C6779E">
            <w:pPr>
              <w:jc w:val="center"/>
              <w:rPr>
                <w:color w:val="000000"/>
                <w:sz w:val="20"/>
                <w:szCs w:val="20"/>
              </w:rPr>
            </w:pPr>
            <w:r w:rsidRPr="00800AE1">
              <w:rPr>
                <w:color w:val="000000"/>
                <w:sz w:val="20"/>
                <w:szCs w:val="20"/>
              </w:rPr>
              <w:t>б/н</w:t>
            </w:r>
          </w:p>
        </w:tc>
        <w:tc>
          <w:tcPr>
            <w:tcW w:w="1647" w:type="dxa"/>
            <w:tcBorders>
              <w:top w:val="nil"/>
              <w:left w:val="nil"/>
              <w:bottom w:val="single" w:sz="4" w:space="0" w:color="auto"/>
              <w:right w:val="single" w:sz="4" w:space="0" w:color="auto"/>
            </w:tcBorders>
            <w:shd w:val="clear" w:color="auto" w:fill="auto"/>
            <w:hideMark/>
          </w:tcPr>
          <w:p w:rsidR="002C7DAA" w:rsidRPr="00125E16" w:rsidRDefault="002C7DAA" w:rsidP="00C6779E">
            <w:pPr>
              <w:jc w:val="center"/>
              <w:rPr>
                <w:sz w:val="18"/>
                <w:szCs w:val="18"/>
              </w:rPr>
            </w:pPr>
            <w:r w:rsidRPr="00125E16">
              <w:rPr>
                <w:color w:val="000000"/>
                <w:sz w:val="18"/>
                <w:szCs w:val="18"/>
              </w:rPr>
              <w:t>НАО «ЧТК»</w:t>
            </w:r>
          </w:p>
        </w:tc>
        <w:tc>
          <w:tcPr>
            <w:tcW w:w="816" w:type="dxa"/>
            <w:tcBorders>
              <w:top w:val="nil"/>
              <w:left w:val="nil"/>
              <w:bottom w:val="single" w:sz="4" w:space="0" w:color="auto"/>
              <w:right w:val="single" w:sz="4" w:space="0" w:color="auto"/>
            </w:tcBorders>
            <w:shd w:val="clear" w:color="auto" w:fill="auto"/>
            <w:vAlign w:val="center"/>
            <w:hideMark/>
          </w:tcPr>
          <w:p w:rsidR="002C7DAA" w:rsidRPr="0082190D" w:rsidRDefault="002C7DAA" w:rsidP="00C6779E">
            <w:pPr>
              <w:jc w:val="right"/>
              <w:rPr>
                <w:color w:val="000000"/>
                <w:sz w:val="18"/>
                <w:szCs w:val="18"/>
              </w:rPr>
            </w:pPr>
            <w:r w:rsidRPr="0082190D">
              <w:rPr>
                <w:color w:val="000000"/>
                <w:sz w:val="18"/>
                <w:szCs w:val="18"/>
              </w:rPr>
              <w:t>500,0</w:t>
            </w:r>
          </w:p>
        </w:tc>
        <w:tc>
          <w:tcPr>
            <w:tcW w:w="951" w:type="dxa"/>
            <w:tcBorders>
              <w:top w:val="nil"/>
              <w:left w:val="nil"/>
              <w:bottom w:val="single" w:sz="4" w:space="0" w:color="auto"/>
              <w:right w:val="single" w:sz="4" w:space="0" w:color="auto"/>
            </w:tcBorders>
            <w:shd w:val="clear" w:color="auto" w:fill="auto"/>
            <w:vAlign w:val="center"/>
            <w:hideMark/>
          </w:tcPr>
          <w:p w:rsidR="002C7DAA" w:rsidRPr="0082190D" w:rsidRDefault="002C7DAA" w:rsidP="00C6779E">
            <w:pPr>
              <w:jc w:val="right"/>
              <w:rPr>
                <w:color w:val="000000"/>
                <w:sz w:val="18"/>
                <w:szCs w:val="18"/>
              </w:rPr>
            </w:pPr>
            <w:r w:rsidRPr="0082190D">
              <w:rPr>
                <w:color w:val="000000"/>
                <w:sz w:val="18"/>
                <w:szCs w:val="18"/>
              </w:rPr>
              <w:t>500,0</w:t>
            </w:r>
          </w:p>
        </w:tc>
        <w:tc>
          <w:tcPr>
            <w:tcW w:w="822" w:type="dxa"/>
            <w:tcBorders>
              <w:top w:val="nil"/>
              <w:left w:val="nil"/>
              <w:bottom w:val="single" w:sz="4" w:space="0" w:color="auto"/>
              <w:right w:val="single" w:sz="4" w:space="0" w:color="auto"/>
            </w:tcBorders>
            <w:shd w:val="clear" w:color="auto" w:fill="auto"/>
            <w:vAlign w:val="center"/>
            <w:hideMark/>
          </w:tcPr>
          <w:p w:rsidR="002C7DAA" w:rsidRPr="0082190D" w:rsidRDefault="002C7DAA" w:rsidP="00C6779E">
            <w:pPr>
              <w:jc w:val="right"/>
              <w:rPr>
                <w:color w:val="000000"/>
                <w:sz w:val="18"/>
                <w:szCs w:val="18"/>
              </w:rPr>
            </w:pPr>
            <w:r w:rsidRPr="0082190D">
              <w:rPr>
                <w:color w:val="000000"/>
                <w:sz w:val="18"/>
                <w:szCs w:val="18"/>
              </w:rPr>
              <w:t>-</w:t>
            </w:r>
          </w:p>
        </w:tc>
      </w:tr>
      <w:tr w:rsidR="002C7DAA" w:rsidRPr="0025320A" w:rsidTr="002C7DAA">
        <w:trPr>
          <w:trHeight w:val="14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2C7DAA" w:rsidRPr="0082190D" w:rsidRDefault="002C7DAA" w:rsidP="00C6779E">
            <w:pPr>
              <w:jc w:val="center"/>
              <w:rPr>
                <w:color w:val="000000"/>
                <w:sz w:val="18"/>
                <w:szCs w:val="18"/>
              </w:rPr>
            </w:pPr>
            <w:r w:rsidRPr="0082190D">
              <w:rPr>
                <w:color w:val="000000"/>
                <w:sz w:val="18"/>
                <w:szCs w:val="18"/>
              </w:rPr>
              <w:t>3</w:t>
            </w:r>
          </w:p>
        </w:tc>
        <w:tc>
          <w:tcPr>
            <w:tcW w:w="1087" w:type="dxa"/>
            <w:tcBorders>
              <w:top w:val="nil"/>
              <w:left w:val="nil"/>
              <w:bottom w:val="single" w:sz="4" w:space="0" w:color="auto"/>
              <w:right w:val="single" w:sz="4" w:space="0" w:color="auto"/>
            </w:tcBorders>
            <w:shd w:val="clear" w:color="auto" w:fill="auto"/>
            <w:vAlign w:val="center"/>
            <w:hideMark/>
          </w:tcPr>
          <w:p w:rsidR="002C7DAA" w:rsidRPr="00125E16" w:rsidRDefault="002C7DAA" w:rsidP="00C6779E">
            <w:pPr>
              <w:jc w:val="center"/>
              <w:rPr>
                <w:color w:val="000000"/>
                <w:sz w:val="18"/>
                <w:szCs w:val="18"/>
              </w:rPr>
            </w:pPr>
            <w:r w:rsidRPr="00125E16">
              <w:rPr>
                <w:color w:val="000000"/>
                <w:sz w:val="18"/>
                <w:szCs w:val="18"/>
              </w:rPr>
              <w:t>01.08.2018</w:t>
            </w:r>
          </w:p>
        </w:tc>
        <w:tc>
          <w:tcPr>
            <w:tcW w:w="680" w:type="dxa"/>
            <w:tcBorders>
              <w:top w:val="nil"/>
              <w:left w:val="nil"/>
              <w:bottom w:val="single" w:sz="4" w:space="0" w:color="auto"/>
              <w:right w:val="single" w:sz="4" w:space="0" w:color="auto"/>
            </w:tcBorders>
            <w:shd w:val="clear" w:color="auto" w:fill="auto"/>
            <w:vAlign w:val="center"/>
            <w:hideMark/>
          </w:tcPr>
          <w:p w:rsidR="002C7DAA" w:rsidRPr="00800AE1" w:rsidRDefault="002C7DAA" w:rsidP="00C6779E">
            <w:pPr>
              <w:jc w:val="center"/>
              <w:rPr>
                <w:color w:val="000000"/>
                <w:sz w:val="20"/>
                <w:szCs w:val="20"/>
              </w:rPr>
            </w:pPr>
            <w:r w:rsidRPr="00800AE1">
              <w:rPr>
                <w:color w:val="000000"/>
                <w:sz w:val="20"/>
                <w:szCs w:val="20"/>
              </w:rPr>
              <w:t>253</w:t>
            </w:r>
          </w:p>
        </w:tc>
        <w:tc>
          <w:tcPr>
            <w:tcW w:w="1089" w:type="dxa"/>
            <w:tcBorders>
              <w:top w:val="nil"/>
              <w:left w:val="nil"/>
              <w:bottom w:val="single" w:sz="4" w:space="0" w:color="auto"/>
              <w:right w:val="single" w:sz="4" w:space="0" w:color="auto"/>
            </w:tcBorders>
            <w:shd w:val="clear" w:color="auto" w:fill="auto"/>
            <w:vAlign w:val="center"/>
            <w:hideMark/>
          </w:tcPr>
          <w:p w:rsidR="002C7DAA" w:rsidRPr="00125E16" w:rsidRDefault="002C7DAA" w:rsidP="00C6779E">
            <w:pPr>
              <w:jc w:val="center"/>
              <w:rPr>
                <w:color w:val="000000"/>
                <w:sz w:val="18"/>
                <w:szCs w:val="18"/>
              </w:rPr>
            </w:pPr>
            <w:r w:rsidRPr="00125E16">
              <w:rPr>
                <w:color w:val="000000"/>
                <w:sz w:val="18"/>
                <w:szCs w:val="18"/>
              </w:rPr>
              <w:t>22.08.2018</w:t>
            </w:r>
          </w:p>
        </w:tc>
        <w:tc>
          <w:tcPr>
            <w:tcW w:w="681" w:type="dxa"/>
            <w:tcBorders>
              <w:top w:val="nil"/>
              <w:left w:val="nil"/>
              <w:bottom w:val="single" w:sz="4" w:space="0" w:color="auto"/>
              <w:right w:val="single" w:sz="4" w:space="0" w:color="auto"/>
            </w:tcBorders>
            <w:shd w:val="clear" w:color="auto" w:fill="auto"/>
            <w:vAlign w:val="center"/>
            <w:hideMark/>
          </w:tcPr>
          <w:p w:rsidR="002C7DAA" w:rsidRPr="00800AE1" w:rsidRDefault="002C7DAA" w:rsidP="00C6779E">
            <w:pPr>
              <w:jc w:val="center"/>
              <w:rPr>
                <w:color w:val="000000"/>
                <w:sz w:val="20"/>
                <w:szCs w:val="20"/>
              </w:rPr>
            </w:pPr>
            <w:r w:rsidRPr="00800AE1">
              <w:rPr>
                <w:color w:val="000000"/>
                <w:sz w:val="20"/>
                <w:szCs w:val="20"/>
              </w:rPr>
              <w:t>172</w:t>
            </w:r>
          </w:p>
        </w:tc>
        <w:tc>
          <w:tcPr>
            <w:tcW w:w="1089" w:type="dxa"/>
            <w:tcBorders>
              <w:top w:val="nil"/>
              <w:left w:val="nil"/>
              <w:bottom w:val="single" w:sz="4" w:space="0" w:color="auto"/>
              <w:right w:val="single" w:sz="4" w:space="0" w:color="auto"/>
            </w:tcBorders>
            <w:shd w:val="clear" w:color="auto" w:fill="auto"/>
            <w:vAlign w:val="center"/>
            <w:hideMark/>
          </w:tcPr>
          <w:p w:rsidR="002C7DAA" w:rsidRPr="00125E16" w:rsidRDefault="002C7DAA" w:rsidP="00C6779E">
            <w:pPr>
              <w:jc w:val="center"/>
              <w:rPr>
                <w:color w:val="000000"/>
                <w:sz w:val="18"/>
                <w:szCs w:val="18"/>
              </w:rPr>
            </w:pPr>
            <w:r w:rsidRPr="00125E16">
              <w:rPr>
                <w:color w:val="000000"/>
                <w:sz w:val="18"/>
                <w:szCs w:val="18"/>
              </w:rPr>
              <w:t>22.08.2018</w:t>
            </w:r>
          </w:p>
        </w:tc>
        <w:tc>
          <w:tcPr>
            <w:tcW w:w="681" w:type="dxa"/>
            <w:tcBorders>
              <w:top w:val="nil"/>
              <w:left w:val="nil"/>
              <w:bottom w:val="single" w:sz="4" w:space="0" w:color="auto"/>
              <w:right w:val="single" w:sz="4" w:space="0" w:color="auto"/>
            </w:tcBorders>
            <w:shd w:val="clear" w:color="auto" w:fill="auto"/>
            <w:vAlign w:val="center"/>
            <w:hideMark/>
          </w:tcPr>
          <w:p w:rsidR="002C7DAA" w:rsidRPr="00800AE1" w:rsidRDefault="002C7DAA" w:rsidP="00C6779E">
            <w:pPr>
              <w:jc w:val="center"/>
              <w:rPr>
                <w:color w:val="000000"/>
                <w:sz w:val="20"/>
                <w:szCs w:val="20"/>
              </w:rPr>
            </w:pPr>
            <w:r w:rsidRPr="00800AE1">
              <w:rPr>
                <w:color w:val="000000"/>
                <w:sz w:val="20"/>
                <w:szCs w:val="20"/>
              </w:rPr>
              <w:t>173</w:t>
            </w:r>
          </w:p>
        </w:tc>
        <w:tc>
          <w:tcPr>
            <w:tcW w:w="1647" w:type="dxa"/>
            <w:tcBorders>
              <w:top w:val="nil"/>
              <w:left w:val="nil"/>
              <w:bottom w:val="single" w:sz="4" w:space="0" w:color="auto"/>
              <w:right w:val="single" w:sz="4" w:space="0" w:color="auto"/>
            </w:tcBorders>
            <w:shd w:val="clear" w:color="auto" w:fill="auto"/>
            <w:hideMark/>
          </w:tcPr>
          <w:p w:rsidR="002C7DAA" w:rsidRPr="00125E16" w:rsidRDefault="002C7DAA" w:rsidP="00C6779E">
            <w:pPr>
              <w:jc w:val="center"/>
              <w:rPr>
                <w:sz w:val="18"/>
                <w:szCs w:val="18"/>
              </w:rPr>
            </w:pPr>
            <w:r w:rsidRPr="00125E16">
              <w:rPr>
                <w:color w:val="000000"/>
                <w:sz w:val="18"/>
                <w:szCs w:val="18"/>
              </w:rPr>
              <w:t>НАО «ЧТК»</w:t>
            </w:r>
          </w:p>
        </w:tc>
        <w:tc>
          <w:tcPr>
            <w:tcW w:w="816" w:type="dxa"/>
            <w:tcBorders>
              <w:top w:val="nil"/>
              <w:left w:val="nil"/>
              <w:bottom w:val="single" w:sz="4" w:space="0" w:color="auto"/>
              <w:right w:val="single" w:sz="4" w:space="0" w:color="auto"/>
            </w:tcBorders>
            <w:shd w:val="clear" w:color="auto" w:fill="auto"/>
            <w:vAlign w:val="center"/>
            <w:hideMark/>
          </w:tcPr>
          <w:p w:rsidR="002C7DAA" w:rsidRPr="0082190D" w:rsidRDefault="002C7DAA" w:rsidP="00C6779E">
            <w:pPr>
              <w:jc w:val="right"/>
              <w:rPr>
                <w:color w:val="000000"/>
                <w:sz w:val="18"/>
                <w:szCs w:val="18"/>
              </w:rPr>
            </w:pPr>
            <w:r w:rsidRPr="0082190D">
              <w:rPr>
                <w:color w:val="000000"/>
                <w:sz w:val="18"/>
                <w:szCs w:val="18"/>
              </w:rPr>
              <w:t>100,0</w:t>
            </w:r>
          </w:p>
        </w:tc>
        <w:tc>
          <w:tcPr>
            <w:tcW w:w="951" w:type="dxa"/>
            <w:tcBorders>
              <w:top w:val="nil"/>
              <w:left w:val="nil"/>
              <w:bottom w:val="single" w:sz="4" w:space="0" w:color="auto"/>
              <w:right w:val="single" w:sz="4" w:space="0" w:color="auto"/>
            </w:tcBorders>
            <w:shd w:val="clear" w:color="auto" w:fill="auto"/>
            <w:vAlign w:val="center"/>
            <w:hideMark/>
          </w:tcPr>
          <w:p w:rsidR="002C7DAA" w:rsidRPr="0082190D" w:rsidRDefault="002C7DAA" w:rsidP="00C6779E">
            <w:pPr>
              <w:jc w:val="right"/>
              <w:rPr>
                <w:color w:val="000000"/>
                <w:sz w:val="18"/>
                <w:szCs w:val="18"/>
              </w:rPr>
            </w:pPr>
            <w:r w:rsidRPr="0082190D">
              <w:rPr>
                <w:color w:val="000000"/>
                <w:sz w:val="18"/>
                <w:szCs w:val="18"/>
              </w:rPr>
              <w:t>100,0</w:t>
            </w:r>
          </w:p>
        </w:tc>
        <w:tc>
          <w:tcPr>
            <w:tcW w:w="822" w:type="dxa"/>
            <w:tcBorders>
              <w:top w:val="nil"/>
              <w:left w:val="nil"/>
              <w:bottom w:val="single" w:sz="4" w:space="0" w:color="auto"/>
              <w:right w:val="single" w:sz="4" w:space="0" w:color="auto"/>
            </w:tcBorders>
            <w:shd w:val="clear" w:color="auto" w:fill="auto"/>
            <w:vAlign w:val="center"/>
            <w:hideMark/>
          </w:tcPr>
          <w:p w:rsidR="002C7DAA" w:rsidRPr="0082190D" w:rsidRDefault="002C7DAA" w:rsidP="00C6779E">
            <w:pPr>
              <w:jc w:val="right"/>
              <w:rPr>
                <w:color w:val="000000"/>
                <w:sz w:val="18"/>
                <w:szCs w:val="18"/>
              </w:rPr>
            </w:pPr>
            <w:r w:rsidRPr="0082190D">
              <w:rPr>
                <w:color w:val="000000"/>
                <w:sz w:val="18"/>
                <w:szCs w:val="18"/>
              </w:rPr>
              <w:t>-</w:t>
            </w:r>
          </w:p>
        </w:tc>
      </w:tr>
      <w:tr w:rsidR="002C7DAA" w:rsidRPr="0025320A" w:rsidTr="002C7DAA">
        <w:trPr>
          <w:trHeight w:val="211"/>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2C7DAA" w:rsidRPr="0082190D" w:rsidRDefault="002C7DAA" w:rsidP="00C6779E">
            <w:pPr>
              <w:jc w:val="center"/>
              <w:rPr>
                <w:color w:val="000000"/>
                <w:sz w:val="18"/>
                <w:szCs w:val="18"/>
              </w:rPr>
            </w:pPr>
            <w:r w:rsidRPr="0082190D">
              <w:rPr>
                <w:color w:val="000000"/>
                <w:sz w:val="18"/>
                <w:szCs w:val="18"/>
              </w:rPr>
              <w:t>4</w:t>
            </w:r>
          </w:p>
        </w:tc>
        <w:tc>
          <w:tcPr>
            <w:tcW w:w="1087" w:type="dxa"/>
            <w:tcBorders>
              <w:top w:val="nil"/>
              <w:left w:val="nil"/>
              <w:bottom w:val="single" w:sz="4" w:space="0" w:color="auto"/>
              <w:right w:val="single" w:sz="4" w:space="0" w:color="auto"/>
            </w:tcBorders>
            <w:shd w:val="clear" w:color="auto" w:fill="auto"/>
            <w:vAlign w:val="center"/>
            <w:hideMark/>
          </w:tcPr>
          <w:p w:rsidR="002C7DAA" w:rsidRPr="00125E16" w:rsidRDefault="002C7DAA" w:rsidP="00C6779E">
            <w:pPr>
              <w:jc w:val="center"/>
              <w:rPr>
                <w:color w:val="000000"/>
                <w:sz w:val="18"/>
                <w:szCs w:val="18"/>
              </w:rPr>
            </w:pPr>
            <w:r w:rsidRPr="00125E16">
              <w:rPr>
                <w:color w:val="000000"/>
                <w:sz w:val="18"/>
                <w:szCs w:val="18"/>
              </w:rPr>
              <w:t>26.09.2018</w:t>
            </w:r>
          </w:p>
        </w:tc>
        <w:tc>
          <w:tcPr>
            <w:tcW w:w="680" w:type="dxa"/>
            <w:tcBorders>
              <w:top w:val="nil"/>
              <w:left w:val="nil"/>
              <w:bottom w:val="single" w:sz="4" w:space="0" w:color="auto"/>
              <w:right w:val="single" w:sz="4" w:space="0" w:color="auto"/>
            </w:tcBorders>
            <w:shd w:val="clear" w:color="auto" w:fill="auto"/>
            <w:vAlign w:val="center"/>
            <w:hideMark/>
          </w:tcPr>
          <w:p w:rsidR="002C7DAA" w:rsidRPr="00800AE1" w:rsidRDefault="002C7DAA" w:rsidP="00C6779E">
            <w:pPr>
              <w:jc w:val="center"/>
              <w:rPr>
                <w:color w:val="000000"/>
                <w:sz w:val="20"/>
                <w:szCs w:val="20"/>
              </w:rPr>
            </w:pPr>
            <w:r w:rsidRPr="00800AE1">
              <w:rPr>
                <w:color w:val="000000"/>
                <w:sz w:val="20"/>
                <w:szCs w:val="20"/>
              </w:rPr>
              <w:t>298</w:t>
            </w:r>
          </w:p>
        </w:tc>
        <w:tc>
          <w:tcPr>
            <w:tcW w:w="1089" w:type="dxa"/>
            <w:tcBorders>
              <w:top w:val="nil"/>
              <w:left w:val="nil"/>
              <w:bottom w:val="single" w:sz="4" w:space="0" w:color="auto"/>
              <w:right w:val="single" w:sz="4" w:space="0" w:color="auto"/>
            </w:tcBorders>
            <w:shd w:val="clear" w:color="auto" w:fill="auto"/>
            <w:vAlign w:val="center"/>
            <w:hideMark/>
          </w:tcPr>
          <w:p w:rsidR="002C7DAA" w:rsidRPr="00125E16" w:rsidRDefault="002C7DAA" w:rsidP="00C6779E">
            <w:pPr>
              <w:jc w:val="center"/>
              <w:rPr>
                <w:color w:val="000000"/>
                <w:sz w:val="18"/>
                <w:szCs w:val="18"/>
              </w:rPr>
            </w:pPr>
            <w:r w:rsidRPr="00125E16">
              <w:rPr>
                <w:color w:val="000000"/>
                <w:sz w:val="18"/>
                <w:szCs w:val="18"/>
              </w:rPr>
              <w:t>04.10.2018</w:t>
            </w:r>
          </w:p>
        </w:tc>
        <w:tc>
          <w:tcPr>
            <w:tcW w:w="681" w:type="dxa"/>
            <w:tcBorders>
              <w:top w:val="nil"/>
              <w:left w:val="nil"/>
              <w:bottom w:val="single" w:sz="4" w:space="0" w:color="auto"/>
              <w:right w:val="single" w:sz="4" w:space="0" w:color="auto"/>
            </w:tcBorders>
            <w:shd w:val="clear" w:color="auto" w:fill="auto"/>
            <w:vAlign w:val="center"/>
            <w:hideMark/>
          </w:tcPr>
          <w:p w:rsidR="002C7DAA" w:rsidRPr="00800AE1" w:rsidRDefault="002C7DAA" w:rsidP="00C6779E">
            <w:pPr>
              <w:jc w:val="center"/>
              <w:rPr>
                <w:color w:val="000000"/>
                <w:sz w:val="20"/>
                <w:szCs w:val="20"/>
              </w:rPr>
            </w:pPr>
            <w:r w:rsidRPr="00800AE1">
              <w:rPr>
                <w:color w:val="000000"/>
                <w:sz w:val="20"/>
                <w:szCs w:val="20"/>
              </w:rPr>
              <w:t>211 </w:t>
            </w:r>
          </w:p>
        </w:tc>
        <w:tc>
          <w:tcPr>
            <w:tcW w:w="1089" w:type="dxa"/>
            <w:tcBorders>
              <w:top w:val="nil"/>
              <w:left w:val="nil"/>
              <w:bottom w:val="single" w:sz="4" w:space="0" w:color="auto"/>
              <w:right w:val="single" w:sz="4" w:space="0" w:color="auto"/>
            </w:tcBorders>
            <w:shd w:val="clear" w:color="auto" w:fill="auto"/>
            <w:vAlign w:val="center"/>
            <w:hideMark/>
          </w:tcPr>
          <w:p w:rsidR="002C7DAA" w:rsidRPr="00125E16" w:rsidRDefault="002C7DAA" w:rsidP="00C6779E">
            <w:pPr>
              <w:jc w:val="center"/>
              <w:rPr>
                <w:color w:val="000000"/>
                <w:sz w:val="18"/>
                <w:szCs w:val="18"/>
              </w:rPr>
            </w:pPr>
            <w:r w:rsidRPr="00125E16">
              <w:rPr>
                <w:color w:val="000000"/>
                <w:sz w:val="18"/>
                <w:szCs w:val="18"/>
              </w:rPr>
              <w:t>04.10.2018</w:t>
            </w:r>
          </w:p>
        </w:tc>
        <w:tc>
          <w:tcPr>
            <w:tcW w:w="681" w:type="dxa"/>
            <w:tcBorders>
              <w:top w:val="nil"/>
              <w:left w:val="nil"/>
              <w:bottom w:val="single" w:sz="4" w:space="0" w:color="auto"/>
              <w:right w:val="single" w:sz="4" w:space="0" w:color="auto"/>
            </w:tcBorders>
            <w:shd w:val="clear" w:color="auto" w:fill="auto"/>
            <w:vAlign w:val="center"/>
            <w:hideMark/>
          </w:tcPr>
          <w:p w:rsidR="002C7DAA" w:rsidRPr="00800AE1" w:rsidRDefault="002C7DAA" w:rsidP="00C6779E">
            <w:pPr>
              <w:jc w:val="center"/>
              <w:rPr>
                <w:color w:val="000000"/>
                <w:sz w:val="20"/>
                <w:szCs w:val="20"/>
              </w:rPr>
            </w:pPr>
            <w:r w:rsidRPr="00800AE1">
              <w:rPr>
                <w:color w:val="000000"/>
                <w:sz w:val="20"/>
                <w:szCs w:val="20"/>
              </w:rPr>
              <w:t>б/н</w:t>
            </w:r>
          </w:p>
        </w:tc>
        <w:tc>
          <w:tcPr>
            <w:tcW w:w="1647" w:type="dxa"/>
            <w:tcBorders>
              <w:top w:val="nil"/>
              <w:left w:val="nil"/>
              <w:bottom w:val="single" w:sz="4" w:space="0" w:color="auto"/>
              <w:right w:val="single" w:sz="4" w:space="0" w:color="auto"/>
            </w:tcBorders>
            <w:shd w:val="clear" w:color="auto" w:fill="auto"/>
            <w:vAlign w:val="center"/>
            <w:hideMark/>
          </w:tcPr>
          <w:p w:rsidR="002C7DAA" w:rsidRPr="00125E16" w:rsidRDefault="002C7DAA" w:rsidP="00C6779E">
            <w:pPr>
              <w:jc w:val="center"/>
              <w:rPr>
                <w:color w:val="000000"/>
                <w:sz w:val="18"/>
                <w:szCs w:val="18"/>
              </w:rPr>
            </w:pPr>
            <w:r w:rsidRPr="00125E16">
              <w:rPr>
                <w:color w:val="000000"/>
                <w:sz w:val="18"/>
                <w:szCs w:val="18"/>
              </w:rPr>
              <w:t xml:space="preserve">ГУП </w:t>
            </w:r>
            <w:r>
              <w:rPr>
                <w:color w:val="000000"/>
                <w:sz w:val="18"/>
                <w:szCs w:val="18"/>
              </w:rPr>
              <w:t>«</w:t>
            </w:r>
            <w:proofErr w:type="spellStart"/>
            <w:r w:rsidRPr="00125E16">
              <w:rPr>
                <w:color w:val="000000"/>
                <w:sz w:val="18"/>
                <w:szCs w:val="18"/>
              </w:rPr>
              <w:t>Чукотснаб</w:t>
            </w:r>
            <w:proofErr w:type="spellEnd"/>
            <w:r w:rsidRPr="00125E16">
              <w:rPr>
                <w:color w:val="000000"/>
                <w:sz w:val="18"/>
                <w:szCs w:val="18"/>
              </w:rPr>
              <w:t>»</w:t>
            </w:r>
          </w:p>
        </w:tc>
        <w:tc>
          <w:tcPr>
            <w:tcW w:w="816" w:type="dxa"/>
            <w:tcBorders>
              <w:top w:val="nil"/>
              <w:left w:val="nil"/>
              <w:bottom w:val="single" w:sz="4" w:space="0" w:color="auto"/>
              <w:right w:val="single" w:sz="4" w:space="0" w:color="auto"/>
            </w:tcBorders>
            <w:shd w:val="clear" w:color="auto" w:fill="auto"/>
            <w:vAlign w:val="center"/>
            <w:hideMark/>
          </w:tcPr>
          <w:p w:rsidR="002C7DAA" w:rsidRPr="0082190D" w:rsidRDefault="002C7DAA" w:rsidP="00C6779E">
            <w:pPr>
              <w:jc w:val="right"/>
              <w:rPr>
                <w:color w:val="000000"/>
                <w:sz w:val="18"/>
                <w:szCs w:val="18"/>
              </w:rPr>
            </w:pPr>
            <w:r w:rsidRPr="0082190D">
              <w:rPr>
                <w:color w:val="000000"/>
                <w:sz w:val="18"/>
                <w:szCs w:val="18"/>
              </w:rPr>
              <w:t>700,0</w:t>
            </w:r>
          </w:p>
        </w:tc>
        <w:tc>
          <w:tcPr>
            <w:tcW w:w="951" w:type="dxa"/>
            <w:tcBorders>
              <w:top w:val="nil"/>
              <w:left w:val="nil"/>
              <w:bottom w:val="single" w:sz="4" w:space="0" w:color="auto"/>
              <w:right w:val="single" w:sz="4" w:space="0" w:color="auto"/>
            </w:tcBorders>
            <w:shd w:val="clear" w:color="auto" w:fill="auto"/>
            <w:vAlign w:val="center"/>
            <w:hideMark/>
          </w:tcPr>
          <w:p w:rsidR="002C7DAA" w:rsidRPr="0082190D" w:rsidRDefault="002C7DAA" w:rsidP="00C6779E">
            <w:pPr>
              <w:jc w:val="right"/>
              <w:rPr>
                <w:color w:val="000000"/>
                <w:sz w:val="18"/>
                <w:szCs w:val="18"/>
              </w:rPr>
            </w:pPr>
            <w:r w:rsidRPr="0082190D">
              <w:rPr>
                <w:color w:val="000000"/>
                <w:sz w:val="18"/>
                <w:szCs w:val="18"/>
              </w:rPr>
              <w:t>700,0</w:t>
            </w:r>
          </w:p>
        </w:tc>
        <w:tc>
          <w:tcPr>
            <w:tcW w:w="822" w:type="dxa"/>
            <w:tcBorders>
              <w:top w:val="nil"/>
              <w:left w:val="nil"/>
              <w:bottom w:val="single" w:sz="4" w:space="0" w:color="auto"/>
              <w:right w:val="single" w:sz="4" w:space="0" w:color="auto"/>
            </w:tcBorders>
            <w:shd w:val="clear" w:color="auto" w:fill="auto"/>
            <w:vAlign w:val="center"/>
            <w:hideMark/>
          </w:tcPr>
          <w:p w:rsidR="002C7DAA" w:rsidRPr="0082190D" w:rsidRDefault="002C7DAA" w:rsidP="00C6779E">
            <w:pPr>
              <w:jc w:val="right"/>
              <w:rPr>
                <w:color w:val="000000"/>
                <w:sz w:val="18"/>
                <w:szCs w:val="18"/>
              </w:rPr>
            </w:pPr>
            <w:r w:rsidRPr="0082190D">
              <w:rPr>
                <w:color w:val="000000"/>
                <w:sz w:val="18"/>
                <w:szCs w:val="18"/>
              </w:rPr>
              <w:t>-</w:t>
            </w:r>
          </w:p>
        </w:tc>
      </w:tr>
      <w:tr w:rsidR="002C7DAA" w:rsidRPr="0025320A" w:rsidTr="002C7DAA">
        <w:trPr>
          <w:trHeight w:val="139"/>
        </w:trPr>
        <w:tc>
          <w:tcPr>
            <w:tcW w:w="737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561816" w:rsidRDefault="002C7DAA" w:rsidP="00C6779E">
            <w:pPr>
              <w:rPr>
                <w:b/>
                <w:bCs/>
                <w:iCs/>
                <w:color w:val="000000"/>
                <w:sz w:val="20"/>
                <w:szCs w:val="20"/>
              </w:rPr>
            </w:pPr>
            <w:r w:rsidRPr="00561816">
              <w:rPr>
                <w:b/>
                <w:bCs/>
                <w:iCs/>
                <w:color w:val="000000"/>
                <w:sz w:val="20"/>
                <w:szCs w:val="20"/>
              </w:rPr>
              <w:t>Всего за 2019 год</w:t>
            </w:r>
          </w:p>
        </w:tc>
        <w:tc>
          <w:tcPr>
            <w:tcW w:w="816" w:type="dxa"/>
            <w:tcBorders>
              <w:top w:val="nil"/>
              <w:left w:val="nil"/>
              <w:bottom w:val="single" w:sz="4" w:space="0" w:color="auto"/>
              <w:right w:val="single" w:sz="4" w:space="0" w:color="auto"/>
            </w:tcBorders>
            <w:shd w:val="clear" w:color="auto" w:fill="auto"/>
            <w:vAlign w:val="center"/>
            <w:hideMark/>
          </w:tcPr>
          <w:p w:rsidR="002C7DAA" w:rsidRPr="00561816" w:rsidRDefault="002C7DAA" w:rsidP="00C6779E">
            <w:pPr>
              <w:jc w:val="right"/>
              <w:rPr>
                <w:b/>
                <w:bCs/>
                <w:iCs/>
                <w:color w:val="000000"/>
                <w:sz w:val="18"/>
                <w:szCs w:val="18"/>
              </w:rPr>
            </w:pPr>
            <w:r w:rsidRPr="00561816">
              <w:rPr>
                <w:b/>
                <w:bCs/>
                <w:iCs/>
                <w:color w:val="000000"/>
                <w:sz w:val="18"/>
                <w:szCs w:val="18"/>
              </w:rPr>
              <w:t>1 900,0</w:t>
            </w:r>
          </w:p>
        </w:tc>
        <w:tc>
          <w:tcPr>
            <w:tcW w:w="951" w:type="dxa"/>
            <w:tcBorders>
              <w:top w:val="nil"/>
              <w:left w:val="nil"/>
              <w:bottom w:val="single" w:sz="4" w:space="0" w:color="auto"/>
              <w:right w:val="single" w:sz="4" w:space="0" w:color="auto"/>
            </w:tcBorders>
            <w:shd w:val="clear" w:color="auto" w:fill="auto"/>
            <w:vAlign w:val="center"/>
            <w:hideMark/>
          </w:tcPr>
          <w:p w:rsidR="002C7DAA" w:rsidRPr="00561816" w:rsidRDefault="002C7DAA" w:rsidP="00C6779E">
            <w:pPr>
              <w:jc w:val="right"/>
              <w:rPr>
                <w:b/>
                <w:bCs/>
                <w:iCs/>
                <w:color w:val="000000"/>
                <w:sz w:val="18"/>
                <w:szCs w:val="18"/>
              </w:rPr>
            </w:pPr>
            <w:r w:rsidRPr="00561816">
              <w:rPr>
                <w:b/>
                <w:bCs/>
                <w:iCs/>
                <w:color w:val="000000"/>
                <w:sz w:val="18"/>
                <w:szCs w:val="18"/>
              </w:rPr>
              <w:t>900,0</w:t>
            </w:r>
          </w:p>
        </w:tc>
        <w:tc>
          <w:tcPr>
            <w:tcW w:w="825" w:type="dxa"/>
            <w:tcBorders>
              <w:top w:val="nil"/>
              <w:left w:val="nil"/>
              <w:bottom w:val="single" w:sz="4" w:space="0" w:color="auto"/>
              <w:right w:val="single" w:sz="4" w:space="0" w:color="auto"/>
            </w:tcBorders>
            <w:shd w:val="clear" w:color="auto" w:fill="auto"/>
            <w:vAlign w:val="center"/>
            <w:hideMark/>
          </w:tcPr>
          <w:p w:rsidR="002C7DAA" w:rsidRPr="00561816" w:rsidRDefault="002C7DAA" w:rsidP="00C6779E">
            <w:pPr>
              <w:ind w:right="-64"/>
              <w:jc w:val="right"/>
              <w:rPr>
                <w:b/>
                <w:bCs/>
                <w:iCs/>
                <w:color w:val="000000"/>
                <w:sz w:val="18"/>
                <w:szCs w:val="18"/>
              </w:rPr>
            </w:pPr>
            <w:r w:rsidRPr="00561816">
              <w:rPr>
                <w:b/>
                <w:bCs/>
                <w:iCs/>
                <w:color w:val="000000"/>
                <w:sz w:val="18"/>
                <w:szCs w:val="18"/>
              </w:rPr>
              <w:t>1 000,0</w:t>
            </w:r>
            <w:r>
              <w:rPr>
                <w:b/>
                <w:bCs/>
                <w:iCs/>
                <w:color w:val="000000"/>
                <w:sz w:val="18"/>
                <w:szCs w:val="18"/>
              </w:rPr>
              <w:t>*</w:t>
            </w:r>
          </w:p>
        </w:tc>
      </w:tr>
      <w:tr w:rsidR="002C7DAA" w:rsidRPr="0025320A" w:rsidTr="002C7DAA">
        <w:trPr>
          <w:trHeight w:val="63"/>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2C7DAA" w:rsidRPr="0082190D" w:rsidRDefault="002C7DAA" w:rsidP="00C6779E">
            <w:pPr>
              <w:jc w:val="center"/>
              <w:rPr>
                <w:color w:val="000000"/>
                <w:sz w:val="18"/>
                <w:szCs w:val="18"/>
              </w:rPr>
            </w:pPr>
            <w:r w:rsidRPr="0082190D">
              <w:rPr>
                <w:color w:val="000000"/>
                <w:sz w:val="18"/>
                <w:szCs w:val="18"/>
              </w:rPr>
              <w:t>1</w:t>
            </w:r>
          </w:p>
        </w:tc>
        <w:tc>
          <w:tcPr>
            <w:tcW w:w="1087" w:type="dxa"/>
            <w:tcBorders>
              <w:top w:val="nil"/>
              <w:left w:val="nil"/>
              <w:bottom w:val="single" w:sz="4" w:space="0" w:color="auto"/>
              <w:right w:val="single" w:sz="4" w:space="0" w:color="auto"/>
            </w:tcBorders>
            <w:shd w:val="clear" w:color="auto" w:fill="auto"/>
            <w:vAlign w:val="center"/>
            <w:hideMark/>
          </w:tcPr>
          <w:p w:rsidR="002C7DAA" w:rsidRPr="00125E16" w:rsidRDefault="002C7DAA" w:rsidP="00C6779E">
            <w:pPr>
              <w:jc w:val="center"/>
              <w:rPr>
                <w:color w:val="000000"/>
                <w:sz w:val="18"/>
                <w:szCs w:val="18"/>
              </w:rPr>
            </w:pPr>
            <w:r w:rsidRPr="00125E16">
              <w:rPr>
                <w:color w:val="000000"/>
                <w:sz w:val="18"/>
                <w:szCs w:val="18"/>
              </w:rPr>
              <w:t>16.01.2019</w:t>
            </w:r>
          </w:p>
        </w:tc>
        <w:tc>
          <w:tcPr>
            <w:tcW w:w="680" w:type="dxa"/>
            <w:tcBorders>
              <w:top w:val="nil"/>
              <w:left w:val="nil"/>
              <w:bottom w:val="single" w:sz="4" w:space="0" w:color="auto"/>
              <w:right w:val="single" w:sz="4" w:space="0" w:color="auto"/>
            </w:tcBorders>
            <w:shd w:val="clear" w:color="auto" w:fill="auto"/>
            <w:vAlign w:val="center"/>
            <w:hideMark/>
          </w:tcPr>
          <w:p w:rsidR="002C7DAA" w:rsidRPr="00800AE1" w:rsidRDefault="002C7DAA" w:rsidP="00C6779E">
            <w:pPr>
              <w:jc w:val="center"/>
              <w:rPr>
                <w:color w:val="000000"/>
                <w:sz w:val="20"/>
                <w:szCs w:val="20"/>
              </w:rPr>
            </w:pPr>
            <w:r w:rsidRPr="00800AE1">
              <w:rPr>
                <w:color w:val="000000"/>
                <w:sz w:val="20"/>
                <w:szCs w:val="20"/>
              </w:rPr>
              <w:t>18</w:t>
            </w:r>
          </w:p>
        </w:tc>
        <w:tc>
          <w:tcPr>
            <w:tcW w:w="1089" w:type="dxa"/>
            <w:tcBorders>
              <w:top w:val="nil"/>
              <w:left w:val="nil"/>
              <w:bottom w:val="single" w:sz="4" w:space="0" w:color="auto"/>
              <w:right w:val="single" w:sz="4" w:space="0" w:color="auto"/>
            </w:tcBorders>
            <w:shd w:val="clear" w:color="auto" w:fill="auto"/>
            <w:vAlign w:val="center"/>
            <w:hideMark/>
          </w:tcPr>
          <w:p w:rsidR="002C7DAA" w:rsidRPr="00125E16" w:rsidRDefault="002C7DAA" w:rsidP="00C6779E">
            <w:pPr>
              <w:jc w:val="center"/>
              <w:rPr>
                <w:color w:val="000000"/>
                <w:sz w:val="18"/>
                <w:szCs w:val="18"/>
              </w:rPr>
            </w:pPr>
            <w:r w:rsidRPr="00125E16">
              <w:rPr>
                <w:color w:val="000000"/>
                <w:sz w:val="18"/>
                <w:szCs w:val="18"/>
              </w:rPr>
              <w:t>31.01.2019</w:t>
            </w:r>
          </w:p>
        </w:tc>
        <w:tc>
          <w:tcPr>
            <w:tcW w:w="681" w:type="dxa"/>
            <w:tcBorders>
              <w:top w:val="nil"/>
              <w:left w:val="nil"/>
              <w:bottom w:val="single" w:sz="4" w:space="0" w:color="auto"/>
              <w:right w:val="single" w:sz="4" w:space="0" w:color="auto"/>
            </w:tcBorders>
            <w:shd w:val="clear" w:color="auto" w:fill="auto"/>
            <w:vAlign w:val="center"/>
            <w:hideMark/>
          </w:tcPr>
          <w:p w:rsidR="002C7DAA" w:rsidRPr="00800AE1" w:rsidRDefault="002C7DAA" w:rsidP="00C6779E">
            <w:pPr>
              <w:jc w:val="center"/>
              <w:rPr>
                <w:color w:val="000000"/>
                <w:sz w:val="20"/>
                <w:szCs w:val="20"/>
              </w:rPr>
            </w:pPr>
            <w:r w:rsidRPr="00800AE1">
              <w:rPr>
                <w:color w:val="000000"/>
                <w:sz w:val="20"/>
                <w:szCs w:val="20"/>
              </w:rPr>
              <w:t>71</w:t>
            </w:r>
          </w:p>
        </w:tc>
        <w:tc>
          <w:tcPr>
            <w:tcW w:w="1089" w:type="dxa"/>
            <w:tcBorders>
              <w:top w:val="nil"/>
              <w:left w:val="nil"/>
              <w:bottom w:val="single" w:sz="4" w:space="0" w:color="auto"/>
              <w:right w:val="single" w:sz="4" w:space="0" w:color="auto"/>
            </w:tcBorders>
            <w:shd w:val="clear" w:color="auto" w:fill="auto"/>
            <w:vAlign w:val="center"/>
            <w:hideMark/>
          </w:tcPr>
          <w:p w:rsidR="002C7DAA" w:rsidRPr="00125E16" w:rsidRDefault="002C7DAA" w:rsidP="00C6779E">
            <w:pPr>
              <w:jc w:val="center"/>
              <w:rPr>
                <w:color w:val="000000"/>
                <w:sz w:val="18"/>
                <w:szCs w:val="18"/>
              </w:rPr>
            </w:pPr>
            <w:r w:rsidRPr="00125E16">
              <w:rPr>
                <w:color w:val="000000"/>
                <w:sz w:val="18"/>
                <w:szCs w:val="18"/>
              </w:rPr>
              <w:t>31.01.2019</w:t>
            </w:r>
          </w:p>
        </w:tc>
        <w:tc>
          <w:tcPr>
            <w:tcW w:w="681" w:type="dxa"/>
            <w:tcBorders>
              <w:top w:val="nil"/>
              <w:left w:val="nil"/>
              <w:bottom w:val="single" w:sz="4" w:space="0" w:color="auto"/>
              <w:right w:val="single" w:sz="4" w:space="0" w:color="auto"/>
            </w:tcBorders>
            <w:shd w:val="clear" w:color="auto" w:fill="auto"/>
            <w:vAlign w:val="center"/>
            <w:hideMark/>
          </w:tcPr>
          <w:p w:rsidR="002C7DAA" w:rsidRPr="00800AE1" w:rsidRDefault="002C7DAA" w:rsidP="00C6779E">
            <w:pPr>
              <w:jc w:val="center"/>
              <w:rPr>
                <w:color w:val="000000"/>
                <w:sz w:val="20"/>
                <w:szCs w:val="20"/>
              </w:rPr>
            </w:pPr>
            <w:r w:rsidRPr="00800AE1">
              <w:rPr>
                <w:color w:val="000000"/>
                <w:sz w:val="20"/>
                <w:szCs w:val="20"/>
              </w:rPr>
              <w:t>б/н</w:t>
            </w:r>
          </w:p>
        </w:tc>
        <w:tc>
          <w:tcPr>
            <w:tcW w:w="1647" w:type="dxa"/>
            <w:tcBorders>
              <w:top w:val="nil"/>
              <w:left w:val="nil"/>
              <w:bottom w:val="single" w:sz="4" w:space="0" w:color="auto"/>
              <w:right w:val="single" w:sz="4" w:space="0" w:color="auto"/>
            </w:tcBorders>
            <w:shd w:val="clear" w:color="auto" w:fill="auto"/>
            <w:hideMark/>
          </w:tcPr>
          <w:p w:rsidR="002C7DAA" w:rsidRPr="00125E16" w:rsidRDefault="002C7DAA" w:rsidP="00C6779E">
            <w:pPr>
              <w:jc w:val="center"/>
              <w:rPr>
                <w:sz w:val="18"/>
                <w:szCs w:val="18"/>
              </w:rPr>
            </w:pPr>
            <w:r w:rsidRPr="00125E16">
              <w:rPr>
                <w:color w:val="000000"/>
                <w:sz w:val="18"/>
                <w:szCs w:val="18"/>
              </w:rPr>
              <w:t>НАО «ЧТК»</w:t>
            </w:r>
          </w:p>
        </w:tc>
        <w:tc>
          <w:tcPr>
            <w:tcW w:w="816" w:type="dxa"/>
            <w:tcBorders>
              <w:top w:val="nil"/>
              <w:left w:val="nil"/>
              <w:bottom w:val="single" w:sz="4" w:space="0" w:color="auto"/>
              <w:right w:val="single" w:sz="4" w:space="0" w:color="auto"/>
            </w:tcBorders>
            <w:shd w:val="clear" w:color="auto" w:fill="auto"/>
            <w:vAlign w:val="center"/>
            <w:hideMark/>
          </w:tcPr>
          <w:p w:rsidR="002C7DAA" w:rsidRPr="0082190D" w:rsidRDefault="002C7DAA" w:rsidP="00C6779E">
            <w:pPr>
              <w:jc w:val="right"/>
              <w:rPr>
                <w:color w:val="000000"/>
                <w:sz w:val="18"/>
                <w:szCs w:val="18"/>
              </w:rPr>
            </w:pPr>
            <w:r w:rsidRPr="0082190D">
              <w:rPr>
                <w:color w:val="000000"/>
                <w:sz w:val="18"/>
                <w:szCs w:val="18"/>
              </w:rPr>
              <w:t>400,0</w:t>
            </w:r>
          </w:p>
        </w:tc>
        <w:tc>
          <w:tcPr>
            <w:tcW w:w="951" w:type="dxa"/>
            <w:tcBorders>
              <w:top w:val="nil"/>
              <w:left w:val="nil"/>
              <w:bottom w:val="single" w:sz="4" w:space="0" w:color="auto"/>
              <w:right w:val="single" w:sz="4" w:space="0" w:color="auto"/>
            </w:tcBorders>
            <w:shd w:val="clear" w:color="auto" w:fill="auto"/>
            <w:vAlign w:val="center"/>
            <w:hideMark/>
          </w:tcPr>
          <w:p w:rsidR="002C7DAA" w:rsidRPr="0082190D" w:rsidRDefault="002C7DAA" w:rsidP="00C6779E">
            <w:pPr>
              <w:jc w:val="right"/>
              <w:rPr>
                <w:color w:val="000000"/>
                <w:sz w:val="18"/>
                <w:szCs w:val="18"/>
              </w:rPr>
            </w:pPr>
            <w:r w:rsidRPr="0082190D">
              <w:rPr>
                <w:color w:val="000000"/>
                <w:sz w:val="18"/>
                <w:szCs w:val="18"/>
              </w:rPr>
              <w:t>400,0</w:t>
            </w:r>
          </w:p>
        </w:tc>
        <w:tc>
          <w:tcPr>
            <w:tcW w:w="822" w:type="dxa"/>
            <w:tcBorders>
              <w:top w:val="nil"/>
              <w:left w:val="nil"/>
              <w:bottom w:val="single" w:sz="4" w:space="0" w:color="auto"/>
              <w:right w:val="single" w:sz="4" w:space="0" w:color="auto"/>
            </w:tcBorders>
            <w:shd w:val="clear" w:color="auto" w:fill="auto"/>
            <w:vAlign w:val="center"/>
            <w:hideMark/>
          </w:tcPr>
          <w:p w:rsidR="002C7DAA" w:rsidRPr="0082190D" w:rsidRDefault="002C7DAA" w:rsidP="00C6779E">
            <w:pPr>
              <w:jc w:val="right"/>
              <w:rPr>
                <w:color w:val="000000"/>
                <w:sz w:val="18"/>
                <w:szCs w:val="18"/>
              </w:rPr>
            </w:pPr>
            <w:r w:rsidRPr="0082190D">
              <w:rPr>
                <w:color w:val="000000"/>
                <w:sz w:val="18"/>
                <w:szCs w:val="18"/>
              </w:rPr>
              <w:t>-</w:t>
            </w:r>
          </w:p>
        </w:tc>
      </w:tr>
      <w:tr w:rsidR="002C7DAA" w:rsidRPr="0025320A" w:rsidTr="002C7DAA">
        <w:trPr>
          <w:trHeight w:val="131"/>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2C7DAA" w:rsidRPr="0082190D" w:rsidRDefault="002C7DAA" w:rsidP="00C6779E">
            <w:pPr>
              <w:jc w:val="center"/>
              <w:rPr>
                <w:color w:val="000000"/>
                <w:sz w:val="18"/>
                <w:szCs w:val="18"/>
              </w:rPr>
            </w:pPr>
            <w:r w:rsidRPr="0082190D">
              <w:rPr>
                <w:color w:val="000000"/>
                <w:sz w:val="18"/>
                <w:szCs w:val="18"/>
              </w:rPr>
              <w:t>2</w:t>
            </w:r>
          </w:p>
        </w:tc>
        <w:tc>
          <w:tcPr>
            <w:tcW w:w="1087" w:type="dxa"/>
            <w:tcBorders>
              <w:top w:val="nil"/>
              <w:left w:val="nil"/>
              <w:bottom w:val="single" w:sz="4" w:space="0" w:color="auto"/>
              <w:right w:val="single" w:sz="4" w:space="0" w:color="auto"/>
            </w:tcBorders>
            <w:shd w:val="clear" w:color="auto" w:fill="auto"/>
            <w:vAlign w:val="center"/>
            <w:hideMark/>
          </w:tcPr>
          <w:p w:rsidR="002C7DAA" w:rsidRPr="00125E16" w:rsidRDefault="002C7DAA" w:rsidP="00C6779E">
            <w:pPr>
              <w:jc w:val="center"/>
              <w:rPr>
                <w:color w:val="000000"/>
                <w:sz w:val="18"/>
                <w:szCs w:val="18"/>
              </w:rPr>
            </w:pPr>
            <w:r w:rsidRPr="00125E16">
              <w:rPr>
                <w:color w:val="000000"/>
                <w:sz w:val="18"/>
                <w:szCs w:val="18"/>
              </w:rPr>
              <w:t>24.04.2019</w:t>
            </w:r>
          </w:p>
        </w:tc>
        <w:tc>
          <w:tcPr>
            <w:tcW w:w="680" w:type="dxa"/>
            <w:tcBorders>
              <w:top w:val="nil"/>
              <w:left w:val="nil"/>
              <w:bottom w:val="single" w:sz="4" w:space="0" w:color="auto"/>
              <w:right w:val="single" w:sz="4" w:space="0" w:color="auto"/>
            </w:tcBorders>
            <w:shd w:val="clear" w:color="auto" w:fill="auto"/>
            <w:vAlign w:val="center"/>
            <w:hideMark/>
          </w:tcPr>
          <w:p w:rsidR="002C7DAA" w:rsidRPr="00800AE1" w:rsidRDefault="002C7DAA" w:rsidP="00C6779E">
            <w:pPr>
              <w:jc w:val="center"/>
              <w:rPr>
                <w:color w:val="000000"/>
                <w:sz w:val="20"/>
                <w:szCs w:val="20"/>
              </w:rPr>
            </w:pPr>
            <w:r w:rsidRPr="00800AE1">
              <w:rPr>
                <w:color w:val="000000"/>
                <w:sz w:val="20"/>
                <w:szCs w:val="20"/>
              </w:rPr>
              <w:t>230</w:t>
            </w:r>
          </w:p>
        </w:tc>
        <w:tc>
          <w:tcPr>
            <w:tcW w:w="1089" w:type="dxa"/>
            <w:tcBorders>
              <w:top w:val="nil"/>
              <w:left w:val="nil"/>
              <w:bottom w:val="single" w:sz="4" w:space="0" w:color="auto"/>
              <w:right w:val="single" w:sz="4" w:space="0" w:color="auto"/>
            </w:tcBorders>
            <w:shd w:val="clear" w:color="auto" w:fill="auto"/>
            <w:vAlign w:val="center"/>
            <w:hideMark/>
          </w:tcPr>
          <w:p w:rsidR="002C7DAA" w:rsidRPr="00125E16" w:rsidRDefault="002C7DAA" w:rsidP="00C6779E">
            <w:pPr>
              <w:jc w:val="center"/>
              <w:rPr>
                <w:color w:val="000000"/>
                <w:sz w:val="18"/>
                <w:szCs w:val="18"/>
              </w:rPr>
            </w:pPr>
            <w:r w:rsidRPr="00125E16">
              <w:rPr>
                <w:color w:val="000000"/>
                <w:sz w:val="18"/>
                <w:szCs w:val="18"/>
              </w:rPr>
              <w:t>14.05.2019</w:t>
            </w:r>
          </w:p>
        </w:tc>
        <w:tc>
          <w:tcPr>
            <w:tcW w:w="681" w:type="dxa"/>
            <w:tcBorders>
              <w:top w:val="nil"/>
              <w:left w:val="nil"/>
              <w:bottom w:val="single" w:sz="4" w:space="0" w:color="auto"/>
              <w:right w:val="single" w:sz="4" w:space="0" w:color="auto"/>
            </w:tcBorders>
            <w:shd w:val="clear" w:color="auto" w:fill="auto"/>
            <w:vAlign w:val="center"/>
            <w:hideMark/>
          </w:tcPr>
          <w:p w:rsidR="002C7DAA" w:rsidRPr="00800AE1" w:rsidRDefault="002C7DAA" w:rsidP="00C6779E">
            <w:pPr>
              <w:jc w:val="center"/>
              <w:rPr>
                <w:color w:val="000000"/>
                <w:sz w:val="20"/>
                <w:szCs w:val="20"/>
              </w:rPr>
            </w:pPr>
            <w:r w:rsidRPr="00800AE1">
              <w:rPr>
                <w:color w:val="000000"/>
                <w:sz w:val="20"/>
                <w:szCs w:val="20"/>
              </w:rPr>
              <w:t>162</w:t>
            </w:r>
          </w:p>
        </w:tc>
        <w:tc>
          <w:tcPr>
            <w:tcW w:w="1089" w:type="dxa"/>
            <w:tcBorders>
              <w:top w:val="nil"/>
              <w:left w:val="nil"/>
              <w:bottom w:val="single" w:sz="4" w:space="0" w:color="auto"/>
              <w:right w:val="single" w:sz="4" w:space="0" w:color="auto"/>
            </w:tcBorders>
            <w:shd w:val="clear" w:color="auto" w:fill="auto"/>
            <w:vAlign w:val="center"/>
            <w:hideMark/>
          </w:tcPr>
          <w:p w:rsidR="002C7DAA" w:rsidRPr="00125E16" w:rsidRDefault="002C7DAA" w:rsidP="00C6779E">
            <w:pPr>
              <w:jc w:val="center"/>
              <w:rPr>
                <w:color w:val="000000"/>
                <w:sz w:val="18"/>
                <w:szCs w:val="18"/>
              </w:rPr>
            </w:pPr>
            <w:r w:rsidRPr="00125E16">
              <w:rPr>
                <w:color w:val="000000"/>
                <w:sz w:val="18"/>
                <w:szCs w:val="18"/>
              </w:rPr>
              <w:t>14.05.2019</w:t>
            </w:r>
          </w:p>
        </w:tc>
        <w:tc>
          <w:tcPr>
            <w:tcW w:w="681" w:type="dxa"/>
            <w:tcBorders>
              <w:top w:val="nil"/>
              <w:left w:val="nil"/>
              <w:bottom w:val="single" w:sz="4" w:space="0" w:color="auto"/>
              <w:right w:val="single" w:sz="4" w:space="0" w:color="auto"/>
            </w:tcBorders>
            <w:shd w:val="clear" w:color="auto" w:fill="auto"/>
            <w:vAlign w:val="center"/>
            <w:hideMark/>
          </w:tcPr>
          <w:p w:rsidR="002C7DAA" w:rsidRPr="00800AE1" w:rsidRDefault="002C7DAA" w:rsidP="00C6779E">
            <w:pPr>
              <w:jc w:val="center"/>
              <w:rPr>
                <w:color w:val="000000"/>
                <w:sz w:val="20"/>
                <w:szCs w:val="20"/>
              </w:rPr>
            </w:pPr>
            <w:r w:rsidRPr="00800AE1">
              <w:rPr>
                <w:color w:val="000000"/>
                <w:sz w:val="20"/>
                <w:szCs w:val="20"/>
              </w:rPr>
              <w:t>б/н</w:t>
            </w:r>
          </w:p>
        </w:tc>
        <w:tc>
          <w:tcPr>
            <w:tcW w:w="1647" w:type="dxa"/>
            <w:tcBorders>
              <w:top w:val="nil"/>
              <w:left w:val="nil"/>
              <w:bottom w:val="single" w:sz="4" w:space="0" w:color="auto"/>
              <w:right w:val="single" w:sz="4" w:space="0" w:color="auto"/>
            </w:tcBorders>
            <w:shd w:val="clear" w:color="auto" w:fill="auto"/>
            <w:hideMark/>
          </w:tcPr>
          <w:p w:rsidR="002C7DAA" w:rsidRPr="00125E16" w:rsidRDefault="002C7DAA" w:rsidP="00C6779E">
            <w:pPr>
              <w:jc w:val="center"/>
              <w:rPr>
                <w:sz w:val="18"/>
                <w:szCs w:val="18"/>
              </w:rPr>
            </w:pPr>
            <w:r w:rsidRPr="00125E16">
              <w:rPr>
                <w:color w:val="000000"/>
                <w:sz w:val="18"/>
                <w:szCs w:val="18"/>
              </w:rPr>
              <w:t>НАО «ЧТК»</w:t>
            </w:r>
          </w:p>
        </w:tc>
        <w:tc>
          <w:tcPr>
            <w:tcW w:w="816" w:type="dxa"/>
            <w:tcBorders>
              <w:top w:val="nil"/>
              <w:left w:val="nil"/>
              <w:bottom w:val="single" w:sz="4" w:space="0" w:color="auto"/>
              <w:right w:val="single" w:sz="4" w:space="0" w:color="auto"/>
            </w:tcBorders>
            <w:shd w:val="clear" w:color="auto" w:fill="auto"/>
            <w:vAlign w:val="center"/>
            <w:hideMark/>
          </w:tcPr>
          <w:p w:rsidR="002C7DAA" w:rsidRPr="0082190D" w:rsidRDefault="002C7DAA" w:rsidP="00C6779E">
            <w:pPr>
              <w:jc w:val="right"/>
              <w:rPr>
                <w:color w:val="000000"/>
                <w:sz w:val="18"/>
                <w:szCs w:val="18"/>
              </w:rPr>
            </w:pPr>
            <w:r w:rsidRPr="0082190D">
              <w:rPr>
                <w:color w:val="000000"/>
                <w:sz w:val="18"/>
                <w:szCs w:val="18"/>
              </w:rPr>
              <w:t>500,0</w:t>
            </w:r>
          </w:p>
        </w:tc>
        <w:tc>
          <w:tcPr>
            <w:tcW w:w="951" w:type="dxa"/>
            <w:tcBorders>
              <w:top w:val="nil"/>
              <w:left w:val="nil"/>
              <w:bottom w:val="single" w:sz="4" w:space="0" w:color="auto"/>
              <w:right w:val="single" w:sz="4" w:space="0" w:color="auto"/>
            </w:tcBorders>
            <w:shd w:val="clear" w:color="auto" w:fill="auto"/>
            <w:vAlign w:val="center"/>
            <w:hideMark/>
          </w:tcPr>
          <w:p w:rsidR="002C7DAA" w:rsidRPr="0082190D" w:rsidRDefault="002C7DAA" w:rsidP="00C6779E">
            <w:pPr>
              <w:jc w:val="right"/>
              <w:rPr>
                <w:color w:val="000000"/>
                <w:sz w:val="18"/>
                <w:szCs w:val="18"/>
              </w:rPr>
            </w:pPr>
            <w:r w:rsidRPr="0082190D">
              <w:rPr>
                <w:color w:val="000000"/>
                <w:sz w:val="18"/>
                <w:szCs w:val="18"/>
              </w:rPr>
              <w:t>500,0</w:t>
            </w:r>
          </w:p>
        </w:tc>
        <w:tc>
          <w:tcPr>
            <w:tcW w:w="822" w:type="dxa"/>
            <w:tcBorders>
              <w:top w:val="nil"/>
              <w:left w:val="nil"/>
              <w:bottom w:val="single" w:sz="4" w:space="0" w:color="auto"/>
              <w:right w:val="single" w:sz="4" w:space="0" w:color="auto"/>
            </w:tcBorders>
            <w:shd w:val="clear" w:color="auto" w:fill="auto"/>
            <w:vAlign w:val="center"/>
            <w:hideMark/>
          </w:tcPr>
          <w:p w:rsidR="002C7DAA" w:rsidRPr="0082190D" w:rsidRDefault="002C7DAA" w:rsidP="00C6779E">
            <w:pPr>
              <w:jc w:val="right"/>
              <w:rPr>
                <w:color w:val="000000"/>
                <w:sz w:val="18"/>
                <w:szCs w:val="18"/>
              </w:rPr>
            </w:pPr>
            <w:r w:rsidRPr="0082190D">
              <w:rPr>
                <w:color w:val="000000"/>
                <w:sz w:val="18"/>
                <w:szCs w:val="18"/>
              </w:rPr>
              <w:t>-</w:t>
            </w:r>
          </w:p>
        </w:tc>
      </w:tr>
      <w:tr w:rsidR="002C7DAA" w:rsidRPr="0025320A" w:rsidTr="002C7DAA">
        <w:trPr>
          <w:trHeight w:val="6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2C7DAA" w:rsidRPr="0082190D" w:rsidRDefault="002C7DAA" w:rsidP="00C6779E">
            <w:pPr>
              <w:jc w:val="center"/>
              <w:rPr>
                <w:color w:val="000000"/>
                <w:sz w:val="18"/>
                <w:szCs w:val="18"/>
              </w:rPr>
            </w:pPr>
            <w:r w:rsidRPr="0082190D">
              <w:rPr>
                <w:color w:val="000000"/>
                <w:sz w:val="18"/>
                <w:szCs w:val="18"/>
              </w:rPr>
              <w:t>3</w:t>
            </w:r>
          </w:p>
        </w:tc>
        <w:tc>
          <w:tcPr>
            <w:tcW w:w="1087" w:type="dxa"/>
            <w:tcBorders>
              <w:top w:val="nil"/>
              <w:left w:val="nil"/>
              <w:bottom w:val="single" w:sz="4" w:space="0" w:color="auto"/>
              <w:right w:val="single" w:sz="4" w:space="0" w:color="auto"/>
            </w:tcBorders>
            <w:shd w:val="clear" w:color="auto" w:fill="auto"/>
            <w:vAlign w:val="center"/>
            <w:hideMark/>
          </w:tcPr>
          <w:p w:rsidR="002C7DAA" w:rsidRPr="00125E16" w:rsidRDefault="002C7DAA" w:rsidP="00C6779E">
            <w:pPr>
              <w:jc w:val="center"/>
              <w:rPr>
                <w:color w:val="000000"/>
                <w:sz w:val="18"/>
                <w:szCs w:val="18"/>
              </w:rPr>
            </w:pPr>
            <w:r w:rsidRPr="00125E16">
              <w:rPr>
                <w:color w:val="000000"/>
                <w:sz w:val="18"/>
                <w:szCs w:val="18"/>
              </w:rPr>
              <w:t>14.08.2019</w:t>
            </w:r>
          </w:p>
        </w:tc>
        <w:tc>
          <w:tcPr>
            <w:tcW w:w="680" w:type="dxa"/>
            <w:tcBorders>
              <w:top w:val="nil"/>
              <w:left w:val="nil"/>
              <w:bottom w:val="single" w:sz="4" w:space="0" w:color="auto"/>
              <w:right w:val="single" w:sz="4" w:space="0" w:color="auto"/>
            </w:tcBorders>
            <w:shd w:val="clear" w:color="auto" w:fill="auto"/>
            <w:vAlign w:val="center"/>
            <w:hideMark/>
          </w:tcPr>
          <w:p w:rsidR="002C7DAA" w:rsidRPr="00800AE1" w:rsidRDefault="002C7DAA" w:rsidP="00C6779E">
            <w:pPr>
              <w:jc w:val="center"/>
              <w:rPr>
                <w:color w:val="000000"/>
                <w:sz w:val="20"/>
                <w:szCs w:val="20"/>
              </w:rPr>
            </w:pPr>
            <w:r w:rsidRPr="00800AE1">
              <w:rPr>
                <w:color w:val="000000"/>
                <w:sz w:val="20"/>
                <w:szCs w:val="20"/>
              </w:rPr>
              <w:t>402</w:t>
            </w:r>
          </w:p>
        </w:tc>
        <w:tc>
          <w:tcPr>
            <w:tcW w:w="1089" w:type="dxa"/>
            <w:tcBorders>
              <w:top w:val="nil"/>
              <w:left w:val="nil"/>
              <w:bottom w:val="single" w:sz="4" w:space="0" w:color="auto"/>
              <w:right w:val="single" w:sz="4" w:space="0" w:color="auto"/>
            </w:tcBorders>
            <w:shd w:val="clear" w:color="auto" w:fill="auto"/>
            <w:vAlign w:val="center"/>
            <w:hideMark/>
          </w:tcPr>
          <w:p w:rsidR="002C7DAA" w:rsidRPr="00125E16" w:rsidRDefault="002C7DAA" w:rsidP="00C6779E">
            <w:pPr>
              <w:jc w:val="center"/>
              <w:rPr>
                <w:color w:val="000000"/>
                <w:sz w:val="18"/>
                <w:szCs w:val="18"/>
              </w:rPr>
            </w:pPr>
            <w:r w:rsidRPr="00125E16">
              <w:rPr>
                <w:color w:val="000000"/>
                <w:sz w:val="18"/>
                <w:szCs w:val="18"/>
              </w:rPr>
              <w:t>30.08.2019</w:t>
            </w:r>
          </w:p>
        </w:tc>
        <w:tc>
          <w:tcPr>
            <w:tcW w:w="681" w:type="dxa"/>
            <w:tcBorders>
              <w:top w:val="nil"/>
              <w:left w:val="nil"/>
              <w:bottom w:val="single" w:sz="4" w:space="0" w:color="auto"/>
              <w:right w:val="single" w:sz="4" w:space="0" w:color="auto"/>
            </w:tcBorders>
            <w:shd w:val="clear" w:color="auto" w:fill="auto"/>
            <w:vAlign w:val="center"/>
            <w:hideMark/>
          </w:tcPr>
          <w:p w:rsidR="002C7DAA" w:rsidRPr="00800AE1" w:rsidRDefault="002C7DAA" w:rsidP="00C6779E">
            <w:pPr>
              <w:jc w:val="center"/>
              <w:rPr>
                <w:color w:val="000000"/>
                <w:sz w:val="20"/>
                <w:szCs w:val="20"/>
              </w:rPr>
            </w:pPr>
            <w:r w:rsidRPr="00800AE1">
              <w:rPr>
                <w:color w:val="000000"/>
                <w:sz w:val="20"/>
                <w:szCs w:val="20"/>
              </w:rPr>
              <w:t>274</w:t>
            </w:r>
          </w:p>
        </w:tc>
        <w:tc>
          <w:tcPr>
            <w:tcW w:w="1089" w:type="dxa"/>
            <w:tcBorders>
              <w:top w:val="nil"/>
              <w:left w:val="nil"/>
              <w:bottom w:val="single" w:sz="4" w:space="0" w:color="auto"/>
              <w:right w:val="single" w:sz="4" w:space="0" w:color="auto"/>
            </w:tcBorders>
            <w:shd w:val="clear" w:color="auto" w:fill="auto"/>
            <w:vAlign w:val="center"/>
            <w:hideMark/>
          </w:tcPr>
          <w:p w:rsidR="002C7DAA" w:rsidRPr="00125E16" w:rsidRDefault="002C7DAA" w:rsidP="00C6779E">
            <w:pPr>
              <w:jc w:val="center"/>
              <w:rPr>
                <w:color w:val="000000"/>
                <w:sz w:val="18"/>
                <w:szCs w:val="18"/>
              </w:rPr>
            </w:pPr>
            <w:r w:rsidRPr="00125E16">
              <w:rPr>
                <w:color w:val="000000"/>
                <w:sz w:val="18"/>
                <w:szCs w:val="18"/>
              </w:rPr>
              <w:t>30.08.2019</w:t>
            </w:r>
          </w:p>
        </w:tc>
        <w:tc>
          <w:tcPr>
            <w:tcW w:w="681" w:type="dxa"/>
            <w:tcBorders>
              <w:top w:val="nil"/>
              <w:left w:val="nil"/>
              <w:bottom w:val="single" w:sz="4" w:space="0" w:color="auto"/>
              <w:right w:val="single" w:sz="4" w:space="0" w:color="auto"/>
            </w:tcBorders>
            <w:shd w:val="clear" w:color="auto" w:fill="auto"/>
            <w:vAlign w:val="center"/>
            <w:hideMark/>
          </w:tcPr>
          <w:p w:rsidR="002C7DAA" w:rsidRPr="00800AE1" w:rsidRDefault="002C7DAA" w:rsidP="00C6779E">
            <w:pPr>
              <w:jc w:val="center"/>
              <w:rPr>
                <w:color w:val="000000"/>
                <w:sz w:val="20"/>
                <w:szCs w:val="20"/>
              </w:rPr>
            </w:pPr>
            <w:r w:rsidRPr="00800AE1">
              <w:rPr>
                <w:color w:val="000000"/>
                <w:sz w:val="20"/>
                <w:szCs w:val="20"/>
              </w:rPr>
              <w:t>б/н</w:t>
            </w:r>
          </w:p>
        </w:tc>
        <w:tc>
          <w:tcPr>
            <w:tcW w:w="1647" w:type="dxa"/>
            <w:tcBorders>
              <w:top w:val="nil"/>
              <w:left w:val="nil"/>
              <w:bottom w:val="single" w:sz="4" w:space="0" w:color="auto"/>
              <w:right w:val="single" w:sz="4" w:space="0" w:color="auto"/>
            </w:tcBorders>
            <w:shd w:val="clear" w:color="auto" w:fill="auto"/>
            <w:vAlign w:val="center"/>
            <w:hideMark/>
          </w:tcPr>
          <w:p w:rsidR="002C7DAA" w:rsidRPr="00125E16" w:rsidRDefault="002C7DAA" w:rsidP="00C6779E">
            <w:pPr>
              <w:ind w:left="-105" w:right="-108"/>
              <w:jc w:val="center"/>
              <w:rPr>
                <w:color w:val="000000"/>
                <w:sz w:val="18"/>
                <w:szCs w:val="18"/>
              </w:rPr>
            </w:pPr>
            <w:r w:rsidRPr="00125E16">
              <w:rPr>
                <w:color w:val="000000"/>
                <w:sz w:val="18"/>
                <w:szCs w:val="18"/>
              </w:rPr>
              <w:t>ООО ТЦ «</w:t>
            </w:r>
            <w:proofErr w:type="spellStart"/>
            <w:r w:rsidRPr="00125E16">
              <w:rPr>
                <w:color w:val="000000"/>
                <w:sz w:val="18"/>
                <w:szCs w:val="18"/>
              </w:rPr>
              <w:t>Новомариинский</w:t>
            </w:r>
            <w:proofErr w:type="spellEnd"/>
            <w:r w:rsidRPr="00125E16">
              <w:rPr>
                <w:color w:val="000000"/>
                <w:sz w:val="18"/>
                <w:szCs w:val="18"/>
              </w:rPr>
              <w:t>»</w:t>
            </w:r>
          </w:p>
        </w:tc>
        <w:tc>
          <w:tcPr>
            <w:tcW w:w="816" w:type="dxa"/>
            <w:tcBorders>
              <w:top w:val="nil"/>
              <w:left w:val="nil"/>
              <w:bottom w:val="single" w:sz="4" w:space="0" w:color="auto"/>
              <w:right w:val="single" w:sz="4" w:space="0" w:color="auto"/>
            </w:tcBorders>
            <w:shd w:val="clear" w:color="auto" w:fill="auto"/>
            <w:vAlign w:val="center"/>
            <w:hideMark/>
          </w:tcPr>
          <w:p w:rsidR="002C7DAA" w:rsidRPr="0082190D" w:rsidRDefault="002C7DAA" w:rsidP="00C6779E">
            <w:pPr>
              <w:jc w:val="right"/>
              <w:rPr>
                <w:color w:val="000000"/>
                <w:sz w:val="18"/>
                <w:szCs w:val="18"/>
              </w:rPr>
            </w:pPr>
            <w:r w:rsidRPr="0082190D">
              <w:rPr>
                <w:color w:val="000000"/>
                <w:sz w:val="18"/>
                <w:szCs w:val="18"/>
              </w:rPr>
              <w:t>100,0</w:t>
            </w:r>
          </w:p>
        </w:tc>
        <w:tc>
          <w:tcPr>
            <w:tcW w:w="951" w:type="dxa"/>
            <w:tcBorders>
              <w:top w:val="nil"/>
              <w:left w:val="nil"/>
              <w:bottom w:val="single" w:sz="4" w:space="0" w:color="auto"/>
              <w:right w:val="single" w:sz="4" w:space="0" w:color="auto"/>
            </w:tcBorders>
            <w:shd w:val="clear" w:color="auto" w:fill="auto"/>
            <w:vAlign w:val="center"/>
            <w:hideMark/>
          </w:tcPr>
          <w:p w:rsidR="002C7DAA" w:rsidRPr="0082190D" w:rsidRDefault="002C7DAA" w:rsidP="00C6779E">
            <w:pPr>
              <w:jc w:val="right"/>
              <w:rPr>
                <w:color w:val="000000"/>
                <w:sz w:val="18"/>
                <w:szCs w:val="18"/>
              </w:rPr>
            </w:pPr>
            <w:r w:rsidRPr="0082190D">
              <w:rPr>
                <w:color w:val="000000"/>
                <w:sz w:val="18"/>
                <w:szCs w:val="18"/>
              </w:rPr>
              <w:t>-</w:t>
            </w:r>
          </w:p>
        </w:tc>
        <w:tc>
          <w:tcPr>
            <w:tcW w:w="822" w:type="dxa"/>
            <w:tcBorders>
              <w:top w:val="nil"/>
              <w:left w:val="nil"/>
              <w:bottom w:val="single" w:sz="4" w:space="0" w:color="auto"/>
              <w:right w:val="single" w:sz="4" w:space="0" w:color="auto"/>
            </w:tcBorders>
            <w:shd w:val="clear" w:color="auto" w:fill="auto"/>
            <w:vAlign w:val="center"/>
            <w:hideMark/>
          </w:tcPr>
          <w:p w:rsidR="002C7DAA" w:rsidRPr="009B7D4F" w:rsidRDefault="002C7DAA" w:rsidP="00C6779E">
            <w:pPr>
              <w:jc w:val="right"/>
              <w:rPr>
                <w:color w:val="000000"/>
                <w:sz w:val="18"/>
                <w:szCs w:val="18"/>
                <w:lang w:val="en-US"/>
              </w:rPr>
            </w:pPr>
            <w:r w:rsidRPr="0082190D">
              <w:rPr>
                <w:color w:val="000000"/>
                <w:sz w:val="18"/>
                <w:szCs w:val="18"/>
              </w:rPr>
              <w:t>100,0</w:t>
            </w:r>
            <w:r>
              <w:rPr>
                <w:color w:val="000000"/>
                <w:sz w:val="18"/>
                <w:szCs w:val="18"/>
                <w:lang w:val="en-US"/>
              </w:rPr>
              <w:t>*</w:t>
            </w:r>
          </w:p>
        </w:tc>
      </w:tr>
      <w:tr w:rsidR="002C7DAA" w:rsidRPr="0025320A" w:rsidTr="002C7DAA">
        <w:trPr>
          <w:trHeight w:val="263"/>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82190D" w:rsidRDefault="002C7DAA" w:rsidP="00C6779E">
            <w:pPr>
              <w:jc w:val="center"/>
              <w:rPr>
                <w:color w:val="000000"/>
                <w:sz w:val="18"/>
                <w:szCs w:val="18"/>
              </w:rPr>
            </w:pPr>
            <w:r w:rsidRPr="0082190D">
              <w:rPr>
                <w:color w:val="000000"/>
                <w:sz w:val="18"/>
                <w:szCs w:val="18"/>
              </w:rPr>
              <w:t>4</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2C7DAA" w:rsidRPr="00125E16" w:rsidRDefault="002C7DAA" w:rsidP="00C6779E">
            <w:pPr>
              <w:jc w:val="center"/>
              <w:rPr>
                <w:color w:val="000000"/>
                <w:sz w:val="18"/>
                <w:szCs w:val="18"/>
              </w:rPr>
            </w:pPr>
            <w:r w:rsidRPr="00125E16">
              <w:rPr>
                <w:color w:val="000000"/>
                <w:sz w:val="18"/>
                <w:szCs w:val="18"/>
              </w:rPr>
              <w:t>18.09.2019</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2C7DAA" w:rsidRPr="00800AE1" w:rsidRDefault="002C7DAA" w:rsidP="00C6779E">
            <w:pPr>
              <w:jc w:val="center"/>
              <w:rPr>
                <w:color w:val="000000"/>
                <w:sz w:val="20"/>
                <w:szCs w:val="20"/>
              </w:rPr>
            </w:pPr>
            <w:r w:rsidRPr="00800AE1">
              <w:rPr>
                <w:color w:val="000000"/>
                <w:sz w:val="20"/>
                <w:szCs w:val="20"/>
              </w:rPr>
              <w:t>434</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rsidR="002C7DAA" w:rsidRPr="00125E16" w:rsidRDefault="002C7DAA" w:rsidP="00C6779E">
            <w:pPr>
              <w:jc w:val="center"/>
              <w:rPr>
                <w:color w:val="000000"/>
                <w:sz w:val="18"/>
                <w:szCs w:val="18"/>
              </w:rPr>
            </w:pPr>
            <w:r w:rsidRPr="00125E16">
              <w:rPr>
                <w:color w:val="000000"/>
                <w:sz w:val="18"/>
                <w:szCs w:val="18"/>
              </w:rPr>
              <w:t>26.09.2019</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C7DAA" w:rsidRPr="00800AE1" w:rsidRDefault="002C7DAA" w:rsidP="00C6779E">
            <w:pPr>
              <w:jc w:val="center"/>
              <w:rPr>
                <w:color w:val="000000"/>
                <w:sz w:val="20"/>
                <w:szCs w:val="20"/>
              </w:rPr>
            </w:pPr>
            <w:r w:rsidRPr="00800AE1">
              <w:rPr>
                <w:color w:val="000000"/>
                <w:sz w:val="20"/>
                <w:szCs w:val="20"/>
              </w:rPr>
              <w:t>295</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rsidR="002C7DAA" w:rsidRPr="00125E16" w:rsidRDefault="002C7DAA" w:rsidP="00C6779E">
            <w:pPr>
              <w:jc w:val="center"/>
              <w:rPr>
                <w:color w:val="000000"/>
                <w:sz w:val="18"/>
                <w:szCs w:val="18"/>
              </w:rPr>
            </w:pPr>
            <w:r w:rsidRPr="00125E16">
              <w:rPr>
                <w:color w:val="000000"/>
                <w:sz w:val="18"/>
                <w:szCs w:val="18"/>
              </w:rPr>
              <w:t>26.09.2019</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2C7DAA" w:rsidRPr="00800AE1" w:rsidRDefault="002C7DAA" w:rsidP="00C6779E">
            <w:pPr>
              <w:jc w:val="center"/>
              <w:rPr>
                <w:color w:val="000000"/>
                <w:sz w:val="20"/>
                <w:szCs w:val="20"/>
              </w:rPr>
            </w:pPr>
            <w:r w:rsidRPr="00800AE1">
              <w:rPr>
                <w:color w:val="000000"/>
                <w:sz w:val="20"/>
                <w:szCs w:val="20"/>
              </w:rPr>
              <w:t>б/н</w:t>
            </w:r>
          </w:p>
        </w:tc>
        <w:tc>
          <w:tcPr>
            <w:tcW w:w="1647" w:type="dxa"/>
            <w:tcBorders>
              <w:top w:val="single" w:sz="4" w:space="0" w:color="auto"/>
              <w:left w:val="nil"/>
              <w:bottom w:val="single" w:sz="4" w:space="0" w:color="auto"/>
              <w:right w:val="single" w:sz="4" w:space="0" w:color="auto"/>
            </w:tcBorders>
            <w:shd w:val="clear" w:color="auto" w:fill="auto"/>
            <w:vAlign w:val="center"/>
            <w:hideMark/>
          </w:tcPr>
          <w:p w:rsidR="002C7DAA" w:rsidRPr="00125E16" w:rsidRDefault="002C7DAA" w:rsidP="00C6779E">
            <w:pPr>
              <w:jc w:val="center"/>
              <w:rPr>
                <w:color w:val="000000"/>
                <w:sz w:val="18"/>
                <w:szCs w:val="18"/>
              </w:rPr>
            </w:pPr>
            <w:r w:rsidRPr="00125E16">
              <w:rPr>
                <w:color w:val="000000"/>
                <w:sz w:val="18"/>
                <w:szCs w:val="18"/>
              </w:rPr>
              <w:t>ГУП «</w:t>
            </w:r>
            <w:proofErr w:type="spellStart"/>
            <w:r w:rsidRPr="00125E16">
              <w:rPr>
                <w:color w:val="000000"/>
                <w:sz w:val="18"/>
                <w:szCs w:val="18"/>
              </w:rPr>
              <w:t>Чукотснаб</w:t>
            </w:r>
            <w:proofErr w:type="spellEnd"/>
            <w:r w:rsidRPr="00125E16">
              <w:rPr>
                <w:color w:val="000000"/>
                <w:sz w:val="18"/>
                <w:szCs w:val="18"/>
              </w:rPr>
              <w:t>»</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2C7DAA" w:rsidRPr="0082190D" w:rsidRDefault="002C7DAA" w:rsidP="00C6779E">
            <w:pPr>
              <w:jc w:val="right"/>
              <w:rPr>
                <w:color w:val="000000"/>
                <w:sz w:val="18"/>
                <w:szCs w:val="18"/>
              </w:rPr>
            </w:pPr>
            <w:r w:rsidRPr="0082190D">
              <w:rPr>
                <w:color w:val="000000"/>
                <w:sz w:val="18"/>
                <w:szCs w:val="18"/>
              </w:rPr>
              <w:t>900,0</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2C7DAA" w:rsidRPr="0082190D" w:rsidRDefault="002C7DAA" w:rsidP="00C6779E">
            <w:pPr>
              <w:jc w:val="right"/>
              <w:rPr>
                <w:color w:val="000000"/>
                <w:sz w:val="18"/>
                <w:szCs w:val="18"/>
              </w:rPr>
            </w:pPr>
            <w:r w:rsidRPr="0082190D">
              <w:rPr>
                <w:color w:val="000000"/>
                <w:sz w:val="18"/>
                <w:szCs w:val="18"/>
              </w:rPr>
              <w:t>-</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2C7DAA" w:rsidRPr="009B7D4F" w:rsidRDefault="002C7DAA" w:rsidP="00C6779E">
            <w:pPr>
              <w:jc w:val="right"/>
              <w:rPr>
                <w:color w:val="000000"/>
                <w:sz w:val="18"/>
                <w:szCs w:val="18"/>
                <w:lang w:val="en-US"/>
              </w:rPr>
            </w:pPr>
            <w:r w:rsidRPr="0082190D">
              <w:rPr>
                <w:color w:val="000000"/>
                <w:sz w:val="18"/>
                <w:szCs w:val="18"/>
              </w:rPr>
              <w:t>900,0</w:t>
            </w:r>
            <w:r>
              <w:rPr>
                <w:color w:val="000000"/>
                <w:sz w:val="18"/>
                <w:szCs w:val="18"/>
                <w:lang w:val="en-US"/>
              </w:rPr>
              <w:t>*</w:t>
            </w:r>
          </w:p>
        </w:tc>
      </w:tr>
    </w:tbl>
    <w:p w:rsidR="002C7DAA" w:rsidRPr="008E69C0" w:rsidRDefault="002C7DAA" w:rsidP="00C6779E">
      <w:pPr>
        <w:widowControl w:val="0"/>
        <w:ind w:firstLine="709"/>
        <w:jc w:val="both"/>
        <w:rPr>
          <w:rFonts w:eastAsia="Calibri"/>
          <w:sz w:val="22"/>
          <w:szCs w:val="22"/>
        </w:rPr>
      </w:pPr>
      <w:r w:rsidRPr="008E69C0">
        <w:rPr>
          <w:rFonts w:eastAsia="Calibri"/>
          <w:sz w:val="22"/>
          <w:szCs w:val="22"/>
        </w:rPr>
        <w:t>*</w:t>
      </w:r>
      <w:r w:rsidRPr="008E69C0">
        <w:rPr>
          <w:rFonts w:eastAsia="Calibri"/>
          <w:sz w:val="22"/>
          <w:szCs w:val="22"/>
          <w:lang w:val="en-US"/>
        </w:rPr>
        <w:t> </w:t>
      </w:r>
      <w:r w:rsidRPr="008E69C0">
        <w:rPr>
          <w:rFonts w:eastAsia="Calibri"/>
          <w:sz w:val="22"/>
          <w:szCs w:val="22"/>
        </w:rPr>
        <w:t>Срок погашения гарантий – 2020 год</w:t>
      </w:r>
    </w:p>
    <w:p w:rsidR="002C7DAA" w:rsidRDefault="002C7DAA" w:rsidP="00C6779E">
      <w:pPr>
        <w:widowControl w:val="0"/>
        <w:spacing w:before="60"/>
        <w:ind w:firstLine="709"/>
        <w:jc w:val="both"/>
        <w:rPr>
          <w:rFonts w:eastAsia="Calibri"/>
          <w:sz w:val="28"/>
          <w:szCs w:val="28"/>
        </w:rPr>
      </w:pPr>
      <w:r>
        <w:rPr>
          <w:rFonts w:eastAsia="Calibri"/>
          <w:sz w:val="28"/>
          <w:szCs w:val="28"/>
        </w:rPr>
        <w:t>Получателями г</w:t>
      </w:r>
      <w:r w:rsidRPr="00361C7A">
        <w:rPr>
          <w:sz w:val="28"/>
          <w:szCs w:val="28"/>
        </w:rPr>
        <w:t>аранти</w:t>
      </w:r>
      <w:r>
        <w:rPr>
          <w:sz w:val="28"/>
          <w:szCs w:val="28"/>
        </w:rPr>
        <w:t>й в</w:t>
      </w:r>
      <w:r w:rsidRPr="00680048">
        <w:rPr>
          <w:color w:val="000000"/>
          <w:sz w:val="28"/>
          <w:szCs w:val="28"/>
        </w:rPr>
        <w:t xml:space="preserve"> </w:t>
      </w:r>
      <w:r w:rsidRPr="00680048">
        <w:rPr>
          <w:rFonts w:eastAsia="Calibri"/>
          <w:sz w:val="28"/>
          <w:szCs w:val="28"/>
        </w:rPr>
        <w:t xml:space="preserve">исследуемом периоде </w:t>
      </w:r>
      <w:r>
        <w:rPr>
          <w:color w:val="000000"/>
          <w:sz w:val="28"/>
          <w:szCs w:val="28"/>
        </w:rPr>
        <w:t>являлись:</w:t>
      </w:r>
    </w:p>
    <w:p w:rsidR="002C7DAA" w:rsidRDefault="002C7DAA" w:rsidP="00C6779E">
      <w:pPr>
        <w:widowControl w:val="0"/>
        <w:ind w:firstLine="709"/>
        <w:jc w:val="both"/>
        <w:rPr>
          <w:rFonts w:eastAsia="Calibri"/>
          <w:sz w:val="28"/>
          <w:szCs w:val="28"/>
        </w:rPr>
      </w:pPr>
      <w:r>
        <w:rPr>
          <w:sz w:val="28"/>
          <w:szCs w:val="28"/>
        </w:rPr>
        <w:t>- организации,</w:t>
      </w:r>
      <w:r w:rsidRPr="003A1FF6">
        <w:rPr>
          <w:sz w:val="28"/>
          <w:szCs w:val="28"/>
        </w:rPr>
        <w:t xml:space="preserve"> уставный капитал котор</w:t>
      </w:r>
      <w:r>
        <w:rPr>
          <w:sz w:val="28"/>
          <w:szCs w:val="28"/>
        </w:rPr>
        <w:t>ых</w:t>
      </w:r>
      <w:r w:rsidRPr="003A1FF6">
        <w:rPr>
          <w:sz w:val="28"/>
          <w:szCs w:val="28"/>
        </w:rPr>
        <w:t xml:space="preserve"> на 100</w:t>
      </w:r>
      <w:r w:rsidRPr="00E758B1">
        <w:rPr>
          <w:sz w:val="28"/>
          <w:szCs w:val="28"/>
        </w:rPr>
        <w:t xml:space="preserve">% принадлежит </w:t>
      </w:r>
      <w:r>
        <w:rPr>
          <w:sz w:val="28"/>
          <w:szCs w:val="28"/>
        </w:rPr>
        <w:t xml:space="preserve">Чукотскому автономному округа: </w:t>
      </w:r>
      <w:r>
        <w:rPr>
          <w:color w:val="000000"/>
          <w:sz w:val="28"/>
          <w:szCs w:val="28"/>
        </w:rPr>
        <w:t>Г</w:t>
      </w:r>
      <w:r w:rsidRPr="003A1FF6">
        <w:rPr>
          <w:color w:val="000000"/>
          <w:sz w:val="28"/>
          <w:szCs w:val="28"/>
        </w:rPr>
        <w:t>УП</w:t>
      </w:r>
      <w:r>
        <w:rPr>
          <w:color w:val="000000"/>
          <w:sz w:val="28"/>
          <w:szCs w:val="28"/>
        </w:rPr>
        <w:t> </w:t>
      </w:r>
      <w:r w:rsidRPr="003A1FF6">
        <w:rPr>
          <w:color w:val="000000"/>
          <w:sz w:val="28"/>
          <w:szCs w:val="28"/>
        </w:rPr>
        <w:t>«</w:t>
      </w:r>
      <w:proofErr w:type="spellStart"/>
      <w:r w:rsidRPr="003A1FF6">
        <w:rPr>
          <w:color w:val="000000"/>
          <w:sz w:val="28"/>
          <w:szCs w:val="28"/>
        </w:rPr>
        <w:t>Чукотснаб</w:t>
      </w:r>
      <w:proofErr w:type="spellEnd"/>
      <w:r w:rsidRPr="003A1FF6">
        <w:rPr>
          <w:color w:val="000000"/>
          <w:sz w:val="28"/>
          <w:szCs w:val="28"/>
        </w:rPr>
        <w:t>»</w:t>
      </w:r>
      <w:r>
        <w:rPr>
          <w:rStyle w:val="ac"/>
          <w:color w:val="000000"/>
          <w:sz w:val="28"/>
          <w:szCs w:val="28"/>
        </w:rPr>
        <w:footnoteReference w:id="5"/>
      </w:r>
      <w:r>
        <w:rPr>
          <w:color w:val="000000"/>
          <w:sz w:val="28"/>
          <w:szCs w:val="28"/>
        </w:rPr>
        <w:t xml:space="preserve"> (</w:t>
      </w:r>
      <w:r>
        <w:rPr>
          <w:sz w:val="28"/>
          <w:szCs w:val="28"/>
        </w:rPr>
        <w:t xml:space="preserve">в периоде 2018-2019 годов являлся основным поставщиком топлива и нефтепродуктов на территорию Чукотского автономного округа) и </w:t>
      </w:r>
      <w:r>
        <w:rPr>
          <w:color w:val="000000"/>
          <w:sz w:val="28"/>
          <w:szCs w:val="28"/>
        </w:rPr>
        <w:t>ООО ТЦ «</w:t>
      </w:r>
      <w:proofErr w:type="spellStart"/>
      <w:r>
        <w:rPr>
          <w:color w:val="000000"/>
          <w:sz w:val="28"/>
          <w:szCs w:val="28"/>
        </w:rPr>
        <w:t>Новомариинский</w:t>
      </w:r>
      <w:proofErr w:type="spellEnd"/>
      <w:r>
        <w:rPr>
          <w:color w:val="000000"/>
          <w:sz w:val="28"/>
          <w:szCs w:val="28"/>
        </w:rPr>
        <w:t>»</w:t>
      </w:r>
      <w:r>
        <w:rPr>
          <w:rStyle w:val="ac"/>
          <w:color w:val="000000"/>
          <w:sz w:val="28"/>
          <w:szCs w:val="28"/>
        </w:rPr>
        <w:footnoteReference w:id="6"/>
      </w:r>
      <w:r>
        <w:rPr>
          <w:sz w:val="28"/>
          <w:szCs w:val="28"/>
        </w:rPr>
        <w:t xml:space="preserve"> (предоставлялись гарантии для закупки и доставки продовольственных товаров в 2019 году);</w:t>
      </w:r>
    </w:p>
    <w:p w:rsidR="002C7DAA" w:rsidRDefault="002C7DAA" w:rsidP="00C6779E">
      <w:pPr>
        <w:widowControl w:val="0"/>
        <w:ind w:firstLine="709"/>
        <w:jc w:val="both"/>
        <w:rPr>
          <w:sz w:val="28"/>
          <w:szCs w:val="28"/>
        </w:rPr>
      </w:pPr>
      <w:r>
        <w:rPr>
          <w:sz w:val="28"/>
          <w:szCs w:val="28"/>
        </w:rPr>
        <w:t>- многопрофильная организация НАО «Чукотская торговая компания»</w:t>
      </w:r>
      <w:r>
        <w:rPr>
          <w:rStyle w:val="ac"/>
          <w:sz w:val="28"/>
          <w:szCs w:val="28"/>
        </w:rPr>
        <w:footnoteReference w:id="7"/>
      </w:r>
      <w:r>
        <w:rPr>
          <w:sz w:val="28"/>
          <w:szCs w:val="28"/>
        </w:rPr>
        <w:t xml:space="preserve"> (гарантирование осуществлялось в обеспечение исполнения обязательств по закупке и доставке топлива и нефтепродуктов в 2018 и 2019 годах). </w:t>
      </w:r>
    </w:p>
    <w:p w:rsidR="002C7DAA" w:rsidRDefault="002C7DAA" w:rsidP="00C6779E">
      <w:pPr>
        <w:ind w:firstLine="709"/>
        <w:jc w:val="both"/>
        <w:rPr>
          <w:rFonts w:eastAsia="Calibri"/>
          <w:sz w:val="28"/>
          <w:szCs w:val="28"/>
        </w:rPr>
      </w:pPr>
      <w:r>
        <w:rPr>
          <w:rFonts w:eastAsia="Calibri"/>
          <w:sz w:val="28"/>
          <w:szCs w:val="28"/>
        </w:rPr>
        <w:t>Таким образом, в</w:t>
      </w:r>
      <w:r w:rsidRPr="00C227FB">
        <w:rPr>
          <w:rFonts w:eastAsia="Calibri"/>
          <w:sz w:val="28"/>
          <w:szCs w:val="28"/>
        </w:rPr>
        <w:t xml:space="preserve"> 2018 году </w:t>
      </w:r>
      <w:r>
        <w:rPr>
          <w:rFonts w:eastAsia="Calibri"/>
          <w:sz w:val="28"/>
          <w:szCs w:val="28"/>
        </w:rPr>
        <w:t>гарантии</w:t>
      </w:r>
      <w:r w:rsidRPr="00C227FB">
        <w:rPr>
          <w:rFonts w:eastAsia="Calibri"/>
          <w:sz w:val="28"/>
          <w:szCs w:val="28"/>
        </w:rPr>
        <w:t xml:space="preserve"> предоставлял</w:t>
      </w:r>
      <w:r>
        <w:rPr>
          <w:rFonts w:eastAsia="Calibri"/>
          <w:sz w:val="28"/>
          <w:szCs w:val="28"/>
        </w:rPr>
        <w:t>ись</w:t>
      </w:r>
      <w:r w:rsidRPr="00C227FB">
        <w:rPr>
          <w:rFonts w:eastAsia="Calibri"/>
          <w:sz w:val="28"/>
          <w:szCs w:val="28"/>
        </w:rPr>
        <w:t xml:space="preserve"> для обеспечения исполнения обязательств по кредитам на приобретение и доставку топлива (нефтепродуктов) для нужд Чукотского автономного округа. В 2019 году, помимо гарантирования юридических лиц, осуществляющих снабжени</w:t>
      </w:r>
      <w:r>
        <w:rPr>
          <w:rFonts w:eastAsia="Calibri"/>
          <w:sz w:val="28"/>
          <w:szCs w:val="28"/>
        </w:rPr>
        <w:t>е</w:t>
      </w:r>
      <w:r w:rsidRPr="00C227FB">
        <w:rPr>
          <w:rFonts w:eastAsia="Calibri"/>
          <w:sz w:val="28"/>
          <w:szCs w:val="28"/>
        </w:rPr>
        <w:t xml:space="preserve"> округа топливом, </w:t>
      </w:r>
      <w:r>
        <w:rPr>
          <w:rFonts w:eastAsia="Calibri"/>
          <w:sz w:val="28"/>
          <w:szCs w:val="28"/>
        </w:rPr>
        <w:t>гарантии</w:t>
      </w:r>
      <w:r w:rsidRPr="00C227FB">
        <w:rPr>
          <w:rFonts w:eastAsia="Calibri"/>
          <w:sz w:val="28"/>
          <w:szCs w:val="28"/>
        </w:rPr>
        <w:t xml:space="preserve"> </w:t>
      </w:r>
      <w:r w:rsidRPr="00A804B4">
        <w:rPr>
          <w:rFonts w:eastAsia="Calibri"/>
          <w:sz w:val="28"/>
          <w:szCs w:val="28"/>
        </w:rPr>
        <w:t>предоставлялись юридическим лицам, осуществляющим приобретение</w:t>
      </w:r>
      <w:r w:rsidRPr="00C227FB">
        <w:rPr>
          <w:rFonts w:eastAsia="Calibri"/>
          <w:sz w:val="28"/>
          <w:szCs w:val="28"/>
        </w:rPr>
        <w:t xml:space="preserve"> и доставку продовольственных товаров (за</w:t>
      </w:r>
      <w:r>
        <w:rPr>
          <w:rFonts w:eastAsia="Calibri"/>
          <w:sz w:val="28"/>
          <w:szCs w:val="28"/>
        </w:rPr>
        <w:t> </w:t>
      </w:r>
      <w:r w:rsidRPr="00C227FB">
        <w:rPr>
          <w:rFonts w:eastAsia="Calibri"/>
          <w:sz w:val="28"/>
          <w:szCs w:val="28"/>
        </w:rPr>
        <w:t>исключением подакцизных) на</w:t>
      </w:r>
      <w:r>
        <w:rPr>
          <w:rFonts w:eastAsia="Calibri"/>
          <w:sz w:val="28"/>
          <w:szCs w:val="28"/>
        </w:rPr>
        <w:t> </w:t>
      </w:r>
      <w:r w:rsidRPr="00C227FB">
        <w:rPr>
          <w:rFonts w:eastAsia="Calibri"/>
          <w:sz w:val="28"/>
          <w:szCs w:val="28"/>
        </w:rPr>
        <w:t>территорию Чукотского автономного округа.</w:t>
      </w:r>
    </w:p>
    <w:p w:rsidR="002C7DAA" w:rsidRPr="00361C7A" w:rsidRDefault="002C7DAA" w:rsidP="00C6779E">
      <w:pPr>
        <w:autoSpaceDE w:val="0"/>
        <w:autoSpaceDN w:val="0"/>
        <w:adjustRightInd w:val="0"/>
        <w:ind w:firstLine="709"/>
        <w:contextualSpacing/>
        <w:jc w:val="both"/>
        <w:rPr>
          <w:sz w:val="28"/>
          <w:szCs w:val="28"/>
        </w:rPr>
      </w:pPr>
      <w:r w:rsidRPr="00361C7A">
        <w:rPr>
          <w:sz w:val="28"/>
          <w:szCs w:val="28"/>
        </w:rPr>
        <w:t xml:space="preserve">В ходе сопоставления на комплектность документов получателей и соответствия требованиям порядка предоставления </w:t>
      </w:r>
      <w:r>
        <w:rPr>
          <w:sz w:val="28"/>
          <w:szCs w:val="28"/>
        </w:rPr>
        <w:t>га</w:t>
      </w:r>
      <w:r w:rsidRPr="00361C7A">
        <w:rPr>
          <w:sz w:val="28"/>
          <w:szCs w:val="28"/>
        </w:rPr>
        <w:t>рантий</w:t>
      </w:r>
      <w:r>
        <w:rPr>
          <w:sz w:val="28"/>
          <w:szCs w:val="28"/>
        </w:rPr>
        <w:t>,</w:t>
      </w:r>
      <w:r w:rsidRPr="00361C7A">
        <w:rPr>
          <w:sz w:val="28"/>
          <w:szCs w:val="28"/>
        </w:rPr>
        <w:t xml:space="preserve"> </w:t>
      </w:r>
      <w:r>
        <w:rPr>
          <w:sz w:val="28"/>
          <w:szCs w:val="28"/>
        </w:rPr>
        <w:t xml:space="preserve">фактов </w:t>
      </w:r>
      <w:r w:rsidRPr="00361C7A">
        <w:rPr>
          <w:sz w:val="28"/>
          <w:szCs w:val="28"/>
        </w:rPr>
        <w:t>нарушений не</w:t>
      </w:r>
      <w:r>
        <w:rPr>
          <w:sz w:val="28"/>
          <w:szCs w:val="28"/>
        </w:rPr>
        <w:t> установлено</w:t>
      </w:r>
      <w:r w:rsidRPr="00361C7A">
        <w:rPr>
          <w:sz w:val="28"/>
          <w:szCs w:val="28"/>
        </w:rPr>
        <w:t>.</w:t>
      </w:r>
    </w:p>
    <w:p w:rsidR="002C7DAA" w:rsidRPr="009C2F4A" w:rsidRDefault="002C7DAA" w:rsidP="00C6779E">
      <w:pPr>
        <w:autoSpaceDE w:val="0"/>
        <w:autoSpaceDN w:val="0"/>
        <w:adjustRightInd w:val="0"/>
        <w:ind w:firstLine="709"/>
        <w:contextualSpacing/>
        <w:jc w:val="both"/>
        <w:rPr>
          <w:sz w:val="28"/>
          <w:szCs w:val="28"/>
        </w:rPr>
      </w:pPr>
      <w:r>
        <w:rPr>
          <w:sz w:val="28"/>
          <w:szCs w:val="28"/>
        </w:rPr>
        <w:t xml:space="preserve">В составе расходов </w:t>
      </w:r>
      <w:r>
        <w:rPr>
          <w:rFonts w:eastAsiaTheme="minorHAnsi"/>
          <w:sz w:val="28"/>
          <w:szCs w:val="28"/>
          <w:lang w:eastAsia="en-US"/>
        </w:rPr>
        <w:t>Законов об окружном бюджете на 2018 и 2019 годы не </w:t>
      </w:r>
      <w:r w:rsidRPr="009C2F4A">
        <w:rPr>
          <w:rFonts w:eastAsiaTheme="minorHAnsi"/>
          <w:sz w:val="28"/>
          <w:szCs w:val="28"/>
          <w:lang w:eastAsia="en-US"/>
        </w:rPr>
        <w:t xml:space="preserve">предусмотрен </w:t>
      </w:r>
      <w:r>
        <w:rPr>
          <w:rFonts w:eastAsiaTheme="minorHAnsi"/>
          <w:sz w:val="28"/>
          <w:szCs w:val="28"/>
          <w:lang w:eastAsia="en-US"/>
        </w:rPr>
        <w:t>(не зарезервирован) о</w:t>
      </w:r>
      <w:r w:rsidRPr="009C2F4A">
        <w:rPr>
          <w:sz w:val="28"/>
          <w:szCs w:val="28"/>
        </w:rPr>
        <w:t>бъем бюджетных ассигнований на</w:t>
      </w:r>
      <w:r>
        <w:rPr>
          <w:sz w:val="28"/>
          <w:szCs w:val="28"/>
        </w:rPr>
        <w:t> </w:t>
      </w:r>
      <w:r w:rsidRPr="009C2F4A">
        <w:rPr>
          <w:sz w:val="28"/>
          <w:szCs w:val="28"/>
        </w:rPr>
        <w:t>исполнение гарантий по</w:t>
      </w:r>
      <w:r>
        <w:rPr>
          <w:sz w:val="28"/>
          <w:szCs w:val="28"/>
        </w:rPr>
        <w:t xml:space="preserve"> </w:t>
      </w:r>
      <w:r w:rsidRPr="009C2F4A">
        <w:rPr>
          <w:sz w:val="28"/>
          <w:szCs w:val="28"/>
        </w:rPr>
        <w:t>возможным гарантийным случаям</w:t>
      </w:r>
      <w:r>
        <w:rPr>
          <w:sz w:val="28"/>
          <w:szCs w:val="28"/>
        </w:rPr>
        <w:t>, что не соответствует пункту 12 статьи 115 Бюджетного кодекса (в 2018 году – 1 800,0 млн. рублей, в 2019 году – 2 650,0 млн. рублей).</w:t>
      </w:r>
    </w:p>
    <w:p w:rsidR="002C7DAA" w:rsidRDefault="002C7DAA" w:rsidP="00C6779E">
      <w:pPr>
        <w:autoSpaceDE w:val="0"/>
        <w:autoSpaceDN w:val="0"/>
        <w:adjustRightInd w:val="0"/>
        <w:ind w:firstLine="709"/>
        <w:contextualSpacing/>
        <w:jc w:val="both"/>
        <w:rPr>
          <w:sz w:val="28"/>
          <w:szCs w:val="28"/>
        </w:rPr>
      </w:pPr>
      <w:r w:rsidRPr="00E758B1">
        <w:rPr>
          <w:sz w:val="28"/>
          <w:szCs w:val="28"/>
        </w:rPr>
        <w:t>Случаи исполнения государственных гарантий в 201</w:t>
      </w:r>
      <w:r>
        <w:rPr>
          <w:sz w:val="28"/>
          <w:szCs w:val="28"/>
        </w:rPr>
        <w:t>8</w:t>
      </w:r>
      <w:r w:rsidRPr="00E758B1">
        <w:rPr>
          <w:sz w:val="28"/>
          <w:szCs w:val="28"/>
        </w:rPr>
        <w:t>-201</w:t>
      </w:r>
      <w:r>
        <w:rPr>
          <w:sz w:val="28"/>
          <w:szCs w:val="28"/>
        </w:rPr>
        <w:t>9</w:t>
      </w:r>
      <w:r w:rsidRPr="00E758B1">
        <w:rPr>
          <w:sz w:val="28"/>
          <w:szCs w:val="28"/>
        </w:rPr>
        <w:t xml:space="preserve"> годах за счет средств </w:t>
      </w:r>
      <w:r>
        <w:rPr>
          <w:sz w:val="28"/>
          <w:szCs w:val="28"/>
        </w:rPr>
        <w:t>окружного</w:t>
      </w:r>
      <w:r w:rsidRPr="00E758B1">
        <w:rPr>
          <w:sz w:val="28"/>
          <w:szCs w:val="28"/>
        </w:rPr>
        <w:t xml:space="preserve"> бюджета отсутствуют.</w:t>
      </w:r>
    </w:p>
    <w:p w:rsidR="002C7DAA" w:rsidRDefault="002C7DAA" w:rsidP="00C6779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Предоставление и исполнение государственных гарантий отражено в государственной долговой книге Чукотского автономного округа.  </w:t>
      </w:r>
    </w:p>
    <w:p w:rsidR="002C7DAA" w:rsidRDefault="002C7DAA" w:rsidP="00C6779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Сведения о незакрытых остатках предоставленных гарантий на начало периода и на отчетную дату отражены на соответствующих аналитических счетах и подтверждены регистрами бюджетного учета.</w:t>
      </w:r>
    </w:p>
    <w:p w:rsidR="002C7DAA" w:rsidRDefault="002C7DAA" w:rsidP="00C6779E">
      <w:pPr>
        <w:pStyle w:val="aff2"/>
        <w:spacing w:after="0" w:line="240" w:lineRule="auto"/>
        <w:ind w:firstLine="709"/>
        <w:jc w:val="both"/>
        <w:rPr>
          <w:sz w:val="28"/>
          <w:szCs w:val="28"/>
        </w:rPr>
      </w:pPr>
      <w:r>
        <w:rPr>
          <w:sz w:val="28"/>
          <w:szCs w:val="28"/>
        </w:rPr>
        <w:t>Информация о долговых обязательствах по предоставлению государственных гарантий отражена в таблице №3.</w:t>
      </w:r>
    </w:p>
    <w:p w:rsidR="002C7DAA" w:rsidRDefault="002C7DAA" w:rsidP="00C6779E">
      <w:pPr>
        <w:pStyle w:val="aff2"/>
        <w:spacing w:after="0" w:line="240" w:lineRule="auto"/>
        <w:ind w:firstLine="709"/>
        <w:jc w:val="right"/>
        <w:rPr>
          <w:sz w:val="28"/>
          <w:szCs w:val="28"/>
        </w:rPr>
      </w:pPr>
      <w:r>
        <w:rPr>
          <w:sz w:val="28"/>
          <w:szCs w:val="28"/>
        </w:rPr>
        <w:t>Таблица №3</w:t>
      </w:r>
    </w:p>
    <w:p w:rsidR="002C7DAA" w:rsidRDefault="002C7DAA" w:rsidP="00C6779E">
      <w:pPr>
        <w:pStyle w:val="aff2"/>
        <w:spacing w:after="0" w:line="240" w:lineRule="auto"/>
        <w:ind w:firstLine="709"/>
        <w:jc w:val="right"/>
        <w:rPr>
          <w:sz w:val="28"/>
          <w:szCs w:val="28"/>
        </w:rPr>
      </w:pPr>
      <w:r>
        <w:rPr>
          <w:sz w:val="28"/>
          <w:szCs w:val="28"/>
        </w:rPr>
        <w:t>(млн. рублей)</w:t>
      </w:r>
    </w:p>
    <w:tbl>
      <w:tblPr>
        <w:tblW w:w="9640" w:type="dxa"/>
        <w:tblInd w:w="-5" w:type="dxa"/>
        <w:tblLook w:val="04A0" w:firstRow="1" w:lastRow="0" w:firstColumn="1" w:lastColumn="0" w:noHBand="0" w:noVBand="1"/>
      </w:tblPr>
      <w:tblGrid>
        <w:gridCol w:w="4678"/>
        <w:gridCol w:w="1701"/>
        <w:gridCol w:w="1666"/>
        <w:gridCol w:w="1595"/>
      </w:tblGrid>
      <w:tr w:rsidR="002C7DAA" w:rsidRPr="00E61F52" w:rsidTr="002C7DAA">
        <w:trPr>
          <w:trHeight w:val="300"/>
          <w:tblHeader/>
        </w:trPr>
        <w:tc>
          <w:tcPr>
            <w:tcW w:w="467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C7DAA" w:rsidRPr="00E61F52" w:rsidRDefault="002C7DAA" w:rsidP="00C6779E">
            <w:pPr>
              <w:jc w:val="center"/>
              <w:rPr>
                <w:sz w:val="22"/>
                <w:szCs w:val="22"/>
              </w:rPr>
            </w:pPr>
            <w:r w:rsidRPr="00E61F52">
              <w:rPr>
                <w:sz w:val="22"/>
                <w:szCs w:val="22"/>
              </w:rPr>
              <w:t>Наименование показателя</w:t>
            </w:r>
          </w:p>
        </w:tc>
        <w:tc>
          <w:tcPr>
            <w:tcW w:w="4962" w:type="dxa"/>
            <w:gridSpan w:val="3"/>
            <w:tcBorders>
              <w:top w:val="single" w:sz="4" w:space="0" w:color="auto"/>
              <w:left w:val="nil"/>
              <w:bottom w:val="single" w:sz="4" w:space="0" w:color="auto"/>
              <w:right w:val="single" w:sz="4" w:space="0" w:color="auto"/>
            </w:tcBorders>
            <w:shd w:val="clear" w:color="auto" w:fill="auto"/>
            <w:noWrap/>
            <w:vAlign w:val="center"/>
            <w:hideMark/>
          </w:tcPr>
          <w:p w:rsidR="002C7DAA" w:rsidRPr="00E61F52" w:rsidRDefault="002C7DAA" w:rsidP="00C6779E">
            <w:pPr>
              <w:jc w:val="center"/>
              <w:rPr>
                <w:sz w:val="22"/>
                <w:szCs w:val="22"/>
              </w:rPr>
            </w:pPr>
            <w:r w:rsidRPr="00E61F52">
              <w:rPr>
                <w:sz w:val="22"/>
                <w:szCs w:val="22"/>
              </w:rPr>
              <w:t>По состоянию</w:t>
            </w:r>
          </w:p>
        </w:tc>
      </w:tr>
      <w:tr w:rsidR="002C7DAA" w:rsidRPr="00E61F52" w:rsidTr="002C7DAA">
        <w:trPr>
          <w:trHeight w:val="300"/>
          <w:tblHeader/>
        </w:trPr>
        <w:tc>
          <w:tcPr>
            <w:tcW w:w="4678" w:type="dxa"/>
            <w:vMerge/>
            <w:tcBorders>
              <w:top w:val="single" w:sz="4" w:space="0" w:color="auto"/>
              <w:left w:val="single" w:sz="4" w:space="0" w:color="auto"/>
              <w:bottom w:val="single" w:sz="4" w:space="0" w:color="000000"/>
              <w:right w:val="single" w:sz="4" w:space="0" w:color="auto"/>
            </w:tcBorders>
            <w:vAlign w:val="center"/>
            <w:hideMark/>
          </w:tcPr>
          <w:p w:rsidR="002C7DAA" w:rsidRPr="00E61F52" w:rsidRDefault="002C7DAA" w:rsidP="00C6779E">
            <w:pPr>
              <w:rPr>
                <w:sz w:val="22"/>
                <w:szCs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2C7DAA" w:rsidRPr="00DA7F8C" w:rsidRDefault="002C7DAA" w:rsidP="00C6779E">
            <w:pPr>
              <w:jc w:val="center"/>
              <w:rPr>
                <w:sz w:val="20"/>
                <w:szCs w:val="20"/>
              </w:rPr>
            </w:pPr>
            <w:r w:rsidRPr="00DA7F8C">
              <w:rPr>
                <w:sz w:val="20"/>
                <w:szCs w:val="20"/>
              </w:rPr>
              <w:t>на 01.01.2018 г.</w:t>
            </w:r>
          </w:p>
        </w:tc>
        <w:tc>
          <w:tcPr>
            <w:tcW w:w="1666" w:type="dxa"/>
            <w:tcBorders>
              <w:top w:val="nil"/>
              <w:left w:val="nil"/>
              <w:bottom w:val="single" w:sz="4" w:space="0" w:color="auto"/>
              <w:right w:val="single" w:sz="4" w:space="0" w:color="auto"/>
            </w:tcBorders>
            <w:shd w:val="clear" w:color="auto" w:fill="auto"/>
            <w:noWrap/>
            <w:vAlign w:val="center"/>
            <w:hideMark/>
          </w:tcPr>
          <w:p w:rsidR="002C7DAA" w:rsidRPr="00DA7F8C" w:rsidRDefault="002C7DAA" w:rsidP="00C6779E">
            <w:pPr>
              <w:jc w:val="center"/>
              <w:rPr>
                <w:sz w:val="20"/>
                <w:szCs w:val="20"/>
              </w:rPr>
            </w:pPr>
            <w:r w:rsidRPr="00DA7F8C">
              <w:rPr>
                <w:sz w:val="20"/>
                <w:szCs w:val="20"/>
              </w:rPr>
              <w:t>на 01.01.2019 г.</w:t>
            </w:r>
          </w:p>
        </w:tc>
        <w:tc>
          <w:tcPr>
            <w:tcW w:w="1595" w:type="dxa"/>
            <w:tcBorders>
              <w:top w:val="nil"/>
              <w:left w:val="nil"/>
              <w:bottom w:val="single" w:sz="4" w:space="0" w:color="auto"/>
              <w:right w:val="single" w:sz="4" w:space="0" w:color="auto"/>
            </w:tcBorders>
            <w:shd w:val="clear" w:color="auto" w:fill="auto"/>
            <w:noWrap/>
            <w:vAlign w:val="center"/>
            <w:hideMark/>
          </w:tcPr>
          <w:p w:rsidR="002C7DAA" w:rsidRPr="00DA7F8C" w:rsidRDefault="002C7DAA" w:rsidP="00C6779E">
            <w:pPr>
              <w:jc w:val="center"/>
              <w:rPr>
                <w:sz w:val="20"/>
                <w:szCs w:val="20"/>
              </w:rPr>
            </w:pPr>
            <w:r w:rsidRPr="00DA7F8C">
              <w:rPr>
                <w:sz w:val="20"/>
                <w:szCs w:val="20"/>
              </w:rPr>
              <w:t>на 01.01.2020 г.</w:t>
            </w:r>
          </w:p>
        </w:tc>
      </w:tr>
      <w:tr w:rsidR="002C7DAA" w:rsidRPr="00E61F52" w:rsidTr="002C7DAA">
        <w:trPr>
          <w:trHeight w:val="147"/>
          <w:tblHeader/>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2C7DAA" w:rsidRPr="00E61F52" w:rsidRDefault="002C7DAA" w:rsidP="00C6779E">
            <w:pPr>
              <w:jc w:val="center"/>
              <w:rPr>
                <w:sz w:val="20"/>
                <w:szCs w:val="20"/>
              </w:rPr>
            </w:pPr>
            <w:r w:rsidRPr="00E61F52">
              <w:rPr>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rsidR="002C7DAA" w:rsidRPr="00E61F52" w:rsidRDefault="002C7DAA" w:rsidP="00C6779E">
            <w:pPr>
              <w:jc w:val="center"/>
              <w:rPr>
                <w:sz w:val="20"/>
                <w:szCs w:val="20"/>
              </w:rPr>
            </w:pPr>
            <w:r w:rsidRPr="00E61F52">
              <w:rPr>
                <w:sz w:val="20"/>
                <w:szCs w:val="20"/>
              </w:rPr>
              <w:t>2</w:t>
            </w:r>
          </w:p>
        </w:tc>
        <w:tc>
          <w:tcPr>
            <w:tcW w:w="1666" w:type="dxa"/>
            <w:tcBorders>
              <w:top w:val="nil"/>
              <w:left w:val="nil"/>
              <w:bottom w:val="single" w:sz="4" w:space="0" w:color="auto"/>
              <w:right w:val="single" w:sz="4" w:space="0" w:color="auto"/>
            </w:tcBorders>
            <w:shd w:val="clear" w:color="auto" w:fill="auto"/>
            <w:noWrap/>
            <w:vAlign w:val="center"/>
            <w:hideMark/>
          </w:tcPr>
          <w:p w:rsidR="002C7DAA" w:rsidRPr="00E61F52" w:rsidRDefault="002C7DAA" w:rsidP="00C6779E">
            <w:pPr>
              <w:jc w:val="center"/>
              <w:rPr>
                <w:sz w:val="20"/>
                <w:szCs w:val="20"/>
              </w:rPr>
            </w:pPr>
            <w:r w:rsidRPr="00E61F52">
              <w:rPr>
                <w:sz w:val="20"/>
                <w:szCs w:val="20"/>
              </w:rPr>
              <w:t>3</w:t>
            </w:r>
          </w:p>
        </w:tc>
        <w:tc>
          <w:tcPr>
            <w:tcW w:w="1595" w:type="dxa"/>
            <w:tcBorders>
              <w:top w:val="nil"/>
              <w:left w:val="nil"/>
              <w:bottom w:val="single" w:sz="4" w:space="0" w:color="auto"/>
              <w:right w:val="single" w:sz="4" w:space="0" w:color="auto"/>
            </w:tcBorders>
            <w:shd w:val="clear" w:color="auto" w:fill="auto"/>
            <w:noWrap/>
            <w:vAlign w:val="center"/>
            <w:hideMark/>
          </w:tcPr>
          <w:p w:rsidR="002C7DAA" w:rsidRPr="00E61F52" w:rsidRDefault="002C7DAA" w:rsidP="00C6779E">
            <w:pPr>
              <w:jc w:val="center"/>
              <w:rPr>
                <w:sz w:val="20"/>
                <w:szCs w:val="20"/>
              </w:rPr>
            </w:pPr>
            <w:r w:rsidRPr="00E61F52">
              <w:rPr>
                <w:sz w:val="20"/>
                <w:szCs w:val="20"/>
              </w:rPr>
              <w:t>4</w:t>
            </w:r>
          </w:p>
        </w:tc>
      </w:tr>
      <w:tr w:rsidR="002C7DAA" w:rsidRPr="00E61F52" w:rsidTr="002C7DAA">
        <w:trPr>
          <w:trHeight w:val="30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2C7DAA" w:rsidRPr="00E61F52" w:rsidRDefault="002C7DAA" w:rsidP="00C6779E">
            <w:r w:rsidRPr="00E61F52">
              <w:t>Государственный долг</w:t>
            </w:r>
            <w:r>
              <w:t>, в том числе:</w:t>
            </w:r>
          </w:p>
        </w:tc>
        <w:tc>
          <w:tcPr>
            <w:tcW w:w="1701" w:type="dxa"/>
            <w:tcBorders>
              <w:top w:val="nil"/>
              <w:left w:val="nil"/>
              <w:bottom w:val="single" w:sz="4" w:space="0" w:color="auto"/>
              <w:right w:val="single" w:sz="4" w:space="0" w:color="auto"/>
            </w:tcBorders>
            <w:shd w:val="clear" w:color="auto" w:fill="auto"/>
            <w:noWrap/>
            <w:vAlign w:val="center"/>
            <w:hideMark/>
          </w:tcPr>
          <w:p w:rsidR="002C7DAA" w:rsidRPr="00E61F52" w:rsidRDefault="002C7DAA" w:rsidP="00C6779E">
            <w:pPr>
              <w:jc w:val="right"/>
            </w:pPr>
            <w:r w:rsidRPr="00E61F52">
              <w:t>10 692,2</w:t>
            </w:r>
          </w:p>
        </w:tc>
        <w:tc>
          <w:tcPr>
            <w:tcW w:w="1666" w:type="dxa"/>
            <w:tcBorders>
              <w:top w:val="nil"/>
              <w:left w:val="nil"/>
              <w:bottom w:val="single" w:sz="4" w:space="0" w:color="auto"/>
              <w:right w:val="single" w:sz="4" w:space="0" w:color="auto"/>
            </w:tcBorders>
            <w:shd w:val="clear" w:color="auto" w:fill="auto"/>
            <w:noWrap/>
            <w:vAlign w:val="center"/>
            <w:hideMark/>
          </w:tcPr>
          <w:p w:rsidR="002C7DAA" w:rsidRPr="00E61F52" w:rsidRDefault="002C7DAA" w:rsidP="00C6779E">
            <w:pPr>
              <w:jc w:val="right"/>
            </w:pPr>
            <w:r w:rsidRPr="00E61F52">
              <w:t>10 400,6</w:t>
            </w:r>
          </w:p>
        </w:tc>
        <w:tc>
          <w:tcPr>
            <w:tcW w:w="1595" w:type="dxa"/>
            <w:tcBorders>
              <w:top w:val="nil"/>
              <w:left w:val="nil"/>
              <w:bottom w:val="single" w:sz="4" w:space="0" w:color="auto"/>
              <w:right w:val="single" w:sz="4" w:space="0" w:color="auto"/>
            </w:tcBorders>
            <w:shd w:val="clear" w:color="auto" w:fill="auto"/>
            <w:noWrap/>
            <w:vAlign w:val="center"/>
            <w:hideMark/>
          </w:tcPr>
          <w:p w:rsidR="002C7DAA" w:rsidRPr="00E61F52" w:rsidRDefault="002C7DAA" w:rsidP="00C6779E">
            <w:pPr>
              <w:jc w:val="right"/>
            </w:pPr>
            <w:r w:rsidRPr="00E61F52">
              <w:t>9 547,8</w:t>
            </w:r>
          </w:p>
        </w:tc>
      </w:tr>
      <w:tr w:rsidR="002C7DAA" w:rsidRPr="00E61F52" w:rsidTr="002C7DAA">
        <w:trPr>
          <w:trHeight w:val="30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2C7DAA" w:rsidRPr="00E61F52" w:rsidRDefault="002C7DAA" w:rsidP="00C6779E">
            <w:r w:rsidRPr="00E61F52">
              <w:t>Государственные гарантии</w:t>
            </w:r>
          </w:p>
        </w:tc>
        <w:tc>
          <w:tcPr>
            <w:tcW w:w="1701" w:type="dxa"/>
            <w:tcBorders>
              <w:top w:val="nil"/>
              <w:left w:val="nil"/>
              <w:bottom w:val="single" w:sz="4" w:space="0" w:color="auto"/>
              <w:right w:val="single" w:sz="4" w:space="0" w:color="auto"/>
            </w:tcBorders>
            <w:shd w:val="clear" w:color="auto" w:fill="auto"/>
            <w:noWrap/>
            <w:vAlign w:val="center"/>
            <w:hideMark/>
          </w:tcPr>
          <w:p w:rsidR="002C7DAA" w:rsidRPr="00E61F52" w:rsidRDefault="002C7DAA" w:rsidP="00C6779E">
            <w:pPr>
              <w:jc w:val="right"/>
            </w:pPr>
            <w:r w:rsidRPr="00E61F52">
              <w:t>1 359,6</w:t>
            </w:r>
          </w:p>
        </w:tc>
        <w:tc>
          <w:tcPr>
            <w:tcW w:w="1666" w:type="dxa"/>
            <w:tcBorders>
              <w:top w:val="nil"/>
              <w:left w:val="nil"/>
              <w:bottom w:val="single" w:sz="4" w:space="0" w:color="auto"/>
              <w:right w:val="single" w:sz="4" w:space="0" w:color="auto"/>
            </w:tcBorders>
            <w:shd w:val="clear" w:color="auto" w:fill="auto"/>
            <w:noWrap/>
            <w:vAlign w:val="center"/>
            <w:hideMark/>
          </w:tcPr>
          <w:p w:rsidR="002C7DAA" w:rsidRPr="00E61F52" w:rsidRDefault="002C7DAA" w:rsidP="00C6779E">
            <w:pPr>
              <w:jc w:val="right"/>
            </w:pPr>
            <w:r w:rsidRPr="00E61F52">
              <w:t>1 534,6</w:t>
            </w:r>
          </w:p>
        </w:tc>
        <w:tc>
          <w:tcPr>
            <w:tcW w:w="1595" w:type="dxa"/>
            <w:tcBorders>
              <w:top w:val="nil"/>
              <w:left w:val="nil"/>
              <w:bottom w:val="single" w:sz="4" w:space="0" w:color="auto"/>
              <w:right w:val="single" w:sz="4" w:space="0" w:color="auto"/>
            </w:tcBorders>
            <w:shd w:val="clear" w:color="auto" w:fill="auto"/>
            <w:noWrap/>
            <w:vAlign w:val="center"/>
            <w:hideMark/>
          </w:tcPr>
          <w:p w:rsidR="002C7DAA" w:rsidRPr="00E61F52" w:rsidRDefault="002C7DAA" w:rsidP="00C6779E">
            <w:pPr>
              <w:jc w:val="right"/>
            </w:pPr>
            <w:r w:rsidRPr="00E61F52">
              <w:t>1 148,5</w:t>
            </w:r>
          </w:p>
        </w:tc>
      </w:tr>
      <w:tr w:rsidR="002C7DAA" w:rsidRPr="00E61F52" w:rsidTr="002C7DAA">
        <w:trPr>
          <w:trHeight w:val="501"/>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C7DAA" w:rsidRPr="00E61F52" w:rsidRDefault="002C7DAA" w:rsidP="00C6779E">
            <w:r w:rsidRPr="00E61F52">
              <w:t>Доля государственных гарантий в общем объеме государственного долга (%)</w:t>
            </w:r>
          </w:p>
        </w:tc>
        <w:tc>
          <w:tcPr>
            <w:tcW w:w="1701" w:type="dxa"/>
            <w:tcBorders>
              <w:top w:val="nil"/>
              <w:left w:val="nil"/>
              <w:bottom w:val="single" w:sz="4" w:space="0" w:color="auto"/>
              <w:right w:val="single" w:sz="4" w:space="0" w:color="auto"/>
            </w:tcBorders>
            <w:shd w:val="clear" w:color="auto" w:fill="auto"/>
            <w:noWrap/>
            <w:vAlign w:val="center"/>
            <w:hideMark/>
          </w:tcPr>
          <w:p w:rsidR="002C7DAA" w:rsidRPr="00E61F52" w:rsidRDefault="002C7DAA" w:rsidP="00C6779E">
            <w:pPr>
              <w:jc w:val="right"/>
            </w:pPr>
            <w:r w:rsidRPr="00E61F52">
              <w:t>12,7</w:t>
            </w:r>
          </w:p>
        </w:tc>
        <w:tc>
          <w:tcPr>
            <w:tcW w:w="1666" w:type="dxa"/>
            <w:tcBorders>
              <w:top w:val="nil"/>
              <w:left w:val="nil"/>
              <w:bottom w:val="single" w:sz="4" w:space="0" w:color="auto"/>
              <w:right w:val="single" w:sz="4" w:space="0" w:color="auto"/>
            </w:tcBorders>
            <w:shd w:val="clear" w:color="auto" w:fill="auto"/>
            <w:noWrap/>
            <w:vAlign w:val="center"/>
            <w:hideMark/>
          </w:tcPr>
          <w:p w:rsidR="002C7DAA" w:rsidRPr="00E61F52" w:rsidRDefault="002C7DAA" w:rsidP="00C6779E">
            <w:pPr>
              <w:jc w:val="right"/>
            </w:pPr>
            <w:r w:rsidRPr="00E61F52">
              <w:t>14,8</w:t>
            </w:r>
          </w:p>
        </w:tc>
        <w:tc>
          <w:tcPr>
            <w:tcW w:w="1595" w:type="dxa"/>
            <w:tcBorders>
              <w:top w:val="nil"/>
              <w:left w:val="nil"/>
              <w:bottom w:val="single" w:sz="4" w:space="0" w:color="auto"/>
              <w:right w:val="single" w:sz="4" w:space="0" w:color="auto"/>
            </w:tcBorders>
            <w:shd w:val="clear" w:color="auto" w:fill="auto"/>
            <w:noWrap/>
            <w:vAlign w:val="center"/>
            <w:hideMark/>
          </w:tcPr>
          <w:p w:rsidR="002C7DAA" w:rsidRPr="00E61F52" w:rsidRDefault="002C7DAA" w:rsidP="00C6779E">
            <w:pPr>
              <w:jc w:val="right"/>
            </w:pPr>
            <w:r w:rsidRPr="00E61F52">
              <w:t>12,0</w:t>
            </w:r>
          </w:p>
        </w:tc>
      </w:tr>
    </w:tbl>
    <w:p w:rsidR="002C7DAA" w:rsidRPr="005C4F96" w:rsidRDefault="002C7DAA" w:rsidP="00C6779E">
      <w:pPr>
        <w:pStyle w:val="aff2"/>
        <w:spacing w:before="120" w:after="0" w:line="240" w:lineRule="auto"/>
        <w:ind w:firstLine="709"/>
        <w:jc w:val="both"/>
        <w:rPr>
          <w:sz w:val="28"/>
          <w:szCs w:val="28"/>
        </w:rPr>
      </w:pPr>
      <w:r w:rsidRPr="00C63EC0">
        <w:rPr>
          <w:sz w:val="28"/>
          <w:szCs w:val="28"/>
        </w:rPr>
        <w:t xml:space="preserve">Сумма обязательств по ранее выданным </w:t>
      </w:r>
      <w:r>
        <w:rPr>
          <w:sz w:val="28"/>
          <w:szCs w:val="28"/>
        </w:rPr>
        <w:t>г</w:t>
      </w:r>
      <w:r w:rsidRPr="00C63EC0">
        <w:rPr>
          <w:sz w:val="28"/>
          <w:szCs w:val="28"/>
        </w:rPr>
        <w:t>арантиям на 1 января 2020 года составила 1</w:t>
      </w:r>
      <w:r>
        <w:rPr>
          <w:sz w:val="28"/>
          <w:szCs w:val="28"/>
        </w:rPr>
        <w:t> 148,5</w:t>
      </w:r>
      <w:r w:rsidRPr="00C63EC0">
        <w:rPr>
          <w:sz w:val="28"/>
          <w:szCs w:val="28"/>
        </w:rPr>
        <w:t xml:space="preserve"> млн. рублей, что на </w:t>
      </w:r>
      <w:r>
        <w:rPr>
          <w:sz w:val="28"/>
          <w:szCs w:val="28"/>
        </w:rPr>
        <w:t>386,1</w:t>
      </w:r>
      <w:r w:rsidRPr="00C63EC0">
        <w:rPr>
          <w:sz w:val="28"/>
          <w:szCs w:val="28"/>
        </w:rPr>
        <w:t xml:space="preserve"> млн. рублей или на </w:t>
      </w:r>
      <w:r>
        <w:rPr>
          <w:sz w:val="28"/>
          <w:szCs w:val="28"/>
        </w:rPr>
        <w:t>25,6</w:t>
      </w:r>
      <w:r w:rsidRPr="00C63EC0">
        <w:rPr>
          <w:sz w:val="28"/>
          <w:szCs w:val="28"/>
        </w:rPr>
        <w:t xml:space="preserve">% </w:t>
      </w:r>
      <w:r>
        <w:rPr>
          <w:sz w:val="28"/>
          <w:szCs w:val="28"/>
        </w:rPr>
        <w:t>меньше</w:t>
      </w:r>
      <w:r w:rsidRPr="00C63EC0">
        <w:rPr>
          <w:sz w:val="28"/>
          <w:szCs w:val="28"/>
        </w:rPr>
        <w:t xml:space="preserve"> </w:t>
      </w:r>
      <w:r>
        <w:rPr>
          <w:sz w:val="28"/>
          <w:szCs w:val="28"/>
        </w:rPr>
        <w:t>показателя на 1 января</w:t>
      </w:r>
      <w:r w:rsidRPr="005C4F96">
        <w:rPr>
          <w:sz w:val="28"/>
          <w:szCs w:val="28"/>
        </w:rPr>
        <w:t xml:space="preserve"> 2019 года (1 534,6 млн. рублей). </w:t>
      </w:r>
    </w:p>
    <w:p w:rsidR="002C7DAA" w:rsidRDefault="002C7DAA" w:rsidP="00C6779E">
      <w:pPr>
        <w:pStyle w:val="aff2"/>
        <w:spacing w:after="0" w:line="240" w:lineRule="auto"/>
        <w:ind w:firstLine="709"/>
        <w:jc w:val="both"/>
        <w:rPr>
          <w:sz w:val="28"/>
          <w:szCs w:val="28"/>
        </w:rPr>
      </w:pPr>
      <w:r w:rsidRPr="005C4F96">
        <w:rPr>
          <w:sz w:val="28"/>
          <w:szCs w:val="28"/>
        </w:rPr>
        <w:t xml:space="preserve">Доля </w:t>
      </w:r>
      <w:r>
        <w:rPr>
          <w:sz w:val="28"/>
          <w:szCs w:val="28"/>
        </w:rPr>
        <w:t>государственных гарантий Чукотского автономного округа сократилась с 14,8% общего объема государственного долга на 1 января 2019 года до 12% на 1 января 2020 года.</w:t>
      </w:r>
    </w:p>
    <w:p w:rsidR="002C7DAA" w:rsidRDefault="002C7DAA" w:rsidP="00C6779E">
      <w:pPr>
        <w:widowControl w:val="0"/>
        <w:spacing w:before="240" w:after="120"/>
        <w:ind w:firstLine="709"/>
        <w:rPr>
          <w:rFonts w:eastAsia="Calibri"/>
          <w:b/>
          <w:sz w:val="28"/>
          <w:szCs w:val="28"/>
        </w:rPr>
      </w:pPr>
      <w:r w:rsidRPr="00317FF5">
        <w:rPr>
          <w:rFonts w:eastAsia="Calibri"/>
          <w:b/>
          <w:sz w:val="28"/>
          <w:szCs w:val="28"/>
        </w:rPr>
        <w:t>ВЫВОДЫ</w:t>
      </w:r>
    </w:p>
    <w:p w:rsidR="002C7DAA" w:rsidRDefault="002C7DAA" w:rsidP="00C6779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Принятые и д</w:t>
      </w:r>
      <w:r w:rsidRPr="00B616E1">
        <w:rPr>
          <w:rFonts w:eastAsiaTheme="minorHAnsi"/>
          <w:sz w:val="28"/>
          <w:szCs w:val="28"/>
          <w:lang w:eastAsia="en-US"/>
        </w:rPr>
        <w:t>ействующи</w:t>
      </w:r>
      <w:r>
        <w:rPr>
          <w:rFonts w:eastAsiaTheme="minorHAnsi"/>
          <w:sz w:val="28"/>
          <w:szCs w:val="28"/>
          <w:lang w:eastAsia="en-US"/>
        </w:rPr>
        <w:t>е</w:t>
      </w:r>
      <w:r w:rsidRPr="00014D3A">
        <w:rPr>
          <w:rFonts w:eastAsiaTheme="minorHAnsi"/>
          <w:sz w:val="28"/>
          <w:szCs w:val="28"/>
          <w:lang w:eastAsia="en-US"/>
        </w:rPr>
        <w:t xml:space="preserve"> в 2018 и 2019 годах нормативны</w:t>
      </w:r>
      <w:r>
        <w:rPr>
          <w:rFonts w:eastAsiaTheme="minorHAnsi"/>
          <w:sz w:val="28"/>
          <w:szCs w:val="28"/>
          <w:lang w:eastAsia="en-US"/>
        </w:rPr>
        <w:t>е</w:t>
      </w:r>
      <w:r w:rsidRPr="00014D3A">
        <w:rPr>
          <w:rFonts w:eastAsiaTheme="minorHAnsi"/>
          <w:sz w:val="28"/>
          <w:szCs w:val="28"/>
          <w:lang w:eastAsia="en-US"/>
        </w:rPr>
        <w:t xml:space="preserve"> правовы</w:t>
      </w:r>
      <w:r>
        <w:rPr>
          <w:rFonts w:eastAsiaTheme="minorHAnsi"/>
          <w:sz w:val="28"/>
          <w:szCs w:val="28"/>
          <w:lang w:eastAsia="en-US"/>
        </w:rPr>
        <w:t>е</w:t>
      </w:r>
      <w:r w:rsidRPr="00014D3A">
        <w:rPr>
          <w:rFonts w:eastAsiaTheme="minorHAnsi"/>
          <w:sz w:val="28"/>
          <w:szCs w:val="28"/>
          <w:lang w:eastAsia="en-US"/>
        </w:rPr>
        <w:t xml:space="preserve"> акт</w:t>
      </w:r>
      <w:r>
        <w:rPr>
          <w:rFonts w:eastAsiaTheme="minorHAnsi"/>
          <w:sz w:val="28"/>
          <w:szCs w:val="28"/>
          <w:lang w:eastAsia="en-US"/>
        </w:rPr>
        <w:t>ы</w:t>
      </w:r>
      <w:r w:rsidRPr="00014D3A">
        <w:rPr>
          <w:rFonts w:eastAsiaTheme="minorHAnsi"/>
          <w:sz w:val="28"/>
          <w:szCs w:val="28"/>
          <w:lang w:eastAsia="en-US"/>
        </w:rPr>
        <w:t>, регламентирующи</w:t>
      </w:r>
      <w:r>
        <w:rPr>
          <w:rFonts w:eastAsiaTheme="minorHAnsi"/>
          <w:sz w:val="28"/>
          <w:szCs w:val="28"/>
          <w:lang w:eastAsia="en-US"/>
        </w:rPr>
        <w:t>е</w:t>
      </w:r>
      <w:r w:rsidRPr="00014D3A">
        <w:rPr>
          <w:rFonts w:eastAsiaTheme="minorHAnsi"/>
          <w:sz w:val="28"/>
          <w:szCs w:val="28"/>
          <w:lang w:eastAsia="en-US"/>
        </w:rPr>
        <w:t xml:space="preserve"> предоставление гарантий на территории Чукотского автономного округа, соответствуют требованиями бюджетного законодательства в сфере долговой политики.</w:t>
      </w:r>
    </w:p>
    <w:p w:rsidR="002C7DAA" w:rsidRDefault="002C7DAA" w:rsidP="00C6779E">
      <w:pPr>
        <w:autoSpaceDE w:val="0"/>
        <w:autoSpaceDN w:val="0"/>
        <w:adjustRightInd w:val="0"/>
        <w:ind w:firstLine="709"/>
        <w:contextualSpacing/>
        <w:jc w:val="both"/>
        <w:rPr>
          <w:sz w:val="28"/>
          <w:szCs w:val="28"/>
        </w:rPr>
      </w:pPr>
      <w:r>
        <w:rPr>
          <w:sz w:val="28"/>
          <w:szCs w:val="28"/>
        </w:rPr>
        <w:t>2. </w:t>
      </w:r>
      <w:r w:rsidRPr="008A324B">
        <w:rPr>
          <w:sz w:val="28"/>
          <w:szCs w:val="28"/>
        </w:rPr>
        <w:t>Гарантии, предоставл</w:t>
      </w:r>
      <w:r>
        <w:rPr>
          <w:sz w:val="28"/>
          <w:szCs w:val="28"/>
        </w:rPr>
        <w:t xml:space="preserve">енные </w:t>
      </w:r>
      <w:r w:rsidRPr="008A324B">
        <w:rPr>
          <w:sz w:val="28"/>
          <w:szCs w:val="28"/>
        </w:rPr>
        <w:t>в 2018 и 2019 годах</w:t>
      </w:r>
      <w:r>
        <w:rPr>
          <w:sz w:val="28"/>
          <w:szCs w:val="28"/>
        </w:rPr>
        <w:t>,</w:t>
      </w:r>
      <w:r w:rsidRPr="008A324B">
        <w:rPr>
          <w:sz w:val="28"/>
          <w:szCs w:val="28"/>
        </w:rPr>
        <w:t xml:space="preserve"> соответствуют целям Программы </w:t>
      </w:r>
      <w:r>
        <w:rPr>
          <w:sz w:val="28"/>
          <w:szCs w:val="28"/>
        </w:rPr>
        <w:t xml:space="preserve">государственных гарантий, требованиям </w:t>
      </w:r>
      <w:r w:rsidRPr="008A324B">
        <w:rPr>
          <w:sz w:val="28"/>
          <w:szCs w:val="28"/>
        </w:rPr>
        <w:t>бюджетно</w:t>
      </w:r>
      <w:r>
        <w:rPr>
          <w:sz w:val="28"/>
          <w:szCs w:val="28"/>
        </w:rPr>
        <w:t>го</w:t>
      </w:r>
      <w:r w:rsidRPr="008A324B">
        <w:rPr>
          <w:sz w:val="28"/>
          <w:szCs w:val="28"/>
        </w:rPr>
        <w:t xml:space="preserve"> законодательств</w:t>
      </w:r>
      <w:r>
        <w:rPr>
          <w:sz w:val="28"/>
          <w:szCs w:val="28"/>
        </w:rPr>
        <w:t>а и нормативных правовых актов Чукотского автономного округа</w:t>
      </w:r>
      <w:r w:rsidRPr="008A324B">
        <w:rPr>
          <w:sz w:val="28"/>
          <w:szCs w:val="28"/>
        </w:rPr>
        <w:t>.</w:t>
      </w:r>
    </w:p>
    <w:p w:rsidR="002C7DAA" w:rsidRDefault="002C7DAA" w:rsidP="00C6779E">
      <w:pPr>
        <w:autoSpaceDE w:val="0"/>
        <w:autoSpaceDN w:val="0"/>
        <w:adjustRightInd w:val="0"/>
        <w:ind w:firstLine="709"/>
        <w:contextualSpacing/>
        <w:jc w:val="both"/>
        <w:rPr>
          <w:sz w:val="28"/>
          <w:szCs w:val="28"/>
        </w:rPr>
      </w:pPr>
      <w:r>
        <w:rPr>
          <w:sz w:val="28"/>
          <w:szCs w:val="28"/>
        </w:rPr>
        <w:t>3. </w:t>
      </w:r>
      <w:r w:rsidRPr="008A324B">
        <w:rPr>
          <w:sz w:val="28"/>
          <w:szCs w:val="28"/>
        </w:rPr>
        <w:t xml:space="preserve">В </w:t>
      </w:r>
      <w:r>
        <w:rPr>
          <w:sz w:val="28"/>
          <w:szCs w:val="28"/>
        </w:rPr>
        <w:t>проверяемом периоде государственные г</w:t>
      </w:r>
      <w:r w:rsidRPr="008A324B">
        <w:rPr>
          <w:sz w:val="28"/>
          <w:szCs w:val="28"/>
        </w:rPr>
        <w:t>арантии пред</w:t>
      </w:r>
      <w:r>
        <w:rPr>
          <w:sz w:val="28"/>
          <w:szCs w:val="28"/>
        </w:rPr>
        <w:t>оставлялись для обеспечения 8 </w:t>
      </w:r>
      <w:r w:rsidRPr="008A324B">
        <w:rPr>
          <w:sz w:val="28"/>
          <w:szCs w:val="28"/>
        </w:rPr>
        <w:t>кредитных обязательств трём юридическим лицам.</w:t>
      </w:r>
      <w:r>
        <w:rPr>
          <w:sz w:val="28"/>
          <w:szCs w:val="28"/>
        </w:rPr>
        <w:t xml:space="preserve"> Государственные г</w:t>
      </w:r>
      <w:r w:rsidRPr="008A324B">
        <w:rPr>
          <w:sz w:val="28"/>
          <w:szCs w:val="28"/>
        </w:rPr>
        <w:t>арантии, предоставленные юридическим лицам в 2018</w:t>
      </w:r>
      <w:r>
        <w:rPr>
          <w:sz w:val="28"/>
          <w:szCs w:val="28"/>
        </w:rPr>
        <w:t> </w:t>
      </w:r>
      <w:r w:rsidRPr="008A324B">
        <w:rPr>
          <w:sz w:val="28"/>
          <w:szCs w:val="28"/>
        </w:rPr>
        <w:t>году</w:t>
      </w:r>
      <w:r>
        <w:rPr>
          <w:sz w:val="28"/>
          <w:szCs w:val="28"/>
        </w:rPr>
        <w:t xml:space="preserve"> (1 600,0 млн. рублей)</w:t>
      </w:r>
      <w:r w:rsidRPr="008A324B">
        <w:rPr>
          <w:sz w:val="28"/>
          <w:szCs w:val="28"/>
        </w:rPr>
        <w:t xml:space="preserve"> – погашены в полном объеме, в 2019 году </w:t>
      </w:r>
      <w:r>
        <w:rPr>
          <w:sz w:val="28"/>
          <w:szCs w:val="28"/>
        </w:rPr>
        <w:t xml:space="preserve">(1 900,0 млн. рублей) </w:t>
      </w:r>
      <w:r w:rsidRPr="008A324B">
        <w:rPr>
          <w:sz w:val="28"/>
          <w:szCs w:val="28"/>
        </w:rPr>
        <w:t xml:space="preserve">погашены в объеме </w:t>
      </w:r>
      <w:r>
        <w:rPr>
          <w:sz w:val="28"/>
          <w:szCs w:val="28"/>
        </w:rPr>
        <w:t>9</w:t>
      </w:r>
      <w:r w:rsidRPr="008A324B">
        <w:rPr>
          <w:sz w:val="28"/>
          <w:szCs w:val="28"/>
        </w:rPr>
        <w:t>00,0</w:t>
      </w:r>
      <w:r>
        <w:rPr>
          <w:sz w:val="28"/>
          <w:szCs w:val="28"/>
        </w:rPr>
        <w:t> </w:t>
      </w:r>
      <w:r w:rsidRPr="008A324B">
        <w:rPr>
          <w:sz w:val="28"/>
          <w:szCs w:val="28"/>
        </w:rPr>
        <w:t xml:space="preserve">млн. рублей или </w:t>
      </w:r>
      <w:r>
        <w:rPr>
          <w:sz w:val="28"/>
          <w:szCs w:val="28"/>
        </w:rPr>
        <w:t>47,4</w:t>
      </w:r>
      <w:r w:rsidRPr="008A324B">
        <w:rPr>
          <w:sz w:val="28"/>
          <w:szCs w:val="28"/>
        </w:rPr>
        <w:t>% общего объема гарантирования 2019 года</w:t>
      </w:r>
      <w:r>
        <w:rPr>
          <w:sz w:val="28"/>
          <w:szCs w:val="28"/>
        </w:rPr>
        <w:t>, срок погашения гарантий (1 000,0 млн. рублей) – 2020 год</w:t>
      </w:r>
      <w:r w:rsidRPr="008A324B">
        <w:rPr>
          <w:sz w:val="28"/>
          <w:szCs w:val="28"/>
        </w:rPr>
        <w:t xml:space="preserve">. </w:t>
      </w:r>
    </w:p>
    <w:p w:rsidR="002C7DAA" w:rsidRDefault="002C7DAA" w:rsidP="00C6779E">
      <w:pPr>
        <w:autoSpaceDE w:val="0"/>
        <w:autoSpaceDN w:val="0"/>
        <w:adjustRightInd w:val="0"/>
        <w:ind w:firstLine="709"/>
        <w:contextualSpacing/>
        <w:jc w:val="both"/>
        <w:rPr>
          <w:sz w:val="28"/>
          <w:szCs w:val="28"/>
        </w:rPr>
      </w:pPr>
      <w:r>
        <w:rPr>
          <w:sz w:val="28"/>
          <w:szCs w:val="28"/>
        </w:rPr>
        <w:t xml:space="preserve">4. В </w:t>
      </w:r>
      <w:r w:rsidRPr="003D2F6A">
        <w:rPr>
          <w:sz w:val="28"/>
          <w:szCs w:val="28"/>
        </w:rPr>
        <w:t>нарушени</w:t>
      </w:r>
      <w:r>
        <w:rPr>
          <w:sz w:val="28"/>
          <w:szCs w:val="28"/>
        </w:rPr>
        <w:t>е пункта 3 статьи 115.2</w:t>
      </w:r>
      <w:r w:rsidRPr="003D2F6A">
        <w:rPr>
          <w:sz w:val="28"/>
          <w:szCs w:val="28"/>
        </w:rPr>
        <w:t xml:space="preserve"> Бюджетного кодекса Российской Федерации</w:t>
      </w:r>
      <w:r>
        <w:rPr>
          <w:sz w:val="28"/>
          <w:szCs w:val="28"/>
        </w:rPr>
        <w:t xml:space="preserve"> </w:t>
      </w:r>
      <w:r w:rsidRPr="003D2F6A">
        <w:rPr>
          <w:sz w:val="28"/>
          <w:szCs w:val="28"/>
        </w:rPr>
        <w:t>порядок проведения анализа финансового состояния принципала в целях предоставления, а также после предоставления гарантии Департаментом финансов, экономики и имущественных отношений Чукотского автономного округа не утвержден</w:t>
      </w:r>
      <w:r>
        <w:rPr>
          <w:sz w:val="28"/>
          <w:szCs w:val="28"/>
        </w:rPr>
        <w:t>.</w:t>
      </w:r>
    </w:p>
    <w:p w:rsidR="002C7DAA" w:rsidRPr="003D2F6A" w:rsidRDefault="002C7DAA" w:rsidP="00C6779E">
      <w:pPr>
        <w:autoSpaceDE w:val="0"/>
        <w:autoSpaceDN w:val="0"/>
        <w:adjustRightInd w:val="0"/>
        <w:ind w:firstLine="709"/>
        <w:contextualSpacing/>
        <w:jc w:val="both"/>
        <w:rPr>
          <w:sz w:val="28"/>
          <w:szCs w:val="28"/>
        </w:rPr>
      </w:pPr>
      <w:r>
        <w:rPr>
          <w:sz w:val="28"/>
          <w:szCs w:val="28"/>
        </w:rPr>
        <w:t>В</w:t>
      </w:r>
      <w:r w:rsidRPr="003D2F6A">
        <w:rPr>
          <w:sz w:val="28"/>
          <w:szCs w:val="28"/>
        </w:rPr>
        <w:t xml:space="preserve"> составе расходов </w:t>
      </w:r>
      <w:r w:rsidRPr="003D2F6A">
        <w:rPr>
          <w:rFonts w:eastAsiaTheme="minorHAnsi"/>
          <w:sz w:val="28"/>
          <w:szCs w:val="28"/>
          <w:lang w:eastAsia="en-US"/>
        </w:rPr>
        <w:t>Законов об окружном бюджете на 2018 и 2019 годы не предусмотрен (не зарезервирован) о</w:t>
      </w:r>
      <w:r w:rsidRPr="003D2F6A">
        <w:rPr>
          <w:sz w:val="28"/>
          <w:szCs w:val="28"/>
        </w:rPr>
        <w:t>бъем бюджетных ассигнований на исполнение гарантий по возможным гарантийным случаям</w:t>
      </w:r>
      <w:r>
        <w:rPr>
          <w:sz w:val="28"/>
          <w:szCs w:val="28"/>
        </w:rPr>
        <w:t xml:space="preserve">, что </w:t>
      </w:r>
      <w:r>
        <w:rPr>
          <w:sz w:val="28"/>
          <w:szCs w:val="28"/>
        </w:rPr>
        <w:lastRenderedPageBreak/>
        <w:t xml:space="preserve">не соответствует </w:t>
      </w:r>
      <w:r w:rsidRPr="003D2F6A">
        <w:rPr>
          <w:sz w:val="28"/>
          <w:szCs w:val="28"/>
        </w:rPr>
        <w:t>пункт</w:t>
      </w:r>
      <w:r>
        <w:rPr>
          <w:sz w:val="28"/>
          <w:szCs w:val="28"/>
        </w:rPr>
        <w:t>у</w:t>
      </w:r>
      <w:r w:rsidRPr="003D2F6A">
        <w:rPr>
          <w:sz w:val="28"/>
          <w:szCs w:val="28"/>
        </w:rPr>
        <w:t xml:space="preserve"> 12 статьи 115 Бюджетного кодекса Российской Федерации</w:t>
      </w:r>
      <w:r>
        <w:rPr>
          <w:sz w:val="28"/>
          <w:szCs w:val="28"/>
        </w:rPr>
        <w:t>.</w:t>
      </w:r>
    </w:p>
    <w:p w:rsidR="002C7DAA" w:rsidRPr="00317FF5" w:rsidRDefault="002C7DAA" w:rsidP="00C6779E">
      <w:pPr>
        <w:widowControl w:val="0"/>
        <w:spacing w:before="240" w:after="120"/>
        <w:ind w:firstLine="709"/>
        <w:jc w:val="both"/>
        <w:rPr>
          <w:rFonts w:eastAsia="Calibri"/>
          <w:b/>
          <w:sz w:val="28"/>
          <w:szCs w:val="28"/>
        </w:rPr>
      </w:pPr>
      <w:r w:rsidRPr="00317FF5">
        <w:rPr>
          <w:rFonts w:eastAsia="Calibri"/>
          <w:b/>
          <w:sz w:val="28"/>
          <w:szCs w:val="28"/>
        </w:rPr>
        <w:t>ПРЕДЛОЖЕНИЯ</w:t>
      </w:r>
    </w:p>
    <w:p w:rsidR="002C7DAA" w:rsidRDefault="002C7DAA" w:rsidP="00C6779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Правительству Чукотского автономного округа утвердить порядок анализа финансового состояния принципала, проверки достаточности надежности и ликвидности обеспечения, при предоставлении государственной </w:t>
      </w:r>
      <w:r w:rsidRPr="00F643AC">
        <w:rPr>
          <w:rFonts w:eastAsiaTheme="minorHAnsi"/>
          <w:sz w:val="28"/>
          <w:szCs w:val="28"/>
          <w:lang w:eastAsia="en-US"/>
        </w:rPr>
        <w:t>гарантии Чукотского автономного округа, а также проведения мониторинга финансового состояния принципала, контрол</w:t>
      </w:r>
      <w:r>
        <w:rPr>
          <w:rFonts w:eastAsiaTheme="minorHAnsi"/>
          <w:sz w:val="28"/>
          <w:szCs w:val="28"/>
          <w:lang w:eastAsia="en-US"/>
        </w:rPr>
        <w:t>я</w:t>
      </w:r>
      <w:r w:rsidRPr="00F643AC">
        <w:rPr>
          <w:rFonts w:eastAsiaTheme="minorHAnsi"/>
          <w:sz w:val="28"/>
          <w:szCs w:val="28"/>
          <w:lang w:eastAsia="en-US"/>
        </w:rPr>
        <w:t xml:space="preserve"> за достаточностью, надежностью и ликвидностью предоставленного обеспечения после предоставления государственной гарантии</w:t>
      </w:r>
      <w:r>
        <w:rPr>
          <w:rFonts w:eastAsiaTheme="minorHAnsi"/>
          <w:sz w:val="28"/>
          <w:szCs w:val="28"/>
          <w:lang w:eastAsia="en-US"/>
        </w:rPr>
        <w:t>.</w:t>
      </w:r>
    </w:p>
    <w:p w:rsidR="002C7DAA" w:rsidRDefault="002C7DAA" w:rsidP="00C6779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составе расходов, в проектах Законов об окружном бюджете на очередной финансовый год, предусматривать </w:t>
      </w:r>
      <w:r w:rsidRPr="00053AA2">
        <w:rPr>
          <w:rFonts w:eastAsiaTheme="minorHAnsi"/>
          <w:sz w:val="28"/>
          <w:szCs w:val="28"/>
          <w:lang w:eastAsia="en-US"/>
        </w:rPr>
        <w:t>объем бюджетных ассигнований на</w:t>
      </w:r>
      <w:r>
        <w:rPr>
          <w:rFonts w:eastAsiaTheme="minorHAnsi"/>
          <w:sz w:val="28"/>
          <w:szCs w:val="28"/>
          <w:lang w:eastAsia="en-US"/>
        </w:rPr>
        <w:t xml:space="preserve"> </w:t>
      </w:r>
      <w:r w:rsidRPr="00053AA2">
        <w:rPr>
          <w:rFonts w:eastAsiaTheme="minorHAnsi"/>
          <w:sz w:val="28"/>
          <w:szCs w:val="28"/>
          <w:lang w:eastAsia="en-US"/>
        </w:rPr>
        <w:t>исполнение государственных гарантий Чукотского автономного округа по</w:t>
      </w:r>
      <w:r>
        <w:rPr>
          <w:rFonts w:eastAsiaTheme="minorHAnsi"/>
          <w:sz w:val="28"/>
          <w:szCs w:val="28"/>
          <w:lang w:eastAsia="en-US"/>
        </w:rPr>
        <w:t xml:space="preserve"> </w:t>
      </w:r>
      <w:r w:rsidRPr="00053AA2">
        <w:rPr>
          <w:rFonts w:eastAsiaTheme="minorHAnsi"/>
          <w:sz w:val="28"/>
          <w:szCs w:val="28"/>
          <w:lang w:eastAsia="en-US"/>
        </w:rPr>
        <w:t>возможным гарантийным случаям</w:t>
      </w:r>
      <w:r>
        <w:rPr>
          <w:rFonts w:eastAsiaTheme="minorHAnsi"/>
          <w:sz w:val="28"/>
          <w:szCs w:val="28"/>
          <w:lang w:eastAsia="en-US"/>
        </w:rPr>
        <w:t>.</w:t>
      </w:r>
    </w:p>
    <w:p w:rsidR="002C7DAA" w:rsidRPr="00317FF5" w:rsidRDefault="002C7DAA" w:rsidP="00C6779E">
      <w:pPr>
        <w:pStyle w:val="formattext"/>
        <w:shd w:val="clear" w:color="auto" w:fill="FFFFFF"/>
        <w:spacing w:before="360" w:beforeAutospacing="0" w:after="0" w:afterAutospacing="0"/>
        <w:ind w:firstLine="709"/>
        <w:jc w:val="both"/>
        <w:textAlignment w:val="baseline"/>
        <w:rPr>
          <w:bCs/>
          <w:sz w:val="28"/>
          <w:szCs w:val="28"/>
        </w:rPr>
      </w:pPr>
      <w:r w:rsidRPr="00317FF5">
        <w:rPr>
          <w:sz w:val="28"/>
          <w:szCs w:val="28"/>
        </w:rPr>
        <w:t>Заключение направить в Думу и Губернатору Чукотского автономного округа.</w:t>
      </w:r>
    </w:p>
    <w:p w:rsidR="002C7DAA" w:rsidRPr="00317FF5" w:rsidRDefault="002C7DAA" w:rsidP="00C6779E">
      <w:pPr>
        <w:autoSpaceDE w:val="0"/>
        <w:autoSpaceDN w:val="0"/>
        <w:adjustRightInd w:val="0"/>
        <w:ind w:firstLine="709"/>
        <w:jc w:val="both"/>
        <w:rPr>
          <w:sz w:val="28"/>
          <w:szCs w:val="28"/>
        </w:rPr>
      </w:pPr>
    </w:p>
    <w:p w:rsidR="002C7DAA" w:rsidRPr="00317FF5" w:rsidRDefault="002C7DAA" w:rsidP="00C6779E">
      <w:pPr>
        <w:autoSpaceDE w:val="0"/>
        <w:autoSpaceDN w:val="0"/>
        <w:adjustRightInd w:val="0"/>
        <w:ind w:firstLine="709"/>
        <w:jc w:val="both"/>
        <w:rPr>
          <w:sz w:val="28"/>
          <w:szCs w:val="28"/>
        </w:rPr>
      </w:pPr>
    </w:p>
    <w:p w:rsidR="002C7DAA" w:rsidRPr="00317FF5" w:rsidRDefault="002C7DAA" w:rsidP="00C6779E">
      <w:pPr>
        <w:autoSpaceDE w:val="0"/>
        <w:autoSpaceDN w:val="0"/>
        <w:adjustRightInd w:val="0"/>
        <w:ind w:firstLine="709"/>
        <w:jc w:val="both"/>
        <w:rPr>
          <w:sz w:val="28"/>
          <w:szCs w:val="28"/>
        </w:rPr>
      </w:pPr>
    </w:p>
    <w:p w:rsidR="002C7DAA" w:rsidRPr="00317FF5" w:rsidRDefault="002C7DAA" w:rsidP="00C6779E">
      <w:pPr>
        <w:widowControl w:val="0"/>
        <w:jc w:val="both"/>
        <w:rPr>
          <w:sz w:val="28"/>
          <w:szCs w:val="28"/>
        </w:rPr>
      </w:pPr>
      <w:r w:rsidRPr="00317FF5">
        <w:rPr>
          <w:sz w:val="28"/>
          <w:szCs w:val="28"/>
        </w:rPr>
        <w:t xml:space="preserve">Аудитор Счетной палаты </w:t>
      </w:r>
    </w:p>
    <w:p w:rsidR="002C7DAA" w:rsidRDefault="002C7DAA" w:rsidP="00C6779E">
      <w:pPr>
        <w:widowControl w:val="0"/>
        <w:jc w:val="both"/>
        <w:rPr>
          <w:rFonts w:eastAsiaTheme="minorHAnsi"/>
          <w:sz w:val="28"/>
          <w:szCs w:val="28"/>
          <w:highlight w:val="yellow"/>
          <w:lang w:eastAsia="en-US"/>
        </w:rPr>
      </w:pPr>
      <w:r w:rsidRPr="00317FF5">
        <w:rPr>
          <w:sz w:val="28"/>
          <w:szCs w:val="28"/>
        </w:rPr>
        <w:t>Чукотского автономного округа</w:t>
      </w:r>
      <w:r w:rsidRPr="00317FF5">
        <w:rPr>
          <w:sz w:val="28"/>
          <w:szCs w:val="28"/>
        </w:rPr>
        <w:tab/>
      </w:r>
      <w:r w:rsidRPr="00317FF5">
        <w:rPr>
          <w:sz w:val="28"/>
          <w:szCs w:val="28"/>
        </w:rPr>
        <w:tab/>
      </w:r>
      <w:r w:rsidRPr="00317FF5">
        <w:rPr>
          <w:sz w:val="28"/>
          <w:szCs w:val="28"/>
        </w:rPr>
        <w:tab/>
      </w:r>
      <w:r w:rsidRPr="00317FF5">
        <w:rPr>
          <w:sz w:val="28"/>
          <w:szCs w:val="28"/>
        </w:rPr>
        <w:tab/>
      </w:r>
      <w:r w:rsidRPr="00317FF5">
        <w:rPr>
          <w:sz w:val="28"/>
          <w:szCs w:val="28"/>
        </w:rPr>
        <w:tab/>
      </w:r>
      <w:r>
        <w:rPr>
          <w:sz w:val="28"/>
          <w:szCs w:val="28"/>
        </w:rPr>
        <w:t xml:space="preserve">      </w:t>
      </w:r>
      <w:r w:rsidRPr="00317FF5">
        <w:rPr>
          <w:sz w:val="28"/>
          <w:szCs w:val="28"/>
        </w:rPr>
        <w:t>И.В. Бондаренко</w:t>
      </w:r>
    </w:p>
    <w:p w:rsidR="002C7DAA" w:rsidRDefault="002C7DAA" w:rsidP="00C6779E">
      <w:pPr>
        <w:spacing w:after="200"/>
        <w:rPr>
          <w:color w:val="000000" w:themeColor="text1"/>
          <w:sz w:val="10"/>
          <w:szCs w:val="10"/>
        </w:rPr>
      </w:pPr>
      <w:r>
        <w:rPr>
          <w:color w:val="000000" w:themeColor="text1"/>
          <w:sz w:val="10"/>
          <w:szCs w:val="10"/>
        </w:rPr>
        <w:br w:type="page"/>
      </w:r>
    </w:p>
    <w:p w:rsidR="002C7DAA" w:rsidRPr="00F30538" w:rsidRDefault="002C7DAA" w:rsidP="00C6779E">
      <w:pPr>
        <w:tabs>
          <w:tab w:val="left" w:pos="8222"/>
        </w:tabs>
        <w:jc w:val="center"/>
        <w:rPr>
          <w:b/>
          <w:sz w:val="28"/>
          <w:szCs w:val="28"/>
          <w:lang w:eastAsia="en-US"/>
        </w:rPr>
      </w:pPr>
      <w:r>
        <w:rPr>
          <w:b/>
          <w:sz w:val="28"/>
          <w:szCs w:val="28"/>
          <w:lang w:eastAsia="en-US"/>
        </w:rPr>
        <w:lastRenderedPageBreak/>
        <w:t>ОТЧЕТ</w:t>
      </w:r>
    </w:p>
    <w:p w:rsidR="002C7DAA" w:rsidRPr="00931FF0" w:rsidRDefault="002C7DAA" w:rsidP="00C6779E">
      <w:pPr>
        <w:jc w:val="center"/>
        <w:rPr>
          <w:b/>
          <w:sz w:val="28"/>
          <w:szCs w:val="28"/>
          <w:lang w:eastAsia="en-US"/>
        </w:rPr>
      </w:pPr>
      <w:r>
        <w:rPr>
          <w:b/>
          <w:sz w:val="28"/>
          <w:szCs w:val="28"/>
          <w:lang w:eastAsia="en-US"/>
        </w:rPr>
        <w:t>о результатах</w:t>
      </w:r>
      <w:r w:rsidRPr="00931FF0">
        <w:rPr>
          <w:b/>
          <w:sz w:val="28"/>
          <w:szCs w:val="28"/>
          <w:lang w:eastAsia="en-US"/>
        </w:rPr>
        <w:t xml:space="preserve"> экспертно-аналитического мероприятия </w:t>
      </w:r>
    </w:p>
    <w:p w:rsidR="002C7DAA" w:rsidRPr="00931FF0" w:rsidRDefault="002C7DAA" w:rsidP="00C6779E">
      <w:pPr>
        <w:jc w:val="center"/>
        <w:rPr>
          <w:b/>
          <w:sz w:val="28"/>
          <w:szCs w:val="28"/>
          <w:lang w:eastAsia="en-US"/>
        </w:rPr>
      </w:pPr>
      <w:r w:rsidRPr="00931FF0">
        <w:rPr>
          <w:b/>
          <w:sz w:val="28"/>
          <w:szCs w:val="28"/>
          <w:lang w:eastAsia="en-US"/>
        </w:rPr>
        <w:t xml:space="preserve">«Анализ социально-экономической ситуации </w:t>
      </w:r>
    </w:p>
    <w:p w:rsidR="002C7DAA" w:rsidRPr="00931FF0" w:rsidRDefault="002C7DAA" w:rsidP="00C6779E">
      <w:pPr>
        <w:jc w:val="center"/>
        <w:rPr>
          <w:b/>
          <w:sz w:val="28"/>
          <w:szCs w:val="28"/>
          <w:lang w:eastAsia="en-US"/>
        </w:rPr>
      </w:pPr>
      <w:r w:rsidRPr="00931FF0">
        <w:rPr>
          <w:b/>
          <w:sz w:val="28"/>
          <w:szCs w:val="28"/>
          <w:lang w:eastAsia="en-US"/>
        </w:rPr>
        <w:t>Чукотского автономного округа за 2019 год»</w:t>
      </w:r>
    </w:p>
    <w:p w:rsidR="002C7DAA" w:rsidRDefault="002C7DAA" w:rsidP="00C6779E">
      <w:pPr>
        <w:jc w:val="center"/>
        <w:rPr>
          <w:b/>
          <w:sz w:val="28"/>
          <w:szCs w:val="28"/>
          <w:lang w:eastAsia="en-US"/>
        </w:rPr>
      </w:pPr>
    </w:p>
    <w:tbl>
      <w:tblPr>
        <w:tblW w:w="0" w:type="auto"/>
        <w:tblLook w:val="04A0" w:firstRow="1" w:lastRow="0" w:firstColumn="1" w:lastColumn="0" w:noHBand="0" w:noVBand="1"/>
      </w:tblPr>
      <w:tblGrid>
        <w:gridCol w:w="4814"/>
        <w:gridCol w:w="4823"/>
      </w:tblGrid>
      <w:tr w:rsidR="002C7DAA" w:rsidRPr="00931FF0" w:rsidTr="00FD5EC4">
        <w:trPr>
          <w:trHeight w:val="246"/>
        </w:trPr>
        <w:tc>
          <w:tcPr>
            <w:tcW w:w="4814" w:type="dxa"/>
            <w:hideMark/>
          </w:tcPr>
          <w:p w:rsidR="002C7DAA" w:rsidRPr="00931FF0" w:rsidRDefault="002C7DAA" w:rsidP="00C6779E">
            <w:pPr>
              <w:rPr>
                <w:b/>
                <w:sz w:val="28"/>
                <w:szCs w:val="28"/>
                <w:lang w:eastAsia="en-US"/>
              </w:rPr>
            </w:pPr>
            <w:r>
              <w:rPr>
                <w:sz w:val="28"/>
                <w:szCs w:val="28"/>
                <w:lang w:eastAsia="en-US"/>
              </w:rPr>
              <w:t>24</w:t>
            </w:r>
            <w:r w:rsidRPr="00931FF0">
              <w:rPr>
                <w:sz w:val="28"/>
                <w:szCs w:val="28"/>
                <w:lang w:eastAsia="en-US"/>
              </w:rPr>
              <w:t xml:space="preserve"> апреля 2019 года</w:t>
            </w:r>
            <w:r w:rsidRPr="00931FF0">
              <w:rPr>
                <w:sz w:val="28"/>
                <w:szCs w:val="28"/>
                <w:lang w:eastAsia="en-US"/>
              </w:rPr>
              <w:tab/>
            </w:r>
          </w:p>
        </w:tc>
        <w:tc>
          <w:tcPr>
            <w:tcW w:w="4823" w:type="dxa"/>
            <w:hideMark/>
          </w:tcPr>
          <w:p w:rsidR="002C7DAA" w:rsidRPr="00931FF0" w:rsidRDefault="002C7DAA" w:rsidP="00C6779E">
            <w:pPr>
              <w:jc w:val="right"/>
              <w:rPr>
                <w:b/>
                <w:sz w:val="28"/>
                <w:szCs w:val="28"/>
                <w:lang w:eastAsia="en-US"/>
              </w:rPr>
            </w:pPr>
            <w:r w:rsidRPr="00931FF0">
              <w:rPr>
                <w:sz w:val="28"/>
                <w:szCs w:val="28"/>
                <w:lang w:eastAsia="en-US"/>
              </w:rPr>
              <w:t>г. Анадырь</w:t>
            </w:r>
          </w:p>
        </w:tc>
      </w:tr>
    </w:tbl>
    <w:p w:rsidR="002C7DAA" w:rsidRPr="00931FF0" w:rsidRDefault="002C7DAA" w:rsidP="00C6779E">
      <w:pPr>
        <w:jc w:val="center"/>
        <w:rPr>
          <w:b/>
          <w:sz w:val="28"/>
          <w:szCs w:val="28"/>
          <w:highlight w:val="yellow"/>
          <w:lang w:eastAsia="en-US"/>
        </w:rPr>
      </w:pPr>
    </w:p>
    <w:p w:rsidR="002C7DAA" w:rsidRPr="00931FF0" w:rsidRDefault="002C7DAA" w:rsidP="00C6779E">
      <w:pPr>
        <w:widowControl w:val="0"/>
        <w:autoSpaceDE w:val="0"/>
        <w:autoSpaceDN w:val="0"/>
        <w:adjustRightInd w:val="0"/>
        <w:spacing w:after="120"/>
        <w:ind w:firstLine="709"/>
        <w:jc w:val="both"/>
        <w:rPr>
          <w:b/>
          <w:sz w:val="28"/>
          <w:szCs w:val="28"/>
        </w:rPr>
      </w:pPr>
      <w:r w:rsidRPr="00B32375">
        <w:rPr>
          <w:b/>
          <w:sz w:val="28"/>
          <w:szCs w:val="28"/>
        </w:rPr>
        <w:t xml:space="preserve">Основание для проведения экспертно-аналитического мероприятия: </w:t>
      </w:r>
      <w:r w:rsidRPr="00B32375">
        <w:rPr>
          <w:sz w:val="28"/>
          <w:szCs w:val="28"/>
        </w:rPr>
        <w:t>пункт 2.3. Плана работы Счетной палаты Чукотского автономного округа на </w:t>
      </w:r>
      <w:r>
        <w:rPr>
          <w:sz w:val="28"/>
          <w:szCs w:val="28"/>
        </w:rPr>
        <w:t>20</w:t>
      </w:r>
      <w:r w:rsidRPr="00B32375">
        <w:rPr>
          <w:sz w:val="28"/>
          <w:szCs w:val="28"/>
        </w:rPr>
        <w:t>20 год (утвержден Решением Коллегии Счетной палаты Чукотского автономного округа от 26 декабря 2019 года №27).</w:t>
      </w:r>
    </w:p>
    <w:p w:rsidR="002C7DAA" w:rsidRPr="00931FF0" w:rsidRDefault="002C7DAA" w:rsidP="00C6779E">
      <w:pPr>
        <w:widowControl w:val="0"/>
        <w:autoSpaceDE w:val="0"/>
        <w:autoSpaceDN w:val="0"/>
        <w:adjustRightInd w:val="0"/>
        <w:ind w:left="709"/>
        <w:jc w:val="both"/>
        <w:rPr>
          <w:sz w:val="28"/>
          <w:szCs w:val="28"/>
        </w:rPr>
      </w:pPr>
      <w:r w:rsidRPr="00931FF0">
        <w:rPr>
          <w:b/>
          <w:sz w:val="28"/>
          <w:szCs w:val="28"/>
        </w:rPr>
        <w:t>Предмет экспертно-аналитического мероприятия:</w:t>
      </w:r>
    </w:p>
    <w:p w:rsidR="002C7DAA" w:rsidRDefault="002C7DAA" w:rsidP="00C6779E">
      <w:pPr>
        <w:spacing w:after="120"/>
        <w:ind w:firstLine="709"/>
        <w:jc w:val="both"/>
        <w:rPr>
          <w:sz w:val="28"/>
          <w:szCs w:val="28"/>
          <w:lang w:eastAsia="en-US"/>
        </w:rPr>
      </w:pPr>
      <w:r w:rsidRPr="00931FF0">
        <w:rPr>
          <w:sz w:val="28"/>
          <w:szCs w:val="28"/>
          <w:lang w:eastAsia="en-US"/>
        </w:rPr>
        <w:t>Социально-экономическая ситуация Чукотского автономного округа за 2019</w:t>
      </w:r>
      <w:r>
        <w:rPr>
          <w:sz w:val="28"/>
          <w:szCs w:val="28"/>
          <w:lang w:eastAsia="en-US"/>
        </w:rPr>
        <w:t xml:space="preserve"> год.</w:t>
      </w:r>
    </w:p>
    <w:p w:rsidR="002C7DAA" w:rsidRPr="00F30538" w:rsidRDefault="002C7DAA" w:rsidP="00C6779E">
      <w:pPr>
        <w:spacing w:after="120"/>
        <w:ind w:firstLine="709"/>
        <w:jc w:val="both"/>
        <w:rPr>
          <w:b/>
          <w:sz w:val="28"/>
          <w:szCs w:val="28"/>
          <w:lang w:eastAsia="en-US"/>
        </w:rPr>
      </w:pPr>
      <w:r w:rsidRPr="00F30538">
        <w:rPr>
          <w:b/>
          <w:sz w:val="28"/>
          <w:szCs w:val="28"/>
          <w:lang w:eastAsia="en-US"/>
        </w:rPr>
        <w:t>Цели и вопросы экспертно-аналитического мероприятия:</w:t>
      </w:r>
    </w:p>
    <w:p w:rsidR="002C7DAA" w:rsidRDefault="002C7DAA" w:rsidP="00C6779E">
      <w:pPr>
        <w:spacing w:after="120"/>
        <w:ind w:firstLine="709"/>
        <w:jc w:val="both"/>
        <w:rPr>
          <w:sz w:val="28"/>
          <w:szCs w:val="28"/>
          <w:lang w:eastAsia="en-US"/>
        </w:rPr>
      </w:pPr>
      <w:r w:rsidRPr="00933375">
        <w:rPr>
          <w:b/>
          <w:sz w:val="28"/>
          <w:szCs w:val="28"/>
          <w:lang w:eastAsia="en-US"/>
        </w:rPr>
        <w:t>Цель</w:t>
      </w:r>
      <w:r w:rsidRPr="00933375">
        <w:rPr>
          <w:sz w:val="28"/>
          <w:szCs w:val="28"/>
          <w:lang w:eastAsia="en-US"/>
        </w:rPr>
        <w:t xml:space="preserve"> – анализ социально-экономических процессов в Чукотском автономно округе.</w:t>
      </w:r>
    </w:p>
    <w:p w:rsidR="002C7DAA" w:rsidRDefault="002C7DAA" w:rsidP="00C6779E">
      <w:pPr>
        <w:ind w:firstLine="709"/>
        <w:jc w:val="both"/>
        <w:rPr>
          <w:sz w:val="28"/>
          <w:szCs w:val="28"/>
          <w:lang w:eastAsia="en-US"/>
        </w:rPr>
      </w:pPr>
      <w:r w:rsidRPr="00B67FFE">
        <w:rPr>
          <w:b/>
          <w:sz w:val="28"/>
          <w:szCs w:val="28"/>
          <w:lang w:eastAsia="en-US"/>
        </w:rPr>
        <w:t>Вопросы</w:t>
      </w:r>
      <w:r>
        <w:rPr>
          <w:sz w:val="28"/>
          <w:szCs w:val="28"/>
          <w:lang w:eastAsia="en-US"/>
        </w:rPr>
        <w:t xml:space="preserve"> – анализ социально-экономических сфер деятельности Чукотском автономного округа, в том числе:</w:t>
      </w:r>
    </w:p>
    <w:p w:rsidR="002C7DAA" w:rsidRDefault="002C7DAA" w:rsidP="00C6779E">
      <w:pPr>
        <w:ind w:firstLine="709"/>
        <w:jc w:val="both"/>
        <w:rPr>
          <w:sz w:val="28"/>
          <w:szCs w:val="28"/>
          <w:lang w:eastAsia="en-US"/>
        </w:rPr>
      </w:pPr>
      <w:r>
        <w:rPr>
          <w:sz w:val="28"/>
          <w:szCs w:val="28"/>
          <w:lang w:eastAsia="en-US"/>
        </w:rPr>
        <w:t>- промышленного производства</w:t>
      </w:r>
      <w:r w:rsidRPr="00933375">
        <w:rPr>
          <w:sz w:val="28"/>
          <w:szCs w:val="28"/>
          <w:lang w:eastAsia="en-US"/>
        </w:rPr>
        <w:t>;</w:t>
      </w:r>
    </w:p>
    <w:p w:rsidR="002C7DAA" w:rsidRDefault="002C7DAA" w:rsidP="00C6779E">
      <w:pPr>
        <w:ind w:firstLine="709"/>
        <w:jc w:val="both"/>
        <w:rPr>
          <w:sz w:val="28"/>
          <w:szCs w:val="28"/>
          <w:lang w:eastAsia="en-US"/>
        </w:rPr>
      </w:pPr>
      <w:r>
        <w:rPr>
          <w:sz w:val="28"/>
          <w:szCs w:val="28"/>
          <w:lang w:eastAsia="en-US"/>
        </w:rPr>
        <w:t>- сельского хозяйства</w:t>
      </w:r>
      <w:r w:rsidRPr="00933375">
        <w:rPr>
          <w:sz w:val="28"/>
          <w:szCs w:val="28"/>
          <w:lang w:eastAsia="en-US"/>
        </w:rPr>
        <w:t>;</w:t>
      </w:r>
    </w:p>
    <w:p w:rsidR="002C7DAA" w:rsidRDefault="002C7DAA" w:rsidP="00C6779E">
      <w:pPr>
        <w:ind w:firstLine="709"/>
        <w:jc w:val="both"/>
        <w:rPr>
          <w:sz w:val="28"/>
          <w:szCs w:val="28"/>
          <w:lang w:eastAsia="en-US"/>
        </w:rPr>
      </w:pPr>
      <w:r>
        <w:rPr>
          <w:sz w:val="28"/>
          <w:szCs w:val="28"/>
          <w:lang w:eastAsia="en-US"/>
        </w:rPr>
        <w:t>- строительства и транспортной отрасли</w:t>
      </w:r>
      <w:r w:rsidRPr="00933375">
        <w:rPr>
          <w:sz w:val="28"/>
          <w:szCs w:val="28"/>
          <w:lang w:eastAsia="en-US"/>
        </w:rPr>
        <w:t>;</w:t>
      </w:r>
    </w:p>
    <w:p w:rsidR="002C7DAA" w:rsidRDefault="002C7DAA" w:rsidP="00C6779E">
      <w:pPr>
        <w:ind w:firstLine="709"/>
        <w:jc w:val="both"/>
        <w:rPr>
          <w:sz w:val="28"/>
          <w:szCs w:val="28"/>
          <w:lang w:eastAsia="en-US"/>
        </w:rPr>
      </w:pPr>
      <w:r>
        <w:rPr>
          <w:sz w:val="28"/>
          <w:szCs w:val="28"/>
          <w:lang w:eastAsia="en-US"/>
        </w:rPr>
        <w:t>- социальной сферы</w:t>
      </w:r>
      <w:r w:rsidRPr="00933375">
        <w:rPr>
          <w:sz w:val="28"/>
          <w:szCs w:val="28"/>
          <w:lang w:eastAsia="en-US"/>
        </w:rPr>
        <w:t>;</w:t>
      </w:r>
    </w:p>
    <w:p w:rsidR="002C7DAA" w:rsidRPr="00370F6B" w:rsidRDefault="002C7DAA" w:rsidP="00C6779E">
      <w:pPr>
        <w:ind w:firstLine="709"/>
        <w:jc w:val="both"/>
        <w:rPr>
          <w:sz w:val="28"/>
          <w:szCs w:val="28"/>
          <w:lang w:eastAsia="en-US"/>
        </w:rPr>
      </w:pPr>
      <w:r>
        <w:rPr>
          <w:sz w:val="28"/>
          <w:szCs w:val="28"/>
          <w:lang w:eastAsia="en-US"/>
        </w:rPr>
        <w:t>- финансовой сферы.</w:t>
      </w:r>
    </w:p>
    <w:p w:rsidR="002C7DAA" w:rsidRPr="00F62CA4" w:rsidRDefault="002C7DAA" w:rsidP="00C6779E">
      <w:pPr>
        <w:ind w:firstLine="709"/>
        <w:jc w:val="both"/>
        <w:rPr>
          <w:sz w:val="28"/>
          <w:szCs w:val="28"/>
        </w:rPr>
      </w:pPr>
      <w:r>
        <w:rPr>
          <w:b/>
          <w:sz w:val="28"/>
          <w:szCs w:val="28"/>
          <w:lang w:eastAsia="en-US"/>
        </w:rPr>
        <w:t xml:space="preserve">Предприятия, организации, крестьянско-фермерские хозяйства, хозяйства населения Чукотского автономного округа – </w:t>
      </w:r>
      <w:r>
        <w:rPr>
          <w:sz w:val="28"/>
          <w:szCs w:val="28"/>
        </w:rPr>
        <w:t>информация по которым размещена</w:t>
      </w:r>
      <w:r w:rsidRPr="00931FF0">
        <w:rPr>
          <w:sz w:val="28"/>
          <w:szCs w:val="28"/>
        </w:rPr>
        <w:t xml:space="preserve"> на официальном сайте Управления федеральной службы государственной статистики по Хабаровскому краю, Магаданской области, Еврейской автономной области и Чукотскому автономному округу (Хабаровскстат) и по данным, предоставленным органами исполнительной власти Чукотского автономного округа.</w:t>
      </w:r>
    </w:p>
    <w:p w:rsidR="002C7DAA" w:rsidRDefault="002C7DAA" w:rsidP="00C6779E">
      <w:pPr>
        <w:widowControl w:val="0"/>
        <w:autoSpaceDE w:val="0"/>
        <w:autoSpaceDN w:val="0"/>
        <w:adjustRightInd w:val="0"/>
        <w:spacing w:after="120"/>
        <w:ind w:left="709"/>
        <w:jc w:val="both"/>
        <w:rPr>
          <w:sz w:val="28"/>
          <w:szCs w:val="28"/>
        </w:rPr>
      </w:pPr>
      <w:r>
        <w:rPr>
          <w:b/>
          <w:sz w:val="28"/>
          <w:szCs w:val="28"/>
        </w:rPr>
        <w:t>Проверяемый период деятельности</w:t>
      </w:r>
      <w:r w:rsidRPr="00931FF0">
        <w:rPr>
          <w:b/>
          <w:sz w:val="28"/>
          <w:szCs w:val="28"/>
        </w:rPr>
        <w:t>:</w:t>
      </w:r>
      <w:r w:rsidRPr="00931FF0">
        <w:rPr>
          <w:sz w:val="28"/>
          <w:szCs w:val="28"/>
        </w:rPr>
        <w:t xml:space="preserve"> 2019 год.</w:t>
      </w:r>
    </w:p>
    <w:p w:rsidR="002C7DAA" w:rsidRDefault="002C7DAA" w:rsidP="00C6779E">
      <w:pPr>
        <w:widowControl w:val="0"/>
        <w:autoSpaceDE w:val="0"/>
        <w:autoSpaceDN w:val="0"/>
        <w:adjustRightInd w:val="0"/>
        <w:spacing w:after="120"/>
        <w:ind w:firstLine="709"/>
        <w:jc w:val="both"/>
        <w:rPr>
          <w:sz w:val="28"/>
          <w:szCs w:val="28"/>
        </w:rPr>
      </w:pPr>
      <w:r w:rsidRPr="00B67FFE">
        <w:rPr>
          <w:b/>
          <w:sz w:val="28"/>
          <w:szCs w:val="28"/>
        </w:rPr>
        <w:t>Сроки проведения экспертно-аналитического мероприятия</w:t>
      </w:r>
      <w:r>
        <w:rPr>
          <w:sz w:val="28"/>
          <w:szCs w:val="28"/>
        </w:rPr>
        <w:t xml:space="preserve"> – с 3 по 24 апреля 2020 года.</w:t>
      </w:r>
    </w:p>
    <w:p w:rsidR="002C7DAA" w:rsidRDefault="002C7DAA" w:rsidP="00C6779E">
      <w:pPr>
        <w:spacing w:after="120"/>
        <w:ind w:firstLine="709"/>
        <w:jc w:val="both"/>
        <w:rPr>
          <w:b/>
          <w:sz w:val="28"/>
          <w:szCs w:val="28"/>
          <w:lang w:eastAsia="en-US"/>
        </w:rPr>
      </w:pPr>
    </w:p>
    <w:p w:rsidR="002C7DAA" w:rsidRPr="00931FF0" w:rsidRDefault="002C7DAA" w:rsidP="00C6779E">
      <w:pPr>
        <w:spacing w:after="120"/>
        <w:ind w:firstLine="709"/>
        <w:jc w:val="both"/>
        <w:rPr>
          <w:sz w:val="28"/>
          <w:szCs w:val="28"/>
        </w:rPr>
      </w:pPr>
      <w:r w:rsidRPr="00931FF0">
        <w:rPr>
          <w:b/>
          <w:sz w:val="28"/>
          <w:szCs w:val="28"/>
          <w:lang w:eastAsia="en-US"/>
        </w:rPr>
        <w:t>В ходе экспертно-аналитического мероприятия установлено следующее.</w:t>
      </w:r>
    </w:p>
    <w:p w:rsidR="00FD5EC4" w:rsidRDefault="002C7DAA" w:rsidP="00C6779E">
      <w:pPr>
        <w:ind w:firstLine="709"/>
        <w:jc w:val="both"/>
        <w:rPr>
          <w:sz w:val="28"/>
          <w:szCs w:val="28"/>
        </w:rPr>
      </w:pPr>
      <w:r w:rsidRPr="009D3BAE">
        <w:rPr>
          <w:sz w:val="28"/>
          <w:szCs w:val="28"/>
        </w:rPr>
        <w:t>Сравнительный анализ основных экономических показателей</w:t>
      </w:r>
      <w:r w:rsidRPr="00626716">
        <w:rPr>
          <w:sz w:val="28"/>
          <w:szCs w:val="28"/>
        </w:rPr>
        <w:t xml:space="preserve"> социально-экономического </w:t>
      </w:r>
      <w:r>
        <w:rPr>
          <w:sz w:val="28"/>
          <w:szCs w:val="28"/>
        </w:rPr>
        <w:t>развития округа за 2018 год и 2019 год (прогноз, оценка) представлен в таблице 1</w:t>
      </w:r>
      <w:r w:rsidRPr="00626716">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FD5EC4" w:rsidRDefault="00FD5EC4" w:rsidP="00C6779E">
      <w:pPr>
        <w:ind w:firstLine="709"/>
        <w:jc w:val="both"/>
        <w:rPr>
          <w:sz w:val="28"/>
          <w:szCs w:val="28"/>
        </w:rPr>
      </w:pPr>
    </w:p>
    <w:p w:rsidR="002C7DAA" w:rsidRDefault="002C7DAA" w:rsidP="00FD5EC4">
      <w:pPr>
        <w:ind w:firstLine="709"/>
        <w:jc w:val="right"/>
        <w:rPr>
          <w:sz w:val="28"/>
          <w:szCs w:val="28"/>
        </w:rPr>
      </w:pPr>
      <w:r w:rsidRPr="00F54A58">
        <w:rPr>
          <w:sz w:val="28"/>
          <w:szCs w:val="28"/>
        </w:rPr>
        <w:lastRenderedPageBreak/>
        <w:t>Таблица №1</w:t>
      </w:r>
    </w:p>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3"/>
        <w:gridCol w:w="1206"/>
        <w:gridCol w:w="1360"/>
        <w:gridCol w:w="1275"/>
        <w:gridCol w:w="1277"/>
        <w:gridCol w:w="1281"/>
      </w:tblGrid>
      <w:tr w:rsidR="002C7DAA" w:rsidTr="002C7DAA">
        <w:trPr>
          <w:trHeight w:val="185"/>
        </w:trPr>
        <w:tc>
          <w:tcPr>
            <w:tcW w:w="3273" w:type="dxa"/>
            <w:vMerge w:val="restart"/>
            <w:shd w:val="clear" w:color="auto" w:fill="auto"/>
            <w:vAlign w:val="center"/>
            <w:hideMark/>
          </w:tcPr>
          <w:p w:rsidR="002C7DAA" w:rsidRDefault="002C7DAA" w:rsidP="00C6779E">
            <w:pPr>
              <w:jc w:val="center"/>
              <w:rPr>
                <w:color w:val="000000"/>
                <w:sz w:val="18"/>
                <w:szCs w:val="18"/>
              </w:rPr>
            </w:pPr>
            <w:r>
              <w:rPr>
                <w:color w:val="000000"/>
                <w:sz w:val="18"/>
                <w:szCs w:val="18"/>
              </w:rPr>
              <w:t>Показатели</w:t>
            </w:r>
          </w:p>
        </w:tc>
        <w:tc>
          <w:tcPr>
            <w:tcW w:w="1206" w:type="dxa"/>
            <w:vMerge w:val="restart"/>
            <w:shd w:val="clear" w:color="auto" w:fill="auto"/>
            <w:vAlign w:val="center"/>
            <w:hideMark/>
          </w:tcPr>
          <w:p w:rsidR="002C7DAA" w:rsidRDefault="002C7DAA" w:rsidP="00C6779E">
            <w:pPr>
              <w:jc w:val="center"/>
              <w:rPr>
                <w:color w:val="000000"/>
                <w:sz w:val="18"/>
                <w:szCs w:val="18"/>
              </w:rPr>
            </w:pPr>
            <w:r>
              <w:rPr>
                <w:color w:val="000000"/>
                <w:sz w:val="18"/>
                <w:szCs w:val="18"/>
              </w:rPr>
              <w:t>2018</w:t>
            </w:r>
          </w:p>
        </w:tc>
        <w:tc>
          <w:tcPr>
            <w:tcW w:w="3912" w:type="dxa"/>
            <w:gridSpan w:val="3"/>
            <w:shd w:val="clear" w:color="auto" w:fill="auto"/>
            <w:vAlign w:val="center"/>
            <w:hideMark/>
          </w:tcPr>
          <w:p w:rsidR="002C7DAA" w:rsidRDefault="002C7DAA" w:rsidP="00C6779E">
            <w:pPr>
              <w:jc w:val="center"/>
              <w:rPr>
                <w:color w:val="000000"/>
                <w:sz w:val="18"/>
                <w:szCs w:val="18"/>
              </w:rPr>
            </w:pPr>
            <w:r>
              <w:rPr>
                <w:color w:val="000000"/>
                <w:sz w:val="18"/>
                <w:szCs w:val="18"/>
              </w:rPr>
              <w:t>2019 год</w:t>
            </w:r>
          </w:p>
        </w:tc>
        <w:tc>
          <w:tcPr>
            <w:tcW w:w="1281" w:type="dxa"/>
            <w:vMerge w:val="restart"/>
            <w:shd w:val="clear" w:color="auto" w:fill="auto"/>
            <w:vAlign w:val="center"/>
            <w:hideMark/>
          </w:tcPr>
          <w:p w:rsidR="002C7DAA" w:rsidRDefault="002C7DAA" w:rsidP="00C6779E">
            <w:pPr>
              <w:jc w:val="center"/>
              <w:rPr>
                <w:color w:val="000000"/>
                <w:sz w:val="18"/>
                <w:szCs w:val="18"/>
              </w:rPr>
            </w:pPr>
            <w:r>
              <w:rPr>
                <w:color w:val="000000"/>
                <w:sz w:val="18"/>
                <w:szCs w:val="18"/>
              </w:rPr>
              <w:t>2019 год к 2018 году (гр.4-гр.2)</w:t>
            </w:r>
          </w:p>
        </w:tc>
      </w:tr>
      <w:tr w:rsidR="002C7DAA" w:rsidTr="002C7DAA">
        <w:trPr>
          <w:trHeight w:val="447"/>
        </w:trPr>
        <w:tc>
          <w:tcPr>
            <w:tcW w:w="3273" w:type="dxa"/>
            <w:vMerge/>
            <w:vAlign w:val="center"/>
            <w:hideMark/>
          </w:tcPr>
          <w:p w:rsidR="002C7DAA" w:rsidRDefault="002C7DAA" w:rsidP="00C6779E">
            <w:pPr>
              <w:rPr>
                <w:color w:val="000000"/>
                <w:sz w:val="18"/>
                <w:szCs w:val="18"/>
              </w:rPr>
            </w:pPr>
          </w:p>
        </w:tc>
        <w:tc>
          <w:tcPr>
            <w:tcW w:w="1206" w:type="dxa"/>
            <w:vMerge/>
            <w:vAlign w:val="center"/>
            <w:hideMark/>
          </w:tcPr>
          <w:p w:rsidR="002C7DAA" w:rsidRDefault="002C7DAA" w:rsidP="00C6779E">
            <w:pPr>
              <w:rPr>
                <w:color w:val="000000"/>
                <w:sz w:val="18"/>
                <w:szCs w:val="18"/>
              </w:rPr>
            </w:pPr>
          </w:p>
        </w:tc>
        <w:tc>
          <w:tcPr>
            <w:tcW w:w="1360" w:type="dxa"/>
            <w:shd w:val="clear" w:color="auto" w:fill="auto"/>
            <w:vAlign w:val="center"/>
            <w:hideMark/>
          </w:tcPr>
          <w:p w:rsidR="002C7DAA" w:rsidRDefault="002C7DAA" w:rsidP="00C6779E">
            <w:pPr>
              <w:jc w:val="center"/>
              <w:rPr>
                <w:color w:val="000000"/>
                <w:sz w:val="18"/>
                <w:szCs w:val="18"/>
              </w:rPr>
            </w:pPr>
            <w:r>
              <w:rPr>
                <w:color w:val="000000"/>
                <w:sz w:val="18"/>
                <w:szCs w:val="18"/>
              </w:rPr>
              <w:t>Прогноз</w:t>
            </w:r>
          </w:p>
        </w:tc>
        <w:tc>
          <w:tcPr>
            <w:tcW w:w="1275" w:type="dxa"/>
            <w:shd w:val="clear" w:color="auto" w:fill="auto"/>
            <w:vAlign w:val="center"/>
            <w:hideMark/>
          </w:tcPr>
          <w:p w:rsidR="002C7DAA" w:rsidRDefault="002C7DAA" w:rsidP="00C6779E">
            <w:pPr>
              <w:jc w:val="center"/>
              <w:rPr>
                <w:color w:val="000000"/>
                <w:sz w:val="18"/>
                <w:szCs w:val="18"/>
              </w:rPr>
            </w:pPr>
            <w:r>
              <w:rPr>
                <w:color w:val="000000"/>
                <w:sz w:val="18"/>
                <w:szCs w:val="18"/>
              </w:rPr>
              <w:t>Оценка</w:t>
            </w:r>
          </w:p>
        </w:tc>
        <w:tc>
          <w:tcPr>
            <w:tcW w:w="1277" w:type="dxa"/>
            <w:shd w:val="clear" w:color="auto" w:fill="auto"/>
            <w:vAlign w:val="center"/>
            <w:hideMark/>
          </w:tcPr>
          <w:p w:rsidR="002C7DAA" w:rsidRDefault="002C7DAA" w:rsidP="00C6779E">
            <w:pPr>
              <w:jc w:val="center"/>
              <w:rPr>
                <w:color w:val="000000"/>
                <w:sz w:val="18"/>
                <w:szCs w:val="18"/>
              </w:rPr>
            </w:pPr>
            <w:r>
              <w:rPr>
                <w:color w:val="000000"/>
                <w:sz w:val="18"/>
                <w:szCs w:val="18"/>
              </w:rPr>
              <w:t>Отклонение (гр.3-гр.4)</w:t>
            </w:r>
          </w:p>
        </w:tc>
        <w:tc>
          <w:tcPr>
            <w:tcW w:w="1281" w:type="dxa"/>
            <w:vMerge/>
            <w:vAlign w:val="center"/>
            <w:hideMark/>
          </w:tcPr>
          <w:p w:rsidR="002C7DAA" w:rsidRDefault="002C7DAA" w:rsidP="00C6779E">
            <w:pPr>
              <w:rPr>
                <w:color w:val="000000"/>
                <w:sz w:val="18"/>
                <w:szCs w:val="18"/>
              </w:rPr>
            </w:pPr>
          </w:p>
        </w:tc>
      </w:tr>
      <w:tr w:rsidR="002C7DAA" w:rsidTr="002C7DAA">
        <w:trPr>
          <w:trHeight w:val="185"/>
        </w:trPr>
        <w:tc>
          <w:tcPr>
            <w:tcW w:w="3273" w:type="dxa"/>
            <w:shd w:val="clear" w:color="auto" w:fill="auto"/>
            <w:vAlign w:val="center"/>
            <w:hideMark/>
          </w:tcPr>
          <w:p w:rsidR="002C7DAA" w:rsidRDefault="002C7DAA" w:rsidP="00C6779E">
            <w:pPr>
              <w:jc w:val="center"/>
              <w:rPr>
                <w:color w:val="000000"/>
                <w:sz w:val="18"/>
                <w:szCs w:val="18"/>
              </w:rPr>
            </w:pPr>
            <w:r>
              <w:rPr>
                <w:color w:val="000000"/>
                <w:sz w:val="18"/>
                <w:szCs w:val="18"/>
              </w:rPr>
              <w:t>1</w:t>
            </w:r>
          </w:p>
        </w:tc>
        <w:tc>
          <w:tcPr>
            <w:tcW w:w="1206" w:type="dxa"/>
            <w:shd w:val="clear" w:color="auto" w:fill="auto"/>
            <w:vAlign w:val="center"/>
            <w:hideMark/>
          </w:tcPr>
          <w:p w:rsidR="002C7DAA" w:rsidRDefault="002C7DAA" w:rsidP="00C6779E">
            <w:pPr>
              <w:jc w:val="center"/>
              <w:rPr>
                <w:color w:val="000000"/>
                <w:sz w:val="18"/>
                <w:szCs w:val="18"/>
              </w:rPr>
            </w:pPr>
            <w:r>
              <w:rPr>
                <w:color w:val="000000"/>
                <w:sz w:val="18"/>
                <w:szCs w:val="18"/>
              </w:rPr>
              <w:t>2</w:t>
            </w:r>
          </w:p>
        </w:tc>
        <w:tc>
          <w:tcPr>
            <w:tcW w:w="1360" w:type="dxa"/>
            <w:shd w:val="clear" w:color="auto" w:fill="auto"/>
            <w:vAlign w:val="center"/>
            <w:hideMark/>
          </w:tcPr>
          <w:p w:rsidR="002C7DAA" w:rsidRDefault="002C7DAA" w:rsidP="00C6779E">
            <w:pPr>
              <w:jc w:val="center"/>
              <w:rPr>
                <w:color w:val="000000"/>
                <w:sz w:val="18"/>
                <w:szCs w:val="18"/>
              </w:rPr>
            </w:pPr>
            <w:r>
              <w:rPr>
                <w:color w:val="000000"/>
                <w:sz w:val="18"/>
                <w:szCs w:val="18"/>
              </w:rPr>
              <w:t>3</w:t>
            </w:r>
          </w:p>
        </w:tc>
        <w:tc>
          <w:tcPr>
            <w:tcW w:w="1275" w:type="dxa"/>
            <w:shd w:val="clear" w:color="auto" w:fill="auto"/>
            <w:vAlign w:val="center"/>
            <w:hideMark/>
          </w:tcPr>
          <w:p w:rsidR="002C7DAA" w:rsidRDefault="002C7DAA" w:rsidP="00C6779E">
            <w:pPr>
              <w:jc w:val="center"/>
              <w:rPr>
                <w:color w:val="000000"/>
                <w:sz w:val="18"/>
                <w:szCs w:val="18"/>
              </w:rPr>
            </w:pPr>
            <w:r>
              <w:rPr>
                <w:color w:val="000000"/>
                <w:sz w:val="18"/>
                <w:szCs w:val="18"/>
              </w:rPr>
              <w:t>4</w:t>
            </w:r>
          </w:p>
        </w:tc>
        <w:tc>
          <w:tcPr>
            <w:tcW w:w="1277" w:type="dxa"/>
            <w:shd w:val="clear" w:color="auto" w:fill="auto"/>
            <w:vAlign w:val="center"/>
            <w:hideMark/>
          </w:tcPr>
          <w:p w:rsidR="002C7DAA" w:rsidRDefault="002C7DAA" w:rsidP="00C6779E">
            <w:pPr>
              <w:jc w:val="center"/>
              <w:rPr>
                <w:color w:val="000000"/>
                <w:sz w:val="18"/>
                <w:szCs w:val="18"/>
              </w:rPr>
            </w:pPr>
            <w:r>
              <w:rPr>
                <w:color w:val="000000"/>
                <w:sz w:val="18"/>
                <w:szCs w:val="18"/>
              </w:rPr>
              <w:t>5</w:t>
            </w:r>
          </w:p>
        </w:tc>
        <w:tc>
          <w:tcPr>
            <w:tcW w:w="1281" w:type="dxa"/>
            <w:shd w:val="clear" w:color="auto" w:fill="auto"/>
            <w:vAlign w:val="center"/>
            <w:hideMark/>
          </w:tcPr>
          <w:p w:rsidR="002C7DAA" w:rsidRDefault="002C7DAA" w:rsidP="00C6779E">
            <w:pPr>
              <w:jc w:val="center"/>
              <w:rPr>
                <w:color w:val="000000"/>
                <w:sz w:val="18"/>
                <w:szCs w:val="18"/>
              </w:rPr>
            </w:pPr>
            <w:r>
              <w:rPr>
                <w:color w:val="000000"/>
                <w:sz w:val="18"/>
                <w:szCs w:val="18"/>
              </w:rPr>
              <w:t>6</w:t>
            </w:r>
          </w:p>
        </w:tc>
      </w:tr>
      <w:tr w:rsidR="002C7DAA" w:rsidTr="002C7DAA">
        <w:trPr>
          <w:trHeight w:val="185"/>
        </w:trPr>
        <w:tc>
          <w:tcPr>
            <w:tcW w:w="9672" w:type="dxa"/>
            <w:gridSpan w:val="6"/>
            <w:shd w:val="clear" w:color="auto" w:fill="auto"/>
            <w:vAlign w:val="center"/>
            <w:hideMark/>
          </w:tcPr>
          <w:p w:rsidR="002C7DAA" w:rsidRDefault="002C7DAA" w:rsidP="00C6779E">
            <w:pPr>
              <w:jc w:val="center"/>
              <w:rPr>
                <w:b/>
                <w:bCs/>
                <w:color w:val="000000"/>
                <w:sz w:val="18"/>
                <w:szCs w:val="18"/>
              </w:rPr>
            </w:pPr>
            <w:r>
              <w:rPr>
                <w:b/>
                <w:bCs/>
                <w:color w:val="000000"/>
                <w:sz w:val="18"/>
                <w:szCs w:val="18"/>
              </w:rPr>
              <w:t>Основные показатели в стоимостном выражении, млн. рублей</w:t>
            </w:r>
          </w:p>
        </w:tc>
      </w:tr>
      <w:tr w:rsidR="002C7DAA" w:rsidTr="002C7DAA">
        <w:trPr>
          <w:trHeight w:val="586"/>
        </w:trPr>
        <w:tc>
          <w:tcPr>
            <w:tcW w:w="3273" w:type="dxa"/>
            <w:shd w:val="clear" w:color="auto" w:fill="auto"/>
            <w:vAlign w:val="center"/>
            <w:hideMark/>
          </w:tcPr>
          <w:p w:rsidR="002C7DAA" w:rsidRDefault="002C7DAA" w:rsidP="00C6779E">
            <w:pPr>
              <w:rPr>
                <w:color w:val="000000"/>
                <w:sz w:val="18"/>
                <w:szCs w:val="18"/>
              </w:rPr>
            </w:pPr>
            <w:r>
              <w:rPr>
                <w:color w:val="000000"/>
                <w:sz w:val="18"/>
                <w:szCs w:val="18"/>
              </w:rPr>
              <w:t>Объем отгруженных товаров собственного производства, выполненных работ и услуг, в том числе:</w:t>
            </w:r>
          </w:p>
        </w:tc>
        <w:tc>
          <w:tcPr>
            <w:tcW w:w="1206" w:type="dxa"/>
            <w:shd w:val="clear" w:color="auto" w:fill="auto"/>
            <w:vAlign w:val="center"/>
            <w:hideMark/>
          </w:tcPr>
          <w:p w:rsidR="002C7DAA" w:rsidRDefault="002C7DAA" w:rsidP="00C6779E">
            <w:pPr>
              <w:jc w:val="right"/>
              <w:rPr>
                <w:color w:val="000000"/>
                <w:sz w:val="18"/>
                <w:szCs w:val="18"/>
              </w:rPr>
            </w:pPr>
            <w:r>
              <w:rPr>
                <w:color w:val="000000"/>
                <w:sz w:val="18"/>
                <w:szCs w:val="18"/>
              </w:rPr>
              <w:t>72 867,6</w:t>
            </w:r>
          </w:p>
        </w:tc>
        <w:tc>
          <w:tcPr>
            <w:tcW w:w="1360" w:type="dxa"/>
            <w:shd w:val="clear" w:color="auto" w:fill="auto"/>
            <w:vAlign w:val="center"/>
            <w:hideMark/>
          </w:tcPr>
          <w:p w:rsidR="002C7DAA" w:rsidRDefault="002C7DAA" w:rsidP="00C6779E">
            <w:pPr>
              <w:jc w:val="right"/>
              <w:rPr>
                <w:color w:val="000000"/>
                <w:sz w:val="18"/>
                <w:szCs w:val="18"/>
              </w:rPr>
            </w:pPr>
            <w:r>
              <w:rPr>
                <w:color w:val="000000"/>
                <w:sz w:val="18"/>
                <w:szCs w:val="18"/>
              </w:rPr>
              <w:t>79 350,9</w:t>
            </w:r>
          </w:p>
        </w:tc>
        <w:tc>
          <w:tcPr>
            <w:tcW w:w="1275" w:type="dxa"/>
            <w:shd w:val="clear" w:color="auto" w:fill="auto"/>
            <w:vAlign w:val="center"/>
            <w:hideMark/>
          </w:tcPr>
          <w:p w:rsidR="002C7DAA" w:rsidRDefault="002C7DAA" w:rsidP="00C6779E">
            <w:pPr>
              <w:jc w:val="right"/>
              <w:rPr>
                <w:color w:val="000000"/>
                <w:sz w:val="18"/>
                <w:szCs w:val="18"/>
              </w:rPr>
            </w:pPr>
            <w:r>
              <w:rPr>
                <w:color w:val="000000"/>
                <w:sz w:val="18"/>
                <w:szCs w:val="18"/>
              </w:rPr>
              <w:t>87 774,8</w:t>
            </w:r>
          </w:p>
        </w:tc>
        <w:tc>
          <w:tcPr>
            <w:tcW w:w="1277" w:type="dxa"/>
            <w:shd w:val="clear" w:color="auto" w:fill="auto"/>
            <w:vAlign w:val="center"/>
            <w:hideMark/>
          </w:tcPr>
          <w:p w:rsidR="002C7DAA" w:rsidRDefault="002C7DAA" w:rsidP="00C6779E">
            <w:pPr>
              <w:jc w:val="right"/>
              <w:rPr>
                <w:color w:val="000000"/>
                <w:sz w:val="18"/>
                <w:szCs w:val="18"/>
              </w:rPr>
            </w:pPr>
            <w:r>
              <w:rPr>
                <w:color w:val="000000"/>
                <w:sz w:val="18"/>
                <w:szCs w:val="18"/>
              </w:rPr>
              <w:t>- 8 423,90</w:t>
            </w:r>
          </w:p>
        </w:tc>
        <w:tc>
          <w:tcPr>
            <w:tcW w:w="1281" w:type="dxa"/>
            <w:shd w:val="clear" w:color="auto" w:fill="auto"/>
            <w:vAlign w:val="center"/>
            <w:hideMark/>
          </w:tcPr>
          <w:p w:rsidR="002C7DAA" w:rsidRDefault="002C7DAA" w:rsidP="00C6779E">
            <w:pPr>
              <w:jc w:val="right"/>
              <w:rPr>
                <w:color w:val="000000"/>
                <w:sz w:val="18"/>
                <w:szCs w:val="18"/>
              </w:rPr>
            </w:pPr>
            <w:r>
              <w:rPr>
                <w:color w:val="000000"/>
                <w:sz w:val="18"/>
                <w:szCs w:val="18"/>
              </w:rPr>
              <w:t>14 907,2</w:t>
            </w:r>
          </w:p>
        </w:tc>
      </w:tr>
      <w:tr w:rsidR="002C7DAA" w:rsidTr="002C7DAA">
        <w:trPr>
          <w:trHeight w:val="175"/>
        </w:trPr>
        <w:tc>
          <w:tcPr>
            <w:tcW w:w="3273" w:type="dxa"/>
            <w:shd w:val="clear" w:color="auto" w:fill="auto"/>
            <w:vAlign w:val="center"/>
            <w:hideMark/>
          </w:tcPr>
          <w:p w:rsidR="002C7DAA" w:rsidRDefault="002C7DAA" w:rsidP="00C6779E">
            <w:pPr>
              <w:rPr>
                <w:i/>
                <w:iCs/>
                <w:color w:val="000000"/>
                <w:sz w:val="18"/>
                <w:szCs w:val="18"/>
              </w:rPr>
            </w:pPr>
            <w:r>
              <w:rPr>
                <w:i/>
                <w:iCs/>
                <w:color w:val="000000"/>
                <w:sz w:val="18"/>
                <w:szCs w:val="18"/>
              </w:rPr>
              <w:t>- добыча полезных ископаемых</w:t>
            </w:r>
          </w:p>
        </w:tc>
        <w:tc>
          <w:tcPr>
            <w:tcW w:w="1206" w:type="dxa"/>
            <w:shd w:val="clear" w:color="auto" w:fill="auto"/>
            <w:vAlign w:val="center"/>
            <w:hideMark/>
          </w:tcPr>
          <w:p w:rsidR="002C7DAA" w:rsidRDefault="002C7DAA" w:rsidP="00C6779E">
            <w:pPr>
              <w:jc w:val="right"/>
              <w:rPr>
                <w:i/>
                <w:iCs/>
                <w:color w:val="000000"/>
                <w:sz w:val="18"/>
                <w:szCs w:val="18"/>
              </w:rPr>
            </w:pPr>
            <w:r>
              <w:rPr>
                <w:i/>
                <w:iCs/>
                <w:color w:val="000000"/>
                <w:sz w:val="18"/>
                <w:szCs w:val="18"/>
              </w:rPr>
              <w:t>63 406,4</w:t>
            </w:r>
          </w:p>
        </w:tc>
        <w:tc>
          <w:tcPr>
            <w:tcW w:w="1360" w:type="dxa"/>
            <w:shd w:val="clear" w:color="auto" w:fill="auto"/>
            <w:vAlign w:val="center"/>
            <w:hideMark/>
          </w:tcPr>
          <w:p w:rsidR="002C7DAA" w:rsidRDefault="002C7DAA" w:rsidP="00C6779E">
            <w:pPr>
              <w:jc w:val="right"/>
              <w:rPr>
                <w:i/>
                <w:iCs/>
                <w:color w:val="000000"/>
                <w:sz w:val="18"/>
                <w:szCs w:val="18"/>
              </w:rPr>
            </w:pPr>
            <w:r>
              <w:rPr>
                <w:i/>
                <w:iCs/>
                <w:color w:val="000000"/>
                <w:sz w:val="18"/>
                <w:szCs w:val="18"/>
              </w:rPr>
              <w:t>69 084,8</w:t>
            </w:r>
          </w:p>
        </w:tc>
        <w:tc>
          <w:tcPr>
            <w:tcW w:w="1275" w:type="dxa"/>
            <w:shd w:val="clear" w:color="auto" w:fill="auto"/>
            <w:vAlign w:val="center"/>
            <w:hideMark/>
          </w:tcPr>
          <w:p w:rsidR="002C7DAA" w:rsidRDefault="002C7DAA" w:rsidP="00C6779E">
            <w:pPr>
              <w:jc w:val="right"/>
              <w:rPr>
                <w:i/>
                <w:iCs/>
                <w:color w:val="000000"/>
                <w:sz w:val="18"/>
                <w:szCs w:val="18"/>
              </w:rPr>
            </w:pPr>
            <w:r>
              <w:rPr>
                <w:i/>
                <w:iCs/>
                <w:color w:val="000000"/>
                <w:sz w:val="18"/>
                <w:szCs w:val="18"/>
              </w:rPr>
              <w:t>75 824,4</w:t>
            </w:r>
          </w:p>
        </w:tc>
        <w:tc>
          <w:tcPr>
            <w:tcW w:w="1277" w:type="dxa"/>
            <w:shd w:val="clear" w:color="auto" w:fill="auto"/>
            <w:vAlign w:val="center"/>
            <w:hideMark/>
          </w:tcPr>
          <w:p w:rsidR="002C7DAA" w:rsidRDefault="002C7DAA" w:rsidP="00C6779E">
            <w:pPr>
              <w:jc w:val="right"/>
              <w:rPr>
                <w:color w:val="000000"/>
                <w:sz w:val="18"/>
                <w:szCs w:val="18"/>
              </w:rPr>
            </w:pPr>
            <w:r>
              <w:rPr>
                <w:color w:val="000000"/>
                <w:sz w:val="18"/>
                <w:szCs w:val="18"/>
              </w:rPr>
              <w:t>- 6 739,6</w:t>
            </w:r>
          </w:p>
        </w:tc>
        <w:tc>
          <w:tcPr>
            <w:tcW w:w="1281" w:type="dxa"/>
            <w:shd w:val="clear" w:color="auto" w:fill="auto"/>
            <w:vAlign w:val="center"/>
            <w:hideMark/>
          </w:tcPr>
          <w:p w:rsidR="002C7DAA" w:rsidRDefault="002C7DAA" w:rsidP="00C6779E">
            <w:pPr>
              <w:jc w:val="right"/>
              <w:rPr>
                <w:i/>
                <w:iCs/>
                <w:color w:val="000000"/>
                <w:sz w:val="18"/>
                <w:szCs w:val="18"/>
              </w:rPr>
            </w:pPr>
            <w:r>
              <w:rPr>
                <w:i/>
                <w:iCs/>
                <w:color w:val="000000"/>
                <w:sz w:val="18"/>
                <w:szCs w:val="18"/>
              </w:rPr>
              <w:t>12 418,0</w:t>
            </w:r>
          </w:p>
        </w:tc>
      </w:tr>
      <w:tr w:rsidR="002C7DAA" w:rsidTr="002C7DAA">
        <w:trPr>
          <w:trHeight w:val="185"/>
        </w:trPr>
        <w:tc>
          <w:tcPr>
            <w:tcW w:w="3273" w:type="dxa"/>
            <w:shd w:val="clear" w:color="auto" w:fill="auto"/>
            <w:vAlign w:val="center"/>
            <w:hideMark/>
          </w:tcPr>
          <w:p w:rsidR="002C7DAA" w:rsidRDefault="002C7DAA" w:rsidP="00C6779E">
            <w:pPr>
              <w:rPr>
                <w:i/>
                <w:iCs/>
                <w:color w:val="000000"/>
                <w:sz w:val="18"/>
                <w:szCs w:val="18"/>
              </w:rPr>
            </w:pPr>
            <w:r>
              <w:rPr>
                <w:i/>
                <w:iCs/>
                <w:color w:val="000000"/>
                <w:sz w:val="18"/>
                <w:szCs w:val="18"/>
              </w:rPr>
              <w:t>- обрабатывающие производства</w:t>
            </w:r>
          </w:p>
        </w:tc>
        <w:tc>
          <w:tcPr>
            <w:tcW w:w="1206" w:type="dxa"/>
            <w:shd w:val="clear" w:color="auto" w:fill="auto"/>
            <w:vAlign w:val="center"/>
            <w:hideMark/>
          </w:tcPr>
          <w:p w:rsidR="002C7DAA" w:rsidRDefault="002C7DAA" w:rsidP="00C6779E">
            <w:pPr>
              <w:jc w:val="right"/>
              <w:rPr>
                <w:i/>
                <w:iCs/>
                <w:color w:val="000000"/>
                <w:sz w:val="18"/>
                <w:szCs w:val="18"/>
              </w:rPr>
            </w:pPr>
            <w:r>
              <w:rPr>
                <w:i/>
                <w:iCs/>
                <w:color w:val="000000"/>
                <w:sz w:val="18"/>
                <w:szCs w:val="18"/>
              </w:rPr>
              <w:t>844,4</w:t>
            </w:r>
          </w:p>
        </w:tc>
        <w:tc>
          <w:tcPr>
            <w:tcW w:w="1360" w:type="dxa"/>
            <w:shd w:val="clear" w:color="auto" w:fill="auto"/>
            <w:vAlign w:val="center"/>
            <w:hideMark/>
          </w:tcPr>
          <w:p w:rsidR="002C7DAA" w:rsidRDefault="002C7DAA" w:rsidP="00C6779E">
            <w:pPr>
              <w:jc w:val="right"/>
              <w:rPr>
                <w:i/>
                <w:iCs/>
                <w:color w:val="000000"/>
                <w:sz w:val="18"/>
                <w:szCs w:val="18"/>
              </w:rPr>
            </w:pPr>
            <w:r>
              <w:rPr>
                <w:i/>
                <w:iCs/>
                <w:color w:val="000000"/>
                <w:sz w:val="18"/>
                <w:szCs w:val="18"/>
              </w:rPr>
              <w:t>888,7</w:t>
            </w:r>
          </w:p>
        </w:tc>
        <w:tc>
          <w:tcPr>
            <w:tcW w:w="1275" w:type="dxa"/>
            <w:shd w:val="clear" w:color="auto" w:fill="auto"/>
            <w:vAlign w:val="center"/>
            <w:hideMark/>
          </w:tcPr>
          <w:p w:rsidR="002C7DAA" w:rsidRDefault="002C7DAA" w:rsidP="00C6779E">
            <w:pPr>
              <w:jc w:val="right"/>
              <w:rPr>
                <w:i/>
                <w:iCs/>
                <w:color w:val="000000"/>
                <w:sz w:val="18"/>
                <w:szCs w:val="18"/>
              </w:rPr>
            </w:pPr>
            <w:r>
              <w:rPr>
                <w:i/>
                <w:iCs/>
                <w:color w:val="000000"/>
                <w:sz w:val="18"/>
                <w:szCs w:val="18"/>
              </w:rPr>
              <w:t>1 895,8</w:t>
            </w:r>
          </w:p>
        </w:tc>
        <w:tc>
          <w:tcPr>
            <w:tcW w:w="1277" w:type="dxa"/>
            <w:shd w:val="clear" w:color="auto" w:fill="auto"/>
            <w:vAlign w:val="center"/>
            <w:hideMark/>
          </w:tcPr>
          <w:p w:rsidR="002C7DAA" w:rsidRDefault="002C7DAA" w:rsidP="00C6779E">
            <w:pPr>
              <w:jc w:val="right"/>
              <w:rPr>
                <w:color w:val="000000"/>
                <w:sz w:val="18"/>
                <w:szCs w:val="18"/>
              </w:rPr>
            </w:pPr>
            <w:r>
              <w:rPr>
                <w:color w:val="000000"/>
                <w:sz w:val="18"/>
                <w:szCs w:val="18"/>
              </w:rPr>
              <w:t>- 1 007,1</w:t>
            </w:r>
          </w:p>
        </w:tc>
        <w:tc>
          <w:tcPr>
            <w:tcW w:w="1281" w:type="dxa"/>
            <w:shd w:val="clear" w:color="auto" w:fill="auto"/>
            <w:vAlign w:val="center"/>
            <w:hideMark/>
          </w:tcPr>
          <w:p w:rsidR="002C7DAA" w:rsidRDefault="002C7DAA" w:rsidP="00C6779E">
            <w:pPr>
              <w:jc w:val="right"/>
              <w:rPr>
                <w:i/>
                <w:iCs/>
                <w:color w:val="000000"/>
                <w:sz w:val="18"/>
                <w:szCs w:val="18"/>
              </w:rPr>
            </w:pPr>
            <w:r>
              <w:rPr>
                <w:i/>
                <w:iCs/>
                <w:color w:val="000000"/>
                <w:sz w:val="18"/>
                <w:szCs w:val="18"/>
              </w:rPr>
              <w:t>1 051,4</w:t>
            </w:r>
          </w:p>
        </w:tc>
      </w:tr>
      <w:tr w:rsidR="002C7DAA" w:rsidTr="002C7DAA">
        <w:trPr>
          <w:trHeight w:val="185"/>
        </w:trPr>
        <w:tc>
          <w:tcPr>
            <w:tcW w:w="3273" w:type="dxa"/>
            <w:shd w:val="clear" w:color="auto" w:fill="auto"/>
            <w:vAlign w:val="center"/>
            <w:hideMark/>
          </w:tcPr>
          <w:p w:rsidR="002C7DAA" w:rsidRDefault="002C7DAA" w:rsidP="00C6779E">
            <w:pPr>
              <w:rPr>
                <w:i/>
                <w:iCs/>
                <w:color w:val="000000"/>
                <w:sz w:val="18"/>
                <w:szCs w:val="18"/>
              </w:rPr>
            </w:pPr>
            <w:r>
              <w:rPr>
                <w:i/>
                <w:iCs/>
                <w:color w:val="000000"/>
                <w:sz w:val="18"/>
                <w:szCs w:val="18"/>
              </w:rPr>
              <w:t>- электрическая энергия</w:t>
            </w:r>
          </w:p>
        </w:tc>
        <w:tc>
          <w:tcPr>
            <w:tcW w:w="1206" w:type="dxa"/>
            <w:shd w:val="clear" w:color="auto" w:fill="auto"/>
            <w:vAlign w:val="center"/>
            <w:hideMark/>
          </w:tcPr>
          <w:p w:rsidR="002C7DAA" w:rsidRDefault="002C7DAA" w:rsidP="00C6779E">
            <w:pPr>
              <w:jc w:val="right"/>
              <w:rPr>
                <w:i/>
                <w:iCs/>
                <w:color w:val="000000"/>
                <w:sz w:val="18"/>
                <w:szCs w:val="18"/>
              </w:rPr>
            </w:pPr>
            <w:r>
              <w:rPr>
                <w:i/>
                <w:iCs/>
                <w:color w:val="000000"/>
                <w:sz w:val="18"/>
                <w:szCs w:val="18"/>
              </w:rPr>
              <w:t>8 223,7</w:t>
            </w:r>
          </w:p>
        </w:tc>
        <w:tc>
          <w:tcPr>
            <w:tcW w:w="1360" w:type="dxa"/>
            <w:shd w:val="clear" w:color="auto" w:fill="auto"/>
            <w:vAlign w:val="center"/>
            <w:hideMark/>
          </w:tcPr>
          <w:p w:rsidR="002C7DAA" w:rsidRDefault="002C7DAA" w:rsidP="00C6779E">
            <w:pPr>
              <w:jc w:val="right"/>
              <w:rPr>
                <w:i/>
                <w:iCs/>
                <w:color w:val="000000"/>
                <w:sz w:val="18"/>
                <w:szCs w:val="18"/>
              </w:rPr>
            </w:pPr>
            <w:r>
              <w:rPr>
                <w:i/>
                <w:iCs/>
                <w:color w:val="000000"/>
                <w:sz w:val="18"/>
                <w:szCs w:val="18"/>
              </w:rPr>
              <w:t>9 001,0</w:t>
            </w:r>
          </w:p>
        </w:tc>
        <w:tc>
          <w:tcPr>
            <w:tcW w:w="1275" w:type="dxa"/>
            <w:shd w:val="clear" w:color="auto" w:fill="auto"/>
            <w:vAlign w:val="center"/>
            <w:hideMark/>
          </w:tcPr>
          <w:p w:rsidR="002C7DAA" w:rsidRDefault="002C7DAA" w:rsidP="00C6779E">
            <w:pPr>
              <w:jc w:val="right"/>
              <w:rPr>
                <w:i/>
                <w:iCs/>
                <w:color w:val="000000"/>
                <w:sz w:val="18"/>
                <w:szCs w:val="18"/>
              </w:rPr>
            </w:pPr>
            <w:r>
              <w:rPr>
                <w:i/>
                <w:iCs/>
                <w:color w:val="000000"/>
                <w:sz w:val="18"/>
                <w:szCs w:val="18"/>
              </w:rPr>
              <w:t>9 518,8</w:t>
            </w:r>
          </w:p>
        </w:tc>
        <w:tc>
          <w:tcPr>
            <w:tcW w:w="1277" w:type="dxa"/>
            <w:shd w:val="clear" w:color="auto" w:fill="auto"/>
            <w:vAlign w:val="center"/>
            <w:hideMark/>
          </w:tcPr>
          <w:p w:rsidR="002C7DAA" w:rsidRDefault="002C7DAA" w:rsidP="00C6779E">
            <w:pPr>
              <w:jc w:val="right"/>
              <w:rPr>
                <w:color w:val="000000"/>
                <w:sz w:val="18"/>
                <w:szCs w:val="18"/>
              </w:rPr>
            </w:pPr>
            <w:r>
              <w:rPr>
                <w:color w:val="000000"/>
                <w:sz w:val="18"/>
                <w:szCs w:val="18"/>
              </w:rPr>
              <w:t>- 517,8</w:t>
            </w:r>
          </w:p>
        </w:tc>
        <w:tc>
          <w:tcPr>
            <w:tcW w:w="1281" w:type="dxa"/>
            <w:shd w:val="clear" w:color="auto" w:fill="auto"/>
            <w:vAlign w:val="center"/>
            <w:hideMark/>
          </w:tcPr>
          <w:p w:rsidR="002C7DAA" w:rsidRDefault="002C7DAA" w:rsidP="00C6779E">
            <w:pPr>
              <w:jc w:val="right"/>
              <w:rPr>
                <w:i/>
                <w:iCs/>
                <w:color w:val="000000"/>
                <w:sz w:val="18"/>
                <w:szCs w:val="18"/>
              </w:rPr>
            </w:pPr>
            <w:r>
              <w:rPr>
                <w:i/>
                <w:iCs/>
                <w:color w:val="000000"/>
                <w:sz w:val="18"/>
                <w:szCs w:val="18"/>
              </w:rPr>
              <w:t>1 295,1</w:t>
            </w:r>
          </w:p>
        </w:tc>
      </w:tr>
      <w:tr w:rsidR="002C7DAA" w:rsidTr="002C7DAA">
        <w:trPr>
          <w:trHeight w:val="175"/>
        </w:trPr>
        <w:tc>
          <w:tcPr>
            <w:tcW w:w="3273" w:type="dxa"/>
            <w:shd w:val="clear" w:color="auto" w:fill="auto"/>
            <w:vAlign w:val="center"/>
            <w:hideMark/>
          </w:tcPr>
          <w:p w:rsidR="002C7DAA" w:rsidRDefault="002C7DAA" w:rsidP="00C6779E">
            <w:pPr>
              <w:rPr>
                <w:i/>
                <w:iCs/>
                <w:color w:val="000000"/>
                <w:sz w:val="18"/>
                <w:szCs w:val="18"/>
              </w:rPr>
            </w:pPr>
            <w:r>
              <w:rPr>
                <w:i/>
                <w:iCs/>
                <w:color w:val="000000"/>
                <w:sz w:val="18"/>
                <w:szCs w:val="18"/>
              </w:rPr>
              <w:t>- водоснабжение, водоотведение</w:t>
            </w:r>
          </w:p>
        </w:tc>
        <w:tc>
          <w:tcPr>
            <w:tcW w:w="1206" w:type="dxa"/>
            <w:shd w:val="clear" w:color="auto" w:fill="auto"/>
            <w:vAlign w:val="center"/>
            <w:hideMark/>
          </w:tcPr>
          <w:p w:rsidR="002C7DAA" w:rsidRDefault="002C7DAA" w:rsidP="00C6779E">
            <w:pPr>
              <w:jc w:val="right"/>
              <w:rPr>
                <w:i/>
                <w:iCs/>
                <w:color w:val="000000"/>
                <w:sz w:val="18"/>
                <w:szCs w:val="18"/>
              </w:rPr>
            </w:pPr>
            <w:r>
              <w:rPr>
                <w:i/>
                <w:iCs/>
                <w:color w:val="000000"/>
                <w:sz w:val="18"/>
                <w:szCs w:val="18"/>
              </w:rPr>
              <w:t>393,1</w:t>
            </w:r>
          </w:p>
        </w:tc>
        <w:tc>
          <w:tcPr>
            <w:tcW w:w="1360" w:type="dxa"/>
            <w:shd w:val="clear" w:color="auto" w:fill="auto"/>
            <w:vAlign w:val="center"/>
            <w:hideMark/>
          </w:tcPr>
          <w:p w:rsidR="002C7DAA" w:rsidRDefault="002C7DAA" w:rsidP="00C6779E">
            <w:pPr>
              <w:jc w:val="right"/>
              <w:rPr>
                <w:i/>
                <w:iCs/>
                <w:color w:val="000000"/>
                <w:sz w:val="18"/>
                <w:szCs w:val="18"/>
              </w:rPr>
            </w:pPr>
            <w:r>
              <w:rPr>
                <w:i/>
                <w:iCs/>
                <w:color w:val="000000"/>
                <w:sz w:val="18"/>
                <w:szCs w:val="18"/>
              </w:rPr>
              <w:t>376,4</w:t>
            </w:r>
          </w:p>
        </w:tc>
        <w:tc>
          <w:tcPr>
            <w:tcW w:w="1275" w:type="dxa"/>
            <w:shd w:val="clear" w:color="auto" w:fill="auto"/>
            <w:vAlign w:val="center"/>
            <w:hideMark/>
          </w:tcPr>
          <w:p w:rsidR="002C7DAA" w:rsidRDefault="002C7DAA" w:rsidP="00C6779E">
            <w:pPr>
              <w:jc w:val="right"/>
              <w:rPr>
                <w:i/>
                <w:iCs/>
                <w:color w:val="000000"/>
                <w:sz w:val="18"/>
                <w:szCs w:val="18"/>
              </w:rPr>
            </w:pPr>
            <w:r>
              <w:rPr>
                <w:i/>
                <w:iCs/>
                <w:color w:val="000000"/>
                <w:sz w:val="18"/>
                <w:szCs w:val="18"/>
              </w:rPr>
              <w:t>535,8</w:t>
            </w:r>
          </w:p>
        </w:tc>
        <w:tc>
          <w:tcPr>
            <w:tcW w:w="1277" w:type="dxa"/>
            <w:shd w:val="clear" w:color="auto" w:fill="auto"/>
            <w:vAlign w:val="center"/>
            <w:hideMark/>
          </w:tcPr>
          <w:p w:rsidR="002C7DAA" w:rsidRDefault="002C7DAA" w:rsidP="00C6779E">
            <w:pPr>
              <w:jc w:val="right"/>
              <w:rPr>
                <w:color w:val="000000"/>
                <w:sz w:val="18"/>
                <w:szCs w:val="18"/>
              </w:rPr>
            </w:pPr>
            <w:r>
              <w:rPr>
                <w:color w:val="000000"/>
                <w:sz w:val="18"/>
                <w:szCs w:val="18"/>
              </w:rPr>
              <w:t>- 159,4</w:t>
            </w:r>
          </w:p>
        </w:tc>
        <w:tc>
          <w:tcPr>
            <w:tcW w:w="1281" w:type="dxa"/>
            <w:shd w:val="clear" w:color="auto" w:fill="auto"/>
            <w:vAlign w:val="center"/>
            <w:hideMark/>
          </w:tcPr>
          <w:p w:rsidR="002C7DAA" w:rsidRDefault="002C7DAA" w:rsidP="00C6779E">
            <w:pPr>
              <w:jc w:val="right"/>
              <w:rPr>
                <w:i/>
                <w:iCs/>
                <w:color w:val="000000"/>
                <w:sz w:val="18"/>
                <w:szCs w:val="18"/>
              </w:rPr>
            </w:pPr>
            <w:r>
              <w:rPr>
                <w:i/>
                <w:iCs/>
                <w:color w:val="000000"/>
                <w:sz w:val="18"/>
                <w:szCs w:val="18"/>
              </w:rPr>
              <w:t>142,7</w:t>
            </w:r>
          </w:p>
        </w:tc>
      </w:tr>
      <w:tr w:rsidR="002C7DAA" w:rsidTr="002C7DAA">
        <w:trPr>
          <w:trHeight w:val="212"/>
        </w:trPr>
        <w:tc>
          <w:tcPr>
            <w:tcW w:w="3273" w:type="dxa"/>
            <w:shd w:val="clear" w:color="auto" w:fill="auto"/>
            <w:vAlign w:val="center"/>
            <w:hideMark/>
          </w:tcPr>
          <w:p w:rsidR="002C7DAA" w:rsidRDefault="002C7DAA" w:rsidP="00C6779E">
            <w:pPr>
              <w:rPr>
                <w:color w:val="000000"/>
                <w:sz w:val="18"/>
                <w:szCs w:val="18"/>
              </w:rPr>
            </w:pPr>
            <w:r>
              <w:rPr>
                <w:color w:val="000000"/>
                <w:sz w:val="18"/>
                <w:szCs w:val="18"/>
              </w:rPr>
              <w:t>Объем продукции сельского хозяйства</w:t>
            </w:r>
          </w:p>
        </w:tc>
        <w:tc>
          <w:tcPr>
            <w:tcW w:w="1206" w:type="dxa"/>
            <w:shd w:val="clear" w:color="auto" w:fill="auto"/>
            <w:vAlign w:val="center"/>
            <w:hideMark/>
          </w:tcPr>
          <w:p w:rsidR="002C7DAA" w:rsidRDefault="002C7DAA" w:rsidP="00C6779E">
            <w:pPr>
              <w:jc w:val="right"/>
              <w:rPr>
                <w:color w:val="000000"/>
                <w:sz w:val="18"/>
                <w:szCs w:val="18"/>
              </w:rPr>
            </w:pPr>
            <w:r>
              <w:rPr>
                <w:color w:val="000000"/>
                <w:sz w:val="18"/>
                <w:szCs w:val="18"/>
              </w:rPr>
              <w:t>1 339,0</w:t>
            </w:r>
          </w:p>
        </w:tc>
        <w:tc>
          <w:tcPr>
            <w:tcW w:w="1360" w:type="dxa"/>
            <w:shd w:val="clear" w:color="auto" w:fill="auto"/>
            <w:vAlign w:val="center"/>
            <w:hideMark/>
          </w:tcPr>
          <w:p w:rsidR="002C7DAA" w:rsidRDefault="002C7DAA" w:rsidP="00C6779E">
            <w:pPr>
              <w:jc w:val="right"/>
              <w:rPr>
                <w:color w:val="000000"/>
                <w:sz w:val="18"/>
                <w:szCs w:val="18"/>
              </w:rPr>
            </w:pPr>
            <w:r>
              <w:rPr>
                <w:color w:val="000000"/>
                <w:sz w:val="18"/>
                <w:szCs w:val="18"/>
              </w:rPr>
              <w:t>1 560,1</w:t>
            </w:r>
          </w:p>
        </w:tc>
        <w:tc>
          <w:tcPr>
            <w:tcW w:w="1275" w:type="dxa"/>
            <w:shd w:val="clear" w:color="auto" w:fill="auto"/>
            <w:vAlign w:val="center"/>
            <w:hideMark/>
          </w:tcPr>
          <w:p w:rsidR="002C7DAA" w:rsidRDefault="002C7DAA" w:rsidP="00C6779E">
            <w:pPr>
              <w:jc w:val="right"/>
              <w:rPr>
                <w:color w:val="000000"/>
                <w:sz w:val="18"/>
                <w:szCs w:val="18"/>
              </w:rPr>
            </w:pPr>
            <w:r>
              <w:rPr>
                <w:color w:val="000000"/>
                <w:sz w:val="18"/>
                <w:szCs w:val="18"/>
              </w:rPr>
              <w:t>1 544,9</w:t>
            </w:r>
          </w:p>
        </w:tc>
        <w:tc>
          <w:tcPr>
            <w:tcW w:w="1277" w:type="dxa"/>
            <w:shd w:val="clear" w:color="auto" w:fill="auto"/>
            <w:vAlign w:val="center"/>
            <w:hideMark/>
          </w:tcPr>
          <w:p w:rsidR="002C7DAA" w:rsidRDefault="002C7DAA" w:rsidP="00C6779E">
            <w:pPr>
              <w:jc w:val="right"/>
              <w:rPr>
                <w:color w:val="000000"/>
                <w:sz w:val="18"/>
                <w:szCs w:val="18"/>
              </w:rPr>
            </w:pPr>
            <w:r>
              <w:rPr>
                <w:color w:val="000000"/>
                <w:sz w:val="18"/>
                <w:szCs w:val="18"/>
              </w:rPr>
              <w:t>15,2</w:t>
            </w:r>
          </w:p>
        </w:tc>
        <w:tc>
          <w:tcPr>
            <w:tcW w:w="1281" w:type="dxa"/>
            <w:shd w:val="clear" w:color="auto" w:fill="auto"/>
            <w:vAlign w:val="center"/>
            <w:hideMark/>
          </w:tcPr>
          <w:p w:rsidR="002C7DAA" w:rsidRDefault="002C7DAA" w:rsidP="00C6779E">
            <w:pPr>
              <w:jc w:val="right"/>
              <w:rPr>
                <w:color w:val="000000"/>
                <w:sz w:val="18"/>
                <w:szCs w:val="18"/>
              </w:rPr>
            </w:pPr>
            <w:r>
              <w:rPr>
                <w:color w:val="000000"/>
                <w:sz w:val="18"/>
                <w:szCs w:val="18"/>
              </w:rPr>
              <w:t>205,9</w:t>
            </w:r>
          </w:p>
        </w:tc>
      </w:tr>
      <w:tr w:rsidR="002C7DAA" w:rsidTr="002C7DAA">
        <w:trPr>
          <w:trHeight w:val="287"/>
        </w:trPr>
        <w:tc>
          <w:tcPr>
            <w:tcW w:w="3273" w:type="dxa"/>
            <w:shd w:val="clear" w:color="auto" w:fill="auto"/>
            <w:vAlign w:val="center"/>
            <w:hideMark/>
          </w:tcPr>
          <w:p w:rsidR="002C7DAA" w:rsidRDefault="002C7DAA" w:rsidP="00C6779E">
            <w:pPr>
              <w:rPr>
                <w:color w:val="000000"/>
                <w:sz w:val="18"/>
                <w:szCs w:val="18"/>
              </w:rPr>
            </w:pPr>
            <w:r>
              <w:rPr>
                <w:color w:val="000000"/>
                <w:sz w:val="18"/>
                <w:szCs w:val="18"/>
              </w:rPr>
              <w:t>Инвестиции в основной капитал за счет всех источников финансирования</w:t>
            </w:r>
          </w:p>
        </w:tc>
        <w:tc>
          <w:tcPr>
            <w:tcW w:w="1206" w:type="dxa"/>
            <w:shd w:val="clear" w:color="auto" w:fill="auto"/>
            <w:vAlign w:val="center"/>
            <w:hideMark/>
          </w:tcPr>
          <w:p w:rsidR="002C7DAA" w:rsidRDefault="002C7DAA" w:rsidP="00C6779E">
            <w:pPr>
              <w:jc w:val="right"/>
              <w:rPr>
                <w:color w:val="000000"/>
                <w:sz w:val="18"/>
                <w:szCs w:val="18"/>
              </w:rPr>
            </w:pPr>
            <w:r>
              <w:rPr>
                <w:color w:val="000000"/>
                <w:sz w:val="18"/>
                <w:szCs w:val="18"/>
              </w:rPr>
              <w:t>15 067,6</w:t>
            </w:r>
          </w:p>
        </w:tc>
        <w:tc>
          <w:tcPr>
            <w:tcW w:w="1360" w:type="dxa"/>
            <w:shd w:val="clear" w:color="auto" w:fill="auto"/>
            <w:vAlign w:val="center"/>
            <w:hideMark/>
          </w:tcPr>
          <w:p w:rsidR="002C7DAA" w:rsidRDefault="002C7DAA" w:rsidP="00C6779E">
            <w:pPr>
              <w:jc w:val="right"/>
              <w:rPr>
                <w:color w:val="000000"/>
                <w:sz w:val="18"/>
                <w:szCs w:val="18"/>
              </w:rPr>
            </w:pPr>
            <w:r>
              <w:rPr>
                <w:color w:val="000000"/>
                <w:sz w:val="18"/>
                <w:szCs w:val="18"/>
              </w:rPr>
              <w:t>32 476,9</w:t>
            </w:r>
          </w:p>
        </w:tc>
        <w:tc>
          <w:tcPr>
            <w:tcW w:w="1275" w:type="dxa"/>
            <w:shd w:val="clear" w:color="auto" w:fill="auto"/>
            <w:vAlign w:val="center"/>
            <w:hideMark/>
          </w:tcPr>
          <w:p w:rsidR="002C7DAA" w:rsidRDefault="002C7DAA" w:rsidP="00C6779E">
            <w:pPr>
              <w:jc w:val="right"/>
              <w:rPr>
                <w:color w:val="000000"/>
                <w:sz w:val="18"/>
                <w:szCs w:val="18"/>
              </w:rPr>
            </w:pPr>
            <w:r>
              <w:rPr>
                <w:color w:val="000000"/>
                <w:sz w:val="18"/>
                <w:szCs w:val="18"/>
              </w:rPr>
              <w:t>25 906,3</w:t>
            </w:r>
          </w:p>
        </w:tc>
        <w:tc>
          <w:tcPr>
            <w:tcW w:w="1277" w:type="dxa"/>
            <w:shd w:val="clear" w:color="auto" w:fill="auto"/>
            <w:vAlign w:val="center"/>
            <w:hideMark/>
          </w:tcPr>
          <w:p w:rsidR="002C7DAA" w:rsidRDefault="002C7DAA" w:rsidP="00C6779E">
            <w:pPr>
              <w:jc w:val="right"/>
              <w:rPr>
                <w:color w:val="000000"/>
                <w:sz w:val="18"/>
                <w:szCs w:val="18"/>
              </w:rPr>
            </w:pPr>
            <w:r>
              <w:rPr>
                <w:color w:val="000000"/>
                <w:sz w:val="18"/>
                <w:szCs w:val="18"/>
              </w:rPr>
              <w:t>6 570,6</w:t>
            </w:r>
          </w:p>
        </w:tc>
        <w:tc>
          <w:tcPr>
            <w:tcW w:w="1281" w:type="dxa"/>
            <w:shd w:val="clear" w:color="auto" w:fill="auto"/>
            <w:vAlign w:val="center"/>
            <w:hideMark/>
          </w:tcPr>
          <w:p w:rsidR="002C7DAA" w:rsidRDefault="002C7DAA" w:rsidP="00C6779E">
            <w:pPr>
              <w:jc w:val="right"/>
              <w:rPr>
                <w:color w:val="000000"/>
                <w:sz w:val="18"/>
                <w:szCs w:val="18"/>
              </w:rPr>
            </w:pPr>
            <w:r>
              <w:rPr>
                <w:color w:val="000000"/>
                <w:sz w:val="18"/>
                <w:szCs w:val="18"/>
              </w:rPr>
              <w:t>10 838,7</w:t>
            </w:r>
          </w:p>
        </w:tc>
      </w:tr>
      <w:tr w:rsidR="002C7DAA" w:rsidTr="002C7DAA">
        <w:trPr>
          <w:trHeight w:val="185"/>
        </w:trPr>
        <w:tc>
          <w:tcPr>
            <w:tcW w:w="3273" w:type="dxa"/>
            <w:shd w:val="clear" w:color="auto" w:fill="auto"/>
            <w:vAlign w:val="center"/>
            <w:hideMark/>
          </w:tcPr>
          <w:p w:rsidR="002C7DAA" w:rsidRDefault="002C7DAA" w:rsidP="00C6779E">
            <w:pPr>
              <w:rPr>
                <w:color w:val="000000"/>
                <w:sz w:val="18"/>
                <w:szCs w:val="18"/>
              </w:rPr>
            </w:pPr>
            <w:r>
              <w:rPr>
                <w:color w:val="000000"/>
                <w:sz w:val="18"/>
                <w:szCs w:val="18"/>
              </w:rPr>
              <w:t>Оборот розничной торговли</w:t>
            </w:r>
          </w:p>
        </w:tc>
        <w:tc>
          <w:tcPr>
            <w:tcW w:w="1206" w:type="dxa"/>
            <w:shd w:val="clear" w:color="auto" w:fill="auto"/>
            <w:vAlign w:val="center"/>
            <w:hideMark/>
          </w:tcPr>
          <w:p w:rsidR="002C7DAA" w:rsidRDefault="002C7DAA" w:rsidP="00C6779E">
            <w:pPr>
              <w:jc w:val="right"/>
              <w:rPr>
                <w:color w:val="000000"/>
                <w:sz w:val="18"/>
                <w:szCs w:val="18"/>
              </w:rPr>
            </w:pPr>
            <w:r>
              <w:rPr>
                <w:color w:val="000000"/>
                <w:sz w:val="18"/>
                <w:szCs w:val="18"/>
              </w:rPr>
              <w:t>9 496,6</w:t>
            </w:r>
          </w:p>
        </w:tc>
        <w:tc>
          <w:tcPr>
            <w:tcW w:w="1360" w:type="dxa"/>
            <w:shd w:val="clear" w:color="auto" w:fill="auto"/>
            <w:vAlign w:val="center"/>
            <w:hideMark/>
          </w:tcPr>
          <w:p w:rsidR="002C7DAA" w:rsidRDefault="002C7DAA" w:rsidP="00C6779E">
            <w:pPr>
              <w:jc w:val="right"/>
              <w:rPr>
                <w:color w:val="000000"/>
                <w:sz w:val="18"/>
                <w:szCs w:val="18"/>
              </w:rPr>
            </w:pPr>
            <w:r>
              <w:rPr>
                <w:color w:val="000000"/>
                <w:sz w:val="18"/>
                <w:szCs w:val="18"/>
              </w:rPr>
              <w:t>9 953,5</w:t>
            </w:r>
          </w:p>
        </w:tc>
        <w:tc>
          <w:tcPr>
            <w:tcW w:w="1275" w:type="dxa"/>
            <w:shd w:val="clear" w:color="auto" w:fill="auto"/>
            <w:vAlign w:val="center"/>
            <w:hideMark/>
          </w:tcPr>
          <w:p w:rsidR="002C7DAA" w:rsidRDefault="002C7DAA" w:rsidP="00C6779E">
            <w:pPr>
              <w:jc w:val="right"/>
              <w:rPr>
                <w:color w:val="000000"/>
                <w:sz w:val="18"/>
                <w:szCs w:val="18"/>
              </w:rPr>
            </w:pPr>
            <w:r>
              <w:rPr>
                <w:color w:val="000000"/>
                <w:sz w:val="18"/>
                <w:szCs w:val="18"/>
              </w:rPr>
              <w:t>10 275,2</w:t>
            </w:r>
          </w:p>
        </w:tc>
        <w:tc>
          <w:tcPr>
            <w:tcW w:w="1277" w:type="dxa"/>
            <w:shd w:val="clear" w:color="auto" w:fill="auto"/>
            <w:vAlign w:val="center"/>
            <w:hideMark/>
          </w:tcPr>
          <w:p w:rsidR="002C7DAA" w:rsidRDefault="002C7DAA" w:rsidP="00C6779E">
            <w:pPr>
              <w:jc w:val="right"/>
              <w:rPr>
                <w:color w:val="000000"/>
                <w:sz w:val="18"/>
                <w:szCs w:val="18"/>
              </w:rPr>
            </w:pPr>
            <w:r>
              <w:rPr>
                <w:color w:val="000000"/>
                <w:sz w:val="18"/>
                <w:szCs w:val="18"/>
              </w:rPr>
              <w:t>- 321,7</w:t>
            </w:r>
          </w:p>
        </w:tc>
        <w:tc>
          <w:tcPr>
            <w:tcW w:w="1281" w:type="dxa"/>
            <w:shd w:val="clear" w:color="auto" w:fill="auto"/>
            <w:vAlign w:val="center"/>
            <w:hideMark/>
          </w:tcPr>
          <w:p w:rsidR="002C7DAA" w:rsidRDefault="002C7DAA" w:rsidP="00C6779E">
            <w:pPr>
              <w:jc w:val="right"/>
              <w:rPr>
                <w:color w:val="000000"/>
                <w:sz w:val="18"/>
                <w:szCs w:val="18"/>
              </w:rPr>
            </w:pPr>
            <w:r>
              <w:rPr>
                <w:color w:val="000000"/>
                <w:sz w:val="18"/>
                <w:szCs w:val="18"/>
              </w:rPr>
              <w:t>778,6</w:t>
            </w:r>
          </w:p>
        </w:tc>
      </w:tr>
      <w:tr w:rsidR="002C7DAA" w:rsidTr="002C7DAA">
        <w:trPr>
          <w:trHeight w:val="212"/>
        </w:trPr>
        <w:tc>
          <w:tcPr>
            <w:tcW w:w="3273" w:type="dxa"/>
            <w:shd w:val="clear" w:color="auto" w:fill="auto"/>
            <w:vAlign w:val="center"/>
            <w:hideMark/>
          </w:tcPr>
          <w:p w:rsidR="002C7DAA" w:rsidRDefault="002C7DAA" w:rsidP="00C6779E">
            <w:pPr>
              <w:rPr>
                <w:color w:val="000000"/>
                <w:sz w:val="18"/>
                <w:szCs w:val="18"/>
              </w:rPr>
            </w:pPr>
            <w:r>
              <w:rPr>
                <w:color w:val="000000"/>
                <w:sz w:val="18"/>
                <w:szCs w:val="18"/>
              </w:rPr>
              <w:t>Объем платных услуг населению</w:t>
            </w:r>
          </w:p>
        </w:tc>
        <w:tc>
          <w:tcPr>
            <w:tcW w:w="1206" w:type="dxa"/>
            <w:shd w:val="clear" w:color="auto" w:fill="auto"/>
            <w:vAlign w:val="center"/>
            <w:hideMark/>
          </w:tcPr>
          <w:p w:rsidR="002C7DAA" w:rsidRDefault="002C7DAA" w:rsidP="00C6779E">
            <w:pPr>
              <w:jc w:val="right"/>
              <w:rPr>
                <w:color w:val="000000"/>
                <w:sz w:val="18"/>
                <w:szCs w:val="18"/>
              </w:rPr>
            </w:pPr>
            <w:r>
              <w:rPr>
                <w:color w:val="000000"/>
                <w:sz w:val="18"/>
                <w:szCs w:val="18"/>
              </w:rPr>
              <w:t>5 943,1</w:t>
            </w:r>
          </w:p>
        </w:tc>
        <w:tc>
          <w:tcPr>
            <w:tcW w:w="1360" w:type="dxa"/>
            <w:shd w:val="clear" w:color="auto" w:fill="auto"/>
            <w:vAlign w:val="center"/>
            <w:hideMark/>
          </w:tcPr>
          <w:p w:rsidR="002C7DAA" w:rsidRDefault="002C7DAA" w:rsidP="00C6779E">
            <w:pPr>
              <w:jc w:val="right"/>
              <w:rPr>
                <w:color w:val="000000"/>
                <w:sz w:val="18"/>
                <w:szCs w:val="18"/>
              </w:rPr>
            </w:pPr>
            <w:r>
              <w:rPr>
                <w:color w:val="000000"/>
                <w:sz w:val="18"/>
                <w:szCs w:val="18"/>
              </w:rPr>
              <w:t>5 490,7</w:t>
            </w:r>
          </w:p>
        </w:tc>
        <w:tc>
          <w:tcPr>
            <w:tcW w:w="1275" w:type="dxa"/>
            <w:shd w:val="clear" w:color="auto" w:fill="auto"/>
            <w:vAlign w:val="center"/>
            <w:hideMark/>
          </w:tcPr>
          <w:p w:rsidR="002C7DAA" w:rsidRDefault="002C7DAA" w:rsidP="00C6779E">
            <w:pPr>
              <w:jc w:val="right"/>
              <w:rPr>
                <w:color w:val="000000"/>
                <w:sz w:val="18"/>
                <w:szCs w:val="18"/>
              </w:rPr>
            </w:pPr>
            <w:r>
              <w:rPr>
                <w:color w:val="000000"/>
                <w:sz w:val="18"/>
                <w:szCs w:val="18"/>
              </w:rPr>
              <w:t>5 087,5</w:t>
            </w:r>
          </w:p>
        </w:tc>
        <w:tc>
          <w:tcPr>
            <w:tcW w:w="1277" w:type="dxa"/>
            <w:shd w:val="clear" w:color="auto" w:fill="auto"/>
            <w:vAlign w:val="center"/>
            <w:hideMark/>
          </w:tcPr>
          <w:p w:rsidR="002C7DAA" w:rsidRDefault="002C7DAA" w:rsidP="00C6779E">
            <w:pPr>
              <w:jc w:val="right"/>
              <w:rPr>
                <w:color w:val="000000"/>
                <w:sz w:val="18"/>
                <w:szCs w:val="18"/>
              </w:rPr>
            </w:pPr>
            <w:r>
              <w:rPr>
                <w:color w:val="000000"/>
                <w:sz w:val="18"/>
                <w:szCs w:val="18"/>
              </w:rPr>
              <w:t>403,2</w:t>
            </w:r>
          </w:p>
        </w:tc>
        <w:tc>
          <w:tcPr>
            <w:tcW w:w="1281" w:type="dxa"/>
            <w:shd w:val="clear" w:color="auto" w:fill="auto"/>
            <w:vAlign w:val="center"/>
            <w:hideMark/>
          </w:tcPr>
          <w:p w:rsidR="002C7DAA" w:rsidRDefault="002C7DAA" w:rsidP="00C6779E">
            <w:pPr>
              <w:jc w:val="right"/>
              <w:rPr>
                <w:color w:val="000000"/>
                <w:sz w:val="18"/>
                <w:szCs w:val="18"/>
              </w:rPr>
            </w:pPr>
            <w:r>
              <w:rPr>
                <w:color w:val="000000"/>
                <w:sz w:val="18"/>
                <w:szCs w:val="18"/>
              </w:rPr>
              <w:t>-855,6</w:t>
            </w:r>
          </w:p>
        </w:tc>
      </w:tr>
      <w:tr w:rsidR="002C7DAA" w:rsidTr="002C7DAA">
        <w:trPr>
          <w:trHeight w:val="287"/>
        </w:trPr>
        <w:tc>
          <w:tcPr>
            <w:tcW w:w="9672" w:type="dxa"/>
            <w:gridSpan w:val="6"/>
            <w:shd w:val="clear" w:color="auto" w:fill="auto"/>
            <w:vAlign w:val="center"/>
            <w:hideMark/>
          </w:tcPr>
          <w:p w:rsidR="002C7DAA" w:rsidRDefault="002C7DAA" w:rsidP="00C6779E">
            <w:pPr>
              <w:jc w:val="center"/>
              <w:rPr>
                <w:b/>
                <w:bCs/>
                <w:color w:val="000000"/>
                <w:sz w:val="18"/>
                <w:szCs w:val="18"/>
              </w:rPr>
            </w:pPr>
            <w:r>
              <w:rPr>
                <w:b/>
                <w:bCs/>
                <w:color w:val="000000"/>
                <w:sz w:val="18"/>
                <w:szCs w:val="18"/>
              </w:rPr>
              <w:t>Относительные показатели, в процентном выражении</w:t>
            </w:r>
          </w:p>
        </w:tc>
      </w:tr>
      <w:tr w:rsidR="002C7DAA" w:rsidTr="002C7DAA">
        <w:trPr>
          <w:trHeight w:val="241"/>
        </w:trPr>
        <w:tc>
          <w:tcPr>
            <w:tcW w:w="3273" w:type="dxa"/>
            <w:shd w:val="clear" w:color="auto" w:fill="auto"/>
            <w:vAlign w:val="center"/>
            <w:hideMark/>
          </w:tcPr>
          <w:p w:rsidR="002C7DAA" w:rsidRDefault="002C7DAA" w:rsidP="00C6779E">
            <w:pPr>
              <w:rPr>
                <w:color w:val="000000"/>
                <w:sz w:val="18"/>
                <w:szCs w:val="18"/>
              </w:rPr>
            </w:pPr>
            <w:r>
              <w:rPr>
                <w:color w:val="000000"/>
                <w:sz w:val="18"/>
                <w:szCs w:val="18"/>
              </w:rPr>
              <w:t>Индекс промышленного производства</w:t>
            </w:r>
          </w:p>
        </w:tc>
        <w:tc>
          <w:tcPr>
            <w:tcW w:w="1206" w:type="dxa"/>
            <w:shd w:val="clear" w:color="auto" w:fill="auto"/>
            <w:vAlign w:val="center"/>
            <w:hideMark/>
          </w:tcPr>
          <w:p w:rsidR="002C7DAA" w:rsidRDefault="002C7DAA" w:rsidP="00C6779E">
            <w:pPr>
              <w:jc w:val="center"/>
              <w:rPr>
                <w:color w:val="000000"/>
                <w:sz w:val="18"/>
                <w:szCs w:val="18"/>
              </w:rPr>
            </w:pPr>
            <w:r>
              <w:rPr>
                <w:color w:val="000000"/>
                <w:sz w:val="18"/>
                <w:szCs w:val="18"/>
              </w:rPr>
              <w:t>101,1</w:t>
            </w:r>
          </w:p>
        </w:tc>
        <w:tc>
          <w:tcPr>
            <w:tcW w:w="1360" w:type="dxa"/>
            <w:shd w:val="clear" w:color="auto" w:fill="auto"/>
            <w:vAlign w:val="center"/>
            <w:hideMark/>
          </w:tcPr>
          <w:p w:rsidR="002C7DAA" w:rsidRDefault="002C7DAA" w:rsidP="00C6779E">
            <w:pPr>
              <w:jc w:val="center"/>
              <w:rPr>
                <w:color w:val="000000"/>
                <w:sz w:val="18"/>
                <w:szCs w:val="18"/>
              </w:rPr>
            </w:pPr>
            <w:r>
              <w:rPr>
                <w:color w:val="000000"/>
                <w:sz w:val="18"/>
                <w:szCs w:val="18"/>
              </w:rPr>
              <w:t>100,6</w:t>
            </w:r>
          </w:p>
        </w:tc>
        <w:tc>
          <w:tcPr>
            <w:tcW w:w="1275" w:type="dxa"/>
            <w:shd w:val="clear" w:color="auto" w:fill="auto"/>
            <w:vAlign w:val="center"/>
            <w:hideMark/>
          </w:tcPr>
          <w:p w:rsidR="002C7DAA" w:rsidRDefault="002C7DAA" w:rsidP="00C6779E">
            <w:pPr>
              <w:jc w:val="center"/>
              <w:rPr>
                <w:color w:val="000000"/>
                <w:sz w:val="18"/>
                <w:szCs w:val="18"/>
              </w:rPr>
            </w:pPr>
            <w:r>
              <w:rPr>
                <w:color w:val="000000"/>
                <w:sz w:val="18"/>
                <w:szCs w:val="18"/>
              </w:rPr>
              <w:t>102,3</w:t>
            </w:r>
          </w:p>
        </w:tc>
        <w:tc>
          <w:tcPr>
            <w:tcW w:w="1277" w:type="dxa"/>
            <w:shd w:val="clear" w:color="auto" w:fill="auto"/>
            <w:vAlign w:val="center"/>
            <w:hideMark/>
          </w:tcPr>
          <w:p w:rsidR="002C7DAA" w:rsidRDefault="002C7DAA" w:rsidP="00C6779E">
            <w:pPr>
              <w:jc w:val="center"/>
              <w:rPr>
                <w:color w:val="000000"/>
                <w:sz w:val="18"/>
                <w:szCs w:val="18"/>
              </w:rPr>
            </w:pPr>
            <w:r>
              <w:rPr>
                <w:color w:val="000000"/>
                <w:sz w:val="18"/>
                <w:szCs w:val="18"/>
              </w:rPr>
              <w:t>Х</w:t>
            </w:r>
          </w:p>
        </w:tc>
        <w:tc>
          <w:tcPr>
            <w:tcW w:w="1281" w:type="dxa"/>
            <w:shd w:val="clear" w:color="auto" w:fill="auto"/>
            <w:vAlign w:val="center"/>
            <w:hideMark/>
          </w:tcPr>
          <w:p w:rsidR="002C7DAA" w:rsidRDefault="002C7DAA" w:rsidP="00C6779E">
            <w:pPr>
              <w:jc w:val="center"/>
              <w:rPr>
                <w:color w:val="000000"/>
                <w:sz w:val="18"/>
                <w:szCs w:val="18"/>
              </w:rPr>
            </w:pPr>
            <w:r>
              <w:rPr>
                <w:color w:val="000000"/>
                <w:sz w:val="18"/>
                <w:szCs w:val="18"/>
              </w:rPr>
              <w:t>Х</w:t>
            </w:r>
          </w:p>
        </w:tc>
      </w:tr>
      <w:tr w:rsidR="002C7DAA" w:rsidTr="002C7DAA">
        <w:trPr>
          <w:trHeight w:val="222"/>
        </w:trPr>
        <w:tc>
          <w:tcPr>
            <w:tcW w:w="3273" w:type="dxa"/>
            <w:shd w:val="clear" w:color="auto" w:fill="auto"/>
            <w:vAlign w:val="center"/>
            <w:hideMark/>
          </w:tcPr>
          <w:p w:rsidR="002C7DAA" w:rsidRDefault="002C7DAA" w:rsidP="00C6779E">
            <w:pPr>
              <w:rPr>
                <w:color w:val="000000"/>
                <w:sz w:val="18"/>
                <w:szCs w:val="18"/>
              </w:rPr>
            </w:pPr>
            <w:r>
              <w:rPr>
                <w:color w:val="000000"/>
                <w:sz w:val="18"/>
                <w:szCs w:val="18"/>
              </w:rPr>
              <w:t>Индекс физического объема платных услуг населению</w:t>
            </w:r>
          </w:p>
        </w:tc>
        <w:tc>
          <w:tcPr>
            <w:tcW w:w="1206" w:type="dxa"/>
            <w:shd w:val="clear" w:color="auto" w:fill="auto"/>
            <w:vAlign w:val="center"/>
            <w:hideMark/>
          </w:tcPr>
          <w:p w:rsidR="002C7DAA" w:rsidRDefault="002C7DAA" w:rsidP="00C6779E">
            <w:pPr>
              <w:jc w:val="center"/>
              <w:rPr>
                <w:color w:val="000000"/>
                <w:sz w:val="18"/>
                <w:szCs w:val="18"/>
              </w:rPr>
            </w:pPr>
            <w:r>
              <w:rPr>
                <w:color w:val="000000"/>
                <w:sz w:val="18"/>
                <w:szCs w:val="18"/>
              </w:rPr>
              <w:t>90,3</w:t>
            </w:r>
          </w:p>
        </w:tc>
        <w:tc>
          <w:tcPr>
            <w:tcW w:w="1360" w:type="dxa"/>
            <w:shd w:val="clear" w:color="auto" w:fill="auto"/>
            <w:vAlign w:val="center"/>
            <w:hideMark/>
          </w:tcPr>
          <w:p w:rsidR="002C7DAA" w:rsidRDefault="002C7DAA" w:rsidP="00C6779E">
            <w:pPr>
              <w:jc w:val="center"/>
              <w:rPr>
                <w:color w:val="000000"/>
                <w:sz w:val="18"/>
                <w:szCs w:val="18"/>
              </w:rPr>
            </w:pPr>
            <w:r>
              <w:rPr>
                <w:color w:val="000000"/>
                <w:sz w:val="18"/>
                <w:szCs w:val="18"/>
              </w:rPr>
              <w:t>101,9</w:t>
            </w:r>
          </w:p>
        </w:tc>
        <w:tc>
          <w:tcPr>
            <w:tcW w:w="1275" w:type="dxa"/>
            <w:shd w:val="clear" w:color="auto" w:fill="auto"/>
            <w:vAlign w:val="center"/>
            <w:hideMark/>
          </w:tcPr>
          <w:p w:rsidR="002C7DAA" w:rsidRDefault="002C7DAA" w:rsidP="00C6779E">
            <w:pPr>
              <w:jc w:val="center"/>
              <w:rPr>
                <w:color w:val="000000"/>
                <w:sz w:val="18"/>
                <w:szCs w:val="18"/>
              </w:rPr>
            </w:pPr>
            <w:r>
              <w:rPr>
                <w:color w:val="000000"/>
                <w:sz w:val="18"/>
                <w:szCs w:val="18"/>
              </w:rPr>
              <w:t>101,1</w:t>
            </w:r>
          </w:p>
        </w:tc>
        <w:tc>
          <w:tcPr>
            <w:tcW w:w="1277" w:type="dxa"/>
            <w:shd w:val="clear" w:color="auto" w:fill="auto"/>
            <w:vAlign w:val="center"/>
            <w:hideMark/>
          </w:tcPr>
          <w:p w:rsidR="002C7DAA" w:rsidRDefault="002C7DAA" w:rsidP="00C6779E">
            <w:pPr>
              <w:jc w:val="center"/>
              <w:rPr>
                <w:color w:val="000000"/>
                <w:sz w:val="18"/>
                <w:szCs w:val="18"/>
              </w:rPr>
            </w:pPr>
            <w:r>
              <w:rPr>
                <w:color w:val="000000"/>
                <w:sz w:val="18"/>
                <w:szCs w:val="18"/>
              </w:rPr>
              <w:t>Х</w:t>
            </w:r>
          </w:p>
        </w:tc>
        <w:tc>
          <w:tcPr>
            <w:tcW w:w="1281" w:type="dxa"/>
            <w:shd w:val="clear" w:color="auto" w:fill="auto"/>
            <w:vAlign w:val="center"/>
            <w:hideMark/>
          </w:tcPr>
          <w:p w:rsidR="002C7DAA" w:rsidRDefault="002C7DAA" w:rsidP="00C6779E">
            <w:pPr>
              <w:jc w:val="center"/>
              <w:rPr>
                <w:color w:val="000000"/>
                <w:sz w:val="18"/>
                <w:szCs w:val="18"/>
              </w:rPr>
            </w:pPr>
            <w:r>
              <w:rPr>
                <w:color w:val="000000"/>
                <w:sz w:val="18"/>
                <w:szCs w:val="18"/>
              </w:rPr>
              <w:t>Х</w:t>
            </w:r>
          </w:p>
        </w:tc>
      </w:tr>
    </w:tbl>
    <w:p w:rsidR="002C7DAA" w:rsidRDefault="002C7DAA" w:rsidP="00C6779E">
      <w:pPr>
        <w:ind w:left="426" w:firstLine="567"/>
        <w:jc w:val="both"/>
        <w:rPr>
          <w:sz w:val="28"/>
          <w:szCs w:val="28"/>
        </w:rPr>
      </w:pPr>
    </w:p>
    <w:p w:rsidR="002C7DAA" w:rsidRDefault="002C7DAA" w:rsidP="00C6779E">
      <w:pPr>
        <w:widowControl w:val="0"/>
        <w:ind w:firstLine="709"/>
        <w:jc w:val="both"/>
        <w:rPr>
          <w:sz w:val="28"/>
          <w:szCs w:val="28"/>
        </w:rPr>
      </w:pPr>
      <w:r>
        <w:rPr>
          <w:sz w:val="28"/>
          <w:szCs w:val="28"/>
        </w:rPr>
        <w:t xml:space="preserve">По итогам социально-экономического развития округа за 2019 год (оценка) основные показатели (в стоимостном выражении) к уровню 2018 года выросли от 8,2 % (оборот розничной торговли) до 71,9% (инвестиции в основной капитал за счет всех источников финансирования), снижение отмечается по показателю объема платных услуг населению на 14,3 % или 855,6 </w:t>
      </w:r>
      <w:proofErr w:type="spellStart"/>
      <w:r>
        <w:rPr>
          <w:sz w:val="28"/>
          <w:szCs w:val="28"/>
        </w:rPr>
        <w:t>млн.рублей</w:t>
      </w:r>
      <w:proofErr w:type="spellEnd"/>
      <w:r>
        <w:rPr>
          <w:sz w:val="28"/>
          <w:szCs w:val="28"/>
        </w:rPr>
        <w:t xml:space="preserve">. </w:t>
      </w:r>
    </w:p>
    <w:p w:rsidR="002C7DAA" w:rsidRPr="00F8282C" w:rsidRDefault="002C7DAA" w:rsidP="00C6779E">
      <w:pPr>
        <w:widowControl w:val="0"/>
        <w:ind w:firstLine="709"/>
        <w:jc w:val="both"/>
        <w:rPr>
          <w:sz w:val="28"/>
          <w:szCs w:val="28"/>
        </w:rPr>
      </w:pPr>
      <w:r w:rsidRPr="00F8282C">
        <w:rPr>
          <w:sz w:val="28"/>
          <w:szCs w:val="28"/>
        </w:rPr>
        <w:t>Необходимо отметить, что практически по всем показателям социально-экономического развития Чукотского автономного округа</w:t>
      </w:r>
      <w:r>
        <w:rPr>
          <w:sz w:val="28"/>
          <w:szCs w:val="28"/>
        </w:rPr>
        <w:t xml:space="preserve"> за 2019 год</w:t>
      </w:r>
      <w:r w:rsidRPr="00F8282C">
        <w:rPr>
          <w:sz w:val="28"/>
          <w:szCs w:val="28"/>
        </w:rPr>
        <w:t xml:space="preserve"> отмечается отклонение </w:t>
      </w:r>
      <w:r>
        <w:rPr>
          <w:sz w:val="28"/>
          <w:szCs w:val="28"/>
        </w:rPr>
        <w:t xml:space="preserve">прогнозных </w:t>
      </w:r>
      <w:r w:rsidRPr="00F8282C">
        <w:rPr>
          <w:sz w:val="28"/>
          <w:szCs w:val="28"/>
        </w:rPr>
        <w:t xml:space="preserve">показателей от </w:t>
      </w:r>
      <w:r>
        <w:rPr>
          <w:sz w:val="28"/>
          <w:szCs w:val="28"/>
        </w:rPr>
        <w:t>итоговых (оценка)</w:t>
      </w:r>
      <w:r w:rsidRPr="00F8282C">
        <w:rPr>
          <w:sz w:val="28"/>
          <w:szCs w:val="28"/>
        </w:rPr>
        <w:t>:</w:t>
      </w:r>
    </w:p>
    <w:p w:rsidR="002C7DAA" w:rsidRPr="00F8282C" w:rsidRDefault="002C7DAA" w:rsidP="00C6779E">
      <w:pPr>
        <w:pStyle w:val="af0"/>
        <w:numPr>
          <w:ilvl w:val="0"/>
          <w:numId w:val="1"/>
        </w:numPr>
        <w:spacing w:after="0" w:line="240" w:lineRule="auto"/>
        <w:ind w:left="993"/>
        <w:jc w:val="both"/>
        <w:rPr>
          <w:rFonts w:ascii="Times New Roman" w:hAnsi="Times New Roman" w:cs="Times New Roman"/>
          <w:sz w:val="28"/>
          <w:szCs w:val="28"/>
        </w:rPr>
      </w:pPr>
      <w:r>
        <w:rPr>
          <w:rFonts w:ascii="Times New Roman" w:hAnsi="Times New Roman" w:cs="Times New Roman"/>
          <w:sz w:val="28"/>
          <w:szCs w:val="28"/>
        </w:rPr>
        <w:t>3 прогнозных показателя выше оценки</w:t>
      </w:r>
      <w:r w:rsidRPr="00F8282C">
        <w:rPr>
          <w:rFonts w:ascii="Times New Roman" w:hAnsi="Times New Roman" w:cs="Times New Roman"/>
          <w:sz w:val="28"/>
          <w:szCs w:val="28"/>
        </w:rPr>
        <w:t>:</w:t>
      </w:r>
    </w:p>
    <w:p w:rsidR="002C7DAA" w:rsidRPr="00F8282C" w:rsidRDefault="002C7DAA" w:rsidP="00C6779E">
      <w:pPr>
        <w:pStyle w:val="af0"/>
        <w:spacing w:after="0" w:line="240" w:lineRule="auto"/>
        <w:ind w:left="0" w:firstLine="567"/>
        <w:jc w:val="both"/>
        <w:rPr>
          <w:rFonts w:ascii="Times New Roman" w:eastAsia="Times New Roman" w:hAnsi="Times New Roman" w:cs="Times New Roman"/>
          <w:sz w:val="28"/>
          <w:szCs w:val="28"/>
        </w:rPr>
      </w:pPr>
      <w:r w:rsidRPr="00F8282C">
        <w:rPr>
          <w:rFonts w:ascii="Times New Roman" w:eastAsia="Times New Roman" w:hAnsi="Times New Roman" w:cs="Times New Roman"/>
          <w:sz w:val="28"/>
          <w:szCs w:val="28"/>
        </w:rPr>
        <w:t>- объем продукци</w:t>
      </w:r>
      <w:r>
        <w:rPr>
          <w:rFonts w:ascii="Times New Roman" w:eastAsia="Times New Roman" w:hAnsi="Times New Roman" w:cs="Times New Roman"/>
          <w:sz w:val="28"/>
          <w:szCs w:val="28"/>
        </w:rPr>
        <w:t>и сельского хозяйства - на 15,2</w:t>
      </w:r>
      <w:r w:rsidRPr="00F8282C">
        <w:rPr>
          <w:rFonts w:ascii="Times New Roman" w:eastAsia="Times New Roman" w:hAnsi="Times New Roman" w:cs="Times New Roman"/>
          <w:sz w:val="28"/>
          <w:szCs w:val="28"/>
        </w:rPr>
        <w:t xml:space="preserve"> млн. рублей</w:t>
      </w:r>
      <w:r>
        <w:rPr>
          <w:rFonts w:ascii="Times New Roman" w:eastAsia="Times New Roman" w:hAnsi="Times New Roman" w:cs="Times New Roman"/>
          <w:sz w:val="28"/>
          <w:szCs w:val="28"/>
        </w:rPr>
        <w:t xml:space="preserve"> или 1,0 %</w:t>
      </w:r>
      <w:r w:rsidRPr="00F8282C">
        <w:rPr>
          <w:rFonts w:ascii="Times New Roman" w:eastAsia="Times New Roman" w:hAnsi="Times New Roman" w:cs="Times New Roman"/>
          <w:sz w:val="28"/>
          <w:szCs w:val="28"/>
        </w:rPr>
        <w:t>;</w:t>
      </w:r>
    </w:p>
    <w:p w:rsidR="002C7DAA" w:rsidRDefault="002C7DAA" w:rsidP="00C6779E">
      <w:pPr>
        <w:pStyle w:val="af0"/>
        <w:spacing w:after="0" w:line="240" w:lineRule="auto"/>
        <w:ind w:left="0" w:firstLine="567"/>
        <w:jc w:val="both"/>
        <w:rPr>
          <w:rFonts w:ascii="Times New Roman" w:eastAsia="Times New Roman" w:hAnsi="Times New Roman" w:cs="Times New Roman"/>
          <w:color w:val="000000"/>
          <w:sz w:val="28"/>
          <w:szCs w:val="28"/>
        </w:rPr>
      </w:pPr>
      <w:r w:rsidRPr="00F8282C">
        <w:rPr>
          <w:rFonts w:ascii="Times New Roman" w:eastAsia="Times New Roman" w:hAnsi="Times New Roman" w:cs="Times New Roman"/>
          <w:sz w:val="28"/>
          <w:szCs w:val="28"/>
        </w:rPr>
        <w:t>- и</w:t>
      </w:r>
      <w:r w:rsidRPr="00F8282C">
        <w:rPr>
          <w:rFonts w:ascii="Times New Roman" w:eastAsia="Times New Roman" w:hAnsi="Times New Roman" w:cs="Times New Roman"/>
          <w:color w:val="000000"/>
          <w:sz w:val="28"/>
          <w:szCs w:val="28"/>
        </w:rPr>
        <w:t xml:space="preserve">нвестиции в основной капитал за счет всех источников финансирования на </w:t>
      </w:r>
      <w:r>
        <w:rPr>
          <w:rFonts w:ascii="Times New Roman" w:eastAsia="Times New Roman" w:hAnsi="Times New Roman" w:cs="Times New Roman"/>
          <w:color w:val="000000"/>
          <w:sz w:val="28"/>
          <w:szCs w:val="28"/>
        </w:rPr>
        <w:t>6 570,6</w:t>
      </w:r>
      <w:r w:rsidRPr="00F8282C">
        <w:rPr>
          <w:rFonts w:ascii="Times New Roman" w:eastAsia="Times New Roman" w:hAnsi="Times New Roman" w:cs="Times New Roman"/>
          <w:color w:val="000000"/>
          <w:sz w:val="28"/>
          <w:szCs w:val="28"/>
        </w:rPr>
        <w:t xml:space="preserve"> тыс. рублей</w:t>
      </w:r>
      <w:r>
        <w:rPr>
          <w:rFonts w:ascii="Times New Roman" w:eastAsia="Times New Roman" w:hAnsi="Times New Roman" w:cs="Times New Roman"/>
          <w:color w:val="000000"/>
          <w:sz w:val="28"/>
          <w:szCs w:val="28"/>
        </w:rPr>
        <w:t xml:space="preserve"> (25,4%)</w:t>
      </w:r>
      <w:r w:rsidRPr="00F8282C">
        <w:rPr>
          <w:rFonts w:ascii="Times New Roman" w:eastAsia="Times New Roman" w:hAnsi="Times New Roman" w:cs="Times New Roman"/>
          <w:color w:val="000000"/>
          <w:sz w:val="28"/>
          <w:szCs w:val="28"/>
        </w:rPr>
        <w:t>;</w:t>
      </w:r>
    </w:p>
    <w:p w:rsidR="002C7DAA" w:rsidRPr="00F8282C" w:rsidRDefault="002C7DAA" w:rsidP="00C6779E">
      <w:pPr>
        <w:pStyle w:val="af0"/>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объем платных услуг населению – на 403,2 млн. рублей (7,9%).</w:t>
      </w:r>
    </w:p>
    <w:p w:rsidR="002C7DAA" w:rsidRPr="00F8282C" w:rsidRDefault="002C7DAA" w:rsidP="00C6779E">
      <w:pPr>
        <w:pStyle w:val="af0"/>
        <w:numPr>
          <w:ilvl w:val="0"/>
          <w:numId w:val="1"/>
        </w:numPr>
        <w:tabs>
          <w:tab w:val="left" w:pos="993"/>
        </w:tabs>
        <w:spacing w:after="0" w:line="240" w:lineRule="auto"/>
        <w:ind w:left="709" w:firstLine="0"/>
        <w:jc w:val="both"/>
        <w:rPr>
          <w:rFonts w:ascii="Times New Roman" w:eastAsiaTheme="minorHAnsi" w:hAnsi="Times New Roman" w:cs="Times New Roman"/>
          <w:sz w:val="28"/>
          <w:szCs w:val="28"/>
          <w:lang w:eastAsia="en-US"/>
        </w:rPr>
      </w:pPr>
      <w:r w:rsidRPr="00F8282C">
        <w:rPr>
          <w:rFonts w:ascii="Times New Roman" w:hAnsi="Times New Roman" w:cs="Times New Roman"/>
          <w:sz w:val="28"/>
          <w:szCs w:val="28"/>
        </w:rPr>
        <w:t xml:space="preserve">занижено </w:t>
      </w:r>
      <w:r>
        <w:rPr>
          <w:rFonts w:ascii="Times New Roman" w:hAnsi="Times New Roman" w:cs="Times New Roman"/>
          <w:sz w:val="28"/>
          <w:szCs w:val="28"/>
        </w:rPr>
        <w:t>2</w:t>
      </w:r>
      <w:r w:rsidRPr="00F8282C">
        <w:rPr>
          <w:rFonts w:ascii="Times New Roman" w:hAnsi="Times New Roman" w:cs="Times New Roman"/>
          <w:sz w:val="28"/>
          <w:szCs w:val="28"/>
        </w:rPr>
        <w:t xml:space="preserve"> показател</w:t>
      </w:r>
      <w:r>
        <w:rPr>
          <w:rFonts w:ascii="Times New Roman" w:hAnsi="Times New Roman" w:cs="Times New Roman"/>
          <w:sz w:val="28"/>
          <w:szCs w:val="28"/>
        </w:rPr>
        <w:t>я</w:t>
      </w:r>
      <w:r w:rsidRPr="00F8282C">
        <w:rPr>
          <w:rFonts w:ascii="Times New Roman" w:hAnsi="Times New Roman" w:cs="Times New Roman"/>
          <w:sz w:val="28"/>
          <w:szCs w:val="28"/>
        </w:rPr>
        <w:t>:</w:t>
      </w:r>
    </w:p>
    <w:p w:rsidR="002C7DAA" w:rsidRPr="00F8282C" w:rsidRDefault="002C7DAA" w:rsidP="00C6779E">
      <w:pPr>
        <w:tabs>
          <w:tab w:val="left" w:pos="993"/>
        </w:tabs>
        <w:ind w:left="709"/>
        <w:jc w:val="both"/>
        <w:rPr>
          <w:rFonts w:eastAsiaTheme="minorHAnsi"/>
          <w:sz w:val="28"/>
          <w:szCs w:val="28"/>
          <w:lang w:eastAsia="en-US"/>
        </w:rPr>
      </w:pPr>
      <w:r w:rsidRPr="00F8282C">
        <w:rPr>
          <w:rFonts w:eastAsiaTheme="minorHAnsi"/>
          <w:sz w:val="28"/>
          <w:szCs w:val="28"/>
          <w:lang w:eastAsia="en-US"/>
        </w:rPr>
        <w:t>- объем отгруженных товаров собственного производства выполненных</w:t>
      </w:r>
    </w:p>
    <w:p w:rsidR="002C7DAA" w:rsidRPr="00F8282C" w:rsidRDefault="002C7DAA" w:rsidP="00C6779E">
      <w:pPr>
        <w:tabs>
          <w:tab w:val="left" w:pos="993"/>
        </w:tabs>
        <w:jc w:val="both"/>
        <w:rPr>
          <w:rFonts w:eastAsiaTheme="minorHAnsi"/>
          <w:sz w:val="28"/>
          <w:szCs w:val="28"/>
          <w:lang w:eastAsia="en-US"/>
        </w:rPr>
      </w:pPr>
      <w:r w:rsidRPr="00F8282C">
        <w:rPr>
          <w:rFonts w:eastAsiaTheme="minorHAnsi"/>
          <w:sz w:val="28"/>
          <w:szCs w:val="28"/>
          <w:lang w:eastAsia="en-US"/>
        </w:rPr>
        <w:t>работ и услуг - на 8 423,9 млн. рублей</w:t>
      </w:r>
      <w:r>
        <w:rPr>
          <w:rFonts w:eastAsiaTheme="minorHAnsi"/>
          <w:sz w:val="28"/>
          <w:szCs w:val="28"/>
          <w:lang w:eastAsia="en-US"/>
        </w:rPr>
        <w:t xml:space="preserve"> (на 10,6%)</w:t>
      </w:r>
      <w:r w:rsidRPr="00F8282C">
        <w:rPr>
          <w:rFonts w:eastAsiaTheme="minorHAnsi"/>
          <w:sz w:val="28"/>
          <w:szCs w:val="28"/>
          <w:lang w:eastAsia="en-US"/>
        </w:rPr>
        <w:t>;</w:t>
      </w:r>
    </w:p>
    <w:p w:rsidR="002C7DAA" w:rsidRPr="00F8282C" w:rsidRDefault="002C7DAA" w:rsidP="00C6779E">
      <w:pPr>
        <w:tabs>
          <w:tab w:val="left" w:pos="993"/>
        </w:tabs>
        <w:ind w:firstLine="709"/>
        <w:jc w:val="both"/>
        <w:rPr>
          <w:rFonts w:eastAsiaTheme="minorHAnsi"/>
          <w:sz w:val="28"/>
          <w:szCs w:val="28"/>
          <w:lang w:eastAsia="en-US"/>
        </w:rPr>
      </w:pPr>
      <w:r w:rsidRPr="00F8282C">
        <w:rPr>
          <w:rFonts w:eastAsiaTheme="minorHAnsi"/>
          <w:sz w:val="28"/>
          <w:szCs w:val="28"/>
          <w:lang w:eastAsia="en-US"/>
        </w:rPr>
        <w:t>- оборот розничной торговли – на 321,7 млн. рублей</w:t>
      </w:r>
      <w:r>
        <w:rPr>
          <w:rFonts w:eastAsiaTheme="minorHAnsi"/>
          <w:sz w:val="28"/>
          <w:szCs w:val="28"/>
          <w:lang w:eastAsia="en-US"/>
        </w:rPr>
        <w:t xml:space="preserve"> (3,2%)</w:t>
      </w:r>
      <w:r w:rsidRPr="00F8282C">
        <w:rPr>
          <w:rFonts w:eastAsiaTheme="minorHAnsi"/>
          <w:sz w:val="28"/>
          <w:szCs w:val="28"/>
          <w:lang w:eastAsia="en-US"/>
        </w:rPr>
        <w:t>.</w:t>
      </w:r>
    </w:p>
    <w:p w:rsidR="002C7DAA" w:rsidRDefault="002C7DAA" w:rsidP="00C6779E">
      <w:pPr>
        <w:widowControl w:val="0"/>
        <w:ind w:firstLine="709"/>
        <w:jc w:val="both"/>
        <w:rPr>
          <w:bCs/>
          <w:sz w:val="28"/>
          <w:szCs w:val="28"/>
        </w:rPr>
      </w:pPr>
      <w:r w:rsidRPr="00F8282C">
        <w:rPr>
          <w:bCs/>
          <w:sz w:val="28"/>
          <w:szCs w:val="28"/>
        </w:rPr>
        <w:t>Недостаточная степень точности прогноза основных макроэкономических показателей, используемых в расчетах к проектировкам окружного бюджета, приводит к необ</w:t>
      </w:r>
      <w:r>
        <w:rPr>
          <w:bCs/>
          <w:sz w:val="28"/>
          <w:szCs w:val="28"/>
        </w:rPr>
        <w:t>ходимости внесения изменений в З</w:t>
      </w:r>
      <w:r w:rsidRPr="00F8282C">
        <w:rPr>
          <w:bCs/>
          <w:sz w:val="28"/>
          <w:szCs w:val="28"/>
        </w:rPr>
        <w:t>акон об окружном бюджете на текущий финансовый год, неоднократному уточнению основных характеристик источников доходов окружного бюджета.</w:t>
      </w:r>
    </w:p>
    <w:p w:rsidR="002C7DAA" w:rsidRPr="00F54A58" w:rsidRDefault="002C7DAA" w:rsidP="00C6779E">
      <w:pPr>
        <w:spacing w:before="120"/>
        <w:ind w:firstLine="709"/>
        <w:jc w:val="both"/>
        <w:rPr>
          <w:b/>
          <w:sz w:val="28"/>
          <w:szCs w:val="28"/>
        </w:rPr>
      </w:pPr>
      <w:r>
        <w:rPr>
          <w:b/>
          <w:sz w:val="28"/>
          <w:szCs w:val="28"/>
        </w:rPr>
        <w:t>1. </w:t>
      </w:r>
      <w:r w:rsidRPr="00F54A58">
        <w:rPr>
          <w:b/>
          <w:sz w:val="28"/>
          <w:szCs w:val="28"/>
        </w:rPr>
        <w:t>Промышленное производство</w:t>
      </w:r>
    </w:p>
    <w:p w:rsidR="002C7DAA" w:rsidRPr="00EA798E" w:rsidRDefault="002C7DAA" w:rsidP="00C6779E">
      <w:pPr>
        <w:spacing w:before="80"/>
        <w:ind w:firstLine="709"/>
        <w:jc w:val="both"/>
        <w:rPr>
          <w:sz w:val="28"/>
          <w:szCs w:val="28"/>
        </w:rPr>
      </w:pPr>
      <w:r w:rsidRPr="00D10984">
        <w:rPr>
          <w:b/>
          <w:i/>
          <w:sz w:val="28"/>
          <w:szCs w:val="28"/>
        </w:rPr>
        <w:t>Объем отгруженных товаров собственного производства, выполненных работ и услуг</w:t>
      </w:r>
      <w:r w:rsidRPr="00F54A58">
        <w:rPr>
          <w:sz w:val="28"/>
          <w:szCs w:val="28"/>
        </w:rPr>
        <w:t xml:space="preserve"> по полному кругу организаций</w:t>
      </w:r>
      <w:r>
        <w:rPr>
          <w:rStyle w:val="ac"/>
          <w:sz w:val="28"/>
          <w:szCs w:val="28"/>
        </w:rPr>
        <w:footnoteReference w:id="8"/>
      </w:r>
      <w:r w:rsidRPr="00F54A58">
        <w:rPr>
          <w:sz w:val="28"/>
          <w:szCs w:val="28"/>
        </w:rPr>
        <w:t xml:space="preserve"> в Чукотском </w:t>
      </w:r>
      <w:r w:rsidRPr="00EA798E">
        <w:rPr>
          <w:sz w:val="28"/>
          <w:szCs w:val="28"/>
        </w:rPr>
        <w:lastRenderedPageBreak/>
        <w:t xml:space="preserve">автономном округе </w:t>
      </w:r>
      <w:r>
        <w:rPr>
          <w:sz w:val="28"/>
          <w:szCs w:val="28"/>
        </w:rPr>
        <w:t>за 2019 год составил 87 774,8</w:t>
      </w:r>
      <w:r w:rsidRPr="00EA798E">
        <w:rPr>
          <w:sz w:val="28"/>
          <w:szCs w:val="28"/>
        </w:rPr>
        <w:t xml:space="preserve"> млн. рублей, </w:t>
      </w:r>
      <w:r w:rsidRPr="00EA798E">
        <w:rPr>
          <w:color w:val="000000" w:themeColor="text1"/>
          <w:sz w:val="28"/>
          <w:szCs w:val="28"/>
        </w:rPr>
        <w:t xml:space="preserve">индекс производства </w:t>
      </w:r>
      <w:r>
        <w:rPr>
          <w:color w:val="000000" w:themeColor="text1"/>
          <w:sz w:val="28"/>
          <w:szCs w:val="28"/>
        </w:rPr>
        <w:t>- 102,3</w:t>
      </w:r>
      <w:r w:rsidRPr="00EA798E">
        <w:rPr>
          <w:color w:val="000000" w:themeColor="text1"/>
          <w:sz w:val="28"/>
          <w:szCs w:val="28"/>
        </w:rPr>
        <w:t>% к 2018 году.</w:t>
      </w:r>
      <w:r w:rsidRPr="00DF663C">
        <w:rPr>
          <w:color w:val="000000" w:themeColor="text1"/>
          <w:sz w:val="28"/>
          <w:szCs w:val="28"/>
        </w:rPr>
        <w:t xml:space="preserve"> </w:t>
      </w:r>
      <w:r w:rsidRPr="00EA798E">
        <w:rPr>
          <w:sz w:val="28"/>
          <w:szCs w:val="28"/>
        </w:rPr>
        <w:t>Наибольший удельный вес в структуре промышленного производства, как и в предыдущем периоде, занимает добыча полезных ископаемых 86,4%</w:t>
      </w:r>
      <w:r>
        <w:rPr>
          <w:sz w:val="28"/>
          <w:szCs w:val="28"/>
        </w:rPr>
        <w:t>, о</w:t>
      </w:r>
      <w:r w:rsidRPr="00EA798E">
        <w:rPr>
          <w:sz w:val="28"/>
          <w:szCs w:val="28"/>
        </w:rPr>
        <w:t xml:space="preserve">беспечение электрической энергией </w:t>
      </w:r>
      <w:r>
        <w:rPr>
          <w:sz w:val="28"/>
          <w:szCs w:val="28"/>
        </w:rPr>
        <w:t xml:space="preserve">- </w:t>
      </w:r>
      <w:r w:rsidRPr="00EA798E">
        <w:rPr>
          <w:sz w:val="28"/>
          <w:szCs w:val="28"/>
        </w:rPr>
        <w:t>10,8%, обрабатывающие производства </w:t>
      </w:r>
      <w:r>
        <w:rPr>
          <w:sz w:val="28"/>
          <w:szCs w:val="28"/>
        </w:rPr>
        <w:t>- 2,2</w:t>
      </w:r>
      <w:r w:rsidRPr="00EA798E">
        <w:rPr>
          <w:sz w:val="28"/>
          <w:szCs w:val="28"/>
        </w:rPr>
        <w:t xml:space="preserve">% и водоснабжение, водоотведение, организация сбора и утилизации отходов, деятельность по ликвидации загрязнений </w:t>
      </w:r>
      <w:r>
        <w:rPr>
          <w:sz w:val="28"/>
          <w:szCs w:val="28"/>
        </w:rPr>
        <w:t xml:space="preserve">- </w:t>
      </w:r>
      <w:r w:rsidRPr="00EA798E">
        <w:rPr>
          <w:sz w:val="28"/>
          <w:szCs w:val="28"/>
        </w:rPr>
        <w:t>0,6</w:t>
      </w:r>
      <w:r>
        <w:rPr>
          <w:sz w:val="28"/>
          <w:szCs w:val="28"/>
        </w:rPr>
        <w:t xml:space="preserve">%.  </w:t>
      </w:r>
    </w:p>
    <w:p w:rsidR="002C7DAA" w:rsidRDefault="002C7DAA" w:rsidP="00C6779E">
      <w:pPr>
        <w:ind w:firstLine="709"/>
        <w:jc w:val="both"/>
        <w:rPr>
          <w:color w:val="000000" w:themeColor="text1"/>
          <w:sz w:val="28"/>
          <w:szCs w:val="28"/>
        </w:rPr>
      </w:pPr>
      <w:r>
        <w:rPr>
          <w:color w:val="000000" w:themeColor="text1"/>
          <w:sz w:val="28"/>
          <w:szCs w:val="28"/>
        </w:rPr>
        <w:t xml:space="preserve">Объем </w:t>
      </w:r>
      <w:r w:rsidRPr="00F54A58">
        <w:rPr>
          <w:sz w:val="28"/>
          <w:szCs w:val="28"/>
        </w:rPr>
        <w:t>отгруженных товаров собственного производства, выполненных работ и услуг</w:t>
      </w:r>
      <w:r>
        <w:rPr>
          <w:color w:val="000000" w:themeColor="text1"/>
          <w:sz w:val="28"/>
          <w:szCs w:val="28"/>
        </w:rPr>
        <w:t xml:space="preserve"> в 2019 году значительно вырос к показателям 2017 – 2018 годов (на 17,8 % и 20,4% соответственно), но не достиг уровня 2016 года на 6 388,2 млн.</w:t>
      </w:r>
      <w:r w:rsidRPr="00E7752C">
        <w:rPr>
          <w:color w:val="000000" w:themeColor="text1"/>
          <w:sz w:val="28"/>
          <w:szCs w:val="28"/>
        </w:rPr>
        <w:t xml:space="preserve"> </w:t>
      </w:r>
      <w:r>
        <w:rPr>
          <w:color w:val="000000" w:themeColor="text1"/>
          <w:sz w:val="28"/>
          <w:szCs w:val="28"/>
        </w:rPr>
        <w:t>рублей (6,8%). Динамика объема и структура промышленного производства за 2016 - 2019 годы показана на рисунках 1, 2.</w:t>
      </w:r>
    </w:p>
    <w:p w:rsidR="002C7DAA" w:rsidRDefault="002C7DAA" w:rsidP="00C6779E">
      <w:pPr>
        <w:ind w:firstLine="709"/>
        <w:jc w:val="both"/>
        <w:rPr>
          <w:color w:val="000000" w:themeColor="text1"/>
          <w:sz w:val="28"/>
          <w:szCs w:val="28"/>
        </w:rPr>
      </w:pPr>
    </w:p>
    <w:p w:rsidR="002C7DAA" w:rsidRDefault="002C7DAA" w:rsidP="00C6779E">
      <w:pPr>
        <w:spacing w:before="120"/>
        <w:ind w:firstLine="709"/>
        <w:jc w:val="right"/>
        <w:rPr>
          <w:color w:val="000000" w:themeColor="text1"/>
          <w:sz w:val="28"/>
          <w:szCs w:val="28"/>
        </w:rPr>
      </w:pPr>
      <w:r>
        <w:rPr>
          <w:color w:val="000000" w:themeColor="text1"/>
          <w:sz w:val="28"/>
          <w:szCs w:val="28"/>
        </w:rPr>
        <w:t>млн. рублей</w:t>
      </w:r>
    </w:p>
    <w:p w:rsidR="002C7DAA" w:rsidRDefault="002C7DAA" w:rsidP="00C6779E">
      <w:pPr>
        <w:spacing w:before="120"/>
        <w:ind w:firstLine="709"/>
        <w:jc w:val="right"/>
        <w:rPr>
          <w:color w:val="000000" w:themeColor="text1"/>
          <w:sz w:val="28"/>
          <w:szCs w:val="28"/>
        </w:rPr>
      </w:pPr>
    </w:p>
    <w:p w:rsidR="002C7DAA" w:rsidRPr="00B12A75" w:rsidRDefault="002C7DAA" w:rsidP="00C6779E">
      <w:pPr>
        <w:tabs>
          <w:tab w:val="left" w:pos="7938"/>
        </w:tabs>
        <w:spacing w:before="120"/>
        <w:jc w:val="center"/>
        <w:rPr>
          <w:color w:val="000000" w:themeColor="text1"/>
        </w:rPr>
      </w:pPr>
      <w:r w:rsidRPr="00DF663C">
        <w:rPr>
          <w:noProof/>
          <w:color w:val="000000" w:themeColor="text1"/>
          <w:sz w:val="28"/>
          <w:szCs w:val="28"/>
        </w:rPr>
        <w:drawing>
          <wp:inline distT="0" distB="0" distL="0" distR="0" wp14:anchorId="60507217" wp14:editId="0935BCCB">
            <wp:extent cx="5848597" cy="1502229"/>
            <wp:effectExtent l="0" t="0" r="0" b="0"/>
            <wp:docPr id="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B738FD">
        <w:rPr>
          <w:color w:val="000000" w:themeColor="text1"/>
        </w:rPr>
        <w:t>Рис.1</w:t>
      </w:r>
    </w:p>
    <w:p w:rsidR="002C7DAA" w:rsidRDefault="002C7DAA" w:rsidP="00C6779E">
      <w:pPr>
        <w:ind w:firstLine="709"/>
        <w:jc w:val="right"/>
        <w:rPr>
          <w:sz w:val="28"/>
          <w:szCs w:val="28"/>
        </w:rPr>
      </w:pPr>
    </w:p>
    <w:p w:rsidR="002C7DAA" w:rsidRDefault="002C7DAA" w:rsidP="00C6779E">
      <w:pPr>
        <w:ind w:firstLine="709"/>
        <w:jc w:val="right"/>
        <w:rPr>
          <w:sz w:val="28"/>
          <w:szCs w:val="28"/>
        </w:rPr>
      </w:pPr>
    </w:p>
    <w:p w:rsidR="002C7DAA" w:rsidRDefault="002C7DAA" w:rsidP="00C6779E">
      <w:pPr>
        <w:ind w:firstLine="709"/>
        <w:jc w:val="right"/>
        <w:rPr>
          <w:sz w:val="28"/>
          <w:szCs w:val="28"/>
        </w:rPr>
      </w:pPr>
      <w:r>
        <w:rPr>
          <w:sz w:val="28"/>
          <w:szCs w:val="28"/>
        </w:rPr>
        <w:t>млн. рублей</w:t>
      </w:r>
    </w:p>
    <w:p w:rsidR="002C7DAA" w:rsidRDefault="002C7DAA" w:rsidP="00C6779E">
      <w:pPr>
        <w:ind w:firstLine="709"/>
        <w:jc w:val="right"/>
        <w:rPr>
          <w:sz w:val="28"/>
          <w:szCs w:val="28"/>
        </w:rPr>
      </w:pPr>
      <w:r>
        <w:rPr>
          <w:noProof/>
          <w:sz w:val="28"/>
          <w:szCs w:val="28"/>
        </w:rPr>
        <w:drawing>
          <wp:inline distT="0" distB="0" distL="0" distR="0" wp14:anchorId="6D986274" wp14:editId="0A05EA83">
            <wp:extent cx="5738884" cy="2565779"/>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C7DAA" w:rsidRPr="005B6CFA" w:rsidRDefault="002C7DAA" w:rsidP="00C6779E">
      <w:pPr>
        <w:jc w:val="center"/>
      </w:pPr>
      <w:r w:rsidRPr="005B6CFA">
        <w:t>Рис. 2</w:t>
      </w:r>
    </w:p>
    <w:p w:rsidR="002C7DAA" w:rsidRDefault="002C7DAA" w:rsidP="00C6779E">
      <w:pPr>
        <w:ind w:firstLine="709"/>
        <w:jc w:val="both"/>
        <w:rPr>
          <w:sz w:val="28"/>
          <w:szCs w:val="28"/>
        </w:rPr>
      </w:pPr>
    </w:p>
    <w:p w:rsidR="002C7DAA" w:rsidRDefault="002C7DAA" w:rsidP="00C6779E">
      <w:pPr>
        <w:spacing w:before="120"/>
        <w:ind w:firstLine="709"/>
        <w:jc w:val="both"/>
        <w:rPr>
          <w:sz w:val="28"/>
          <w:szCs w:val="28"/>
        </w:rPr>
      </w:pPr>
      <w:r w:rsidRPr="00207FB6">
        <w:rPr>
          <w:b/>
          <w:i/>
          <w:sz w:val="28"/>
          <w:szCs w:val="28"/>
        </w:rPr>
        <w:lastRenderedPageBreak/>
        <w:t>В добывающей промышленности</w:t>
      </w:r>
      <w:r w:rsidRPr="00EA798E">
        <w:rPr>
          <w:sz w:val="28"/>
          <w:szCs w:val="28"/>
        </w:rPr>
        <w:t xml:space="preserve"> объем продукции за 2019 год составил 7</w:t>
      </w:r>
      <w:r>
        <w:rPr>
          <w:sz w:val="28"/>
          <w:szCs w:val="28"/>
        </w:rPr>
        <w:t>5 824,4 млн. рублей, что на 19,6</w:t>
      </w:r>
      <w:r w:rsidRPr="00EA798E">
        <w:rPr>
          <w:sz w:val="28"/>
          <w:szCs w:val="28"/>
        </w:rPr>
        <w:t>% больше аналогичного периода прошлого года.</w:t>
      </w:r>
      <w:r>
        <w:rPr>
          <w:sz w:val="28"/>
          <w:szCs w:val="28"/>
        </w:rPr>
        <w:t xml:space="preserve"> Динамика объема</w:t>
      </w:r>
      <w:r w:rsidRPr="004424D0">
        <w:rPr>
          <w:sz w:val="28"/>
          <w:szCs w:val="28"/>
        </w:rPr>
        <w:t xml:space="preserve"> </w:t>
      </w:r>
      <w:r>
        <w:rPr>
          <w:sz w:val="28"/>
          <w:szCs w:val="28"/>
        </w:rPr>
        <w:t>отгруженной продукции в добывающей промышленности показывает рост к 2017 – 2018 годам на 16,1% и 19,6 % соответственно.</w:t>
      </w:r>
    </w:p>
    <w:p w:rsidR="002C7DAA" w:rsidRPr="005E68AB" w:rsidRDefault="002C7DAA" w:rsidP="00C6779E">
      <w:pPr>
        <w:ind w:firstLine="709"/>
        <w:jc w:val="both"/>
        <w:rPr>
          <w:sz w:val="28"/>
          <w:szCs w:val="28"/>
        </w:rPr>
      </w:pPr>
      <w:r>
        <w:rPr>
          <w:sz w:val="28"/>
          <w:szCs w:val="28"/>
        </w:rPr>
        <w:t xml:space="preserve">В 2019 году на территории Чукотского автономного округа добыто 24,5 тонн золота, что на </w:t>
      </w:r>
      <w:r w:rsidRPr="00933375">
        <w:rPr>
          <w:sz w:val="28"/>
          <w:szCs w:val="28"/>
        </w:rPr>
        <w:t>0</w:t>
      </w:r>
      <w:r>
        <w:rPr>
          <w:sz w:val="28"/>
          <w:szCs w:val="28"/>
        </w:rPr>
        <w:t>,</w:t>
      </w:r>
      <w:r w:rsidRPr="00933375">
        <w:rPr>
          <w:sz w:val="28"/>
          <w:szCs w:val="28"/>
        </w:rPr>
        <w:t>8</w:t>
      </w:r>
      <w:r>
        <w:rPr>
          <w:sz w:val="28"/>
          <w:szCs w:val="28"/>
        </w:rPr>
        <w:t>% ниже уровня прошлого года</w:t>
      </w:r>
      <w:r>
        <w:rPr>
          <w:rStyle w:val="ac"/>
          <w:sz w:val="28"/>
          <w:szCs w:val="28"/>
        </w:rPr>
        <w:footnoteReference w:id="9"/>
      </w:r>
      <w:r>
        <w:rPr>
          <w:sz w:val="28"/>
          <w:szCs w:val="28"/>
        </w:rPr>
        <w:t>. Превалирующая доля золота (80,1%) добыта на трех месторождениях – «Купол» (45,8%), «Майское» (18%) и «Двойное» (16,3%)</w:t>
      </w:r>
      <w:r>
        <w:rPr>
          <w:rStyle w:val="ac"/>
          <w:sz w:val="28"/>
          <w:szCs w:val="28"/>
        </w:rPr>
        <w:footnoteReference w:id="10"/>
      </w:r>
      <w:r>
        <w:rPr>
          <w:sz w:val="28"/>
          <w:szCs w:val="28"/>
        </w:rPr>
        <w:t xml:space="preserve">. </w:t>
      </w:r>
    </w:p>
    <w:p w:rsidR="002C7DAA" w:rsidRDefault="002C7DAA" w:rsidP="00C6779E">
      <w:pPr>
        <w:pStyle w:val="a8"/>
        <w:ind w:firstLine="709"/>
        <w:jc w:val="both"/>
        <w:rPr>
          <w:sz w:val="28"/>
          <w:szCs w:val="28"/>
        </w:rPr>
      </w:pPr>
      <w:r w:rsidRPr="003F4FC7">
        <w:rPr>
          <w:sz w:val="28"/>
          <w:szCs w:val="28"/>
        </w:rPr>
        <w:t>Общий объем добычи серебра в Чукотском автономном округе за 2019 год составил 111,7 тонн, что выше уровня предыдущего года на 0,3%.</w:t>
      </w:r>
      <w:r>
        <w:rPr>
          <w:sz w:val="28"/>
          <w:szCs w:val="28"/>
        </w:rPr>
        <w:t xml:space="preserve"> </w:t>
      </w:r>
      <w:r w:rsidRPr="003F4FC7">
        <w:rPr>
          <w:sz w:val="28"/>
          <w:szCs w:val="28"/>
        </w:rPr>
        <w:t xml:space="preserve">Основной объем добытого серебра приходится на месторождение «Купол» </w:t>
      </w:r>
      <w:r w:rsidRPr="003F4FC7">
        <w:rPr>
          <w:sz w:val="28"/>
          <w:szCs w:val="28"/>
        </w:rPr>
        <w:noBreakHyphen/>
        <w:t xml:space="preserve"> 95,8</w:t>
      </w:r>
      <w:r>
        <w:rPr>
          <w:sz w:val="28"/>
          <w:szCs w:val="28"/>
        </w:rPr>
        <w:t> </w:t>
      </w:r>
      <w:r w:rsidRPr="003F4FC7">
        <w:rPr>
          <w:sz w:val="28"/>
          <w:szCs w:val="28"/>
        </w:rPr>
        <w:t>тонн</w:t>
      </w:r>
      <w:r>
        <w:rPr>
          <w:sz w:val="28"/>
          <w:szCs w:val="28"/>
        </w:rPr>
        <w:t> (</w:t>
      </w:r>
      <w:r w:rsidRPr="003F4FC7">
        <w:rPr>
          <w:sz w:val="28"/>
          <w:szCs w:val="28"/>
        </w:rPr>
        <w:t>85,8%</w:t>
      </w:r>
      <w:r>
        <w:rPr>
          <w:sz w:val="28"/>
          <w:szCs w:val="28"/>
        </w:rPr>
        <w:t>)</w:t>
      </w:r>
      <w:r w:rsidRPr="003F4FC7">
        <w:rPr>
          <w:sz w:val="28"/>
          <w:szCs w:val="28"/>
        </w:rPr>
        <w:t>.</w:t>
      </w:r>
    </w:p>
    <w:p w:rsidR="002C7DAA" w:rsidRDefault="002C7DAA" w:rsidP="00FD5EC4">
      <w:pPr>
        <w:pStyle w:val="23"/>
        <w:ind w:firstLine="709"/>
        <w:jc w:val="both"/>
        <w:rPr>
          <w:b/>
          <w:color w:val="000000" w:themeColor="text1"/>
          <w:sz w:val="28"/>
          <w:szCs w:val="28"/>
        </w:rPr>
      </w:pPr>
      <w:r w:rsidRPr="00E128A6">
        <w:rPr>
          <w:color w:val="000000" w:themeColor="text1"/>
          <w:sz w:val="28"/>
          <w:szCs w:val="28"/>
        </w:rPr>
        <w:t>Из топливно-энергетических полезных ископаемых на территории Чукотского автономного округа осуществляется добыча угля и природного газа. В 2019 году добыто 832,7 тыс. тонн угля</w:t>
      </w:r>
      <w:r>
        <w:rPr>
          <w:rStyle w:val="ac"/>
          <w:color w:val="000000" w:themeColor="text1"/>
          <w:sz w:val="28"/>
          <w:szCs w:val="28"/>
        </w:rPr>
        <w:footnoteReference w:id="11"/>
      </w:r>
      <w:r w:rsidRPr="00E128A6">
        <w:rPr>
          <w:color w:val="000000" w:themeColor="text1"/>
          <w:sz w:val="28"/>
          <w:szCs w:val="28"/>
        </w:rPr>
        <w:t>, что на 16,4% больше, чем в 2018 году. Добыча газа составила 65,5</w:t>
      </w:r>
      <w:r w:rsidRPr="00E128A6">
        <w:t> </w:t>
      </w:r>
      <w:r w:rsidRPr="00E128A6">
        <w:rPr>
          <w:color w:val="000000" w:themeColor="text1"/>
          <w:sz w:val="28"/>
          <w:szCs w:val="28"/>
        </w:rPr>
        <w:t>млн. куб. м. (увеличение о</w:t>
      </w:r>
      <w:r>
        <w:rPr>
          <w:color w:val="000000" w:themeColor="text1"/>
          <w:sz w:val="28"/>
          <w:szCs w:val="28"/>
        </w:rPr>
        <w:t xml:space="preserve">бъема добычи в 1,7 раза относительно </w:t>
      </w:r>
      <w:r w:rsidRPr="00E128A6">
        <w:rPr>
          <w:color w:val="000000" w:themeColor="text1"/>
          <w:sz w:val="28"/>
          <w:szCs w:val="28"/>
        </w:rPr>
        <w:t>уровня прошлого года). Рост обусловлен потребностями Анадырско</w:t>
      </w:r>
      <w:r>
        <w:rPr>
          <w:color w:val="000000" w:themeColor="text1"/>
          <w:sz w:val="28"/>
          <w:szCs w:val="28"/>
        </w:rPr>
        <w:t>й газомоторной ТЭЦ и переводом с</w:t>
      </w:r>
      <w:r w:rsidRPr="00E128A6">
        <w:rPr>
          <w:color w:val="000000" w:themeColor="text1"/>
          <w:sz w:val="28"/>
          <w:szCs w:val="28"/>
        </w:rPr>
        <w:t xml:space="preserve"> ноября 2018 года одного котлоагрегата Анадырской ТЭЦ на использование в качестве топлива природного газа.</w:t>
      </w:r>
    </w:p>
    <w:p w:rsidR="002C7DAA" w:rsidRDefault="002C7DAA" w:rsidP="00C6779E">
      <w:pPr>
        <w:spacing w:before="120"/>
        <w:ind w:firstLine="709"/>
        <w:jc w:val="both"/>
        <w:rPr>
          <w:sz w:val="28"/>
          <w:szCs w:val="28"/>
        </w:rPr>
      </w:pPr>
      <w:r w:rsidRPr="00D10984">
        <w:rPr>
          <w:b/>
          <w:i/>
          <w:color w:val="000000" w:themeColor="text1"/>
          <w:sz w:val="28"/>
          <w:szCs w:val="28"/>
        </w:rPr>
        <w:t>Объем собственного производства в обрабатывающих отраслях</w:t>
      </w:r>
      <w:r w:rsidRPr="00E128A6">
        <w:rPr>
          <w:i/>
          <w:color w:val="000000" w:themeColor="text1"/>
          <w:sz w:val="28"/>
          <w:szCs w:val="28"/>
        </w:rPr>
        <w:t xml:space="preserve"> </w:t>
      </w:r>
      <w:r w:rsidRPr="00D10984">
        <w:rPr>
          <w:color w:val="000000" w:themeColor="text1"/>
          <w:sz w:val="28"/>
          <w:szCs w:val="28"/>
        </w:rPr>
        <w:t>на 1 января 2020 года вырос в 2,3 раза и составил в действующих ценах 1 895,8 млн. рублей, рост связан с развитием рыбной отрасли округа.</w:t>
      </w:r>
      <w:r>
        <w:rPr>
          <w:b/>
          <w:color w:val="000000" w:themeColor="text1"/>
          <w:sz w:val="28"/>
          <w:szCs w:val="28"/>
        </w:rPr>
        <w:t xml:space="preserve"> </w:t>
      </w:r>
      <w:r>
        <w:rPr>
          <w:sz w:val="28"/>
          <w:szCs w:val="28"/>
        </w:rPr>
        <w:t>Динамика объема</w:t>
      </w:r>
      <w:r w:rsidRPr="004424D0">
        <w:rPr>
          <w:sz w:val="28"/>
          <w:szCs w:val="28"/>
        </w:rPr>
        <w:t xml:space="preserve"> </w:t>
      </w:r>
      <w:r>
        <w:rPr>
          <w:sz w:val="28"/>
          <w:szCs w:val="28"/>
        </w:rPr>
        <w:t>собственного производства в обрабатывающих отраслях также показывает рост к 2016 – 2018 годам. В структуре промышленного производства доля производства в обрабатывающей отрасли возросла от 0,6 % в 2016 году до 2,2% в 2019 году.</w:t>
      </w:r>
    </w:p>
    <w:p w:rsidR="002C7DAA" w:rsidRDefault="002C7DAA" w:rsidP="00FD5EC4">
      <w:pPr>
        <w:pStyle w:val="23"/>
        <w:ind w:firstLine="709"/>
        <w:jc w:val="both"/>
        <w:rPr>
          <w:b/>
          <w:color w:val="000000" w:themeColor="text1"/>
          <w:sz w:val="28"/>
          <w:szCs w:val="28"/>
        </w:rPr>
      </w:pPr>
      <w:r>
        <w:rPr>
          <w:color w:val="000000" w:themeColor="text1"/>
          <w:sz w:val="28"/>
          <w:szCs w:val="28"/>
        </w:rPr>
        <w:t>Основную долю обрабатывающих производств региона занимает пищевая промышленность (91,5%), ориентированная на удовлетворение потребностей внутреннего рынка.</w:t>
      </w:r>
      <w:r w:rsidRPr="00CC08EA">
        <w:rPr>
          <w:color w:val="000000" w:themeColor="text1"/>
          <w:sz w:val="28"/>
          <w:szCs w:val="28"/>
        </w:rPr>
        <w:t xml:space="preserve"> </w:t>
      </w:r>
      <w:r>
        <w:rPr>
          <w:color w:val="000000" w:themeColor="text1"/>
          <w:sz w:val="28"/>
          <w:szCs w:val="28"/>
        </w:rPr>
        <w:t>В 2019 году рост наблюдается по производству рыбы переработанной и консервированной, ракообразных и моллюсков – в 3,5 раза, продукции из рыбы свежей и охлажденной – в 3,8 раза, рыбы мороженной – в 3,3 раза. В производстве пищевых продуктов за период 2019 года отмечается спад производства изделий кулинарных мясных на 73,6%, сыворотки на 43,7%, полуфабрикатов мясных на 7,6%.</w:t>
      </w:r>
    </w:p>
    <w:p w:rsidR="002C7DAA" w:rsidRPr="001B6ED4" w:rsidRDefault="002C7DAA" w:rsidP="00C6779E">
      <w:pPr>
        <w:tabs>
          <w:tab w:val="left" w:pos="851"/>
        </w:tabs>
        <w:spacing w:before="120"/>
        <w:ind w:firstLine="709"/>
        <w:jc w:val="both"/>
        <w:rPr>
          <w:color w:val="000000" w:themeColor="text1"/>
          <w:sz w:val="28"/>
          <w:szCs w:val="28"/>
        </w:rPr>
      </w:pPr>
      <w:r w:rsidRPr="00DE15AB">
        <w:rPr>
          <w:b/>
          <w:bCs/>
          <w:i/>
          <w:color w:val="000000" w:themeColor="text1"/>
          <w:sz w:val="28"/>
          <w:szCs w:val="28"/>
        </w:rPr>
        <w:t>В энергетике</w:t>
      </w:r>
      <w:r w:rsidRPr="00DE15AB">
        <w:rPr>
          <w:bCs/>
          <w:color w:val="000000" w:themeColor="text1"/>
          <w:sz w:val="28"/>
          <w:szCs w:val="28"/>
        </w:rPr>
        <w:t xml:space="preserve"> объем производства в действующих ценах увеличился к 2018 году на 15,7%, и составил 9 518,8 млн. рублей. В отчетном периоде </w:t>
      </w:r>
      <w:r w:rsidRPr="00DE15AB">
        <w:rPr>
          <w:bCs/>
          <w:color w:val="000000" w:themeColor="text1"/>
          <w:sz w:val="28"/>
          <w:szCs w:val="28"/>
        </w:rPr>
        <w:lastRenderedPageBreak/>
        <w:t>увеличилась выработка тепловой энергии на 5,7%, выработка электрической энергии увеличилась на 1,1% к периоду прошлого года. При ежегодном росте объемов отгруженной электрической энергии в действующих ценах</w:t>
      </w:r>
      <w:r>
        <w:rPr>
          <w:b/>
          <w:bCs/>
          <w:color w:val="000000" w:themeColor="text1"/>
          <w:sz w:val="28"/>
          <w:szCs w:val="28"/>
        </w:rPr>
        <w:t xml:space="preserve"> </w:t>
      </w:r>
      <w:r w:rsidRPr="00DE15AB">
        <w:rPr>
          <w:bCs/>
          <w:color w:val="000000" w:themeColor="text1"/>
          <w:sz w:val="28"/>
          <w:szCs w:val="28"/>
        </w:rPr>
        <w:t xml:space="preserve">в 2019 </w:t>
      </w:r>
      <w:r>
        <w:rPr>
          <w:bCs/>
          <w:color w:val="000000" w:themeColor="text1"/>
          <w:sz w:val="28"/>
          <w:szCs w:val="28"/>
        </w:rPr>
        <w:t xml:space="preserve">году </w:t>
      </w:r>
      <w:r w:rsidRPr="00DE15AB">
        <w:rPr>
          <w:color w:val="000000" w:themeColor="text1"/>
          <w:sz w:val="28"/>
          <w:szCs w:val="28"/>
        </w:rPr>
        <w:t>наблюдается</w:t>
      </w:r>
      <w:r w:rsidRPr="00DE15AB">
        <w:rPr>
          <w:bCs/>
          <w:color w:val="000000" w:themeColor="text1"/>
          <w:sz w:val="28"/>
          <w:szCs w:val="28"/>
        </w:rPr>
        <w:t xml:space="preserve"> с</w:t>
      </w:r>
      <w:r w:rsidRPr="00DE15AB">
        <w:rPr>
          <w:color w:val="000000" w:themeColor="text1"/>
          <w:sz w:val="28"/>
          <w:szCs w:val="28"/>
        </w:rPr>
        <w:t>нижение индексов производства в энерг</w:t>
      </w:r>
      <w:r>
        <w:rPr>
          <w:color w:val="000000" w:themeColor="text1"/>
          <w:sz w:val="28"/>
          <w:szCs w:val="28"/>
        </w:rPr>
        <w:t xml:space="preserve">етической промышленности </w:t>
      </w:r>
      <w:proofErr w:type="gramStart"/>
      <w:r>
        <w:rPr>
          <w:color w:val="000000" w:themeColor="text1"/>
          <w:sz w:val="28"/>
          <w:szCs w:val="28"/>
        </w:rPr>
        <w:t>-  99</w:t>
      </w:r>
      <w:proofErr w:type="gramEnd"/>
      <w:r>
        <w:rPr>
          <w:color w:val="000000" w:themeColor="text1"/>
          <w:sz w:val="28"/>
          <w:szCs w:val="28"/>
        </w:rPr>
        <w:t>,3</w:t>
      </w:r>
      <w:r w:rsidRPr="001B6ED4">
        <w:rPr>
          <w:color w:val="000000" w:themeColor="text1"/>
          <w:sz w:val="28"/>
          <w:szCs w:val="28"/>
        </w:rPr>
        <w:t>.</w:t>
      </w:r>
    </w:p>
    <w:p w:rsidR="002C7DAA" w:rsidRPr="00E128A6" w:rsidRDefault="002C7DAA" w:rsidP="00FD5EC4">
      <w:pPr>
        <w:pStyle w:val="23"/>
        <w:ind w:firstLine="709"/>
        <w:jc w:val="both"/>
        <w:rPr>
          <w:b/>
          <w:bCs/>
          <w:color w:val="000000" w:themeColor="text1"/>
          <w:sz w:val="28"/>
          <w:szCs w:val="28"/>
        </w:rPr>
      </w:pPr>
      <w:r>
        <w:rPr>
          <w:color w:val="000000" w:themeColor="text1"/>
          <w:sz w:val="28"/>
          <w:szCs w:val="28"/>
        </w:rPr>
        <w:t xml:space="preserve">Энергетический комплекс Чукотского автономного округа в полном объеме обеспечивает внутренние потребности округа, наряду с этим, избыток энергетических мощностей частично передаются в сопредельный регион </w:t>
      </w:r>
      <w:r>
        <w:rPr>
          <w:color w:val="000000" w:themeColor="text1"/>
          <w:sz w:val="28"/>
          <w:szCs w:val="28"/>
        </w:rPr>
        <w:noBreakHyphen/>
        <w:t xml:space="preserve"> Республику Саха (Якутия).</w:t>
      </w:r>
    </w:p>
    <w:p w:rsidR="002C7DAA" w:rsidRPr="001B6ED4" w:rsidRDefault="002C7DAA" w:rsidP="00FD5EC4">
      <w:pPr>
        <w:pStyle w:val="23"/>
        <w:spacing w:before="120"/>
        <w:ind w:firstLine="709"/>
        <w:jc w:val="both"/>
        <w:rPr>
          <w:b/>
          <w:bCs/>
          <w:color w:val="000000" w:themeColor="text1"/>
          <w:sz w:val="28"/>
          <w:szCs w:val="28"/>
        </w:rPr>
      </w:pPr>
      <w:r w:rsidRPr="00E128A6">
        <w:rPr>
          <w:i/>
          <w:color w:val="000000" w:themeColor="text1"/>
          <w:sz w:val="28"/>
          <w:szCs w:val="28"/>
        </w:rPr>
        <w:t>Объем водоснабжения,</w:t>
      </w:r>
      <w:r w:rsidRPr="00E128A6">
        <w:rPr>
          <w:color w:val="000000" w:themeColor="text1"/>
          <w:sz w:val="28"/>
          <w:szCs w:val="28"/>
        </w:rPr>
        <w:t xml:space="preserve"> водоотведения, организации сбора и утилизации отходов, деятельность по ликвидации загрязнений </w:t>
      </w:r>
      <w:r>
        <w:rPr>
          <w:color w:val="000000" w:themeColor="text1"/>
          <w:sz w:val="28"/>
          <w:szCs w:val="28"/>
        </w:rPr>
        <w:t xml:space="preserve">возрос с 241,6 млн. рублей в 2016 году до </w:t>
      </w:r>
      <w:r w:rsidRPr="001B6ED4">
        <w:rPr>
          <w:color w:val="000000" w:themeColor="text1"/>
          <w:sz w:val="28"/>
          <w:szCs w:val="28"/>
        </w:rPr>
        <w:t>535,8 млн. рублей</w:t>
      </w:r>
      <w:r w:rsidRPr="00E128A6">
        <w:rPr>
          <w:color w:val="000000" w:themeColor="text1"/>
          <w:sz w:val="28"/>
          <w:szCs w:val="28"/>
        </w:rPr>
        <w:t xml:space="preserve"> </w:t>
      </w:r>
      <w:r>
        <w:rPr>
          <w:color w:val="000000" w:themeColor="text1"/>
          <w:sz w:val="28"/>
          <w:szCs w:val="28"/>
        </w:rPr>
        <w:t>в</w:t>
      </w:r>
      <w:r w:rsidRPr="00E128A6">
        <w:rPr>
          <w:color w:val="000000" w:themeColor="text1"/>
          <w:sz w:val="28"/>
          <w:szCs w:val="28"/>
        </w:rPr>
        <w:t xml:space="preserve"> 2019 год</w:t>
      </w:r>
      <w:r>
        <w:rPr>
          <w:color w:val="000000" w:themeColor="text1"/>
          <w:sz w:val="28"/>
          <w:szCs w:val="28"/>
        </w:rPr>
        <w:t>у (с 0,2 % до 0,6% в структуре собственного производства округа).</w:t>
      </w:r>
    </w:p>
    <w:p w:rsidR="002C7DAA" w:rsidRDefault="002C7DAA" w:rsidP="00C6779E">
      <w:pPr>
        <w:spacing w:before="120"/>
        <w:ind w:firstLine="709"/>
        <w:jc w:val="both"/>
        <w:rPr>
          <w:color w:val="000000" w:themeColor="text1"/>
          <w:sz w:val="28"/>
          <w:szCs w:val="28"/>
        </w:rPr>
      </w:pPr>
      <w:r>
        <w:rPr>
          <w:color w:val="000000" w:themeColor="text1"/>
          <w:sz w:val="28"/>
          <w:szCs w:val="28"/>
        </w:rPr>
        <w:t xml:space="preserve">Отмечается ежегодный рост </w:t>
      </w:r>
      <w:r w:rsidRPr="001B6ED4">
        <w:rPr>
          <w:b/>
          <w:i/>
          <w:color w:val="000000" w:themeColor="text1"/>
          <w:sz w:val="28"/>
          <w:szCs w:val="28"/>
        </w:rPr>
        <w:t>общ</w:t>
      </w:r>
      <w:r>
        <w:rPr>
          <w:b/>
          <w:i/>
          <w:color w:val="000000" w:themeColor="text1"/>
          <w:sz w:val="28"/>
          <w:szCs w:val="28"/>
        </w:rPr>
        <w:t>его</w:t>
      </w:r>
      <w:r w:rsidRPr="001B6ED4">
        <w:rPr>
          <w:b/>
          <w:i/>
          <w:color w:val="000000" w:themeColor="text1"/>
          <w:sz w:val="28"/>
          <w:szCs w:val="28"/>
        </w:rPr>
        <w:t xml:space="preserve"> индекс</w:t>
      </w:r>
      <w:r>
        <w:rPr>
          <w:b/>
          <w:i/>
          <w:color w:val="000000" w:themeColor="text1"/>
          <w:sz w:val="28"/>
          <w:szCs w:val="28"/>
        </w:rPr>
        <w:t>а</w:t>
      </w:r>
      <w:r w:rsidRPr="001B6ED4">
        <w:rPr>
          <w:b/>
          <w:i/>
          <w:color w:val="000000" w:themeColor="text1"/>
          <w:sz w:val="28"/>
          <w:szCs w:val="28"/>
        </w:rPr>
        <w:t xml:space="preserve"> производства по видам экономической деятельности</w:t>
      </w:r>
      <w:r>
        <w:rPr>
          <w:color w:val="000000" w:themeColor="text1"/>
          <w:sz w:val="28"/>
          <w:szCs w:val="28"/>
        </w:rPr>
        <w:t xml:space="preserve">, который в 2016 году составлял 93,3%, в 2019 году - </w:t>
      </w:r>
      <w:r w:rsidRPr="001B6ED4">
        <w:rPr>
          <w:color w:val="000000" w:themeColor="text1"/>
          <w:sz w:val="28"/>
          <w:szCs w:val="28"/>
        </w:rPr>
        <w:t>102,3%</w:t>
      </w:r>
      <w:r>
        <w:rPr>
          <w:color w:val="000000" w:themeColor="text1"/>
          <w:sz w:val="28"/>
          <w:szCs w:val="28"/>
        </w:rPr>
        <w:t>, в том числе:</w:t>
      </w:r>
      <w:r w:rsidRPr="001B6ED4">
        <w:rPr>
          <w:color w:val="000000" w:themeColor="text1"/>
          <w:sz w:val="28"/>
          <w:szCs w:val="28"/>
        </w:rPr>
        <w:t xml:space="preserve"> </w:t>
      </w:r>
    </w:p>
    <w:p w:rsidR="002C7DAA" w:rsidRPr="001B6ED4" w:rsidRDefault="002C7DAA" w:rsidP="00C6779E">
      <w:pPr>
        <w:ind w:firstLine="709"/>
        <w:jc w:val="both"/>
        <w:rPr>
          <w:color w:val="000000" w:themeColor="text1"/>
          <w:sz w:val="28"/>
          <w:szCs w:val="28"/>
        </w:rPr>
      </w:pPr>
      <w:r w:rsidRPr="001B6ED4">
        <w:rPr>
          <w:color w:val="000000" w:themeColor="text1"/>
          <w:sz w:val="28"/>
          <w:szCs w:val="28"/>
        </w:rPr>
        <w:t>- в добывающей промышленности 104,5;</w:t>
      </w:r>
    </w:p>
    <w:p w:rsidR="002C7DAA" w:rsidRPr="001B6ED4" w:rsidRDefault="002C7DAA" w:rsidP="00C6779E">
      <w:pPr>
        <w:tabs>
          <w:tab w:val="left" w:pos="851"/>
        </w:tabs>
        <w:ind w:firstLine="709"/>
        <w:jc w:val="both"/>
        <w:rPr>
          <w:color w:val="000000" w:themeColor="text1"/>
          <w:sz w:val="28"/>
          <w:szCs w:val="28"/>
        </w:rPr>
      </w:pPr>
      <w:r w:rsidRPr="001B6ED4">
        <w:rPr>
          <w:color w:val="000000" w:themeColor="text1"/>
          <w:sz w:val="28"/>
          <w:szCs w:val="28"/>
        </w:rPr>
        <w:t>- в водоснабжении, водоотведении, организации сбора и утилизации отходов, деятельности по ликвидации загрязнений 102,8%;</w:t>
      </w:r>
    </w:p>
    <w:p w:rsidR="002C7DAA" w:rsidRPr="001B6ED4" w:rsidRDefault="002C7DAA" w:rsidP="00C6779E">
      <w:pPr>
        <w:tabs>
          <w:tab w:val="left" w:pos="851"/>
        </w:tabs>
        <w:ind w:firstLine="709"/>
        <w:jc w:val="both"/>
        <w:rPr>
          <w:color w:val="000000" w:themeColor="text1"/>
          <w:sz w:val="28"/>
          <w:szCs w:val="28"/>
        </w:rPr>
      </w:pPr>
      <w:r w:rsidRPr="001B6ED4">
        <w:rPr>
          <w:color w:val="000000" w:themeColor="text1"/>
          <w:sz w:val="28"/>
          <w:szCs w:val="28"/>
        </w:rPr>
        <w:t>- в обрабатывающих отраслях 101,9%.</w:t>
      </w:r>
    </w:p>
    <w:p w:rsidR="002C7DAA" w:rsidRPr="001B6ED4" w:rsidRDefault="002C7DAA" w:rsidP="00C6779E">
      <w:pPr>
        <w:tabs>
          <w:tab w:val="left" w:pos="851"/>
        </w:tabs>
        <w:spacing w:before="120" w:after="120"/>
        <w:ind w:firstLine="709"/>
        <w:jc w:val="both"/>
        <w:rPr>
          <w:rStyle w:val="aff7"/>
          <w:bCs w:val="0"/>
          <w:color w:val="000000" w:themeColor="text1"/>
          <w:sz w:val="28"/>
          <w:szCs w:val="28"/>
        </w:rPr>
      </w:pPr>
      <w:r>
        <w:rPr>
          <w:rStyle w:val="aff7"/>
          <w:color w:val="000000" w:themeColor="text1"/>
          <w:sz w:val="28"/>
          <w:szCs w:val="28"/>
        </w:rPr>
        <w:t>2. </w:t>
      </w:r>
      <w:r w:rsidRPr="001B6ED4">
        <w:rPr>
          <w:rStyle w:val="aff7"/>
          <w:color w:val="000000" w:themeColor="text1"/>
          <w:sz w:val="28"/>
          <w:szCs w:val="28"/>
        </w:rPr>
        <w:t>Сельское хозяйство</w:t>
      </w:r>
    </w:p>
    <w:p w:rsidR="002C7DAA" w:rsidRPr="008B6FE5" w:rsidRDefault="002C7DAA" w:rsidP="00C6779E">
      <w:pPr>
        <w:ind w:firstLine="709"/>
        <w:jc w:val="both"/>
        <w:rPr>
          <w:color w:val="000000" w:themeColor="text1"/>
          <w:sz w:val="28"/>
          <w:szCs w:val="28"/>
        </w:rPr>
      </w:pPr>
      <w:r w:rsidRPr="001B6ED4">
        <w:rPr>
          <w:rStyle w:val="aff7"/>
          <w:i/>
          <w:color w:val="000000" w:themeColor="text1"/>
          <w:sz w:val="28"/>
          <w:szCs w:val="28"/>
        </w:rPr>
        <w:t>Объем производства продукции сельского хозяйства всех сельхозпроизводителей</w:t>
      </w:r>
      <w:r>
        <w:rPr>
          <w:rStyle w:val="ac"/>
          <w:b/>
          <w:i/>
          <w:color w:val="000000" w:themeColor="text1"/>
          <w:sz w:val="28"/>
          <w:szCs w:val="28"/>
        </w:rPr>
        <w:footnoteReference w:id="12"/>
      </w:r>
      <w:r w:rsidRPr="001B6ED4">
        <w:rPr>
          <w:rStyle w:val="aff7"/>
          <w:color w:val="000000" w:themeColor="text1"/>
          <w:sz w:val="28"/>
          <w:szCs w:val="28"/>
        </w:rPr>
        <w:t xml:space="preserve"> в действующих ценах</w:t>
      </w:r>
      <w:r>
        <w:rPr>
          <w:rStyle w:val="aff7"/>
          <w:color w:val="000000" w:themeColor="text1"/>
          <w:sz w:val="28"/>
          <w:szCs w:val="28"/>
        </w:rPr>
        <w:t xml:space="preserve"> </w:t>
      </w:r>
      <w:r w:rsidRPr="001B6ED4">
        <w:rPr>
          <w:color w:val="000000" w:themeColor="text1"/>
          <w:sz w:val="28"/>
          <w:szCs w:val="28"/>
        </w:rPr>
        <w:t xml:space="preserve">за </w:t>
      </w:r>
      <w:r w:rsidRPr="001B6ED4">
        <w:rPr>
          <w:rStyle w:val="aff7"/>
          <w:color w:val="000000" w:themeColor="text1"/>
          <w:sz w:val="28"/>
          <w:szCs w:val="28"/>
        </w:rPr>
        <w:t xml:space="preserve">год </w:t>
      </w:r>
      <w:r w:rsidRPr="001B6ED4">
        <w:rPr>
          <w:color w:val="000000" w:themeColor="text1"/>
          <w:sz w:val="28"/>
          <w:szCs w:val="28"/>
        </w:rPr>
        <w:t>составил 1 544,9</w:t>
      </w:r>
      <w:r>
        <w:rPr>
          <w:color w:val="000000" w:themeColor="text1"/>
          <w:sz w:val="28"/>
          <w:szCs w:val="28"/>
        </w:rPr>
        <w:t> </w:t>
      </w:r>
      <w:r w:rsidRPr="001B6ED4">
        <w:rPr>
          <w:color w:val="000000" w:themeColor="text1"/>
          <w:sz w:val="28"/>
          <w:szCs w:val="28"/>
        </w:rPr>
        <w:t>млн. рублей</w:t>
      </w:r>
      <w:r>
        <w:rPr>
          <w:color w:val="000000" w:themeColor="text1"/>
          <w:sz w:val="28"/>
          <w:szCs w:val="28"/>
        </w:rPr>
        <w:t xml:space="preserve">. </w:t>
      </w:r>
      <w:r w:rsidRPr="008B6FE5">
        <w:rPr>
          <w:color w:val="000000" w:themeColor="text1"/>
          <w:sz w:val="28"/>
          <w:szCs w:val="28"/>
        </w:rPr>
        <w:t>За отчетный период объем производства сельскохозяйственной</w:t>
      </w:r>
      <w:r>
        <w:rPr>
          <w:color w:val="000000" w:themeColor="text1"/>
          <w:sz w:val="28"/>
          <w:szCs w:val="28"/>
        </w:rPr>
        <w:t xml:space="preserve"> продукции увеличился к 2018 году на 15,3%, а к 2016 и 2017 на 18,0% и 5,1% соответственно. Динамика объема продукции сельского хозяйства за 2016 - 2019 годы показана </w:t>
      </w:r>
      <w:r w:rsidRPr="008B6FE5">
        <w:rPr>
          <w:color w:val="000000" w:themeColor="text1"/>
          <w:sz w:val="28"/>
          <w:szCs w:val="28"/>
        </w:rPr>
        <w:t>на рисунке 3.</w:t>
      </w:r>
    </w:p>
    <w:p w:rsidR="002C7DAA" w:rsidRPr="008B6FE5" w:rsidRDefault="002C7DAA" w:rsidP="00C6779E">
      <w:pPr>
        <w:spacing w:before="120"/>
        <w:ind w:firstLine="709"/>
        <w:jc w:val="right"/>
        <w:rPr>
          <w:color w:val="000000" w:themeColor="text1"/>
          <w:sz w:val="28"/>
          <w:szCs w:val="28"/>
        </w:rPr>
      </w:pPr>
      <w:r>
        <w:rPr>
          <w:color w:val="000000" w:themeColor="text1"/>
          <w:sz w:val="28"/>
          <w:szCs w:val="28"/>
        </w:rPr>
        <w:t>м</w:t>
      </w:r>
      <w:r w:rsidRPr="008B6FE5">
        <w:rPr>
          <w:color w:val="000000" w:themeColor="text1"/>
          <w:sz w:val="28"/>
          <w:szCs w:val="28"/>
        </w:rPr>
        <w:t>лн. рублей</w:t>
      </w:r>
    </w:p>
    <w:p w:rsidR="002C7DAA" w:rsidRPr="008B6FE5" w:rsidRDefault="002C7DAA" w:rsidP="00C6779E">
      <w:pPr>
        <w:spacing w:before="120"/>
        <w:ind w:firstLine="709"/>
        <w:jc w:val="both"/>
        <w:rPr>
          <w:color w:val="000000" w:themeColor="text1"/>
          <w:sz w:val="28"/>
          <w:szCs w:val="28"/>
          <w:lang w:val="en-US"/>
        </w:rPr>
      </w:pPr>
      <w:r w:rsidRPr="008B6FE5">
        <w:rPr>
          <w:noProof/>
          <w:color w:val="000000" w:themeColor="text1"/>
          <w:sz w:val="28"/>
          <w:szCs w:val="28"/>
        </w:rPr>
        <w:drawing>
          <wp:inline distT="0" distB="0" distL="0" distR="0" wp14:anchorId="20026C7F" wp14:editId="180913DD">
            <wp:extent cx="5752532" cy="1166884"/>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C7DAA" w:rsidRPr="008B6FE5" w:rsidRDefault="002C7DAA" w:rsidP="00C6779E">
      <w:pPr>
        <w:spacing w:before="120"/>
        <w:ind w:firstLine="709"/>
        <w:jc w:val="center"/>
        <w:rPr>
          <w:color w:val="000000" w:themeColor="text1"/>
          <w:sz w:val="28"/>
          <w:szCs w:val="28"/>
        </w:rPr>
      </w:pPr>
      <w:r w:rsidRPr="008B6FE5">
        <w:rPr>
          <w:color w:val="000000" w:themeColor="text1"/>
          <w:sz w:val="28"/>
          <w:szCs w:val="28"/>
        </w:rPr>
        <w:t>Рис. 3</w:t>
      </w:r>
    </w:p>
    <w:p w:rsidR="002C7DAA" w:rsidRDefault="002C7DAA" w:rsidP="00C6779E">
      <w:pPr>
        <w:ind w:firstLine="709"/>
        <w:jc w:val="both"/>
        <w:rPr>
          <w:color w:val="000000" w:themeColor="text1"/>
          <w:sz w:val="28"/>
          <w:szCs w:val="28"/>
        </w:rPr>
      </w:pPr>
      <w:r>
        <w:rPr>
          <w:color w:val="000000" w:themeColor="text1"/>
          <w:sz w:val="28"/>
          <w:szCs w:val="28"/>
        </w:rPr>
        <w:t>Индекс физического объема в </w:t>
      </w:r>
      <w:r w:rsidRPr="003148C5">
        <w:rPr>
          <w:color w:val="000000" w:themeColor="text1"/>
          <w:sz w:val="28"/>
          <w:szCs w:val="28"/>
        </w:rPr>
        <w:t>исследуемом периоде составил 109,1% к 20</w:t>
      </w:r>
      <w:r>
        <w:rPr>
          <w:color w:val="000000" w:themeColor="text1"/>
          <w:sz w:val="28"/>
          <w:szCs w:val="28"/>
        </w:rPr>
        <w:t>18 году</w:t>
      </w:r>
      <w:r w:rsidRPr="003148C5">
        <w:rPr>
          <w:color w:val="000000" w:themeColor="text1"/>
          <w:sz w:val="28"/>
          <w:szCs w:val="28"/>
        </w:rPr>
        <w:t>.</w:t>
      </w:r>
      <w:r w:rsidRPr="000A5684">
        <w:rPr>
          <w:color w:val="000000" w:themeColor="text1"/>
          <w:sz w:val="28"/>
          <w:szCs w:val="28"/>
        </w:rPr>
        <w:t xml:space="preserve"> </w:t>
      </w:r>
    </w:p>
    <w:p w:rsidR="002C7DAA" w:rsidRPr="00186C06" w:rsidRDefault="002C7DAA" w:rsidP="00C6779E">
      <w:pPr>
        <w:ind w:firstLine="709"/>
        <w:jc w:val="both"/>
        <w:rPr>
          <w:color w:val="000000" w:themeColor="text1"/>
          <w:sz w:val="28"/>
          <w:szCs w:val="28"/>
        </w:rPr>
      </w:pPr>
      <w:r w:rsidRPr="003148C5">
        <w:rPr>
          <w:color w:val="000000" w:themeColor="text1"/>
          <w:sz w:val="28"/>
          <w:szCs w:val="28"/>
        </w:rPr>
        <w:t xml:space="preserve">В </w:t>
      </w:r>
      <w:r>
        <w:rPr>
          <w:color w:val="000000" w:themeColor="text1"/>
          <w:sz w:val="28"/>
          <w:szCs w:val="28"/>
        </w:rPr>
        <w:t>2019 году</w:t>
      </w:r>
      <w:r w:rsidRPr="003148C5">
        <w:rPr>
          <w:color w:val="000000" w:themeColor="text1"/>
          <w:sz w:val="28"/>
          <w:szCs w:val="28"/>
        </w:rPr>
        <w:t xml:space="preserve"> </w:t>
      </w:r>
      <w:r w:rsidRPr="00186C06">
        <w:rPr>
          <w:color w:val="000000" w:themeColor="text1"/>
          <w:sz w:val="28"/>
          <w:szCs w:val="28"/>
        </w:rPr>
        <w:t>относительно уровня прошлого года</w:t>
      </w:r>
      <w:r w:rsidRPr="003148C5">
        <w:rPr>
          <w:color w:val="000000" w:themeColor="text1"/>
          <w:sz w:val="28"/>
          <w:szCs w:val="28"/>
        </w:rPr>
        <w:t xml:space="preserve"> наблюдается </w:t>
      </w:r>
      <w:r>
        <w:rPr>
          <w:color w:val="000000" w:themeColor="text1"/>
          <w:sz w:val="28"/>
          <w:szCs w:val="28"/>
        </w:rPr>
        <w:t xml:space="preserve">рост </w:t>
      </w:r>
      <w:r>
        <w:rPr>
          <w:b/>
          <w:i/>
          <w:color w:val="000000" w:themeColor="text1"/>
          <w:sz w:val="28"/>
          <w:szCs w:val="28"/>
        </w:rPr>
        <w:t>п</w:t>
      </w:r>
      <w:r w:rsidRPr="00186C06">
        <w:rPr>
          <w:b/>
          <w:i/>
          <w:color w:val="000000" w:themeColor="text1"/>
          <w:sz w:val="28"/>
          <w:szCs w:val="28"/>
        </w:rPr>
        <w:t>роизводств</w:t>
      </w:r>
      <w:r>
        <w:rPr>
          <w:b/>
          <w:i/>
          <w:color w:val="000000" w:themeColor="text1"/>
          <w:sz w:val="28"/>
          <w:szCs w:val="28"/>
        </w:rPr>
        <w:t>а</w:t>
      </w:r>
      <w:r w:rsidRPr="00186C06">
        <w:rPr>
          <w:b/>
          <w:i/>
          <w:color w:val="000000" w:themeColor="text1"/>
          <w:sz w:val="28"/>
          <w:szCs w:val="28"/>
        </w:rPr>
        <w:t xml:space="preserve"> мяса в живом весе</w:t>
      </w:r>
      <w:r w:rsidRPr="00186C06">
        <w:rPr>
          <w:color w:val="000000" w:themeColor="text1"/>
          <w:sz w:val="28"/>
          <w:szCs w:val="28"/>
        </w:rPr>
        <w:t xml:space="preserve"> </w:t>
      </w:r>
      <w:r>
        <w:rPr>
          <w:color w:val="000000" w:themeColor="text1"/>
          <w:sz w:val="28"/>
          <w:szCs w:val="28"/>
        </w:rPr>
        <w:t>(</w:t>
      </w:r>
      <w:r w:rsidRPr="00186C06">
        <w:rPr>
          <w:color w:val="000000" w:themeColor="text1"/>
          <w:sz w:val="28"/>
          <w:szCs w:val="28"/>
        </w:rPr>
        <w:t>997,5 тонн</w:t>
      </w:r>
      <w:r>
        <w:rPr>
          <w:color w:val="000000" w:themeColor="text1"/>
          <w:sz w:val="28"/>
          <w:szCs w:val="28"/>
        </w:rPr>
        <w:t xml:space="preserve">) </w:t>
      </w:r>
      <w:r w:rsidRPr="00186C06">
        <w:rPr>
          <w:color w:val="000000" w:themeColor="text1"/>
          <w:sz w:val="28"/>
          <w:szCs w:val="28"/>
        </w:rPr>
        <w:t>на 16,2%</w:t>
      </w:r>
      <w:r>
        <w:rPr>
          <w:color w:val="000000" w:themeColor="text1"/>
          <w:sz w:val="28"/>
          <w:szCs w:val="28"/>
        </w:rPr>
        <w:t xml:space="preserve">, </w:t>
      </w:r>
      <w:r w:rsidRPr="00186C06">
        <w:rPr>
          <w:b/>
          <w:i/>
          <w:color w:val="000000" w:themeColor="text1"/>
          <w:sz w:val="28"/>
          <w:szCs w:val="28"/>
        </w:rPr>
        <w:t>молока</w:t>
      </w:r>
      <w:r>
        <w:rPr>
          <w:color w:val="000000" w:themeColor="text1"/>
          <w:sz w:val="28"/>
          <w:szCs w:val="28"/>
        </w:rPr>
        <w:t> (</w:t>
      </w:r>
      <w:r w:rsidRPr="00186C06">
        <w:rPr>
          <w:color w:val="000000" w:themeColor="text1"/>
          <w:sz w:val="28"/>
          <w:szCs w:val="28"/>
        </w:rPr>
        <w:t>22,0 тонны</w:t>
      </w:r>
      <w:r>
        <w:rPr>
          <w:color w:val="000000" w:themeColor="text1"/>
          <w:sz w:val="28"/>
          <w:szCs w:val="28"/>
        </w:rPr>
        <w:t xml:space="preserve">) </w:t>
      </w:r>
      <w:r w:rsidRPr="00186C06">
        <w:rPr>
          <w:color w:val="000000" w:themeColor="text1"/>
          <w:sz w:val="28"/>
          <w:szCs w:val="28"/>
        </w:rPr>
        <w:t>в 2,7 раза</w:t>
      </w:r>
      <w:r>
        <w:rPr>
          <w:color w:val="000000" w:themeColor="text1"/>
          <w:sz w:val="28"/>
          <w:szCs w:val="28"/>
        </w:rPr>
        <w:t xml:space="preserve"> и </w:t>
      </w:r>
      <w:r w:rsidRPr="003148C5">
        <w:rPr>
          <w:color w:val="000000" w:themeColor="text1"/>
          <w:sz w:val="28"/>
          <w:szCs w:val="28"/>
        </w:rPr>
        <w:t xml:space="preserve">уменьшение </w:t>
      </w:r>
      <w:r w:rsidRPr="003148C5">
        <w:rPr>
          <w:b/>
          <w:i/>
          <w:color w:val="000000" w:themeColor="text1"/>
          <w:sz w:val="28"/>
          <w:szCs w:val="28"/>
        </w:rPr>
        <w:t>производства яиц</w:t>
      </w:r>
      <w:r w:rsidRPr="003148C5">
        <w:rPr>
          <w:color w:val="000000" w:themeColor="text1"/>
          <w:sz w:val="28"/>
          <w:szCs w:val="28"/>
        </w:rPr>
        <w:t xml:space="preserve"> </w:t>
      </w:r>
      <w:r>
        <w:rPr>
          <w:color w:val="000000" w:themeColor="text1"/>
          <w:sz w:val="28"/>
          <w:szCs w:val="28"/>
        </w:rPr>
        <w:t>(</w:t>
      </w:r>
      <w:r w:rsidRPr="003148C5">
        <w:rPr>
          <w:color w:val="000000" w:themeColor="text1"/>
          <w:sz w:val="28"/>
          <w:szCs w:val="28"/>
        </w:rPr>
        <w:t>2 667,5 тыс. штук</w:t>
      </w:r>
      <w:r>
        <w:rPr>
          <w:color w:val="000000" w:themeColor="text1"/>
          <w:sz w:val="28"/>
          <w:szCs w:val="28"/>
        </w:rPr>
        <w:t xml:space="preserve">) </w:t>
      </w:r>
      <w:r w:rsidRPr="003148C5">
        <w:rPr>
          <w:color w:val="000000" w:themeColor="text1"/>
          <w:sz w:val="28"/>
          <w:szCs w:val="28"/>
        </w:rPr>
        <w:t>на 27,1%</w:t>
      </w:r>
      <w:r>
        <w:rPr>
          <w:color w:val="000000" w:themeColor="text1"/>
          <w:sz w:val="28"/>
          <w:szCs w:val="28"/>
        </w:rPr>
        <w:t>.</w:t>
      </w:r>
      <w:r w:rsidRPr="003148C5">
        <w:rPr>
          <w:color w:val="000000" w:themeColor="text1"/>
          <w:sz w:val="28"/>
          <w:szCs w:val="28"/>
        </w:rPr>
        <w:t xml:space="preserve"> </w:t>
      </w:r>
    </w:p>
    <w:p w:rsidR="002C7DAA" w:rsidRDefault="002C7DAA" w:rsidP="00C6779E">
      <w:pPr>
        <w:ind w:firstLine="709"/>
        <w:jc w:val="both"/>
        <w:rPr>
          <w:bCs/>
          <w:sz w:val="28"/>
          <w:szCs w:val="28"/>
        </w:rPr>
      </w:pPr>
      <w:r>
        <w:rPr>
          <w:bCs/>
          <w:sz w:val="28"/>
          <w:szCs w:val="28"/>
        </w:rPr>
        <w:lastRenderedPageBreak/>
        <w:t xml:space="preserve">Первой значительной отраслью сельского хозяйства на территории Чукотского автономного округа является традиционное северное оленеводство, которое является не только главной сферой труда коренных малочисленных народов Чукотки, но также несет в себе </w:t>
      </w:r>
      <w:proofErr w:type="spellStart"/>
      <w:r>
        <w:rPr>
          <w:bCs/>
          <w:sz w:val="28"/>
          <w:szCs w:val="28"/>
        </w:rPr>
        <w:t>этносохраняющую</w:t>
      </w:r>
      <w:proofErr w:type="spellEnd"/>
      <w:r>
        <w:rPr>
          <w:bCs/>
          <w:sz w:val="28"/>
          <w:szCs w:val="28"/>
        </w:rPr>
        <w:t xml:space="preserve"> функцию. В данной отрасли, </w:t>
      </w:r>
      <w:r w:rsidRPr="00186C06">
        <w:rPr>
          <w:bCs/>
          <w:sz w:val="28"/>
          <w:szCs w:val="28"/>
        </w:rPr>
        <w:t xml:space="preserve">наблюдается </w:t>
      </w:r>
      <w:r>
        <w:rPr>
          <w:bCs/>
          <w:sz w:val="28"/>
          <w:szCs w:val="28"/>
        </w:rPr>
        <w:t xml:space="preserve">ежегодная </w:t>
      </w:r>
      <w:r w:rsidRPr="00186C06">
        <w:rPr>
          <w:bCs/>
          <w:sz w:val="28"/>
          <w:szCs w:val="28"/>
        </w:rPr>
        <w:t xml:space="preserve">убыль поголовья оленей </w:t>
      </w:r>
      <w:r>
        <w:rPr>
          <w:bCs/>
          <w:sz w:val="28"/>
          <w:szCs w:val="28"/>
        </w:rPr>
        <w:t xml:space="preserve">с 155,21 </w:t>
      </w:r>
      <w:proofErr w:type="spellStart"/>
      <w:proofErr w:type="gramStart"/>
      <w:r>
        <w:rPr>
          <w:bCs/>
          <w:sz w:val="28"/>
          <w:szCs w:val="28"/>
        </w:rPr>
        <w:t>тыс.голов</w:t>
      </w:r>
      <w:proofErr w:type="spellEnd"/>
      <w:proofErr w:type="gramEnd"/>
      <w:r>
        <w:rPr>
          <w:bCs/>
          <w:sz w:val="28"/>
          <w:szCs w:val="28"/>
        </w:rPr>
        <w:t xml:space="preserve"> в 2017 году до </w:t>
      </w:r>
      <w:r w:rsidRPr="00186C06">
        <w:rPr>
          <w:bCs/>
          <w:sz w:val="28"/>
          <w:szCs w:val="28"/>
        </w:rPr>
        <w:t>132,45 тыс. голов</w:t>
      </w:r>
      <w:r>
        <w:rPr>
          <w:bCs/>
          <w:sz w:val="28"/>
          <w:szCs w:val="28"/>
        </w:rPr>
        <w:t xml:space="preserve"> к 2019 году</w:t>
      </w:r>
      <w:r w:rsidRPr="00186C06">
        <w:rPr>
          <w:bCs/>
          <w:sz w:val="28"/>
          <w:szCs w:val="28"/>
        </w:rPr>
        <w:t>. Снижение обусловлено неблагоприятными погодными условиями на маршрутах кочевья отдельных бригад, а также отсутствием налаженного производства в отдельных оленеводческих бригадах Анадырского муниципального района и городского округа Певек</w:t>
      </w:r>
      <w:r>
        <w:rPr>
          <w:bCs/>
          <w:sz w:val="28"/>
          <w:szCs w:val="28"/>
        </w:rPr>
        <w:t xml:space="preserve">. </w:t>
      </w:r>
    </w:p>
    <w:p w:rsidR="002C7DAA" w:rsidRDefault="002C7DAA" w:rsidP="00C6779E">
      <w:pPr>
        <w:ind w:firstLine="709"/>
        <w:jc w:val="both"/>
        <w:rPr>
          <w:bCs/>
          <w:sz w:val="28"/>
          <w:szCs w:val="28"/>
        </w:rPr>
      </w:pPr>
      <w:r>
        <w:rPr>
          <w:bCs/>
          <w:sz w:val="28"/>
          <w:szCs w:val="28"/>
        </w:rPr>
        <w:t xml:space="preserve">Второй значимой отраслью является морской зверобойный промысел, сфера труда коренных народов проживающих в прибрежных селах и поселках Чукотского автономного округа. За прошедший период </w:t>
      </w:r>
      <w:proofErr w:type="spellStart"/>
      <w:r>
        <w:rPr>
          <w:bCs/>
          <w:sz w:val="28"/>
          <w:szCs w:val="28"/>
        </w:rPr>
        <w:t>морзверобоями</w:t>
      </w:r>
      <w:proofErr w:type="spellEnd"/>
      <w:r>
        <w:rPr>
          <w:bCs/>
          <w:sz w:val="28"/>
          <w:szCs w:val="28"/>
        </w:rPr>
        <w:t xml:space="preserve"> Чукотки добыто 4 390 голов морского зверя, что в живом весе – 2 415,8 тонн</w:t>
      </w:r>
      <w:r w:rsidRPr="00B207AF">
        <w:rPr>
          <w:bCs/>
          <w:sz w:val="28"/>
          <w:szCs w:val="28"/>
        </w:rPr>
        <w:t>.</w:t>
      </w:r>
      <w:r>
        <w:rPr>
          <w:bCs/>
          <w:sz w:val="28"/>
          <w:szCs w:val="28"/>
        </w:rPr>
        <w:t xml:space="preserve"> В</w:t>
      </w:r>
      <w:r>
        <w:rPr>
          <w:bCs/>
          <w:sz w:val="28"/>
          <w:szCs w:val="28"/>
          <w:lang w:val="en-US"/>
        </w:rPr>
        <w:t> </w:t>
      </w:r>
      <w:r>
        <w:rPr>
          <w:bCs/>
          <w:sz w:val="28"/>
          <w:szCs w:val="28"/>
        </w:rPr>
        <w:t xml:space="preserve">2019 году велся активный промысел китов, добыто 135 серых китов. </w:t>
      </w:r>
    </w:p>
    <w:p w:rsidR="002C7DAA" w:rsidRPr="00186C06" w:rsidRDefault="002C7DAA" w:rsidP="00C6779E">
      <w:pPr>
        <w:pStyle w:val="23"/>
        <w:ind w:firstLine="709"/>
        <w:rPr>
          <w:b/>
          <w:color w:val="000000" w:themeColor="text1"/>
          <w:sz w:val="28"/>
          <w:szCs w:val="28"/>
        </w:rPr>
      </w:pPr>
      <w:r w:rsidRPr="00186C06">
        <w:rPr>
          <w:color w:val="000000" w:themeColor="text1"/>
          <w:sz w:val="28"/>
          <w:szCs w:val="28"/>
        </w:rPr>
        <w:t xml:space="preserve">Производственные показатели в оленеводстве и морском зверобойном промысле </w:t>
      </w:r>
      <w:r>
        <w:rPr>
          <w:color w:val="000000" w:themeColor="text1"/>
          <w:sz w:val="28"/>
          <w:szCs w:val="28"/>
        </w:rPr>
        <w:t xml:space="preserve">за 2016 – 2019 годы </w:t>
      </w:r>
      <w:r w:rsidRPr="00186C06">
        <w:rPr>
          <w:color w:val="000000" w:themeColor="text1"/>
          <w:sz w:val="28"/>
          <w:szCs w:val="28"/>
        </w:rPr>
        <w:t>представлены в таблице №2.</w:t>
      </w:r>
    </w:p>
    <w:p w:rsidR="002C7DAA" w:rsidRPr="003148C5" w:rsidRDefault="002C7DAA" w:rsidP="00C6779E">
      <w:pPr>
        <w:pStyle w:val="23"/>
        <w:ind w:firstLine="709"/>
        <w:jc w:val="right"/>
        <w:rPr>
          <w:b/>
          <w:color w:val="000000" w:themeColor="text1"/>
          <w:sz w:val="28"/>
          <w:szCs w:val="28"/>
        </w:rPr>
      </w:pPr>
      <w:r w:rsidRPr="003148C5">
        <w:rPr>
          <w:color w:val="000000" w:themeColor="text1"/>
          <w:sz w:val="28"/>
          <w:szCs w:val="28"/>
        </w:rPr>
        <w:t>Таблица №2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276"/>
        <w:gridCol w:w="992"/>
        <w:gridCol w:w="1134"/>
        <w:gridCol w:w="1134"/>
        <w:gridCol w:w="1701"/>
      </w:tblGrid>
      <w:tr w:rsidR="002C7DAA" w:rsidRPr="003148C5" w:rsidTr="002C7DAA">
        <w:trPr>
          <w:trHeight w:val="20"/>
        </w:trPr>
        <w:tc>
          <w:tcPr>
            <w:tcW w:w="3402" w:type="dxa"/>
            <w:shd w:val="clear" w:color="auto" w:fill="auto"/>
            <w:vAlign w:val="center"/>
          </w:tcPr>
          <w:p w:rsidR="002C7DAA" w:rsidRPr="003148C5" w:rsidRDefault="002C7DAA" w:rsidP="00C6779E">
            <w:pPr>
              <w:jc w:val="center"/>
              <w:rPr>
                <w:color w:val="000000" w:themeColor="text1"/>
                <w:sz w:val="18"/>
                <w:szCs w:val="18"/>
              </w:rPr>
            </w:pPr>
            <w:r w:rsidRPr="003148C5">
              <w:rPr>
                <w:color w:val="000000" w:themeColor="text1"/>
                <w:sz w:val="18"/>
                <w:szCs w:val="18"/>
              </w:rPr>
              <w:t>Наименование показателя, ед. изм.</w:t>
            </w:r>
          </w:p>
        </w:tc>
        <w:tc>
          <w:tcPr>
            <w:tcW w:w="1276" w:type="dxa"/>
            <w:vAlign w:val="center"/>
          </w:tcPr>
          <w:p w:rsidR="002C7DAA" w:rsidRPr="003148C5" w:rsidRDefault="002C7DAA" w:rsidP="00C6779E">
            <w:pPr>
              <w:jc w:val="center"/>
              <w:rPr>
                <w:color w:val="000000" w:themeColor="text1"/>
                <w:sz w:val="18"/>
                <w:szCs w:val="18"/>
              </w:rPr>
            </w:pPr>
            <w:r>
              <w:rPr>
                <w:color w:val="000000" w:themeColor="text1"/>
                <w:sz w:val="18"/>
                <w:szCs w:val="18"/>
              </w:rPr>
              <w:t>201</w:t>
            </w:r>
            <w:r>
              <w:rPr>
                <w:color w:val="000000" w:themeColor="text1"/>
                <w:sz w:val="18"/>
                <w:szCs w:val="18"/>
                <w:lang w:val="en-US"/>
              </w:rPr>
              <w:t>6</w:t>
            </w:r>
            <w:r w:rsidRPr="003148C5">
              <w:rPr>
                <w:color w:val="000000" w:themeColor="text1"/>
                <w:sz w:val="18"/>
                <w:szCs w:val="18"/>
              </w:rPr>
              <w:t>год</w:t>
            </w:r>
          </w:p>
        </w:tc>
        <w:tc>
          <w:tcPr>
            <w:tcW w:w="992" w:type="dxa"/>
            <w:vAlign w:val="center"/>
          </w:tcPr>
          <w:p w:rsidR="002C7DAA" w:rsidRPr="003148C5" w:rsidRDefault="002C7DAA" w:rsidP="00C6779E">
            <w:pPr>
              <w:jc w:val="center"/>
              <w:rPr>
                <w:color w:val="000000" w:themeColor="text1"/>
                <w:sz w:val="18"/>
                <w:szCs w:val="18"/>
              </w:rPr>
            </w:pPr>
            <w:r>
              <w:rPr>
                <w:color w:val="000000" w:themeColor="text1"/>
                <w:sz w:val="18"/>
                <w:szCs w:val="18"/>
              </w:rPr>
              <w:t>201</w:t>
            </w:r>
            <w:r>
              <w:rPr>
                <w:color w:val="000000" w:themeColor="text1"/>
                <w:sz w:val="18"/>
                <w:szCs w:val="18"/>
                <w:lang w:val="en-US"/>
              </w:rPr>
              <w:t>7</w:t>
            </w:r>
            <w:r w:rsidRPr="003148C5">
              <w:rPr>
                <w:color w:val="000000" w:themeColor="text1"/>
                <w:sz w:val="18"/>
                <w:szCs w:val="18"/>
              </w:rPr>
              <w:t xml:space="preserve"> год</w:t>
            </w:r>
          </w:p>
        </w:tc>
        <w:tc>
          <w:tcPr>
            <w:tcW w:w="1134" w:type="dxa"/>
            <w:shd w:val="clear" w:color="auto" w:fill="auto"/>
            <w:vAlign w:val="center"/>
          </w:tcPr>
          <w:p w:rsidR="002C7DAA" w:rsidRPr="003148C5" w:rsidRDefault="002C7DAA" w:rsidP="00C6779E">
            <w:pPr>
              <w:jc w:val="center"/>
              <w:rPr>
                <w:color w:val="000000" w:themeColor="text1"/>
                <w:sz w:val="18"/>
                <w:szCs w:val="18"/>
              </w:rPr>
            </w:pPr>
            <w:r w:rsidRPr="003148C5">
              <w:rPr>
                <w:color w:val="000000" w:themeColor="text1"/>
                <w:sz w:val="18"/>
                <w:szCs w:val="18"/>
              </w:rPr>
              <w:t>2018год</w:t>
            </w:r>
          </w:p>
        </w:tc>
        <w:tc>
          <w:tcPr>
            <w:tcW w:w="1134" w:type="dxa"/>
            <w:vAlign w:val="center"/>
          </w:tcPr>
          <w:p w:rsidR="002C7DAA" w:rsidRPr="003148C5" w:rsidRDefault="002C7DAA" w:rsidP="00C6779E">
            <w:pPr>
              <w:jc w:val="center"/>
              <w:rPr>
                <w:color w:val="000000" w:themeColor="text1"/>
                <w:sz w:val="18"/>
                <w:szCs w:val="18"/>
              </w:rPr>
            </w:pPr>
            <w:r w:rsidRPr="003148C5">
              <w:rPr>
                <w:color w:val="000000" w:themeColor="text1"/>
                <w:sz w:val="18"/>
                <w:szCs w:val="18"/>
              </w:rPr>
              <w:t>2019 год</w:t>
            </w:r>
          </w:p>
        </w:tc>
        <w:tc>
          <w:tcPr>
            <w:tcW w:w="1701" w:type="dxa"/>
            <w:shd w:val="clear" w:color="auto" w:fill="auto"/>
            <w:vAlign w:val="center"/>
          </w:tcPr>
          <w:p w:rsidR="002C7DAA" w:rsidRPr="003148C5" w:rsidRDefault="002C7DAA" w:rsidP="00C6779E">
            <w:pPr>
              <w:jc w:val="center"/>
              <w:rPr>
                <w:color w:val="000000" w:themeColor="text1"/>
                <w:sz w:val="18"/>
                <w:szCs w:val="18"/>
              </w:rPr>
            </w:pPr>
            <w:r w:rsidRPr="003148C5">
              <w:rPr>
                <w:color w:val="000000" w:themeColor="text1"/>
                <w:sz w:val="18"/>
                <w:szCs w:val="18"/>
              </w:rPr>
              <w:t>Темп роста (снижения)</w:t>
            </w:r>
          </w:p>
          <w:p w:rsidR="002C7DAA" w:rsidRPr="003148C5" w:rsidRDefault="002C7DAA" w:rsidP="00C6779E">
            <w:pPr>
              <w:jc w:val="center"/>
              <w:rPr>
                <w:color w:val="000000" w:themeColor="text1"/>
                <w:sz w:val="18"/>
                <w:szCs w:val="18"/>
              </w:rPr>
            </w:pPr>
            <w:r>
              <w:rPr>
                <w:color w:val="000000" w:themeColor="text1"/>
                <w:sz w:val="18"/>
                <w:szCs w:val="18"/>
              </w:rPr>
              <w:t>в процентах к 201</w:t>
            </w:r>
            <w:r w:rsidRPr="007D2757">
              <w:rPr>
                <w:color w:val="000000" w:themeColor="text1"/>
                <w:sz w:val="18"/>
                <w:szCs w:val="18"/>
              </w:rPr>
              <w:t>8</w:t>
            </w:r>
            <w:r w:rsidRPr="003148C5">
              <w:rPr>
                <w:color w:val="000000" w:themeColor="text1"/>
                <w:sz w:val="18"/>
                <w:szCs w:val="18"/>
              </w:rPr>
              <w:t xml:space="preserve"> году</w:t>
            </w:r>
          </w:p>
        </w:tc>
      </w:tr>
      <w:tr w:rsidR="002C7DAA" w:rsidRPr="003148C5" w:rsidTr="002C7DAA">
        <w:trPr>
          <w:trHeight w:val="64"/>
        </w:trPr>
        <w:tc>
          <w:tcPr>
            <w:tcW w:w="3402" w:type="dxa"/>
            <w:shd w:val="clear" w:color="auto" w:fill="auto"/>
            <w:vAlign w:val="center"/>
          </w:tcPr>
          <w:p w:rsidR="002C7DAA" w:rsidRPr="003148C5" w:rsidRDefault="002C7DAA" w:rsidP="00C6779E">
            <w:pPr>
              <w:jc w:val="center"/>
              <w:rPr>
                <w:color w:val="000000" w:themeColor="text1"/>
                <w:sz w:val="18"/>
                <w:szCs w:val="18"/>
              </w:rPr>
            </w:pPr>
            <w:r w:rsidRPr="003148C5">
              <w:rPr>
                <w:color w:val="000000" w:themeColor="text1"/>
                <w:sz w:val="18"/>
                <w:szCs w:val="18"/>
              </w:rPr>
              <w:t>1</w:t>
            </w:r>
          </w:p>
        </w:tc>
        <w:tc>
          <w:tcPr>
            <w:tcW w:w="1276" w:type="dxa"/>
          </w:tcPr>
          <w:p w:rsidR="002C7DAA" w:rsidRPr="007D2757" w:rsidRDefault="002C7DAA" w:rsidP="00C6779E">
            <w:pPr>
              <w:jc w:val="center"/>
              <w:rPr>
                <w:color w:val="000000" w:themeColor="text1"/>
                <w:sz w:val="18"/>
                <w:szCs w:val="18"/>
                <w:lang w:val="en-US"/>
              </w:rPr>
            </w:pPr>
            <w:r>
              <w:rPr>
                <w:color w:val="000000" w:themeColor="text1"/>
                <w:sz w:val="18"/>
                <w:szCs w:val="18"/>
                <w:lang w:val="en-US"/>
              </w:rPr>
              <w:t>2</w:t>
            </w:r>
          </w:p>
        </w:tc>
        <w:tc>
          <w:tcPr>
            <w:tcW w:w="992" w:type="dxa"/>
          </w:tcPr>
          <w:p w:rsidR="002C7DAA" w:rsidRPr="007D2757" w:rsidRDefault="002C7DAA" w:rsidP="00C6779E">
            <w:pPr>
              <w:jc w:val="center"/>
              <w:rPr>
                <w:color w:val="000000" w:themeColor="text1"/>
                <w:sz w:val="18"/>
                <w:szCs w:val="18"/>
                <w:lang w:val="en-US"/>
              </w:rPr>
            </w:pPr>
            <w:r>
              <w:rPr>
                <w:color w:val="000000" w:themeColor="text1"/>
                <w:sz w:val="18"/>
                <w:szCs w:val="18"/>
                <w:lang w:val="en-US"/>
              </w:rPr>
              <w:t>3</w:t>
            </w:r>
          </w:p>
        </w:tc>
        <w:tc>
          <w:tcPr>
            <w:tcW w:w="1134" w:type="dxa"/>
            <w:shd w:val="clear" w:color="auto" w:fill="auto"/>
            <w:vAlign w:val="center"/>
          </w:tcPr>
          <w:p w:rsidR="002C7DAA" w:rsidRPr="007D2757" w:rsidRDefault="002C7DAA" w:rsidP="00C6779E">
            <w:pPr>
              <w:jc w:val="center"/>
              <w:rPr>
                <w:color w:val="000000" w:themeColor="text1"/>
                <w:sz w:val="18"/>
                <w:szCs w:val="18"/>
                <w:lang w:val="en-US"/>
              </w:rPr>
            </w:pPr>
            <w:r>
              <w:rPr>
                <w:color w:val="000000" w:themeColor="text1"/>
                <w:sz w:val="18"/>
                <w:szCs w:val="18"/>
                <w:lang w:val="en-US"/>
              </w:rPr>
              <w:t>4</w:t>
            </w:r>
          </w:p>
        </w:tc>
        <w:tc>
          <w:tcPr>
            <w:tcW w:w="1134" w:type="dxa"/>
            <w:vAlign w:val="center"/>
          </w:tcPr>
          <w:p w:rsidR="002C7DAA" w:rsidRPr="007D2757" w:rsidRDefault="002C7DAA" w:rsidP="00C6779E">
            <w:pPr>
              <w:jc w:val="center"/>
              <w:rPr>
                <w:color w:val="000000" w:themeColor="text1"/>
                <w:sz w:val="18"/>
                <w:szCs w:val="18"/>
                <w:lang w:val="en-US"/>
              </w:rPr>
            </w:pPr>
            <w:r>
              <w:rPr>
                <w:color w:val="000000" w:themeColor="text1"/>
                <w:sz w:val="18"/>
                <w:szCs w:val="18"/>
                <w:lang w:val="en-US"/>
              </w:rPr>
              <w:t>5</w:t>
            </w:r>
          </w:p>
        </w:tc>
        <w:tc>
          <w:tcPr>
            <w:tcW w:w="1701" w:type="dxa"/>
            <w:shd w:val="clear" w:color="auto" w:fill="auto"/>
            <w:vAlign w:val="center"/>
          </w:tcPr>
          <w:p w:rsidR="002C7DAA" w:rsidRPr="007D2757" w:rsidRDefault="002C7DAA" w:rsidP="00C6779E">
            <w:pPr>
              <w:jc w:val="center"/>
              <w:rPr>
                <w:color w:val="000000" w:themeColor="text1"/>
                <w:sz w:val="18"/>
                <w:szCs w:val="18"/>
                <w:lang w:val="en-US"/>
              </w:rPr>
            </w:pPr>
            <w:r>
              <w:rPr>
                <w:color w:val="000000" w:themeColor="text1"/>
                <w:sz w:val="18"/>
                <w:szCs w:val="18"/>
                <w:lang w:val="en-US"/>
              </w:rPr>
              <w:t>6</w:t>
            </w:r>
          </w:p>
        </w:tc>
      </w:tr>
      <w:tr w:rsidR="002C7DAA" w:rsidRPr="003148C5" w:rsidTr="002C7DAA">
        <w:trPr>
          <w:trHeight w:val="20"/>
        </w:trPr>
        <w:tc>
          <w:tcPr>
            <w:tcW w:w="3402" w:type="dxa"/>
            <w:shd w:val="clear" w:color="auto" w:fill="auto"/>
            <w:vAlign w:val="center"/>
          </w:tcPr>
          <w:p w:rsidR="002C7DAA" w:rsidRPr="003148C5" w:rsidRDefault="002C7DAA" w:rsidP="00C6779E">
            <w:pPr>
              <w:rPr>
                <w:color w:val="000000" w:themeColor="text1"/>
                <w:sz w:val="20"/>
                <w:szCs w:val="20"/>
              </w:rPr>
            </w:pPr>
            <w:r w:rsidRPr="003148C5">
              <w:rPr>
                <w:color w:val="000000" w:themeColor="text1"/>
                <w:sz w:val="20"/>
                <w:szCs w:val="20"/>
              </w:rPr>
              <w:t>Поголовье оленей, тыс. голов</w:t>
            </w:r>
          </w:p>
        </w:tc>
        <w:tc>
          <w:tcPr>
            <w:tcW w:w="1276" w:type="dxa"/>
          </w:tcPr>
          <w:p w:rsidR="002C7DAA" w:rsidRPr="007D2757" w:rsidRDefault="002C7DAA" w:rsidP="00C6779E">
            <w:pPr>
              <w:jc w:val="center"/>
              <w:rPr>
                <w:color w:val="000000" w:themeColor="text1"/>
                <w:sz w:val="20"/>
                <w:szCs w:val="20"/>
              </w:rPr>
            </w:pPr>
            <w:r>
              <w:rPr>
                <w:color w:val="000000" w:themeColor="text1"/>
                <w:sz w:val="20"/>
                <w:szCs w:val="20"/>
                <w:lang w:val="en-US"/>
              </w:rPr>
              <w:t>155</w:t>
            </w:r>
            <w:r>
              <w:rPr>
                <w:color w:val="000000" w:themeColor="text1"/>
                <w:sz w:val="20"/>
                <w:szCs w:val="20"/>
              </w:rPr>
              <w:t>,16</w:t>
            </w:r>
          </w:p>
        </w:tc>
        <w:tc>
          <w:tcPr>
            <w:tcW w:w="992" w:type="dxa"/>
          </w:tcPr>
          <w:p w:rsidR="002C7DAA" w:rsidRPr="003148C5" w:rsidRDefault="002C7DAA" w:rsidP="00C6779E">
            <w:pPr>
              <w:jc w:val="center"/>
              <w:rPr>
                <w:color w:val="000000" w:themeColor="text1"/>
                <w:sz w:val="20"/>
                <w:szCs w:val="20"/>
              </w:rPr>
            </w:pPr>
            <w:r>
              <w:rPr>
                <w:color w:val="000000" w:themeColor="text1"/>
                <w:sz w:val="20"/>
                <w:szCs w:val="20"/>
              </w:rPr>
              <w:t>155,21</w:t>
            </w:r>
          </w:p>
        </w:tc>
        <w:tc>
          <w:tcPr>
            <w:tcW w:w="1134" w:type="dxa"/>
            <w:shd w:val="clear" w:color="auto" w:fill="auto"/>
            <w:vAlign w:val="center"/>
          </w:tcPr>
          <w:p w:rsidR="002C7DAA" w:rsidRPr="003148C5" w:rsidRDefault="002C7DAA" w:rsidP="00C6779E">
            <w:pPr>
              <w:jc w:val="center"/>
              <w:rPr>
                <w:color w:val="000000" w:themeColor="text1"/>
                <w:sz w:val="20"/>
                <w:szCs w:val="20"/>
              </w:rPr>
            </w:pPr>
            <w:r w:rsidRPr="003148C5">
              <w:rPr>
                <w:color w:val="000000" w:themeColor="text1"/>
                <w:sz w:val="20"/>
                <w:szCs w:val="20"/>
              </w:rPr>
              <w:t>141,91</w:t>
            </w:r>
          </w:p>
        </w:tc>
        <w:tc>
          <w:tcPr>
            <w:tcW w:w="1134" w:type="dxa"/>
            <w:vAlign w:val="center"/>
          </w:tcPr>
          <w:p w:rsidR="002C7DAA" w:rsidRPr="003148C5" w:rsidRDefault="002C7DAA" w:rsidP="00C6779E">
            <w:pPr>
              <w:jc w:val="center"/>
              <w:rPr>
                <w:color w:val="000000" w:themeColor="text1"/>
                <w:sz w:val="20"/>
                <w:szCs w:val="20"/>
              </w:rPr>
            </w:pPr>
            <w:r w:rsidRPr="003148C5">
              <w:rPr>
                <w:color w:val="000000" w:themeColor="text1"/>
                <w:sz w:val="20"/>
                <w:szCs w:val="20"/>
              </w:rPr>
              <w:t>132,45</w:t>
            </w:r>
          </w:p>
        </w:tc>
        <w:tc>
          <w:tcPr>
            <w:tcW w:w="1701" w:type="dxa"/>
            <w:shd w:val="clear" w:color="auto" w:fill="auto"/>
            <w:vAlign w:val="center"/>
          </w:tcPr>
          <w:p w:rsidR="002C7DAA" w:rsidRPr="003148C5" w:rsidRDefault="002C7DAA" w:rsidP="00C6779E">
            <w:pPr>
              <w:jc w:val="center"/>
              <w:rPr>
                <w:color w:val="000000" w:themeColor="text1"/>
                <w:sz w:val="20"/>
                <w:szCs w:val="20"/>
              </w:rPr>
            </w:pPr>
            <w:r w:rsidRPr="003148C5">
              <w:rPr>
                <w:color w:val="000000" w:themeColor="text1"/>
                <w:sz w:val="20"/>
                <w:szCs w:val="20"/>
              </w:rPr>
              <w:t>93,3</w:t>
            </w:r>
          </w:p>
        </w:tc>
      </w:tr>
      <w:tr w:rsidR="002C7DAA" w:rsidRPr="003148C5" w:rsidTr="002C7DAA">
        <w:trPr>
          <w:trHeight w:val="20"/>
        </w:trPr>
        <w:tc>
          <w:tcPr>
            <w:tcW w:w="3402" w:type="dxa"/>
            <w:shd w:val="clear" w:color="auto" w:fill="auto"/>
            <w:vAlign w:val="center"/>
          </w:tcPr>
          <w:p w:rsidR="002C7DAA" w:rsidRPr="003148C5" w:rsidRDefault="002C7DAA" w:rsidP="00C6779E">
            <w:pPr>
              <w:rPr>
                <w:color w:val="000000" w:themeColor="text1"/>
                <w:sz w:val="20"/>
                <w:szCs w:val="20"/>
              </w:rPr>
            </w:pPr>
            <w:r w:rsidRPr="003148C5">
              <w:rPr>
                <w:color w:val="000000" w:themeColor="text1"/>
                <w:sz w:val="20"/>
                <w:szCs w:val="20"/>
              </w:rPr>
              <w:t>Сохранность взрослого поголовья, %</w:t>
            </w:r>
          </w:p>
        </w:tc>
        <w:tc>
          <w:tcPr>
            <w:tcW w:w="1276" w:type="dxa"/>
          </w:tcPr>
          <w:p w:rsidR="002C7DAA" w:rsidRPr="003148C5" w:rsidRDefault="002C7DAA" w:rsidP="00C6779E">
            <w:pPr>
              <w:jc w:val="center"/>
              <w:rPr>
                <w:color w:val="000000" w:themeColor="text1"/>
                <w:sz w:val="20"/>
                <w:szCs w:val="20"/>
              </w:rPr>
            </w:pPr>
            <w:r>
              <w:rPr>
                <w:color w:val="000000" w:themeColor="text1"/>
                <w:sz w:val="20"/>
                <w:szCs w:val="20"/>
              </w:rPr>
              <w:t>80,7</w:t>
            </w:r>
          </w:p>
        </w:tc>
        <w:tc>
          <w:tcPr>
            <w:tcW w:w="992" w:type="dxa"/>
          </w:tcPr>
          <w:p w:rsidR="002C7DAA" w:rsidRPr="003148C5" w:rsidRDefault="002C7DAA" w:rsidP="00C6779E">
            <w:pPr>
              <w:jc w:val="center"/>
              <w:rPr>
                <w:color w:val="000000" w:themeColor="text1"/>
                <w:sz w:val="20"/>
                <w:szCs w:val="20"/>
              </w:rPr>
            </w:pPr>
            <w:r>
              <w:rPr>
                <w:color w:val="000000" w:themeColor="text1"/>
                <w:sz w:val="20"/>
                <w:szCs w:val="20"/>
              </w:rPr>
              <w:t>82,2</w:t>
            </w:r>
          </w:p>
        </w:tc>
        <w:tc>
          <w:tcPr>
            <w:tcW w:w="1134" w:type="dxa"/>
            <w:shd w:val="clear" w:color="auto" w:fill="auto"/>
            <w:vAlign w:val="center"/>
          </w:tcPr>
          <w:p w:rsidR="002C7DAA" w:rsidRPr="003148C5" w:rsidRDefault="002C7DAA" w:rsidP="00C6779E">
            <w:pPr>
              <w:jc w:val="center"/>
              <w:rPr>
                <w:color w:val="000000" w:themeColor="text1"/>
                <w:sz w:val="20"/>
                <w:szCs w:val="20"/>
              </w:rPr>
            </w:pPr>
            <w:r w:rsidRPr="003148C5">
              <w:rPr>
                <w:color w:val="000000" w:themeColor="text1"/>
                <w:sz w:val="20"/>
                <w:szCs w:val="20"/>
              </w:rPr>
              <w:t>76,6</w:t>
            </w:r>
          </w:p>
        </w:tc>
        <w:tc>
          <w:tcPr>
            <w:tcW w:w="1134" w:type="dxa"/>
            <w:vAlign w:val="center"/>
          </w:tcPr>
          <w:p w:rsidR="002C7DAA" w:rsidRPr="003148C5" w:rsidRDefault="002C7DAA" w:rsidP="00C6779E">
            <w:pPr>
              <w:jc w:val="center"/>
              <w:rPr>
                <w:color w:val="000000" w:themeColor="text1"/>
                <w:sz w:val="20"/>
                <w:szCs w:val="20"/>
              </w:rPr>
            </w:pPr>
            <w:r w:rsidRPr="003148C5">
              <w:rPr>
                <w:color w:val="000000" w:themeColor="text1"/>
                <w:sz w:val="20"/>
                <w:szCs w:val="20"/>
              </w:rPr>
              <w:t>76,4</w:t>
            </w:r>
          </w:p>
        </w:tc>
        <w:tc>
          <w:tcPr>
            <w:tcW w:w="1701" w:type="dxa"/>
            <w:shd w:val="clear" w:color="auto" w:fill="auto"/>
            <w:vAlign w:val="center"/>
          </w:tcPr>
          <w:p w:rsidR="002C7DAA" w:rsidRPr="003148C5" w:rsidRDefault="002C7DAA" w:rsidP="00C6779E">
            <w:pPr>
              <w:jc w:val="center"/>
              <w:rPr>
                <w:color w:val="000000" w:themeColor="text1"/>
                <w:sz w:val="20"/>
                <w:szCs w:val="20"/>
              </w:rPr>
            </w:pPr>
            <w:r w:rsidRPr="003148C5">
              <w:rPr>
                <w:color w:val="000000" w:themeColor="text1"/>
                <w:sz w:val="20"/>
                <w:szCs w:val="20"/>
                <w:lang w:val="en-US"/>
              </w:rPr>
              <w:t>X</w:t>
            </w:r>
          </w:p>
        </w:tc>
      </w:tr>
      <w:tr w:rsidR="002C7DAA" w:rsidRPr="003148C5" w:rsidTr="002C7DAA">
        <w:trPr>
          <w:trHeight w:val="20"/>
        </w:trPr>
        <w:tc>
          <w:tcPr>
            <w:tcW w:w="3402" w:type="dxa"/>
            <w:shd w:val="clear" w:color="auto" w:fill="auto"/>
            <w:vAlign w:val="center"/>
          </w:tcPr>
          <w:p w:rsidR="002C7DAA" w:rsidRPr="003148C5" w:rsidRDefault="002C7DAA" w:rsidP="00C6779E">
            <w:pPr>
              <w:rPr>
                <w:color w:val="000000" w:themeColor="text1"/>
                <w:sz w:val="20"/>
                <w:szCs w:val="20"/>
              </w:rPr>
            </w:pPr>
            <w:r w:rsidRPr="003148C5">
              <w:rPr>
                <w:color w:val="000000" w:themeColor="text1"/>
                <w:sz w:val="20"/>
                <w:szCs w:val="20"/>
              </w:rPr>
              <w:t>Добыча морского зверя, голов</w:t>
            </w:r>
          </w:p>
        </w:tc>
        <w:tc>
          <w:tcPr>
            <w:tcW w:w="1276" w:type="dxa"/>
          </w:tcPr>
          <w:p w:rsidR="002C7DAA" w:rsidRPr="003148C5" w:rsidRDefault="002C7DAA" w:rsidP="00C6779E">
            <w:pPr>
              <w:jc w:val="center"/>
              <w:rPr>
                <w:color w:val="000000" w:themeColor="text1"/>
                <w:sz w:val="20"/>
                <w:szCs w:val="20"/>
              </w:rPr>
            </w:pPr>
            <w:r>
              <w:rPr>
                <w:color w:val="000000" w:themeColor="text1"/>
                <w:sz w:val="20"/>
                <w:szCs w:val="20"/>
              </w:rPr>
              <w:t>3 970,0</w:t>
            </w:r>
          </w:p>
        </w:tc>
        <w:tc>
          <w:tcPr>
            <w:tcW w:w="992" w:type="dxa"/>
          </w:tcPr>
          <w:p w:rsidR="002C7DAA" w:rsidRPr="003148C5" w:rsidRDefault="002C7DAA" w:rsidP="00C6779E">
            <w:pPr>
              <w:jc w:val="center"/>
              <w:rPr>
                <w:color w:val="000000" w:themeColor="text1"/>
                <w:sz w:val="20"/>
                <w:szCs w:val="20"/>
              </w:rPr>
            </w:pPr>
            <w:r>
              <w:rPr>
                <w:color w:val="000000" w:themeColor="text1"/>
                <w:sz w:val="20"/>
                <w:szCs w:val="20"/>
              </w:rPr>
              <w:t>4 450,0</w:t>
            </w:r>
          </w:p>
        </w:tc>
        <w:tc>
          <w:tcPr>
            <w:tcW w:w="1134" w:type="dxa"/>
            <w:shd w:val="clear" w:color="auto" w:fill="auto"/>
            <w:vAlign w:val="center"/>
          </w:tcPr>
          <w:p w:rsidR="002C7DAA" w:rsidRPr="003148C5" w:rsidRDefault="002C7DAA" w:rsidP="00C6779E">
            <w:pPr>
              <w:jc w:val="center"/>
              <w:rPr>
                <w:color w:val="000000" w:themeColor="text1"/>
                <w:sz w:val="20"/>
                <w:szCs w:val="20"/>
              </w:rPr>
            </w:pPr>
            <w:r w:rsidRPr="003148C5">
              <w:rPr>
                <w:color w:val="000000" w:themeColor="text1"/>
                <w:sz w:val="20"/>
                <w:szCs w:val="20"/>
              </w:rPr>
              <w:t>4 354,0</w:t>
            </w:r>
          </w:p>
        </w:tc>
        <w:tc>
          <w:tcPr>
            <w:tcW w:w="1134" w:type="dxa"/>
            <w:vAlign w:val="center"/>
          </w:tcPr>
          <w:p w:rsidR="002C7DAA" w:rsidRPr="003148C5" w:rsidRDefault="002C7DAA" w:rsidP="00C6779E">
            <w:pPr>
              <w:jc w:val="center"/>
              <w:rPr>
                <w:color w:val="000000" w:themeColor="text1"/>
                <w:sz w:val="20"/>
                <w:szCs w:val="20"/>
              </w:rPr>
            </w:pPr>
            <w:r w:rsidRPr="003148C5">
              <w:rPr>
                <w:color w:val="000000" w:themeColor="text1"/>
                <w:sz w:val="20"/>
                <w:szCs w:val="20"/>
              </w:rPr>
              <w:t>4 390,0</w:t>
            </w:r>
          </w:p>
        </w:tc>
        <w:tc>
          <w:tcPr>
            <w:tcW w:w="1701" w:type="dxa"/>
            <w:shd w:val="clear" w:color="auto" w:fill="auto"/>
            <w:vAlign w:val="center"/>
          </w:tcPr>
          <w:p w:rsidR="002C7DAA" w:rsidRPr="003148C5" w:rsidRDefault="002C7DAA" w:rsidP="00C6779E">
            <w:pPr>
              <w:jc w:val="center"/>
              <w:rPr>
                <w:color w:val="000000" w:themeColor="text1"/>
                <w:sz w:val="20"/>
                <w:szCs w:val="20"/>
              </w:rPr>
            </w:pPr>
            <w:r w:rsidRPr="003148C5">
              <w:rPr>
                <w:color w:val="000000" w:themeColor="text1"/>
                <w:sz w:val="20"/>
                <w:szCs w:val="20"/>
              </w:rPr>
              <w:t>100,8</w:t>
            </w:r>
          </w:p>
        </w:tc>
      </w:tr>
      <w:tr w:rsidR="002C7DAA" w:rsidRPr="00931FF0" w:rsidTr="002C7DAA">
        <w:trPr>
          <w:trHeight w:val="20"/>
        </w:trPr>
        <w:tc>
          <w:tcPr>
            <w:tcW w:w="3402" w:type="dxa"/>
            <w:shd w:val="clear" w:color="auto" w:fill="auto"/>
            <w:vAlign w:val="center"/>
          </w:tcPr>
          <w:p w:rsidR="002C7DAA" w:rsidRPr="003148C5" w:rsidRDefault="002C7DAA" w:rsidP="00C6779E">
            <w:pPr>
              <w:rPr>
                <w:color w:val="000000" w:themeColor="text1"/>
                <w:sz w:val="20"/>
                <w:szCs w:val="20"/>
              </w:rPr>
            </w:pPr>
            <w:r w:rsidRPr="003148C5">
              <w:rPr>
                <w:color w:val="000000" w:themeColor="text1"/>
                <w:sz w:val="20"/>
                <w:szCs w:val="20"/>
              </w:rPr>
              <w:t>Добыча морского зверя, тонн</w:t>
            </w:r>
          </w:p>
        </w:tc>
        <w:tc>
          <w:tcPr>
            <w:tcW w:w="1276" w:type="dxa"/>
          </w:tcPr>
          <w:p w:rsidR="002C7DAA" w:rsidRPr="003148C5" w:rsidRDefault="002C7DAA" w:rsidP="00C6779E">
            <w:pPr>
              <w:jc w:val="center"/>
              <w:rPr>
                <w:color w:val="000000" w:themeColor="text1"/>
                <w:sz w:val="20"/>
                <w:szCs w:val="20"/>
              </w:rPr>
            </w:pPr>
            <w:r>
              <w:rPr>
                <w:color w:val="000000" w:themeColor="text1"/>
                <w:sz w:val="20"/>
                <w:szCs w:val="20"/>
              </w:rPr>
              <w:t>2 184,5</w:t>
            </w:r>
          </w:p>
        </w:tc>
        <w:tc>
          <w:tcPr>
            <w:tcW w:w="992" w:type="dxa"/>
          </w:tcPr>
          <w:p w:rsidR="002C7DAA" w:rsidRPr="003148C5" w:rsidRDefault="002C7DAA" w:rsidP="00C6779E">
            <w:pPr>
              <w:jc w:val="center"/>
              <w:rPr>
                <w:color w:val="000000" w:themeColor="text1"/>
                <w:sz w:val="20"/>
                <w:szCs w:val="20"/>
              </w:rPr>
            </w:pPr>
            <w:r>
              <w:rPr>
                <w:color w:val="000000" w:themeColor="text1"/>
                <w:sz w:val="20"/>
                <w:szCs w:val="20"/>
              </w:rPr>
              <w:t>2 273,9</w:t>
            </w:r>
          </w:p>
        </w:tc>
        <w:tc>
          <w:tcPr>
            <w:tcW w:w="1134" w:type="dxa"/>
            <w:shd w:val="clear" w:color="auto" w:fill="auto"/>
            <w:vAlign w:val="center"/>
          </w:tcPr>
          <w:p w:rsidR="002C7DAA" w:rsidRPr="003148C5" w:rsidRDefault="002C7DAA" w:rsidP="00C6779E">
            <w:pPr>
              <w:jc w:val="center"/>
              <w:rPr>
                <w:color w:val="000000" w:themeColor="text1"/>
                <w:sz w:val="20"/>
                <w:szCs w:val="20"/>
              </w:rPr>
            </w:pPr>
            <w:r w:rsidRPr="003148C5">
              <w:rPr>
                <w:color w:val="000000" w:themeColor="text1"/>
                <w:sz w:val="20"/>
                <w:szCs w:val="20"/>
              </w:rPr>
              <w:t>2 003,7</w:t>
            </w:r>
          </w:p>
        </w:tc>
        <w:tc>
          <w:tcPr>
            <w:tcW w:w="1134" w:type="dxa"/>
            <w:vAlign w:val="center"/>
          </w:tcPr>
          <w:p w:rsidR="002C7DAA" w:rsidRPr="003148C5" w:rsidRDefault="002C7DAA" w:rsidP="00C6779E">
            <w:pPr>
              <w:jc w:val="center"/>
              <w:rPr>
                <w:color w:val="000000" w:themeColor="text1"/>
                <w:sz w:val="20"/>
                <w:szCs w:val="20"/>
              </w:rPr>
            </w:pPr>
            <w:r w:rsidRPr="003148C5">
              <w:rPr>
                <w:color w:val="000000" w:themeColor="text1"/>
                <w:sz w:val="20"/>
                <w:szCs w:val="20"/>
              </w:rPr>
              <w:t>2 415,8</w:t>
            </w:r>
          </w:p>
        </w:tc>
        <w:tc>
          <w:tcPr>
            <w:tcW w:w="1701" w:type="dxa"/>
            <w:shd w:val="clear" w:color="auto" w:fill="auto"/>
            <w:vAlign w:val="center"/>
          </w:tcPr>
          <w:p w:rsidR="002C7DAA" w:rsidRPr="003148C5" w:rsidRDefault="002C7DAA" w:rsidP="00C6779E">
            <w:pPr>
              <w:jc w:val="center"/>
              <w:rPr>
                <w:color w:val="000000" w:themeColor="text1"/>
                <w:sz w:val="20"/>
                <w:szCs w:val="20"/>
              </w:rPr>
            </w:pPr>
            <w:r w:rsidRPr="003148C5">
              <w:rPr>
                <w:color w:val="000000" w:themeColor="text1"/>
                <w:sz w:val="20"/>
                <w:szCs w:val="20"/>
              </w:rPr>
              <w:t>120,6</w:t>
            </w:r>
          </w:p>
        </w:tc>
      </w:tr>
    </w:tbl>
    <w:p w:rsidR="002C7DAA" w:rsidRPr="00931FF0" w:rsidRDefault="002C7DAA" w:rsidP="00C6779E">
      <w:pPr>
        <w:pStyle w:val="23"/>
        <w:rPr>
          <w:bCs/>
          <w:sz w:val="28"/>
          <w:szCs w:val="28"/>
          <w:highlight w:val="yellow"/>
          <w:lang w:val="en-US"/>
        </w:rPr>
      </w:pPr>
    </w:p>
    <w:p w:rsidR="002C7DAA" w:rsidRPr="00233114" w:rsidRDefault="002C7DAA" w:rsidP="00C6779E">
      <w:pPr>
        <w:spacing w:before="240" w:after="120"/>
        <w:ind w:firstLine="709"/>
        <w:jc w:val="both"/>
        <w:rPr>
          <w:b/>
          <w:bCs/>
          <w:sz w:val="28"/>
          <w:szCs w:val="28"/>
        </w:rPr>
      </w:pPr>
      <w:r w:rsidRPr="00233114">
        <w:rPr>
          <w:b/>
          <w:bCs/>
          <w:sz w:val="28"/>
          <w:szCs w:val="28"/>
        </w:rPr>
        <w:t>3</w:t>
      </w:r>
      <w:r>
        <w:rPr>
          <w:b/>
          <w:bCs/>
          <w:sz w:val="28"/>
          <w:szCs w:val="28"/>
        </w:rPr>
        <w:t>. </w:t>
      </w:r>
      <w:r w:rsidRPr="00233114">
        <w:rPr>
          <w:b/>
          <w:bCs/>
          <w:sz w:val="28"/>
          <w:szCs w:val="28"/>
        </w:rPr>
        <w:t>Инвестиции в основной капитал</w:t>
      </w:r>
    </w:p>
    <w:p w:rsidR="002C7DAA" w:rsidRDefault="002C7DAA" w:rsidP="00C6779E">
      <w:pPr>
        <w:spacing w:after="120"/>
        <w:ind w:firstLine="709"/>
        <w:jc w:val="both"/>
        <w:rPr>
          <w:bCs/>
          <w:sz w:val="28"/>
          <w:szCs w:val="28"/>
        </w:rPr>
      </w:pPr>
      <w:r w:rsidRPr="0059547A">
        <w:rPr>
          <w:b/>
          <w:bCs/>
          <w:i/>
          <w:sz w:val="28"/>
          <w:szCs w:val="28"/>
        </w:rPr>
        <w:t>Объем инвестиций в основной капитал</w:t>
      </w:r>
      <w:r>
        <w:rPr>
          <w:bCs/>
          <w:sz w:val="28"/>
          <w:szCs w:val="28"/>
        </w:rPr>
        <w:t xml:space="preserve"> (по полному кругу) за счет всех источников финансирования по Чукотскому автономному округу в 2019 году составил 25 906,3 млн. рублей, что на 71,9% выше уровня </w:t>
      </w:r>
      <w:r w:rsidRPr="008B6FE5">
        <w:rPr>
          <w:bCs/>
          <w:sz w:val="28"/>
          <w:szCs w:val="28"/>
        </w:rPr>
        <w:t xml:space="preserve">данного показателя в 2018 году. Динамика </w:t>
      </w:r>
      <w:r>
        <w:rPr>
          <w:bCs/>
          <w:sz w:val="28"/>
          <w:szCs w:val="28"/>
        </w:rPr>
        <w:t>инвестиций в основной капитал за 2016 - 2019 годы</w:t>
      </w:r>
      <w:r w:rsidRPr="008B6FE5">
        <w:rPr>
          <w:bCs/>
          <w:sz w:val="28"/>
          <w:szCs w:val="28"/>
        </w:rPr>
        <w:t xml:space="preserve"> представлена на рисунке 4.</w:t>
      </w:r>
    </w:p>
    <w:p w:rsidR="002C7DAA" w:rsidRDefault="002C7DAA" w:rsidP="00C6779E">
      <w:pPr>
        <w:spacing w:after="240"/>
        <w:ind w:firstLine="709"/>
        <w:jc w:val="right"/>
        <w:rPr>
          <w:bCs/>
          <w:sz w:val="28"/>
          <w:szCs w:val="28"/>
        </w:rPr>
      </w:pPr>
      <w:r>
        <w:rPr>
          <w:bCs/>
          <w:sz w:val="28"/>
          <w:szCs w:val="28"/>
        </w:rPr>
        <w:t>млн. рублей</w:t>
      </w:r>
    </w:p>
    <w:p w:rsidR="002C7DAA" w:rsidRDefault="002C7DAA" w:rsidP="00C6779E">
      <w:pPr>
        <w:spacing w:after="240"/>
        <w:jc w:val="center"/>
        <w:rPr>
          <w:bCs/>
          <w:sz w:val="28"/>
          <w:szCs w:val="28"/>
        </w:rPr>
      </w:pPr>
      <w:r>
        <w:rPr>
          <w:bCs/>
          <w:noProof/>
          <w:sz w:val="28"/>
          <w:szCs w:val="28"/>
        </w:rPr>
        <w:drawing>
          <wp:inline distT="0" distB="0" distL="0" distR="0" wp14:anchorId="2F4BC2F4" wp14:editId="0882D0ED">
            <wp:extent cx="5500048" cy="1269241"/>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C7DAA" w:rsidRPr="0004021C" w:rsidRDefault="002C7DAA" w:rsidP="00C6779E">
      <w:pPr>
        <w:spacing w:after="120"/>
        <w:ind w:firstLine="709"/>
        <w:jc w:val="center"/>
        <w:rPr>
          <w:bCs/>
        </w:rPr>
      </w:pPr>
      <w:r w:rsidRPr="0004021C">
        <w:rPr>
          <w:bCs/>
        </w:rPr>
        <w:t>Рис. 4</w:t>
      </w:r>
    </w:p>
    <w:p w:rsidR="002C7DAA" w:rsidRPr="00CF42A9" w:rsidRDefault="002C7DAA" w:rsidP="00C6779E">
      <w:pPr>
        <w:spacing w:after="120"/>
        <w:ind w:firstLine="709"/>
        <w:jc w:val="both"/>
        <w:rPr>
          <w:bCs/>
          <w:sz w:val="28"/>
          <w:szCs w:val="28"/>
        </w:rPr>
      </w:pPr>
      <w:r w:rsidRPr="008B6FE5">
        <w:rPr>
          <w:bCs/>
          <w:sz w:val="28"/>
          <w:szCs w:val="28"/>
        </w:rPr>
        <w:t>На 1 января 2020 года наблюдается рост объема</w:t>
      </w:r>
      <w:r>
        <w:rPr>
          <w:bCs/>
          <w:sz w:val="28"/>
          <w:szCs w:val="28"/>
        </w:rPr>
        <w:t xml:space="preserve"> инвестиций в основной капитал к уровню 2016 года в 2 раза.</w:t>
      </w:r>
    </w:p>
    <w:p w:rsidR="002C7DAA" w:rsidRPr="00FD28AE" w:rsidRDefault="002C7DAA" w:rsidP="00C6779E">
      <w:pPr>
        <w:spacing w:before="240" w:after="240"/>
        <w:ind w:firstLine="709"/>
        <w:jc w:val="both"/>
        <w:rPr>
          <w:b/>
          <w:bCs/>
          <w:sz w:val="28"/>
          <w:szCs w:val="28"/>
        </w:rPr>
      </w:pPr>
      <w:r>
        <w:rPr>
          <w:b/>
          <w:bCs/>
          <w:sz w:val="28"/>
          <w:szCs w:val="28"/>
        </w:rPr>
        <w:lastRenderedPageBreak/>
        <w:t>4. </w:t>
      </w:r>
      <w:r w:rsidRPr="00FD28AE">
        <w:rPr>
          <w:b/>
          <w:bCs/>
          <w:sz w:val="28"/>
          <w:szCs w:val="28"/>
        </w:rPr>
        <w:t>Розничная торговля</w:t>
      </w:r>
    </w:p>
    <w:p w:rsidR="002C7DAA" w:rsidRPr="00D65CF0" w:rsidRDefault="002C7DAA" w:rsidP="00C6779E">
      <w:pPr>
        <w:ind w:firstLine="709"/>
        <w:jc w:val="both"/>
        <w:rPr>
          <w:bCs/>
          <w:sz w:val="28"/>
          <w:szCs w:val="28"/>
        </w:rPr>
      </w:pPr>
      <w:r>
        <w:rPr>
          <w:bCs/>
          <w:sz w:val="28"/>
          <w:szCs w:val="28"/>
        </w:rPr>
        <w:t>Объем оборота розничной торговли ежегодно растет и по итогам 2019 года составил 10 275,2 млн. рублей, что выше уровня 2018 года на 8,2%, а к 2016 и 2017 годам на 33,4% и 12,7% соответственно (рис.5).</w:t>
      </w:r>
    </w:p>
    <w:p w:rsidR="002C7DAA" w:rsidRPr="00D65CF0" w:rsidRDefault="002C7DAA" w:rsidP="00C6779E">
      <w:pPr>
        <w:ind w:firstLine="709"/>
        <w:jc w:val="right"/>
        <w:rPr>
          <w:bCs/>
          <w:sz w:val="28"/>
          <w:szCs w:val="28"/>
        </w:rPr>
      </w:pPr>
      <w:r>
        <w:rPr>
          <w:bCs/>
          <w:sz w:val="28"/>
          <w:szCs w:val="28"/>
        </w:rPr>
        <w:t>млн. рублей</w:t>
      </w:r>
    </w:p>
    <w:p w:rsidR="002C7DAA" w:rsidRDefault="002C7DAA" w:rsidP="00C6779E">
      <w:pPr>
        <w:ind w:firstLine="709"/>
        <w:jc w:val="both"/>
        <w:rPr>
          <w:bCs/>
          <w:sz w:val="28"/>
          <w:szCs w:val="28"/>
        </w:rPr>
      </w:pPr>
      <w:r>
        <w:rPr>
          <w:bCs/>
          <w:noProof/>
          <w:sz w:val="28"/>
          <w:szCs w:val="28"/>
        </w:rPr>
        <w:drawing>
          <wp:inline distT="0" distB="0" distL="0" distR="0" wp14:anchorId="1D95D61D" wp14:editId="1843CAFD">
            <wp:extent cx="5486400" cy="1637731"/>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C7DAA" w:rsidRPr="0004021C" w:rsidRDefault="002C7DAA" w:rsidP="00C6779E">
      <w:pPr>
        <w:spacing w:after="120"/>
        <w:ind w:firstLine="709"/>
        <w:jc w:val="center"/>
        <w:rPr>
          <w:bCs/>
        </w:rPr>
      </w:pPr>
      <w:r w:rsidRPr="0004021C">
        <w:rPr>
          <w:bCs/>
        </w:rPr>
        <w:t>Рис. 5</w:t>
      </w:r>
    </w:p>
    <w:p w:rsidR="002C7DAA" w:rsidRDefault="002C7DAA" w:rsidP="00C6779E">
      <w:pPr>
        <w:spacing w:after="120"/>
        <w:ind w:firstLine="709"/>
        <w:jc w:val="both"/>
        <w:rPr>
          <w:b/>
          <w:bCs/>
          <w:sz w:val="28"/>
          <w:szCs w:val="28"/>
        </w:rPr>
      </w:pPr>
      <w:r>
        <w:rPr>
          <w:bCs/>
          <w:sz w:val="28"/>
          <w:szCs w:val="28"/>
        </w:rPr>
        <w:t>В структуре оборота торговли 70,1% занимает реализация пищевых продуктов, включая напитки и табачные изделия, 29,9% - непродовольственные товары.</w:t>
      </w:r>
    </w:p>
    <w:p w:rsidR="002C7DAA" w:rsidRPr="00A20B5D" w:rsidRDefault="002C7DAA" w:rsidP="00C6779E">
      <w:pPr>
        <w:spacing w:before="120" w:after="120"/>
        <w:ind w:firstLine="709"/>
        <w:jc w:val="both"/>
        <w:rPr>
          <w:b/>
          <w:bCs/>
          <w:sz w:val="28"/>
          <w:szCs w:val="28"/>
        </w:rPr>
      </w:pPr>
      <w:r>
        <w:rPr>
          <w:b/>
          <w:bCs/>
          <w:sz w:val="28"/>
          <w:szCs w:val="28"/>
        </w:rPr>
        <w:t>5. </w:t>
      </w:r>
      <w:r w:rsidRPr="00A20B5D">
        <w:rPr>
          <w:b/>
          <w:bCs/>
          <w:sz w:val="28"/>
          <w:szCs w:val="28"/>
        </w:rPr>
        <w:t>Стро</w:t>
      </w:r>
      <w:r>
        <w:rPr>
          <w:b/>
          <w:bCs/>
          <w:sz w:val="28"/>
          <w:szCs w:val="28"/>
        </w:rPr>
        <w:t>ительство</w:t>
      </w:r>
    </w:p>
    <w:p w:rsidR="002C7DAA" w:rsidRDefault="002C7DAA" w:rsidP="00C6779E">
      <w:pPr>
        <w:ind w:firstLine="709"/>
        <w:jc w:val="both"/>
        <w:rPr>
          <w:bCs/>
          <w:sz w:val="28"/>
          <w:szCs w:val="28"/>
        </w:rPr>
      </w:pPr>
      <w:r w:rsidRPr="00A20B5D">
        <w:rPr>
          <w:bCs/>
          <w:sz w:val="28"/>
          <w:szCs w:val="28"/>
        </w:rPr>
        <w:t xml:space="preserve">Объем работ, выполненных в 2019 году по виду деятельности </w:t>
      </w:r>
      <w:r w:rsidRPr="00A20B5D">
        <w:rPr>
          <w:b/>
          <w:bCs/>
          <w:sz w:val="28"/>
          <w:szCs w:val="28"/>
        </w:rPr>
        <w:t>«Строительство»,</w:t>
      </w:r>
      <w:r w:rsidRPr="00A20B5D">
        <w:rPr>
          <w:bCs/>
          <w:sz w:val="28"/>
          <w:szCs w:val="28"/>
        </w:rPr>
        <w:t xml:space="preserve"> состави</w:t>
      </w:r>
      <w:r>
        <w:rPr>
          <w:bCs/>
          <w:sz w:val="28"/>
          <w:szCs w:val="28"/>
        </w:rPr>
        <w:t>л 8 614,3 млн. рублей, что на 44,2</w:t>
      </w:r>
      <w:r w:rsidRPr="00186C06">
        <w:rPr>
          <w:bCs/>
          <w:sz w:val="28"/>
          <w:szCs w:val="28"/>
        </w:rPr>
        <w:t>% выше уровня аналогичного периода 2018 года</w:t>
      </w:r>
      <w:r>
        <w:rPr>
          <w:bCs/>
          <w:sz w:val="28"/>
          <w:szCs w:val="28"/>
        </w:rPr>
        <w:t xml:space="preserve"> и в 1,9 и 2,3 раз выше уровня 2016 </w:t>
      </w:r>
      <w:proofErr w:type="gramStart"/>
      <w:r>
        <w:rPr>
          <w:bCs/>
          <w:sz w:val="28"/>
          <w:szCs w:val="28"/>
        </w:rPr>
        <w:t>и  2017</w:t>
      </w:r>
      <w:proofErr w:type="gramEnd"/>
      <w:r>
        <w:rPr>
          <w:bCs/>
          <w:sz w:val="28"/>
          <w:szCs w:val="28"/>
        </w:rPr>
        <w:t xml:space="preserve"> годов соответственно (рис. 6).</w:t>
      </w:r>
    </w:p>
    <w:p w:rsidR="002C7DAA" w:rsidRDefault="002C7DAA" w:rsidP="00C6779E">
      <w:pPr>
        <w:ind w:firstLine="709"/>
        <w:jc w:val="right"/>
        <w:rPr>
          <w:bCs/>
          <w:sz w:val="28"/>
          <w:szCs w:val="28"/>
        </w:rPr>
      </w:pPr>
      <w:r>
        <w:rPr>
          <w:bCs/>
          <w:sz w:val="28"/>
          <w:szCs w:val="28"/>
        </w:rPr>
        <w:t>млн. рублей</w:t>
      </w:r>
    </w:p>
    <w:p w:rsidR="002C7DAA" w:rsidRDefault="002C7DAA" w:rsidP="00C6779E">
      <w:pPr>
        <w:jc w:val="center"/>
      </w:pPr>
      <w:r>
        <w:rPr>
          <w:noProof/>
        </w:rPr>
        <w:drawing>
          <wp:inline distT="0" distB="0" distL="0" distR="0" wp14:anchorId="7BCF0514" wp14:editId="5002C0CF">
            <wp:extent cx="5412759" cy="1624084"/>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C7DAA" w:rsidRPr="0004021C" w:rsidRDefault="002C7DAA" w:rsidP="00C6779E">
      <w:pPr>
        <w:spacing w:after="120"/>
        <w:ind w:firstLine="709"/>
        <w:jc w:val="center"/>
      </w:pPr>
      <w:r w:rsidRPr="0004021C">
        <w:t>Рис. 6</w:t>
      </w:r>
    </w:p>
    <w:p w:rsidR="002C7DAA" w:rsidRPr="0059547A" w:rsidRDefault="002C7DAA" w:rsidP="00C6779E">
      <w:pPr>
        <w:ind w:firstLine="709"/>
        <w:jc w:val="both"/>
        <w:rPr>
          <w:bCs/>
          <w:sz w:val="28"/>
          <w:szCs w:val="28"/>
        </w:rPr>
      </w:pPr>
      <w:r w:rsidRPr="00186C06">
        <w:rPr>
          <w:bCs/>
          <w:sz w:val="28"/>
          <w:szCs w:val="28"/>
        </w:rPr>
        <w:t>В текущем году в округе продолжается реализация крупнейшего инвестиционного проекта в сфере транспортной инфраструктуры – строительство автомобильной дороги «Колыма - Омсукчан - Омолон - Анадырь»</w:t>
      </w:r>
      <w:r>
        <w:rPr>
          <w:rStyle w:val="ac"/>
          <w:bCs/>
          <w:sz w:val="28"/>
          <w:szCs w:val="28"/>
        </w:rPr>
        <w:footnoteReference w:id="13"/>
      </w:r>
      <w:r w:rsidRPr="00186C06">
        <w:rPr>
          <w:bCs/>
          <w:sz w:val="28"/>
          <w:szCs w:val="28"/>
        </w:rPr>
        <w:t xml:space="preserve">. </w:t>
      </w:r>
    </w:p>
    <w:p w:rsidR="002C7DAA" w:rsidRDefault="002C7DAA" w:rsidP="00C6779E">
      <w:pPr>
        <w:ind w:firstLine="709"/>
        <w:jc w:val="both"/>
        <w:rPr>
          <w:bCs/>
          <w:sz w:val="28"/>
          <w:szCs w:val="28"/>
        </w:rPr>
      </w:pPr>
      <w:r w:rsidRPr="00175101">
        <w:rPr>
          <w:bCs/>
          <w:sz w:val="28"/>
          <w:szCs w:val="28"/>
        </w:rPr>
        <w:t xml:space="preserve">Общий объем введенного жилья в 2019 году составил 1,3 тыс. </w:t>
      </w:r>
      <w:proofErr w:type="spellStart"/>
      <w:r w:rsidRPr="00175101">
        <w:rPr>
          <w:bCs/>
          <w:sz w:val="28"/>
          <w:szCs w:val="28"/>
        </w:rPr>
        <w:t>кв.м</w:t>
      </w:r>
      <w:proofErr w:type="spellEnd"/>
      <w:r w:rsidRPr="00175101">
        <w:rPr>
          <w:bCs/>
          <w:sz w:val="28"/>
          <w:szCs w:val="28"/>
        </w:rPr>
        <w:t xml:space="preserve">., что составляет 68,2% от объема 2018 года. Основная доля ввода жилья в округе </w:t>
      </w:r>
      <w:r w:rsidRPr="00175101">
        <w:rPr>
          <w:bCs/>
          <w:sz w:val="28"/>
          <w:szCs w:val="28"/>
        </w:rPr>
        <w:lastRenderedPageBreak/>
        <w:t>обеспечивается за счет реализации меропр</w:t>
      </w:r>
      <w:r>
        <w:rPr>
          <w:bCs/>
          <w:sz w:val="28"/>
          <w:szCs w:val="28"/>
        </w:rPr>
        <w:t>иятий по переселению граждан из </w:t>
      </w:r>
      <w:r w:rsidRPr="00175101">
        <w:rPr>
          <w:bCs/>
          <w:sz w:val="28"/>
          <w:szCs w:val="28"/>
        </w:rPr>
        <w:t>аварийного жилищного фонда, за счет средств федерального и окружного бюджетов. В 2019 году была предусмотрена меньшая сумма на реализацию указанных мероприятий.</w:t>
      </w:r>
    </w:p>
    <w:p w:rsidR="002C7DAA" w:rsidRPr="008C13EC" w:rsidRDefault="002C7DAA" w:rsidP="00C6779E">
      <w:pPr>
        <w:pStyle w:val="28"/>
        <w:spacing w:before="240" w:after="12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6. </w:t>
      </w:r>
      <w:r w:rsidRPr="008C13EC">
        <w:rPr>
          <w:rFonts w:ascii="Times New Roman" w:hAnsi="Times New Roman"/>
          <w:b/>
          <w:color w:val="000000" w:themeColor="text1"/>
          <w:sz w:val="28"/>
          <w:szCs w:val="28"/>
        </w:rPr>
        <w:t>Социальная сфера</w:t>
      </w:r>
    </w:p>
    <w:p w:rsidR="002C7DAA" w:rsidRDefault="002C7DAA" w:rsidP="00C6779E">
      <w:pPr>
        <w:spacing w:before="240"/>
        <w:ind w:firstLine="709"/>
        <w:jc w:val="both"/>
        <w:rPr>
          <w:color w:val="000000" w:themeColor="text1"/>
          <w:sz w:val="28"/>
          <w:szCs w:val="28"/>
        </w:rPr>
      </w:pPr>
      <w:r w:rsidRPr="008C13EC">
        <w:rPr>
          <w:color w:val="000000" w:themeColor="text1"/>
          <w:sz w:val="28"/>
          <w:szCs w:val="28"/>
        </w:rPr>
        <w:t>В декабре</w:t>
      </w:r>
      <w:r w:rsidRPr="008C13EC">
        <w:rPr>
          <w:b/>
          <w:color w:val="000000" w:themeColor="text1"/>
          <w:sz w:val="28"/>
          <w:szCs w:val="28"/>
        </w:rPr>
        <w:t xml:space="preserve"> </w:t>
      </w:r>
      <w:r w:rsidRPr="008C13EC">
        <w:rPr>
          <w:color w:val="000000" w:themeColor="text1"/>
          <w:sz w:val="28"/>
          <w:szCs w:val="28"/>
        </w:rPr>
        <w:t>2019 года отмечен рост</w:t>
      </w:r>
      <w:r w:rsidRPr="008C13EC">
        <w:rPr>
          <w:b/>
          <w:color w:val="000000" w:themeColor="text1"/>
          <w:sz w:val="28"/>
          <w:szCs w:val="28"/>
        </w:rPr>
        <w:t xml:space="preserve"> сводного индекса потребительских цен (тарифов) на товары и услуги</w:t>
      </w:r>
      <w:r w:rsidRPr="008C13EC">
        <w:rPr>
          <w:color w:val="000000" w:themeColor="text1"/>
          <w:sz w:val="28"/>
          <w:szCs w:val="28"/>
        </w:rPr>
        <w:t xml:space="preserve"> к декабрю 201</w:t>
      </w:r>
      <w:r>
        <w:rPr>
          <w:color w:val="000000" w:themeColor="text1"/>
          <w:sz w:val="28"/>
          <w:szCs w:val="28"/>
        </w:rPr>
        <w:t>8</w:t>
      </w:r>
      <w:r w:rsidRPr="008C13EC">
        <w:rPr>
          <w:color w:val="000000" w:themeColor="text1"/>
          <w:sz w:val="28"/>
          <w:szCs w:val="28"/>
        </w:rPr>
        <w:t xml:space="preserve"> года на 3,8%, в том числе на продовольственные товары 6,5%, на непродовольственные товары 1,6%,</w:t>
      </w:r>
      <w:r>
        <w:rPr>
          <w:color w:val="000000" w:themeColor="text1"/>
          <w:sz w:val="28"/>
          <w:szCs w:val="28"/>
        </w:rPr>
        <w:t xml:space="preserve"> на </w:t>
      </w:r>
      <w:r w:rsidRPr="008C13EC">
        <w:rPr>
          <w:color w:val="000000" w:themeColor="text1"/>
          <w:sz w:val="28"/>
          <w:szCs w:val="28"/>
        </w:rPr>
        <w:t>платные услуги населению 1,1%.</w:t>
      </w:r>
      <w:r>
        <w:rPr>
          <w:color w:val="000000" w:themeColor="text1"/>
          <w:sz w:val="28"/>
          <w:szCs w:val="28"/>
        </w:rPr>
        <w:t xml:space="preserve"> </w:t>
      </w:r>
    </w:p>
    <w:p w:rsidR="002C7DAA" w:rsidRDefault="002C7DAA" w:rsidP="00C6779E">
      <w:pPr>
        <w:ind w:firstLine="709"/>
        <w:jc w:val="both"/>
        <w:rPr>
          <w:color w:val="000000" w:themeColor="text1"/>
          <w:sz w:val="28"/>
          <w:szCs w:val="28"/>
        </w:rPr>
      </w:pPr>
      <w:r>
        <w:rPr>
          <w:color w:val="000000" w:themeColor="text1"/>
          <w:sz w:val="28"/>
          <w:szCs w:val="28"/>
        </w:rPr>
        <w:t xml:space="preserve">Динамика сводного индекса потребительских цен (тарифов) на товары и услуги за 2016 – 2019 годы </w:t>
      </w:r>
      <w:r w:rsidRPr="008B6FE5">
        <w:rPr>
          <w:color w:val="000000" w:themeColor="text1"/>
          <w:sz w:val="28"/>
          <w:szCs w:val="28"/>
        </w:rPr>
        <w:t xml:space="preserve">отображена </w:t>
      </w:r>
      <w:r>
        <w:rPr>
          <w:color w:val="000000" w:themeColor="text1"/>
          <w:sz w:val="28"/>
          <w:szCs w:val="28"/>
        </w:rPr>
        <w:t>на рисунке</w:t>
      </w:r>
      <w:r w:rsidRPr="00C55D90">
        <w:rPr>
          <w:color w:val="000000" w:themeColor="text1"/>
          <w:sz w:val="28"/>
          <w:szCs w:val="28"/>
        </w:rPr>
        <w:t xml:space="preserve"> 7</w:t>
      </w:r>
      <w:r w:rsidRPr="008B6FE5">
        <w:rPr>
          <w:color w:val="000000" w:themeColor="text1"/>
          <w:sz w:val="28"/>
          <w:szCs w:val="28"/>
        </w:rPr>
        <w:t>.</w:t>
      </w:r>
    </w:p>
    <w:p w:rsidR="002C7DAA" w:rsidRDefault="002C7DAA" w:rsidP="00C6779E">
      <w:pPr>
        <w:spacing w:before="240"/>
        <w:ind w:firstLine="709"/>
        <w:jc w:val="right"/>
        <w:rPr>
          <w:color w:val="000000" w:themeColor="text1"/>
          <w:sz w:val="28"/>
          <w:szCs w:val="28"/>
        </w:rPr>
      </w:pPr>
      <w:r>
        <w:rPr>
          <w:color w:val="000000" w:themeColor="text1"/>
          <w:sz w:val="28"/>
          <w:szCs w:val="28"/>
        </w:rPr>
        <w:t>(%)</w:t>
      </w:r>
    </w:p>
    <w:p w:rsidR="002C7DAA" w:rsidRDefault="002C7DAA" w:rsidP="00C6779E">
      <w:pPr>
        <w:spacing w:before="240"/>
        <w:jc w:val="right"/>
        <w:rPr>
          <w:color w:val="000000" w:themeColor="text1"/>
          <w:sz w:val="28"/>
          <w:szCs w:val="28"/>
        </w:rPr>
      </w:pPr>
      <w:r>
        <w:rPr>
          <w:noProof/>
          <w:color w:val="000000" w:themeColor="text1"/>
          <w:sz w:val="28"/>
          <w:szCs w:val="28"/>
        </w:rPr>
        <w:drawing>
          <wp:inline distT="0" distB="0" distL="0" distR="0" wp14:anchorId="14AB9873" wp14:editId="16041FB0">
            <wp:extent cx="6066430" cy="1931158"/>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C7DAA" w:rsidRPr="00D16706" w:rsidRDefault="002C7DAA" w:rsidP="00C6779E">
      <w:pPr>
        <w:spacing w:after="120"/>
        <w:ind w:firstLine="709"/>
        <w:jc w:val="center"/>
        <w:rPr>
          <w:color w:val="000000" w:themeColor="text1"/>
        </w:rPr>
      </w:pPr>
      <w:r w:rsidRPr="00D16706">
        <w:rPr>
          <w:color w:val="000000" w:themeColor="text1"/>
        </w:rPr>
        <w:t>Рис. 7</w:t>
      </w:r>
    </w:p>
    <w:p w:rsidR="002C7DAA" w:rsidRPr="008C13EC" w:rsidRDefault="002C7DAA" w:rsidP="00C6779E">
      <w:pPr>
        <w:ind w:firstLine="709"/>
        <w:jc w:val="both"/>
        <w:rPr>
          <w:color w:val="000000" w:themeColor="text1"/>
          <w:sz w:val="28"/>
          <w:szCs w:val="28"/>
        </w:rPr>
      </w:pPr>
      <w:r w:rsidRPr="008C13EC">
        <w:rPr>
          <w:color w:val="000000" w:themeColor="text1"/>
          <w:sz w:val="28"/>
          <w:szCs w:val="28"/>
        </w:rPr>
        <w:t>Стоимость минимального набора продуктов питания в 2019 году увеличилась на 7,2% по сравнению с 2018 годом и составила 10 889,0 рублей.</w:t>
      </w:r>
    </w:p>
    <w:p w:rsidR="002C7DAA" w:rsidRPr="008C13EC" w:rsidRDefault="002C7DAA" w:rsidP="00C6779E">
      <w:pPr>
        <w:ind w:firstLine="709"/>
        <w:jc w:val="both"/>
        <w:rPr>
          <w:color w:val="000000" w:themeColor="text1"/>
          <w:sz w:val="28"/>
          <w:szCs w:val="28"/>
        </w:rPr>
      </w:pPr>
      <w:r w:rsidRPr="008C13EC">
        <w:rPr>
          <w:color w:val="000000" w:themeColor="text1"/>
          <w:sz w:val="28"/>
          <w:szCs w:val="28"/>
        </w:rPr>
        <w:t>Объем оборота розничной торговли по итогам 2019 года увеличился на 0,9% в сопоставимых ценах к 2018 году и составил 10 275,2 млн. рублей. В макроструктуре оборота розничной торговли 70,1% оборота обеспечивает реализация пищевых продуктов, включая напитки и табачные изделия, 29,9% - непродовольственных товаров.</w:t>
      </w:r>
    </w:p>
    <w:p w:rsidR="002C7DAA" w:rsidRPr="008C13EC" w:rsidRDefault="002C7DAA" w:rsidP="00C6779E">
      <w:pPr>
        <w:ind w:firstLine="709"/>
        <w:jc w:val="both"/>
        <w:rPr>
          <w:color w:val="000000" w:themeColor="text1"/>
          <w:sz w:val="28"/>
          <w:szCs w:val="28"/>
        </w:rPr>
      </w:pPr>
      <w:r w:rsidRPr="008C13EC">
        <w:rPr>
          <w:color w:val="000000" w:themeColor="text1"/>
          <w:sz w:val="28"/>
          <w:szCs w:val="28"/>
        </w:rPr>
        <w:t xml:space="preserve">В 2019 году на потребительском рынке оборот общественного питания вырос на 36,5% в сопоставимой оценке по отношению к предыдущему году и составил 1 006,6 млн. рублей. </w:t>
      </w:r>
    </w:p>
    <w:p w:rsidR="002C7DAA" w:rsidRDefault="002C7DAA" w:rsidP="00C6779E">
      <w:pPr>
        <w:ind w:firstLine="709"/>
        <w:jc w:val="both"/>
        <w:rPr>
          <w:color w:val="000000" w:themeColor="text1"/>
          <w:sz w:val="28"/>
          <w:szCs w:val="28"/>
        </w:rPr>
      </w:pPr>
      <w:r w:rsidRPr="008C13EC">
        <w:rPr>
          <w:color w:val="000000" w:themeColor="text1"/>
          <w:sz w:val="28"/>
          <w:szCs w:val="28"/>
        </w:rPr>
        <w:t>По итогам 2019 года населению округа оказано платных услуг на сумму 5 587,5 млн. рублей, что в сопоставимых ценах на 2,6% меньше, чем в 2018 году</w:t>
      </w:r>
      <w:r>
        <w:rPr>
          <w:rStyle w:val="ac"/>
          <w:color w:val="000000" w:themeColor="text1"/>
          <w:sz w:val="28"/>
          <w:szCs w:val="28"/>
        </w:rPr>
        <w:footnoteReference w:id="14"/>
      </w:r>
      <w:r w:rsidRPr="008C13EC">
        <w:rPr>
          <w:color w:val="000000" w:themeColor="text1"/>
          <w:sz w:val="28"/>
          <w:szCs w:val="28"/>
        </w:rPr>
        <w:t xml:space="preserve">. </w:t>
      </w:r>
    </w:p>
    <w:p w:rsidR="002C7DAA" w:rsidRPr="00BE386B" w:rsidRDefault="002C7DAA" w:rsidP="00C6779E">
      <w:pPr>
        <w:ind w:firstLine="709"/>
        <w:jc w:val="both"/>
        <w:rPr>
          <w:kern w:val="24"/>
          <w:sz w:val="28"/>
          <w:szCs w:val="28"/>
        </w:rPr>
      </w:pPr>
      <w:r w:rsidRPr="00BE386B">
        <w:rPr>
          <w:kern w:val="24"/>
          <w:sz w:val="28"/>
          <w:szCs w:val="28"/>
        </w:rPr>
        <w:t xml:space="preserve">В 2019 году, по предварительным данным, объем денежных доходов населения в номинальном </w:t>
      </w:r>
      <w:r>
        <w:rPr>
          <w:kern w:val="24"/>
          <w:sz w:val="28"/>
          <w:szCs w:val="28"/>
        </w:rPr>
        <w:t xml:space="preserve">выражение увеличился на 3,8% </w:t>
      </w:r>
      <w:r w:rsidRPr="00BE386B">
        <w:rPr>
          <w:kern w:val="24"/>
          <w:sz w:val="28"/>
          <w:szCs w:val="28"/>
        </w:rPr>
        <w:t>по сравнению с 2018</w:t>
      </w:r>
      <w:r>
        <w:rPr>
          <w:kern w:val="24"/>
          <w:sz w:val="28"/>
          <w:szCs w:val="28"/>
        </w:rPr>
        <w:t> </w:t>
      </w:r>
      <w:r w:rsidRPr="00BE386B">
        <w:rPr>
          <w:kern w:val="24"/>
          <w:sz w:val="28"/>
          <w:szCs w:val="28"/>
        </w:rPr>
        <w:t>годом и составил 81 834,0 рубля.</w:t>
      </w:r>
    </w:p>
    <w:p w:rsidR="002C7DAA" w:rsidRPr="00BE386B" w:rsidRDefault="002C7DAA" w:rsidP="00C6779E">
      <w:pPr>
        <w:ind w:firstLine="709"/>
        <w:jc w:val="both"/>
        <w:rPr>
          <w:kern w:val="24"/>
          <w:sz w:val="28"/>
          <w:szCs w:val="28"/>
        </w:rPr>
      </w:pPr>
      <w:r w:rsidRPr="00BE386B">
        <w:rPr>
          <w:kern w:val="24"/>
          <w:sz w:val="28"/>
          <w:szCs w:val="28"/>
        </w:rPr>
        <w:lastRenderedPageBreak/>
        <w:t xml:space="preserve">Реальные располагаемые денежные доходы (доходы за вычетом обязательных платежей, скорректированные на индекс потребительских цен), по сравнению с 2018 годом увеличились на 2,8%. </w:t>
      </w:r>
    </w:p>
    <w:p w:rsidR="002C7DAA" w:rsidRPr="00BE386B" w:rsidRDefault="002C7DAA" w:rsidP="00C6779E">
      <w:pPr>
        <w:ind w:firstLine="709"/>
        <w:jc w:val="both"/>
        <w:rPr>
          <w:rFonts w:eastAsia="DejaVu Sans"/>
          <w:kern w:val="2"/>
          <w:sz w:val="28"/>
          <w:szCs w:val="28"/>
          <w:lang w:eastAsia="ar-SA"/>
        </w:rPr>
      </w:pPr>
      <w:r w:rsidRPr="00BE386B">
        <w:rPr>
          <w:sz w:val="28"/>
          <w:szCs w:val="28"/>
        </w:rPr>
        <w:t>В 2019 году все меры социальной поддержки населения в социальной сфере округа сохранены. Среднемесячная начисленная заработная плата работников организаций по предварительным данным возросла на 8,2% и составила 106 846,0 рублей</w:t>
      </w:r>
      <w:r>
        <w:rPr>
          <w:rStyle w:val="ac"/>
          <w:sz w:val="28"/>
          <w:szCs w:val="28"/>
        </w:rPr>
        <w:footnoteReference w:id="15"/>
      </w:r>
      <w:r w:rsidRPr="00BE386B">
        <w:rPr>
          <w:sz w:val="28"/>
          <w:szCs w:val="28"/>
        </w:rPr>
        <w:t>.</w:t>
      </w:r>
      <w:r w:rsidRPr="00BE386B">
        <w:rPr>
          <w:rFonts w:eastAsia="DejaVu Sans"/>
          <w:kern w:val="2"/>
          <w:sz w:val="28"/>
          <w:szCs w:val="28"/>
          <w:lang w:eastAsia="ar-SA"/>
        </w:rPr>
        <w:t xml:space="preserve"> </w:t>
      </w:r>
      <w:r>
        <w:rPr>
          <w:rFonts w:eastAsia="DejaVu Sans"/>
          <w:kern w:val="2"/>
          <w:sz w:val="28"/>
          <w:szCs w:val="28"/>
          <w:lang w:eastAsia="ar-SA"/>
        </w:rPr>
        <w:t>В 2019</w:t>
      </w:r>
      <w:r w:rsidRPr="00BE386B">
        <w:rPr>
          <w:rFonts w:eastAsia="DejaVu Sans"/>
          <w:kern w:val="2"/>
          <w:sz w:val="28"/>
          <w:szCs w:val="28"/>
          <w:lang w:eastAsia="ar-SA"/>
        </w:rPr>
        <w:t xml:space="preserve"> году одн</w:t>
      </w:r>
      <w:r>
        <w:rPr>
          <w:rFonts w:eastAsia="DejaVu Sans"/>
          <w:kern w:val="2"/>
          <w:sz w:val="28"/>
          <w:szCs w:val="28"/>
          <w:lang w:eastAsia="ar-SA"/>
        </w:rPr>
        <w:t>ой</w:t>
      </w:r>
      <w:r w:rsidRPr="00BE386B">
        <w:rPr>
          <w:rFonts w:eastAsia="DejaVu Sans"/>
          <w:kern w:val="2"/>
          <w:sz w:val="28"/>
          <w:szCs w:val="28"/>
          <w:lang w:eastAsia="ar-SA"/>
        </w:rPr>
        <w:t xml:space="preserve"> из самых высокооплачиваемых видов деятельности являлась финансовая и страховая деятельность. Среднемесячная заработная плата в этом виде деятельности превысила ср</w:t>
      </w:r>
      <w:r>
        <w:rPr>
          <w:rFonts w:eastAsia="DejaVu Sans"/>
          <w:kern w:val="2"/>
          <w:sz w:val="28"/>
          <w:szCs w:val="28"/>
          <w:lang w:eastAsia="ar-SA"/>
        </w:rPr>
        <w:t>еднемесячную заработную плату в </w:t>
      </w:r>
      <w:r w:rsidRPr="00BE386B">
        <w:rPr>
          <w:rFonts w:eastAsia="DejaVu Sans"/>
          <w:kern w:val="2"/>
          <w:sz w:val="28"/>
          <w:szCs w:val="28"/>
          <w:lang w:eastAsia="ar-SA"/>
        </w:rPr>
        <w:t>целом по Чукотскому автономному округу в 1,5 раз</w:t>
      </w:r>
      <w:r>
        <w:rPr>
          <w:rFonts w:eastAsia="DejaVu Sans"/>
          <w:kern w:val="2"/>
          <w:sz w:val="28"/>
          <w:szCs w:val="28"/>
          <w:lang w:eastAsia="ar-SA"/>
        </w:rPr>
        <w:t>а</w:t>
      </w:r>
      <w:r w:rsidRPr="00BE386B">
        <w:rPr>
          <w:rFonts w:eastAsia="DejaVu Sans"/>
          <w:kern w:val="2"/>
          <w:sz w:val="28"/>
          <w:szCs w:val="28"/>
          <w:lang w:eastAsia="ar-SA"/>
        </w:rPr>
        <w:t>.</w:t>
      </w:r>
    </w:p>
    <w:p w:rsidR="002C7DAA" w:rsidRPr="003F6119" w:rsidRDefault="002C7DAA" w:rsidP="00C6779E">
      <w:pPr>
        <w:ind w:firstLine="709"/>
        <w:jc w:val="both"/>
        <w:rPr>
          <w:rFonts w:eastAsia="DejaVu Sans"/>
          <w:kern w:val="2"/>
          <w:sz w:val="28"/>
          <w:szCs w:val="28"/>
          <w:lang w:eastAsia="ar-SA"/>
        </w:rPr>
      </w:pPr>
      <w:r w:rsidRPr="003F6119">
        <w:rPr>
          <w:rFonts w:eastAsia="DejaVu Sans"/>
          <w:kern w:val="2"/>
          <w:sz w:val="28"/>
          <w:szCs w:val="28"/>
          <w:lang w:eastAsia="ar-SA"/>
        </w:rPr>
        <w:t>С 1 января 2019 года оклады работников всей бюджетной сферы окр</w:t>
      </w:r>
      <w:r>
        <w:rPr>
          <w:rFonts w:eastAsia="DejaVu Sans"/>
          <w:kern w:val="2"/>
          <w:sz w:val="28"/>
          <w:szCs w:val="28"/>
          <w:lang w:eastAsia="ar-SA"/>
        </w:rPr>
        <w:t>уга проиндексированы на 5</w:t>
      </w:r>
      <w:r w:rsidRPr="003F6119">
        <w:rPr>
          <w:rFonts w:eastAsia="DejaVu Sans"/>
          <w:kern w:val="2"/>
          <w:sz w:val="28"/>
          <w:szCs w:val="28"/>
          <w:lang w:eastAsia="ar-SA"/>
        </w:rPr>
        <w:t>%, государственных и муниципальных органов на 4,3%.</w:t>
      </w:r>
    </w:p>
    <w:p w:rsidR="002C7DAA" w:rsidRDefault="002C7DAA" w:rsidP="00C6779E">
      <w:pPr>
        <w:pStyle w:val="28"/>
        <w:shd w:val="clear" w:color="auto" w:fill="FFFFFF"/>
        <w:spacing w:after="0" w:line="240" w:lineRule="auto"/>
        <w:ind w:firstLine="709"/>
        <w:jc w:val="both"/>
        <w:rPr>
          <w:rFonts w:ascii="Times New Roman" w:hAnsi="Times New Roman"/>
          <w:color w:val="000000" w:themeColor="text1"/>
          <w:sz w:val="28"/>
          <w:szCs w:val="28"/>
        </w:rPr>
      </w:pPr>
      <w:r w:rsidRPr="002119D2">
        <w:rPr>
          <w:rFonts w:ascii="Times New Roman" w:hAnsi="Times New Roman"/>
          <w:color w:val="000000" w:themeColor="text1"/>
          <w:sz w:val="28"/>
          <w:szCs w:val="28"/>
        </w:rPr>
        <w:t>Просроченная задолженность по заработной плате в крупных и средних организациях</w:t>
      </w:r>
      <w:r>
        <w:rPr>
          <w:rFonts w:ascii="Times New Roman" w:hAnsi="Times New Roman"/>
          <w:color w:val="000000" w:themeColor="text1"/>
          <w:sz w:val="28"/>
          <w:szCs w:val="28"/>
        </w:rPr>
        <w:t xml:space="preserve"> по данным Управления Федеральной службы государственной статистики в</w:t>
      </w:r>
      <w:r w:rsidRPr="002119D2">
        <w:rPr>
          <w:rFonts w:ascii="Times New Roman" w:hAnsi="Times New Roman"/>
          <w:color w:val="000000" w:themeColor="text1"/>
          <w:sz w:val="28"/>
          <w:szCs w:val="28"/>
        </w:rPr>
        <w:t xml:space="preserve"> Чукотско</w:t>
      </w:r>
      <w:r>
        <w:rPr>
          <w:rFonts w:ascii="Times New Roman" w:hAnsi="Times New Roman"/>
          <w:color w:val="000000" w:themeColor="text1"/>
          <w:sz w:val="28"/>
          <w:szCs w:val="28"/>
        </w:rPr>
        <w:t>м</w:t>
      </w:r>
      <w:r w:rsidRPr="002119D2">
        <w:rPr>
          <w:rFonts w:ascii="Times New Roman" w:hAnsi="Times New Roman"/>
          <w:color w:val="000000" w:themeColor="text1"/>
          <w:sz w:val="28"/>
          <w:szCs w:val="28"/>
        </w:rPr>
        <w:t xml:space="preserve"> автономно</w:t>
      </w:r>
      <w:r>
        <w:rPr>
          <w:rFonts w:ascii="Times New Roman" w:hAnsi="Times New Roman"/>
          <w:color w:val="000000" w:themeColor="text1"/>
          <w:sz w:val="28"/>
          <w:szCs w:val="28"/>
        </w:rPr>
        <w:t>м</w:t>
      </w:r>
      <w:r w:rsidRPr="002119D2">
        <w:rPr>
          <w:rFonts w:ascii="Times New Roman" w:hAnsi="Times New Roman"/>
          <w:color w:val="000000" w:themeColor="text1"/>
          <w:sz w:val="28"/>
          <w:szCs w:val="28"/>
        </w:rPr>
        <w:t xml:space="preserve"> округ</w:t>
      </w:r>
      <w:r>
        <w:rPr>
          <w:rFonts w:ascii="Times New Roman" w:hAnsi="Times New Roman"/>
          <w:color w:val="000000" w:themeColor="text1"/>
          <w:sz w:val="28"/>
          <w:szCs w:val="28"/>
        </w:rPr>
        <w:t>е</w:t>
      </w:r>
      <w:r w:rsidRPr="002119D2">
        <w:rPr>
          <w:rFonts w:ascii="Times New Roman" w:hAnsi="Times New Roman"/>
          <w:color w:val="000000" w:themeColor="text1"/>
          <w:sz w:val="28"/>
          <w:szCs w:val="28"/>
        </w:rPr>
        <w:t xml:space="preserve"> по состоянию на 1 января 2020 года отсутствует</w:t>
      </w:r>
      <w:r>
        <w:rPr>
          <w:rFonts w:ascii="Times New Roman" w:hAnsi="Times New Roman"/>
          <w:color w:val="000000" w:themeColor="text1"/>
          <w:sz w:val="28"/>
          <w:szCs w:val="28"/>
        </w:rPr>
        <w:t xml:space="preserve"> </w:t>
      </w:r>
      <w:r>
        <w:rPr>
          <w:rStyle w:val="ac"/>
          <w:color w:val="000000" w:themeColor="text1"/>
          <w:sz w:val="28"/>
          <w:szCs w:val="28"/>
        </w:rPr>
        <w:footnoteReference w:id="16"/>
      </w:r>
      <w:r w:rsidRPr="002119D2">
        <w:rPr>
          <w:rFonts w:ascii="Times New Roman" w:hAnsi="Times New Roman"/>
          <w:color w:val="000000" w:themeColor="text1"/>
          <w:sz w:val="28"/>
          <w:szCs w:val="28"/>
        </w:rPr>
        <w:t>.</w:t>
      </w:r>
    </w:p>
    <w:p w:rsidR="002C7DAA" w:rsidRPr="002A73DA" w:rsidRDefault="002C7DAA" w:rsidP="00C6779E">
      <w:pPr>
        <w:pStyle w:val="28"/>
        <w:shd w:val="clear" w:color="auto" w:fill="FFFFFF"/>
        <w:spacing w:after="0" w:line="240" w:lineRule="auto"/>
        <w:ind w:firstLine="709"/>
        <w:jc w:val="both"/>
        <w:rPr>
          <w:rFonts w:ascii="Times New Roman" w:hAnsi="Times New Roman" w:cs="Times New Roman"/>
          <w:sz w:val="28"/>
          <w:szCs w:val="28"/>
        </w:rPr>
      </w:pPr>
      <w:r w:rsidRPr="002A73DA">
        <w:rPr>
          <w:rFonts w:ascii="Times New Roman" w:hAnsi="Times New Roman" w:cs="Times New Roman"/>
          <w:sz w:val="28"/>
          <w:szCs w:val="28"/>
        </w:rPr>
        <w:t>На рынке труда по итогам 2019 года численность экономически активного населения составила 31,1 тыс. человек, в их числе 29,9 тыс. человек, или 96,0% рабочей силы были заняты в экономике и 1,2 тыс. человек (4,0%) не имели занятия, но активно его искали (в соответствии с методологией Международной организации труда они классифицируются как безработные).</w:t>
      </w:r>
    </w:p>
    <w:p w:rsidR="002C7DAA" w:rsidRPr="00673F9B" w:rsidRDefault="002C7DAA" w:rsidP="00C6779E">
      <w:pPr>
        <w:widowControl w:val="0"/>
        <w:ind w:firstLine="709"/>
        <w:jc w:val="both"/>
        <w:rPr>
          <w:rStyle w:val="affc"/>
          <w:sz w:val="28"/>
          <w:szCs w:val="28"/>
        </w:rPr>
      </w:pPr>
      <w:r w:rsidRPr="001C6466">
        <w:rPr>
          <w:sz w:val="28"/>
          <w:szCs w:val="28"/>
        </w:rPr>
        <w:t xml:space="preserve">Численность незанятых граждан, обратившихся за содействием в поиске подходящей работы в службы занятости, по состоянию на 1 января 2020 года по сравнению с аналогичным периодом 2018 года уменьшилась на 59 человек и составила 660 человек. Численность зарегистрированных безработных также уменьшилась на 59 человек по </w:t>
      </w:r>
      <w:r w:rsidRPr="00673F9B">
        <w:rPr>
          <w:sz w:val="28"/>
          <w:szCs w:val="28"/>
        </w:rPr>
        <w:t xml:space="preserve">отношению к показателю на 1 января предыдущего года и составила 623 человека. Уровень регистрируемой безработицы на 1 января 2020 года остался уменьшился на 0,1% и составил 2,1%. </w:t>
      </w:r>
    </w:p>
    <w:p w:rsidR="002C7DAA" w:rsidRPr="00673F9B" w:rsidRDefault="002C7DAA" w:rsidP="00C6779E">
      <w:pPr>
        <w:pStyle w:val="28"/>
        <w:shd w:val="clear" w:color="auto" w:fill="FFFFFF"/>
        <w:spacing w:after="0" w:line="240" w:lineRule="auto"/>
        <w:ind w:firstLine="709"/>
        <w:jc w:val="both"/>
        <w:rPr>
          <w:rFonts w:ascii="Times New Roman" w:hAnsi="Times New Roman"/>
          <w:color w:val="000000" w:themeColor="text1"/>
          <w:sz w:val="28"/>
          <w:szCs w:val="28"/>
        </w:rPr>
      </w:pPr>
      <w:r w:rsidRPr="00673F9B">
        <w:rPr>
          <w:rFonts w:ascii="Times New Roman" w:hAnsi="Times New Roman"/>
          <w:color w:val="000000" w:themeColor="text1"/>
          <w:sz w:val="28"/>
          <w:szCs w:val="28"/>
        </w:rPr>
        <w:t>Среднесписочная численность работников (без внешних совместителей) предприятий и организаций округа за декабрь 2019 года уменьшилась относительно декабря 2018 года на 1,0% и составила 28,4 тыс. человек</w:t>
      </w:r>
      <w:r>
        <w:rPr>
          <w:rStyle w:val="ac"/>
          <w:color w:val="000000" w:themeColor="text1"/>
          <w:sz w:val="28"/>
          <w:szCs w:val="28"/>
        </w:rPr>
        <w:footnoteReference w:id="17"/>
      </w:r>
      <w:r>
        <w:rPr>
          <w:rFonts w:ascii="Times New Roman" w:hAnsi="Times New Roman"/>
          <w:color w:val="000000" w:themeColor="text1"/>
          <w:sz w:val="28"/>
          <w:szCs w:val="28"/>
        </w:rPr>
        <w:t>.</w:t>
      </w:r>
      <w:r w:rsidRPr="00673F9B">
        <w:rPr>
          <w:rFonts w:ascii="Times New Roman" w:hAnsi="Times New Roman"/>
          <w:color w:val="000000" w:themeColor="text1"/>
          <w:sz w:val="28"/>
          <w:szCs w:val="28"/>
        </w:rPr>
        <w:t xml:space="preserve"> </w:t>
      </w:r>
    </w:p>
    <w:p w:rsidR="002C7DAA" w:rsidRPr="00673F9B" w:rsidRDefault="002C7DAA" w:rsidP="00C6779E">
      <w:pPr>
        <w:autoSpaceDE w:val="0"/>
        <w:autoSpaceDN w:val="0"/>
        <w:adjustRightInd w:val="0"/>
        <w:ind w:firstLine="709"/>
        <w:jc w:val="both"/>
        <w:rPr>
          <w:rFonts w:eastAsia="DejaVu Sans"/>
          <w:kern w:val="2"/>
          <w:sz w:val="28"/>
          <w:szCs w:val="28"/>
          <w:lang w:eastAsia="ar-SA"/>
        </w:rPr>
      </w:pPr>
      <w:r w:rsidRPr="00673F9B">
        <w:rPr>
          <w:rFonts w:eastAsia="DejaVu Sans"/>
          <w:kern w:val="2"/>
          <w:sz w:val="28"/>
          <w:szCs w:val="28"/>
          <w:lang w:eastAsia="ar-SA"/>
        </w:rPr>
        <w:t>Средний размер пенсии по состоянию на 1 января 2020 года составил 25 292,0 рубля, увеличившись по сравнению с соответствующей датой 2018</w:t>
      </w:r>
      <w:r>
        <w:rPr>
          <w:rFonts w:eastAsia="DejaVu Sans"/>
          <w:kern w:val="2"/>
          <w:sz w:val="28"/>
          <w:szCs w:val="28"/>
          <w:lang w:eastAsia="ar-SA"/>
        </w:rPr>
        <w:t> </w:t>
      </w:r>
      <w:r w:rsidRPr="00673F9B">
        <w:rPr>
          <w:rFonts w:eastAsia="DejaVu Sans"/>
          <w:kern w:val="2"/>
          <w:sz w:val="28"/>
          <w:szCs w:val="28"/>
          <w:lang w:eastAsia="ar-SA"/>
        </w:rPr>
        <w:t xml:space="preserve">года на 4,1%. Численность пенсионеров, состоящих на учете в Пенсионном фонде РФ, </w:t>
      </w:r>
      <w:r w:rsidRPr="00673F9B">
        <w:rPr>
          <w:rFonts w:eastAsia="DejaVu Sans"/>
          <w:kern w:val="2"/>
          <w:sz w:val="28"/>
          <w:szCs w:val="28"/>
          <w:lang w:eastAsia="ar-SA"/>
        </w:rPr>
        <w:lastRenderedPageBreak/>
        <w:t>по состоянию на 1 января 2020 года уменьшилась</w:t>
      </w:r>
      <w:r>
        <w:rPr>
          <w:rFonts w:eastAsia="DejaVu Sans"/>
          <w:kern w:val="2"/>
          <w:sz w:val="28"/>
          <w:szCs w:val="28"/>
          <w:lang w:eastAsia="ar-SA"/>
        </w:rPr>
        <w:t xml:space="preserve"> в сравнении с </w:t>
      </w:r>
      <w:r w:rsidRPr="00673F9B">
        <w:rPr>
          <w:rFonts w:eastAsia="DejaVu Sans"/>
          <w:kern w:val="2"/>
          <w:sz w:val="28"/>
          <w:szCs w:val="28"/>
          <w:lang w:eastAsia="ar-SA"/>
        </w:rPr>
        <w:t>аналогичной датой прошлого года на 0,4% и составила 15</w:t>
      </w:r>
      <w:r>
        <w:rPr>
          <w:rFonts w:eastAsia="DejaVu Sans"/>
          <w:kern w:val="2"/>
          <w:sz w:val="28"/>
          <w:szCs w:val="28"/>
          <w:lang w:eastAsia="ar-SA"/>
        </w:rPr>
        <w:t> </w:t>
      </w:r>
      <w:r w:rsidRPr="00673F9B">
        <w:rPr>
          <w:rFonts w:eastAsia="DejaVu Sans"/>
          <w:kern w:val="2"/>
          <w:sz w:val="28"/>
          <w:szCs w:val="28"/>
          <w:lang w:eastAsia="ar-SA"/>
        </w:rPr>
        <w:t>074</w:t>
      </w:r>
      <w:r>
        <w:rPr>
          <w:rFonts w:eastAsia="DejaVu Sans"/>
          <w:kern w:val="2"/>
          <w:sz w:val="28"/>
          <w:szCs w:val="28"/>
          <w:lang w:eastAsia="ar-SA"/>
        </w:rPr>
        <w:t> </w:t>
      </w:r>
      <w:r w:rsidRPr="00673F9B">
        <w:rPr>
          <w:rFonts w:eastAsia="DejaVu Sans"/>
          <w:kern w:val="2"/>
          <w:sz w:val="28"/>
          <w:szCs w:val="28"/>
          <w:lang w:eastAsia="ar-SA"/>
        </w:rPr>
        <w:t>человек.</w:t>
      </w:r>
    </w:p>
    <w:p w:rsidR="002C7DAA" w:rsidRDefault="002C7DAA" w:rsidP="00C6779E">
      <w:pPr>
        <w:autoSpaceDE w:val="0"/>
        <w:autoSpaceDN w:val="0"/>
        <w:adjustRightInd w:val="0"/>
        <w:ind w:firstLine="709"/>
        <w:jc w:val="both"/>
        <w:rPr>
          <w:rFonts w:eastAsia="DejaVu Sans"/>
          <w:kern w:val="2"/>
          <w:sz w:val="28"/>
          <w:szCs w:val="28"/>
          <w:lang w:eastAsia="ar-SA"/>
        </w:rPr>
      </w:pPr>
      <w:r w:rsidRPr="00673F9B">
        <w:rPr>
          <w:rFonts w:eastAsia="DejaVu Sans"/>
          <w:kern w:val="2"/>
          <w:sz w:val="28"/>
          <w:szCs w:val="28"/>
          <w:lang w:eastAsia="ar-SA"/>
        </w:rPr>
        <w:t>Прожиточный минимум в 4 квартале 2019 году в среднем на душу населения</w:t>
      </w:r>
      <w:r>
        <w:rPr>
          <w:rFonts w:eastAsia="DejaVu Sans"/>
          <w:kern w:val="2"/>
          <w:sz w:val="28"/>
          <w:szCs w:val="28"/>
          <w:lang w:eastAsia="ar-SA"/>
        </w:rPr>
        <w:t xml:space="preserve"> по сравнению с 4 кварталом 2018</w:t>
      </w:r>
      <w:r w:rsidRPr="00673F9B">
        <w:rPr>
          <w:rFonts w:eastAsia="DejaVu Sans"/>
          <w:kern w:val="2"/>
          <w:sz w:val="28"/>
          <w:szCs w:val="28"/>
          <w:lang w:eastAsia="ar-SA"/>
        </w:rPr>
        <w:t xml:space="preserve"> года вырос</w:t>
      </w:r>
      <w:r w:rsidRPr="00673F9B">
        <w:rPr>
          <w:rFonts w:eastAsia="DejaVu Sans"/>
          <w:color w:val="FF0000"/>
          <w:kern w:val="2"/>
          <w:sz w:val="28"/>
          <w:szCs w:val="28"/>
          <w:lang w:eastAsia="ar-SA"/>
        </w:rPr>
        <w:t xml:space="preserve"> </w:t>
      </w:r>
      <w:r w:rsidRPr="00673F9B">
        <w:rPr>
          <w:rFonts w:eastAsia="DejaVu Sans"/>
          <w:kern w:val="2"/>
          <w:sz w:val="28"/>
          <w:szCs w:val="28"/>
          <w:lang w:eastAsia="ar-SA"/>
        </w:rPr>
        <w:t>на 2,3% и составил</w:t>
      </w:r>
      <w:r w:rsidRPr="00673F9B">
        <w:rPr>
          <w:rFonts w:eastAsia="DejaVu Sans"/>
          <w:color w:val="FF0000"/>
          <w:kern w:val="2"/>
          <w:sz w:val="28"/>
          <w:szCs w:val="28"/>
          <w:lang w:eastAsia="ar-SA"/>
        </w:rPr>
        <w:t xml:space="preserve"> </w:t>
      </w:r>
      <w:r w:rsidRPr="00673F9B">
        <w:rPr>
          <w:rFonts w:eastAsia="DejaVu Sans"/>
          <w:kern w:val="2"/>
          <w:sz w:val="28"/>
          <w:szCs w:val="28"/>
          <w:lang w:eastAsia="ar-SA"/>
        </w:rPr>
        <w:t>22 098,0 рублей</w:t>
      </w:r>
      <w:r>
        <w:rPr>
          <w:rStyle w:val="ac"/>
          <w:rFonts w:eastAsia="DejaVu Sans"/>
          <w:kern w:val="2"/>
          <w:sz w:val="28"/>
          <w:szCs w:val="28"/>
          <w:lang w:eastAsia="ar-SA"/>
        </w:rPr>
        <w:footnoteReference w:id="18"/>
      </w:r>
      <w:r>
        <w:rPr>
          <w:rFonts w:eastAsia="DejaVu Sans"/>
          <w:kern w:val="2"/>
          <w:sz w:val="28"/>
          <w:szCs w:val="28"/>
          <w:lang w:eastAsia="ar-SA"/>
        </w:rPr>
        <w:t>.</w:t>
      </w:r>
      <w:r w:rsidRPr="00673F9B">
        <w:rPr>
          <w:rFonts w:eastAsia="DejaVu Sans"/>
          <w:kern w:val="2"/>
          <w:sz w:val="28"/>
          <w:szCs w:val="28"/>
          <w:lang w:eastAsia="ar-SA"/>
        </w:rPr>
        <w:t xml:space="preserve"> </w:t>
      </w:r>
    </w:p>
    <w:p w:rsidR="002C7DAA" w:rsidRPr="003817EA" w:rsidRDefault="002C7DAA" w:rsidP="00C6779E">
      <w:pPr>
        <w:pStyle w:val="28"/>
        <w:shd w:val="clear" w:color="auto" w:fill="FFFFFF"/>
        <w:spacing w:before="120" w:after="0" w:line="240" w:lineRule="auto"/>
        <w:ind w:firstLine="709"/>
        <w:jc w:val="both"/>
        <w:rPr>
          <w:rFonts w:ascii="Times New Roman" w:hAnsi="Times New Roman"/>
          <w:color w:val="000000" w:themeColor="text1"/>
          <w:sz w:val="28"/>
          <w:szCs w:val="28"/>
        </w:rPr>
      </w:pPr>
      <w:r w:rsidRPr="003817EA">
        <w:rPr>
          <w:rFonts w:ascii="Times New Roman" w:hAnsi="Times New Roman"/>
          <w:b/>
          <w:i/>
          <w:color w:val="000000" w:themeColor="text1"/>
          <w:sz w:val="28"/>
          <w:szCs w:val="28"/>
        </w:rPr>
        <w:t>Демографическая ситуация в Чукотском автономном округе</w:t>
      </w:r>
      <w:r w:rsidRPr="003817EA">
        <w:rPr>
          <w:rFonts w:ascii="Times New Roman" w:hAnsi="Times New Roman"/>
          <w:color w:val="000000" w:themeColor="text1"/>
          <w:sz w:val="28"/>
          <w:szCs w:val="28"/>
        </w:rPr>
        <w:t xml:space="preserve"> в 2019 году отмечается естественным и миграционным приростом населения</w:t>
      </w:r>
      <w:r>
        <w:rPr>
          <w:rFonts w:ascii="Times New Roman" w:hAnsi="Times New Roman"/>
          <w:color w:val="000000" w:themeColor="text1"/>
          <w:sz w:val="28"/>
          <w:szCs w:val="28"/>
        </w:rPr>
        <w:t xml:space="preserve">. </w:t>
      </w:r>
      <w:r w:rsidRPr="003817EA">
        <w:rPr>
          <w:rFonts w:ascii="Times New Roman" w:hAnsi="Times New Roman"/>
          <w:sz w:val="28"/>
          <w:szCs w:val="28"/>
        </w:rPr>
        <w:t>Естественный прирост населения составил 57</w:t>
      </w:r>
      <w:r>
        <w:rPr>
          <w:rFonts w:ascii="Times New Roman" w:hAnsi="Times New Roman"/>
          <w:sz w:val="28"/>
          <w:szCs w:val="28"/>
        </w:rPr>
        <w:t xml:space="preserve"> человек</w:t>
      </w:r>
      <w:r w:rsidRPr="003817EA">
        <w:rPr>
          <w:rFonts w:ascii="Times New Roman" w:hAnsi="Times New Roman"/>
          <w:sz w:val="28"/>
          <w:szCs w:val="28"/>
        </w:rPr>
        <w:t>, в аналогичном периоде прошлого</w:t>
      </w:r>
      <w:r w:rsidRPr="003817EA">
        <w:rPr>
          <w:rFonts w:ascii="Times New Roman" w:hAnsi="Times New Roman"/>
          <w:color w:val="000000" w:themeColor="text1"/>
          <w:sz w:val="28"/>
          <w:szCs w:val="28"/>
        </w:rPr>
        <w:t xml:space="preserve"> года, этот показатель составлял 53 человека.</w:t>
      </w:r>
    </w:p>
    <w:p w:rsidR="002C7DAA" w:rsidRPr="003817EA" w:rsidRDefault="002C7DAA" w:rsidP="00C6779E">
      <w:pPr>
        <w:pStyle w:val="28"/>
        <w:shd w:val="clear" w:color="auto" w:fill="FFFFFF"/>
        <w:spacing w:after="0" w:line="240" w:lineRule="auto"/>
        <w:ind w:firstLine="709"/>
        <w:jc w:val="both"/>
        <w:rPr>
          <w:rFonts w:ascii="Times New Roman" w:hAnsi="Times New Roman"/>
          <w:color w:val="000000" w:themeColor="text1"/>
          <w:sz w:val="28"/>
          <w:szCs w:val="28"/>
        </w:rPr>
      </w:pPr>
      <w:r w:rsidRPr="003817EA">
        <w:rPr>
          <w:rFonts w:ascii="Times New Roman" w:hAnsi="Times New Roman"/>
          <w:color w:val="000000" w:themeColor="text1"/>
          <w:sz w:val="28"/>
          <w:szCs w:val="28"/>
        </w:rPr>
        <w:t>В результате миграционных процессов на территории Чукотского автономног</w:t>
      </w:r>
      <w:r>
        <w:rPr>
          <w:rFonts w:ascii="Times New Roman" w:hAnsi="Times New Roman"/>
          <w:color w:val="000000" w:themeColor="text1"/>
          <w:sz w:val="28"/>
          <w:szCs w:val="28"/>
        </w:rPr>
        <w:t xml:space="preserve">о округа в </w:t>
      </w:r>
      <w:r w:rsidRPr="003817EA">
        <w:rPr>
          <w:rFonts w:ascii="Times New Roman" w:hAnsi="Times New Roman"/>
          <w:color w:val="000000" w:themeColor="text1"/>
          <w:sz w:val="28"/>
          <w:szCs w:val="28"/>
        </w:rPr>
        <w:t>2019</w:t>
      </w:r>
      <w:r>
        <w:rPr>
          <w:rFonts w:ascii="Times New Roman" w:hAnsi="Times New Roman"/>
          <w:color w:val="000000" w:themeColor="text1"/>
          <w:sz w:val="28"/>
          <w:szCs w:val="28"/>
        </w:rPr>
        <w:t xml:space="preserve"> году наблюдался</w:t>
      </w:r>
      <w:r w:rsidRPr="003817EA">
        <w:rPr>
          <w:rFonts w:ascii="Times New Roman" w:hAnsi="Times New Roman"/>
          <w:color w:val="000000" w:themeColor="text1"/>
          <w:sz w:val="28"/>
          <w:szCs w:val="28"/>
        </w:rPr>
        <w:t xml:space="preserve"> значительный миграционный прирост населения – 650 человек, в аналогичном</w:t>
      </w:r>
      <w:r>
        <w:rPr>
          <w:rFonts w:ascii="Times New Roman" w:hAnsi="Times New Roman"/>
          <w:color w:val="000000" w:themeColor="text1"/>
          <w:sz w:val="28"/>
          <w:szCs w:val="28"/>
        </w:rPr>
        <w:t xml:space="preserve"> периоде 2018 года</w:t>
      </w:r>
      <w:r w:rsidRPr="003817EA">
        <w:rPr>
          <w:rFonts w:ascii="Times New Roman" w:hAnsi="Times New Roman"/>
          <w:color w:val="000000" w:themeColor="text1"/>
          <w:sz w:val="28"/>
          <w:szCs w:val="28"/>
        </w:rPr>
        <w:t>, этот показатель составлял 25 человек.</w:t>
      </w:r>
    </w:p>
    <w:p w:rsidR="002C7DAA" w:rsidRDefault="002C7DAA" w:rsidP="00C6779E">
      <w:pPr>
        <w:pStyle w:val="af9"/>
        <w:spacing w:before="120" w:after="120"/>
        <w:ind w:firstLine="709"/>
        <w:jc w:val="both"/>
        <w:rPr>
          <w:b/>
          <w:sz w:val="28"/>
          <w:szCs w:val="28"/>
        </w:rPr>
      </w:pPr>
      <w:r>
        <w:rPr>
          <w:b/>
          <w:sz w:val="28"/>
          <w:szCs w:val="28"/>
        </w:rPr>
        <w:t>7. </w:t>
      </w:r>
      <w:r w:rsidRPr="00B568E8">
        <w:rPr>
          <w:b/>
          <w:sz w:val="28"/>
          <w:szCs w:val="28"/>
        </w:rPr>
        <w:t>Финансовая сфера</w:t>
      </w:r>
    </w:p>
    <w:p w:rsidR="002C7DAA" w:rsidRPr="00F54A58" w:rsidRDefault="002C7DAA" w:rsidP="00C6779E">
      <w:pPr>
        <w:widowControl w:val="0"/>
        <w:ind w:firstLine="709"/>
        <w:jc w:val="both"/>
        <w:rPr>
          <w:bCs/>
          <w:sz w:val="28"/>
          <w:szCs w:val="28"/>
        </w:rPr>
      </w:pPr>
      <w:r w:rsidRPr="00F54A58">
        <w:rPr>
          <w:sz w:val="28"/>
          <w:szCs w:val="28"/>
        </w:rPr>
        <w:t xml:space="preserve">По результатам финансовой деятельности крупных и средних </w:t>
      </w:r>
      <w:r w:rsidRPr="00F54A58">
        <w:rPr>
          <w:bCs/>
          <w:sz w:val="28"/>
          <w:szCs w:val="28"/>
        </w:rPr>
        <w:t>организаций округа за 2019 год получен положительный сальдированный финансовый результат в сумме 20</w:t>
      </w:r>
      <w:r>
        <w:rPr>
          <w:bCs/>
          <w:sz w:val="28"/>
          <w:szCs w:val="28"/>
        </w:rPr>
        <w:t> </w:t>
      </w:r>
      <w:r w:rsidRPr="00F54A58">
        <w:rPr>
          <w:bCs/>
          <w:sz w:val="28"/>
          <w:szCs w:val="28"/>
        </w:rPr>
        <w:t>398</w:t>
      </w:r>
      <w:r>
        <w:rPr>
          <w:bCs/>
          <w:sz w:val="28"/>
          <w:szCs w:val="28"/>
        </w:rPr>
        <w:t>,</w:t>
      </w:r>
      <w:r w:rsidRPr="00F54A58">
        <w:rPr>
          <w:bCs/>
          <w:sz w:val="28"/>
          <w:szCs w:val="28"/>
        </w:rPr>
        <w:t>8 млн. рублей, что ниже аналогичного показателя за 2018 год на 3,5% в фактических ценах. В 2019 году прибыль крупных и средних организаций состав</w:t>
      </w:r>
      <w:r>
        <w:rPr>
          <w:bCs/>
          <w:sz w:val="28"/>
          <w:szCs w:val="28"/>
        </w:rPr>
        <w:t>ила 24 498,6 млн. рублей, что в </w:t>
      </w:r>
      <w:r w:rsidRPr="00F54A58">
        <w:rPr>
          <w:bCs/>
          <w:sz w:val="28"/>
          <w:szCs w:val="28"/>
        </w:rPr>
        <w:t xml:space="preserve">фактических ценах на 5,2% больше, чем в 2018 году. Превалирующая доля общей прибыли приходится на предприятия по добыче полезных ископаемых 88,6%. Удельный вес убыточных предприятий и организаций (без учета субъектов малого предпринимательства) округа на 1 января 2020 года составил 40,5% от общего количества хозяйствующих субъектов.  </w:t>
      </w:r>
    </w:p>
    <w:p w:rsidR="002C7DAA" w:rsidRPr="00B568E8" w:rsidRDefault="002C7DAA" w:rsidP="00C6779E">
      <w:pPr>
        <w:pStyle w:val="af9"/>
        <w:spacing w:before="120"/>
        <w:ind w:firstLine="709"/>
        <w:jc w:val="both"/>
        <w:rPr>
          <w:sz w:val="28"/>
          <w:szCs w:val="28"/>
        </w:rPr>
      </w:pPr>
      <w:r w:rsidRPr="00B568E8">
        <w:rPr>
          <w:b/>
          <w:sz w:val="28"/>
          <w:szCs w:val="28"/>
        </w:rPr>
        <w:t>В консолидированный бюджет Чукотского автономного округа</w:t>
      </w:r>
      <w:r w:rsidRPr="00B568E8">
        <w:rPr>
          <w:sz w:val="28"/>
          <w:szCs w:val="28"/>
        </w:rPr>
        <w:t xml:space="preserve">, за 2019 год поступило </w:t>
      </w:r>
      <w:r w:rsidRPr="002A73DA">
        <w:rPr>
          <w:b/>
          <w:sz w:val="28"/>
          <w:szCs w:val="28"/>
        </w:rPr>
        <w:t>доходов</w:t>
      </w:r>
      <w:r w:rsidRPr="00B568E8">
        <w:rPr>
          <w:sz w:val="28"/>
          <w:szCs w:val="28"/>
        </w:rPr>
        <w:t xml:space="preserve"> в сумме 56 648,9 млн</w:t>
      </w:r>
      <w:r>
        <w:rPr>
          <w:sz w:val="28"/>
          <w:szCs w:val="28"/>
        </w:rPr>
        <w:t xml:space="preserve">. рублей, </w:t>
      </w:r>
      <w:r w:rsidRPr="00815E28">
        <w:rPr>
          <w:sz w:val="28"/>
          <w:szCs w:val="28"/>
        </w:rPr>
        <w:t>что на 20 380,5 млн</w:t>
      </w:r>
      <w:r w:rsidRPr="00B568E8">
        <w:rPr>
          <w:sz w:val="28"/>
          <w:szCs w:val="28"/>
        </w:rPr>
        <w:t>. рублей или на 56,2% больше поступлений 2018 года.</w:t>
      </w:r>
    </w:p>
    <w:p w:rsidR="002C7DAA" w:rsidRPr="00B568E8" w:rsidRDefault="002C7DAA" w:rsidP="00C6779E">
      <w:pPr>
        <w:pStyle w:val="af9"/>
        <w:ind w:firstLine="709"/>
        <w:jc w:val="both"/>
        <w:rPr>
          <w:sz w:val="28"/>
          <w:szCs w:val="28"/>
        </w:rPr>
      </w:pPr>
      <w:r w:rsidRPr="00AC479C">
        <w:rPr>
          <w:b/>
          <w:sz w:val="28"/>
          <w:szCs w:val="28"/>
        </w:rPr>
        <w:t>Всего налоговых и неналоговых доходов</w:t>
      </w:r>
      <w:r w:rsidRPr="00B568E8">
        <w:rPr>
          <w:b/>
          <w:i/>
          <w:sz w:val="28"/>
          <w:szCs w:val="28"/>
        </w:rPr>
        <w:t xml:space="preserve"> </w:t>
      </w:r>
      <w:r w:rsidRPr="00B568E8">
        <w:rPr>
          <w:sz w:val="28"/>
          <w:szCs w:val="28"/>
        </w:rPr>
        <w:t>поступило на 1 января 2020 года 15 995,9 млн. рублей, что на 18,1% боль</w:t>
      </w:r>
      <w:r>
        <w:rPr>
          <w:sz w:val="28"/>
          <w:szCs w:val="28"/>
        </w:rPr>
        <w:t>ше объема доходов, полученных в </w:t>
      </w:r>
      <w:r w:rsidRPr="00B568E8">
        <w:rPr>
          <w:sz w:val="28"/>
          <w:szCs w:val="28"/>
        </w:rPr>
        <w:t>прошлом году, в том числе:</w:t>
      </w:r>
    </w:p>
    <w:p w:rsidR="002C7DAA" w:rsidRPr="00B568E8" w:rsidRDefault="002C7DAA" w:rsidP="00C6779E">
      <w:pPr>
        <w:pStyle w:val="af9"/>
        <w:ind w:firstLine="709"/>
        <w:jc w:val="both"/>
        <w:rPr>
          <w:sz w:val="28"/>
          <w:szCs w:val="28"/>
        </w:rPr>
      </w:pPr>
      <w:r w:rsidRPr="00AC479C">
        <w:rPr>
          <w:sz w:val="28"/>
          <w:szCs w:val="28"/>
        </w:rPr>
        <w:t>- налоговые доходы</w:t>
      </w:r>
      <w:r w:rsidRPr="00B568E8">
        <w:rPr>
          <w:sz w:val="28"/>
          <w:szCs w:val="28"/>
        </w:rPr>
        <w:t xml:space="preserve"> за 2019 год поступили в сумме 15</w:t>
      </w:r>
      <w:r w:rsidRPr="00B568E8">
        <w:rPr>
          <w:sz w:val="28"/>
          <w:szCs w:val="28"/>
          <w:lang w:val="en-US"/>
        </w:rPr>
        <w:t> </w:t>
      </w:r>
      <w:r w:rsidRPr="00B568E8">
        <w:rPr>
          <w:sz w:val="28"/>
          <w:szCs w:val="28"/>
        </w:rPr>
        <w:t>373,0 млн. рублей</w:t>
      </w:r>
      <w:r>
        <w:rPr>
          <w:rStyle w:val="ac"/>
          <w:sz w:val="28"/>
          <w:szCs w:val="28"/>
        </w:rPr>
        <w:footnoteReference w:id="19"/>
      </w:r>
      <w:r w:rsidRPr="00B568E8">
        <w:rPr>
          <w:sz w:val="28"/>
          <w:szCs w:val="28"/>
        </w:rPr>
        <w:t>, что на 17,3% выше, чем в соответствую</w:t>
      </w:r>
      <w:r>
        <w:rPr>
          <w:sz w:val="28"/>
          <w:szCs w:val="28"/>
        </w:rPr>
        <w:t xml:space="preserve">щем периоде предыдущего года; </w:t>
      </w:r>
    </w:p>
    <w:p w:rsidR="002C7DAA" w:rsidRDefault="002C7DAA" w:rsidP="00C6779E">
      <w:pPr>
        <w:pStyle w:val="af9"/>
        <w:ind w:firstLine="709"/>
        <w:jc w:val="both"/>
        <w:rPr>
          <w:sz w:val="28"/>
          <w:szCs w:val="28"/>
        </w:rPr>
      </w:pPr>
      <w:r w:rsidRPr="00AC479C">
        <w:rPr>
          <w:sz w:val="28"/>
          <w:szCs w:val="28"/>
        </w:rPr>
        <w:t>- неналоговые доходы</w:t>
      </w:r>
      <w:r w:rsidRPr="00B568E8">
        <w:rPr>
          <w:sz w:val="28"/>
          <w:szCs w:val="28"/>
        </w:rPr>
        <w:t xml:space="preserve"> за 2019 год поступили в сумме 622,9 млн. рублей</w:t>
      </w:r>
      <w:r>
        <w:rPr>
          <w:sz w:val="28"/>
          <w:szCs w:val="28"/>
        </w:rPr>
        <w:t xml:space="preserve"> (1,2 % в структуре доходов)</w:t>
      </w:r>
      <w:r w:rsidRPr="00B568E8">
        <w:rPr>
          <w:sz w:val="28"/>
          <w:szCs w:val="28"/>
        </w:rPr>
        <w:t>, что на 42,7% больше поступлений 2018 года</w:t>
      </w:r>
      <w:r>
        <w:rPr>
          <w:sz w:val="28"/>
          <w:szCs w:val="28"/>
        </w:rPr>
        <w:t>.</w:t>
      </w:r>
      <w:r w:rsidRPr="00B568E8">
        <w:rPr>
          <w:sz w:val="28"/>
          <w:szCs w:val="28"/>
        </w:rPr>
        <w:t xml:space="preserve"> </w:t>
      </w:r>
    </w:p>
    <w:p w:rsidR="002C7DAA" w:rsidRPr="00B568E8" w:rsidRDefault="002C7DAA" w:rsidP="00C6779E">
      <w:pPr>
        <w:pStyle w:val="af9"/>
        <w:ind w:firstLine="709"/>
        <w:jc w:val="both"/>
        <w:rPr>
          <w:sz w:val="28"/>
          <w:szCs w:val="28"/>
        </w:rPr>
      </w:pPr>
      <w:r w:rsidRPr="00AC479C">
        <w:rPr>
          <w:sz w:val="28"/>
          <w:szCs w:val="28"/>
        </w:rPr>
        <w:t xml:space="preserve">Безвозмездные поступления </w:t>
      </w:r>
      <w:r w:rsidRPr="00B568E8">
        <w:rPr>
          <w:sz w:val="28"/>
          <w:szCs w:val="28"/>
        </w:rPr>
        <w:t xml:space="preserve">по состоянию на 1 января 2020 года составили 40 653,0 млн. рублей </w:t>
      </w:r>
      <w:r>
        <w:rPr>
          <w:sz w:val="28"/>
          <w:szCs w:val="28"/>
        </w:rPr>
        <w:t>(</w:t>
      </w:r>
      <w:r w:rsidRPr="00B568E8">
        <w:rPr>
          <w:sz w:val="28"/>
          <w:szCs w:val="28"/>
        </w:rPr>
        <w:t>71,7%</w:t>
      </w:r>
      <w:r>
        <w:rPr>
          <w:sz w:val="28"/>
          <w:szCs w:val="28"/>
        </w:rPr>
        <w:t>).</w:t>
      </w:r>
      <w:r w:rsidRPr="00B568E8">
        <w:rPr>
          <w:sz w:val="28"/>
          <w:szCs w:val="28"/>
        </w:rPr>
        <w:t xml:space="preserve"> </w:t>
      </w:r>
    </w:p>
    <w:p w:rsidR="002C7DAA" w:rsidRPr="00D92776" w:rsidRDefault="002C7DAA" w:rsidP="00C6779E">
      <w:pPr>
        <w:tabs>
          <w:tab w:val="left" w:pos="284"/>
          <w:tab w:val="left" w:pos="567"/>
          <w:tab w:val="left" w:pos="851"/>
        </w:tabs>
        <w:spacing w:before="120"/>
        <w:ind w:firstLine="709"/>
        <w:jc w:val="both"/>
        <w:rPr>
          <w:sz w:val="28"/>
          <w:szCs w:val="28"/>
        </w:rPr>
      </w:pPr>
      <w:r w:rsidRPr="00D92776">
        <w:rPr>
          <w:b/>
          <w:sz w:val="28"/>
          <w:szCs w:val="28"/>
        </w:rPr>
        <w:t xml:space="preserve">Расходы консолидированного бюджета </w:t>
      </w:r>
      <w:r w:rsidRPr="00D92776">
        <w:rPr>
          <w:sz w:val="28"/>
          <w:szCs w:val="28"/>
        </w:rPr>
        <w:t>за 2019 год составили 56 303,3 млн. рублей. В процентном отношении отмечено увеличение расходов консолидированного бюджета по сравнению с периодом 2018 года на 57,1%.</w:t>
      </w:r>
    </w:p>
    <w:p w:rsidR="002C7DAA" w:rsidRPr="00D92776" w:rsidRDefault="002C7DAA" w:rsidP="00C6779E">
      <w:pPr>
        <w:ind w:firstLine="709"/>
        <w:jc w:val="both"/>
        <w:rPr>
          <w:sz w:val="28"/>
          <w:szCs w:val="28"/>
        </w:rPr>
      </w:pPr>
      <w:r w:rsidRPr="00D92776">
        <w:rPr>
          <w:sz w:val="28"/>
          <w:szCs w:val="28"/>
        </w:rPr>
        <w:lastRenderedPageBreak/>
        <w:t>Итоги исполнения консолидированного бюджета Чукотского автономного округа за 2019 год представлены в таблице №4.</w:t>
      </w:r>
    </w:p>
    <w:p w:rsidR="002C7DAA" w:rsidRPr="00D92776" w:rsidRDefault="002C7DAA" w:rsidP="00C6779E">
      <w:pPr>
        <w:ind w:firstLine="709"/>
        <w:jc w:val="right"/>
        <w:rPr>
          <w:sz w:val="28"/>
          <w:szCs w:val="28"/>
        </w:rPr>
      </w:pPr>
      <w:r w:rsidRPr="00D92776">
        <w:rPr>
          <w:sz w:val="28"/>
          <w:szCs w:val="28"/>
        </w:rPr>
        <w:t>Таблица №4</w:t>
      </w:r>
    </w:p>
    <w:p w:rsidR="002C7DAA" w:rsidRPr="00D92776" w:rsidRDefault="002C7DAA" w:rsidP="00C6779E">
      <w:pPr>
        <w:ind w:firstLine="709"/>
        <w:jc w:val="right"/>
        <w:rPr>
          <w:sz w:val="28"/>
          <w:szCs w:val="28"/>
        </w:rPr>
      </w:pPr>
      <w:r w:rsidRPr="00D92776">
        <w:rPr>
          <w:sz w:val="28"/>
          <w:szCs w:val="28"/>
        </w:rPr>
        <w:t>(млн. рублей)</w:t>
      </w:r>
    </w:p>
    <w:tbl>
      <w:tblPr>
        <w:tblW w:w="9619" w:type="dxa"/>
        <w:tblInd w:w="108" w:type="dxa"/>
        <w:tblLook w:val="04A0" w:firstRow="1" w:lastRow="0" w:firstColumn="1" w:lastColumn="0" w:noHBand="0" w:noVBand="1"/>
      </w:tblPr>
      <w:tblGrid>
        <w:gridCol w:w="3207"/>
        <w:gridCol w:w="2290"/>
        <w:gridCol w:w="2138"/>
        <w:gridCol w:w="1984"/>
      </w:tblGrid>
      <w:tr w:rsidR="002C7DAA" w:rsidRPr="00D92776" w:rsidTr="002C7DAA">
        <w:trPr>
          <w:trHeight w:val="304"/>
        </w:trPr>
        <w:tc>
          <w:tcPr>
            <w:tcW w:w="32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D92776" w:rsidRDefault="002C7DAA" w:rsidP="00C6779E">
            <w:pPr>
              <w:jc w:val="center"/>
              <w:rPr>
                <w:color w:val="000000"/>
                <w:sz w:val="18"/>
                <w:szCs w:val="18"/>
              </w:rPr>
            </w:pPr>
            <w:r w:rsidRPr="00D92776">
              <w:rPr>
                <w:color w:val="000000"/>
                <w:sz w:val="18"/>
                <w:szCs w:val="18"/>
              </w:rPr>
              <w:t>Наименование показателя</w:t>
            </w:r>
          </w:p>
        </w:tc>
        <w:tc>
          <w:tcPr>
            <w:tcW w:w="2290" w:type="dxa"/>
            <w:tcBorders>
              <w:top w:val="single" w:sz="4" w:space="0" w:color="auto"/>
              <w:left w:val="nil"/>
              <w:bottom w:val="single" w:sz="4" w:space="0" w:color="auto"/>
              <w:right w:val="single" w:sz="4" w:space="0" w:color="auto"/>
            </w:tcBorders>
            <w:shd w:val="clear" w:color="auto" w:fill="auto"/>
            <w:vAlign w:val="center"/>
            <w:hideMark/>
          </w:tcPr>
          <w:p w:rsidR="002C7DAA" w:rsidRPr="00D92776" w:rsidRDefault="002C7DAA" w:rsidP="00C6779E">
            <w:pPr>
              <w:jc w:val="center"/>
              <w:rPr>
                <w:color w:val="000000"/>
                <w:sz w:val="18"/>
                <w:szCs w:val="18"/>
              </w:rPr>
            </w:pPr>
            <w:r w:rsidRPr="00D92776">
              <w:rPr>
                <w:color w:val="000000"/>
                <w:sz w:val="18"/>
                <w:szCs w:val="18"/>
              </w:rPr>
              <w:t>Исполнено за 2018 год</w:t>
            </w:r>
          </w:p>
        </w:tc>
        <w:tc>
          <w:tcPr>
            <w:tcW w:w="2138" w:type="dxa"/>
            <w:tcBorders>
              <w:top w:val="single" w:sz="4" w:space="0" w:color="auto"/>
              <w:left w:val="nil"/>
              <w:bottom w:val="single" w:sz="4" w:space="0" w:color="auto"/>
              <w:right w:val="single" w:sz="4" w:space="0" w:color="auto"/>
            </w:tcBorders>
            <w:shd w:val="clear" w:color="auto" w:fill="auto"/>
            <w:vAlign w:val="center"/>
            <w:hideMark/>
          </w:tcPr>
          <w:p w:rsidR="002C7DAA" w:rsidRPr="00D92776" w:rsidRDefault="002C7DAA" w:rsidP="00C6779E">
            <w:pPr>
              <w:jc w:val="center"/>
              <w:rPr>
                <w:color w:val="000000"/>
                <w:sz w:val="18"/>
                <w:szCs w:val="18"/>
              </w:rPr>
            </w:pPr>
            <w:r w:rsidRPr="00D92776">
              <w:rPr>
                <w:color w:val="000000"/>
                <w:sz w:val="18"/>
                <w:szCs w:val="18"/>
              </w:rPr>
              <w:t>Исполнено за 2019 год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C7DAA" w:rsidRPr="00D92776" w:rsidRDefault="002C7DAA" w:rsidP="00C6779E">
            <w:pPr>
              <w:jc w:val="center"/>
              <w:rPr>
                <w:color w:val="000000"/>
                <w:sz w:val="18"/>
                <w:szCs w:val="18"/>
              </w:rPr>
            </w:pPr>
            <w:r w:rsidRPr="00D92776">
              <w:rPr>
                <w:color w:val="000000"/>
                <w:sz w:val="18"/>
                <w:szCs w:val="18"/>
              </w:rPr>
              <w:t>Рост/снижение (+/-)</w:t>
            </w:r>
          </w:p>
        </w:tc>
      </w:tr>
      <w:tr w:rsidR="002C7DAA" w:rsidRPr="00D92776" w:rsidTr="002C7DAA">
        <w:trPr>
          <w:trHeight w:val="60"/>
        </w:trPr>
        <w:tc>
          <w:tcPr>
            <w:tcW w:w="3207" w:type="dxa"/>
            <w:tcBorders>
              <w:top w:val="nil"/>
              <w:left w:val="single" w:sz="4" w:space="0" w:color="auto"/>
              <w:bottom w:val="single" w:sz="4" w:space="0" w:color="auto"/>
              <w:right w:val="single" w:sz="4" w:space="0" w:color="auto"/>
            </w:tcBorders>
            <w:shd w:val="clear" w:color="auto" w:fill="auto"/>
            <w:vAlign w:val="center"/>
            <w:hideMark/>
          </w:tcPr>
          <w:p w:rsidR="002C7DAA" w:rsidRPr="00D92776" w:rsidRDefault="002C7DAA" w:rsidP="00C6779E">
            <w:pPr>
              <w:jc w:val="center"/>
              <w:rPr>
                <w:color w:val="000000"/>
                <w:sz w:val="18"/>
                <w:szCs w:val="18"/>
              </w:rPr>
            </w:pPr>
            <w:r w:rsidRPr="00D92776">
              <w:rPr>
                <w:iCs/>
                <w:color w:val="000000"/>
                <w:sz w:val="18"/>
                <w:szCs w:val="18"/>
              </w:rPr>
              <w:t>1</w:t>
            </w:r>
          </w:p>
        </w:tc>
        <w:tc>
          <w:tcPr>
            <w:tcW w:w="2290" w:type="dxa"/>
            <w:tcBorders>
              <w:top w:val="nil"/>
              <w:left w:val="nil"/>
              <w:bottom w:val="single" w:sz="4" w:space="0" w:color="auto"/>
              <w:right w:val="single" w:sz="4" w:space="0" w:color="auto"/>
            </w:tcBorders>
            <w:shd w:val="clear" w:color="auto" w:fill="auto"/>
            <w:vAlign w:val="center"/>
            <w:hideMark/>
          </w:tcPr>
          <w:p w:rsidR="002C7DAA" w:rsidRPr="00D92776" w:rsidRDefault="002C7DAA" w:rsidP="00C6779E">
            <w:pPr>
              <w:jc w:val="center"/>
              <w:rPr>
                <w:color w:val="000000"/>
                <w:sz w:val="18"/>
                <w:szCs w:val="18"/>
              </w:rPr>
            </w:pPr>
            <w:r w:rsidRPr="00D92776">
              <w:rPr>
                <w:iCs/>
                <w:color w:val="000000"/>
                <w:sz w:val="18"/>
                <w:szCs w:val="18"/>
              </w:rPr>
              <w:t>2</w:t>
            </w:r>
          </w:p>
        </w:tc>
        <w:tc>
          <w:tcPr>
            <w:tcW w:w="2138" w:type="dxa"/>
            <w:tcBorders>
              <w:top w:val="nil"/>
              <w:left w:val="nil"/>
              <w:bottom w:val="single" w:sz="4" w:space="0" w:color="auto"/>
              <w:right w:val="single" w:sz="4" w:space="0" w:color="auto"/>
            </w:tcBorders>
            <w:shd w:val="clear" w:color="auto" w:fill="auto"/>
            <w:vAlign w:val="center"/>
            <w:hideMark/>
          </w:tcPr>
          <w:p w:rsidR="002C7DAA" w:rsidRPr="00D92776" w:rsidRDefault="002C7DAA" w:rsidP="00C6779E">
            <w:pPr>
              <w:jc w:val="center"/>
              <w:rPr>
                <w:color w:val="000000"/>
                <w:sz w:val="18"/>
                <w:szCs w:val="18"/>
              </w:rPr>
            </w:pPr>
            <w:r w:rsidRPr="00D92776">
              <w:rPr>
                <w:iCs/>
                <w:color w:val="000000"/>
                <w:sz w:val="18"/>
                <w:szCs w:val="18"/>
              </w:rPr>
              <w:t>3</w:t>
            </w:r>
          </w:p>
        </w:tc>
        <w:tc>
          <w:tcPr>
            <w:tcW w:w="1984" w:type="dxa"/>
            <w:tcBorders>
              <w:top w:val="nil"/>
              <w:left w:val="nil"/>
              <w:bottom w:val="single" w:sz="4" w:space="0" w:color="auto"/>
              <w:right w:val="single" w:sz="4" w:space="0" w:color="auto"/>
            </w:tcBorders>
            <w:shd w:val="clear" w:color="auto" w:fill="auto"/>
            <w:vAlign w:val="center"/>
            <w:hideMark/>
          </w:tcPr>
          <w:p w:rsidR="002C7DAA" w:rsidRPr="00D92776" w:rsidRDefault="002C7DAA" w:rsidP="00C6779E">
            <w:pPr>
              <w:jc w:val="center"/>
              <w:rPr>
                <w:color w:val="000000"/>
                <w:sz w:val="18"/>
                <w:szCs w:val="18"/>
              </w:rPr>
            </w:pPr>
            <w:r w:rsidRPr="00D92776">
              <w:rPr>
                <w:iCs/>
                <w:color w:val="000000"/>
                <w:sz w:val="18"/>
                <w:szCs w:val="18"/>
              </w:rPr>
              <w:t>4</w:t>
            </w:r>
          </w:p>
        </w:tc>
      </w:tr>
      <w:tr w:rsidR="002C7DAA" w:rsidRPr="00D92776" w:rsidTr="002C7DAA">
        <w:trPr>
          <w:trHeight w:val="60"/>
        </w:trPr>
        <w:tc>
          <w:tcPr>
            <w:tcW w:w="3207" w:type="dxa"/>
            <w:tcBorders>
              <w:top w:val="nil"/>
              <w:left w:val="single" w:sz="4" w:space="0" w:color="auto"/>
              <w:bottom w:val="single" w:sz="4" w:space="0" w:color="auto"/>
              <w:right w:val="single" w:sz="4" w:space="0" w:color="auto"/>
            </w:tcBorders>
            <w:shd w:val="clear" w:color="auto" w:fill="auto"/>
            <w:vAlign w:val="center"/>
            <w:hideMark/>
          </w:tcPr>
          <w:p w:rsidR="002C7DAA" w:rsidRPr="00D92776" w:rsidRDefault="002C7DAA" w:rsidP="00C6779E">
            <w:pPr>
              <w:rPr>
                <w:b/>
                <w:bCs/>
                <w:color w:val="000000"/>
                <w:sz w:val="20"/>
                <w:szCs w:val="20"/>
              </w:rPr>
            </w:pPr>
            <w:r w:rsidRPr="00D92776">
              <w:rPr>
                <w:b/>
                <w:bCs/>
                <w:color w:val="000000"/>
                <w:sz w:val="20"/>
                <w:szCs w:val="20"/>
              </w:rPr>
              <w:t>Итого доходов, в том числе:</w:t>
            </w:r>
          </w:p>
        </w:tc>
        <w:tc>
          <w:tcPr>
            <w:tcW w:w="2290" w:type="dxa"/>
            <w:tcBorders>
              <w:top w:val="nil"/>
              <w:left w:val="nil"/>
              <w:bottom w:val="single" w:sz="4" w:space="0" w:color="auto"/>
              <w:right w:val="single" w:sz="4" w:space="0" w:color="auto"/>
            </w:tcBorders>
            <w:shd w:val="clear" w:color="auto" w:fill="auto"/>
            <w:vAlign w:val="center"/>
            <w:hideMark/>
          </w:tcPr>
          <w:p w:rsidR="002C7DAA" w:rsidRPr="00D92776" w:rsidRDefault="002C7DAA" w:rsidP="00C6779E">
            <w:pPr>
              <w:jc w:val="right"/>
              <w:rPr>
                <w:b/>
                <w:bCs/>
                <w:color w:val="000000"/>
                <w:sz w:val="20"/>
                <w:szCs w:val="20"/>
              </w:rPr>
            </w:pPr>
            <w:r w:rsidRPr="00D92776">
              <w:rPr>
                <w:b/>
                <w:bCs/>
                <w:color w:val="000000"/>
                <w:sz w:val="20"/>
                <w:szCs w:val="20"/>
              </w:rPr>
              <w:t>36 268,4</w:t>
            </w:r>
          </w:p>
        </w:tc>
        <w:tc>
          <w:tcPr>
            <w:tcW w:w="2138" w:type="dxa"/>
            <w:tcBorders>
              <w:top w:val="nil"/>
              <w:left w:val="nil"/>
              <w:bottom w:val="single" w:sz="4" w:space="0" w:color="auto"/>
              <w:right w:val="single" w:sz="4" w:space="0" w:color="auto"/>
            </w:tcBorders>
            <w:shd w:val="clear" w:color="auto" w:fill="auto"/>
            <w:vAlign w:val="center"/>
            <w:hideMark/>
          </w:tcPr>
          <w:p w:rsidR="002C7DAA" w:rsidRPr="00D92776" w:rsidRDefault="002C7DAA" w:rsidP="00C6779E">
            <w:pPr>
              <w:jc w:val="right"/>
              <w:rPr>
                <w:b/>
                <w:bCs/>
                <w:color w:val="000000"/>
                <w:sz w:val="20"/>
                <w:szCs w:val="20"/>
              </w:rPr>
            </w:pPr>
            <w:r w:rsidRPr="00D92776">
              <w:rPr>
                <w:b/>
                <w:bCs/>
                <w:color w:val="000000"/>
                <w:sz w:val="20"/>
                <w:szCs w:val="20"/>
              </w:rPr>
              <w:t>56 648,9</w:t>
            </w:r>
          </w:p>
        </w:tc>
        <w:tc>
          <w:tcPr>
            <w:tcW w:w="1984" w:type="dxa"/>
            <w:tcBorders>
              <w:top w:val="nil"/>
              <w:left w:val="nil"/>
              <w:bottom w:val="single" w:sz="4" w:space="0" w:color="auto"/>
              <w:right w:val="single" w:sz="4" w:space="0" w:color="auto"/>
            </w:tcBorders>
            <w:shd w:val="clear" w:color="auto" w:fill="auto"/>
            <w:vAlign w:val="center"/>
            <w:hideMark/>
          </w:tcPr>
          <w:p w:rsidR="002C7DAA" w:rsidRPr="00D92776" w:rsidRDefault="002C7DAA" w:rsidP="00C6779E">
            <w:pPr>
              <w:jc w:val="right"/>
              <w:rPr>
                <w:b/>
                <w:bCs/>
                <w:color w:val="000000"/>
                <w:sz w:val="20"/>
                <w:szCs w:val="20"/>
              </w:rPr>
            </w:pPr>
            <w:r w:rsidRPr="00D92776">
              <w:rPr>
                <w:b/>
                <w:bCs/>
                <w:color w:val="000000"/>
                <w:sz w:val="20"/>
                <w:szCs w:val="20"/>
              </w:rPr>
              <w:t>20 380,5</w:t>
            </w:r>
          </w:p>
        </w:tc>
      </w:tr>
      <w:tr w:rsidR="002C7DAA" w:rsidRPr="00D92776" w:rsidTr="002C7DAA">
        <w:trPr>
          <w:trHeight w:val="60"/>
        </w:trPr>
        <w:tc>
          <w:tcPr>
            <w:tcW w:w="3207" w:type="dxa"/>
            <w:tcBorders>
              <w:top w:val="nil"/>
              <w:left w:val="single" w:sz="4" w:space="0" w:color="auto"/>
              <w:bottom w:val="single" w:sz="4" w:space="0" w:color="auto"/>
              <w:right w:val="single" w:sz="4" w:space="0" w:color="auto"/>
            </w:tcBorders>
            <w:shd w:val="clear" w:color="auto" w:fill="auto"/>
            <w:vAlign w:val="center"/>
            <w:hideMark/>
          </w:tcPr>
          <w:p w:rsidR="002C7DAA" w:rsidRPr="00D92776" w:rsidRDefault="002C7DAA" w:rsidP="00C6779E">
            <w:pPr>
              <w:rPr>
                <w:color w:val="000000"/>
                <w:sz w:val="20"/>
                <w:szCs w:val="20"/>
              </w:rPr>
            </w:pPr>
            <w:r w:rsidRPr="00D92776">
              <w:rPr>
                <w:color w:val="000000"/>
                <w:sz w:val="20"/>
                <w:szCs w:val="20"/>
              </w:rPr>
              <w:t>Налоговые доходы</w:t>
            </w:r>
          </w:p>
        </w:tc>
        <w:tc>
          <w:tcPr>
            <w:tcW w:w="2290" w:type="dxa"/>
            <w:tcBorders>
              <w:top w:val="nil"/>
              <w:left w:val="nil"/>
              <w:bottom w:val="single" w:sz="4" w:space="0" w:color="auto"/>
              <w:right w:val="single" w:sz="4" w:space="0" w:color="auto"/>
            </w:tcBorders>
            <w:shd w:val="clear" w:color="auto" w:fill="auto"/>
            <w:vAlign w:val="center"/>
            <w:hideMark/>
          </w:tcPr>
          <w:p w:rsidR="002C7DAA" w:rsidRPr="00D92776" w:rsidRDefault="002C7DAA" w:rsidP="00C6779E">
            <w:pPr>
              <w:jc w:val="right"/>
              <w:rPr>
                <w:color w:val="000000"/>
                <w:sz w:val="20"/>
                <w:szCs w:val="20"/>
              </w:rPr>
            </w:pPr>
            <w:r w:rsidRPr="00D92776">
              <w:rPr>
                <w:color w:val="000000"/>
                <w:sz w:val="20"/>
                <w:szCs w:val="20"/>
              </w:rPr>
              <w:t>13 106,8</w:t>
            </w:r>
          </w:p>
        </w:tc>
        <w:tc>
          <w:tcPr>
            <w:tcW w:w="2138" w:type="dxa"/>
            <w:tcBorders>
              <w:top w:val="nil"/>
              <w:left w:val="nil"/>
              <w:bottom w:val="single" w:sz="4" w:space="0" w:color="auto"/>
              <w:right w:val="single" w:sz="4" w:space="0" w:color="auto"/>
            </w:tcBorders>
            <w:shd w:val="clear" w:color="auto" w:fill="auto"/>
            <w:vAlign w:val="center"/>
            <w:hideMark/>
          </w:tcPr>
          <w:p w:rsidR="002C7DAA" w:rsidRPr="00D92776" w:rsidRDefault="002C7DAA" w:rsidP="00C6779E">
            <w:pPr>
              <w:jc w:val="right"/>
              <w:rPr>
                <w:color w:val="000000"/>
                <w:sz w:val="20"/>
                <w:szCs w:val="20"/>
              </w:rPr>
            </w:pPr>
            <w:r w:rsidRPr="00D92776">
              <w:rPr>
                <w:color w:val="000000"/>
                <w:sz w:val="20"/>
                <w:szCs w:val="20"/>
              </w:rPr>
              <w:t>15 373,0</w:t>
            </w:r>
          </w:p>
        </w:tc>
        <w:tc>
          <w:tcPr>
            <w:tcW w:w="1984" w:type="dxa"/>
            <w:tcBorders>
              <w:top w:val="nil"/>
              <w:left w:val="nil"/>
              <w:bottom w:val="single" w:sz="4" w:space="0" w:color="auto"/>
              <w:right w:val="single" w:sz="4" w:space="0" w:color="auto"/>
            </w:tcBorders>
            <w:shd w:val="clear" w:color="auto" w:fill="auto"/>
            <w:vAlign w:val="center"/>
            <w:hideMark/>
          </w:tcPr>
          <w:p w:rsidR="002C7DAA" w:rsidRPr="00D92776" w:rsidRDefault="002C7DAA" w:rsidP="00C6779E">
            <w:pPr>
              <w:jc w:val="right"/>
              <w:rPr>
                <w:b/>
                <w:bCs/>
                <w:color w:val="000000"/>
                <w:sz w:val="20"/>
                <w:szCs w:val="20"/>
              </w:rPr>
            </w:pPr>
            <w:r w:rsidRPr="00D92776">
              <w:rPr>
                <w:b/>
                <w:bCs/>
                <w:color w:val="000000"/>
                <w:sz w:val="20"/>
                <w:szCs w:val="20"/>
              </w:rPr>
              <w:t>2 266,2</w:t>
            </w:r>
          </w:p>
        </w:tc>
      </w:tr>
      <w:tr w:rsidR="002C7DAA" w:rsidRPr="00D92776" w:rsidTr="002C7DAA">
        <w:trPr>
          <w:trHeight w:val="304"/>
        </w:trPr>
        <w:tc>
          <w:tcPr>
            <w:tcW w:w="3207" w:type="dxa"/>
            <w:tcBorders>
              <w:top w:val="nil"/>
              <w:left w:val="single" w:sz="4" w:space="0" w:color="auto"/>
              <w:bottom w:val="single" w:sz="4" w:space="0" w:color="auto"/>
              <w:right w:val="single" w:sz="4" w:space="0" w:color="auto"/>
            </w:tcBorders>
            <w:shd w:val="clear" w:color="auto" w:fill="auto"/>
            <w:vAlign w:val="center"/>
            <w:hideMark/>
          </w:tcPr>
          <w:p w:rsidR="002C7DAA" w:rsidRPr="00D92776" w:rsidRDefault="002C7DAA" w:rsidP="00C6779E">
            <w:pPr>
              <w:rPr>
                <w:color w:val="000000"/>
                <w:sz w:val="20"/>
                <w:szCs w:val="20"/>
              </w:rPr>
            </w:pPr>
            <w:r w:rsidRPr="00D92776">
              <w:rPr>
                <w:color w:val="000000"/>
                <w:sz w:val="20"/>
                <w:szCs w:val="20"/>
              </w:rPr>
              <w:t>Неналоговые доходы</w:t>
            </w:r>
          </w:p>
        </w:tc>
        <w:tc>
          <w:tcPr>
            <w:tcW w:w="2290" w:type="dxa"/>
            <w:tcBorders>
              <w:top w:val="nil"/>
              <w:left w:val="nil"/>
              <w:bottom w:val="single" w:sz="4" w:space="0" w:color="auto"/>
              <w:right w:val="single" w:sz="4" w:space="0" w:color="auto"/>
            </w:tcBorders>
            <w:shd w:val="clear" w:color="auto" w:fill="auto"/>
            <w:vAlign w:val="center"/>
            <w:hideMark/>
          </w:tcPr>
          <w:p w:rsidR="002C7DAA" w:rsidRPr="00D92776" w:rsidRDefault="002C7DAA" w:rsidP="00C6779E">
            <w:pPr>
              <w:jc w:val="right"/>
              <w:rPr>
                <w:color w:val="000000"/>
                <w:sz w:val="20"/>
                <w:szCs w:val="20"/>
              </w:rPr>
            </w:pPr>
            <w:r w:rsidRPr="00D92776">
              <w:rPr>
                <w:color w:val="000000"/>
                <w:sz w:val="20"/>
                <w:szCs w:val="20"/>
              </w:rPr>
              <w:t>436,6</w:t>
            </w:r>
          </w:p>
        </w:tc>
        <w:tc>
          <w:tcPr>
            <w:tcW w:w="2138" w:type="dxa"/>
            <w:tcBorders>
              <w:top w:val="nil"/>
              <w:left w:val="nil"/>
              <w:bottom w:val="single" w:sz="4" w:space="0" w:color="auto"/>
              <w:right w:val="single" w:sz="4" w:space="0" w:color="auto"/>
            </w:tcBorders>
            <w:shd w:val="clear" w:color="auto" w:fill="auto"/>
            <w:vAlign w:val="center"/>
            <w:hideMark/>
          </w:tcPr>
          <w:p w:rsidR="002C7DAA" w:rsidRPr="00D92776" w:rsidRDefault="002C7DAA" w:rsidP="00C6779E">
            <w:pPr>
              <w:jc w:val="right"/>
              <w:rPr>
                <w:color w:val="000000"/>
                <w:sz w:val="20"/>
                <w:szCs w:val="20"/>
              </w:rPr>
            </w:pPr>
            <w:r w:rsidRPr="00D92776">
              <w:rPr>
                <w:color w:val="000000"/>
                <w:sz w:val="20"/>
                <w:szCs w:val="20"/>
              </w:rPr>
              <w:t>622,9</w:t>
            </w:r>
          </w:p>
        </w:tc>
        <w:tc>
          <w:tcPr>
            <w:tcW w:w="1984" w:type="dxa"/>
            <w:tcBorders>
              <w:top w:val="nil"/>
              <w:left w:val="nil"/>
              <w:bottom w:val="single" w:sz="4" w:space="0" w:color="auto"/>
              <w:right w:val="single" w:sz="4" w:space="0" w:color="auto"/>
            </w:tcBorders>
            <w:shd w:val="clear" w:color="auto" w:fill="auto"/>
            <w:vAlign w:val="center"/>
            <w:hideMark/>
          </w:tcPr>
          <w:p w:rsidR="002C7DAA" w:rsidRPr="00D92776" w:rsidRDefault="002C7DAA" w:rsidP="00C6779E">
            <w:pPr>
              <w:jc w:val="right"/>
              <w:rPr>
                <w:b/>
                <w:bCs/>
                <w:color w:val="000000"/>
                <w:sz w:val="20"/>
                <w:szCs w:val="20"/>
              </w:rPr>
            </w:pPr>
            <w:r w:rsidRPr="00D92776">
              <w:rPr>
                <w:b/>
                <w:bCs/>
                <w:color w:val="000000"/>
                <w:sz w:val="20"/>
                <w:szCs w:val="20"/>
              </w:rPr>
              <w:t>186,3</w:t>
            </w:r>
          </w:p>
        </w:tc>
      </w:tr>
      <w:tr w:rsidR="002C7DAA" w:rsidRPr="00D92776" w:rsidTr="002C7DAA">
        <w:trPr>
          <w:trHeight w:val="60"/>
        </w:trPr>
        <w:tc>
          <w:tcPr>
            <w:tcW w:w="3207" w:type="dxa"/>
            <w:tcBorders>
              <w:top w:val="nil"/>
              <w:left w:val="single" w:sz="4" w:space="0" w:color="auto"/>
              <w:bottom w:val="single" w:sz="4" w:space="0" w:color="auto"/>
              <w:right w:val="single" w:sz="4" w:space="0" w:color="auto"/>
            </w:tcBorders>
            <w:shd w:val="clear" w:color="auto" w:fill="auto"/>
            <w:vAlign w:val="center"/>
            <w:hideMark/>
          </w:tcPr>
          <w:p w:rsidR="002C7DAA" w:rsidRPr="00D92776" w:rsidRDefault="002C7DAA" w:rsidP="00C6779E">
            <w:pPr>
              <w:rPr>
                <w:color w:val="000000"/>
                <w:sz w:val="20"/>
                <w:szCs w:val="20"/>
              </w:rPr>
            </w:pPr>
            <w:r w:rsidRPr="00D92776">
              <w:rPr>
                <w:color w:val="000000"/>
                <w:sz w:val="20"/>
                <w:szCs w:val="20"/>
              </w:rPr>
              <w:t>Безвозмездные поступления</w:t>
            </w:r>
          </w:p>
        </w:tc>
        <w:tc>
          <w:tcPr>
            <w:tcW w:w="2290" w:type="dxa"/>
            <w:tcBorders>
              <w:top w:val="nil"/>
              <w:left w:val="nil"/>
              <w:bottom w:val="single" w:sz="4" w:space="0" w:color="auto"/>
              <w:right w:val="single" w:sz="4" w:space="0" w:color="auto"/>
            </w:tcBorders>
            <w:shd w:val="clear" w:color="auto" w:fill="auto"/>
            <w:vAlign w:val="center"/>
            <w:hideMark/>
          </w:tcPr>
          <w:p w:rsidR="002C7DAA" w:rsidRPr="00D92776" w:rsidRDefault="002C7DAA" w:rsidP="00C6779E">
            <w:pPr>
              <w:jc w:val="right"/>
              <w:rPr>
                <w:color w:val="000000"/>
                <w:sz w:val="20"/>
                <w:szCs w:val="20"/>
              </w:rPr>
            </w:pPr>
            <w:r w:rsidRPr="00D92776">
              <w:rPr>
                <w:color w:val="000000"/>
                <w:sz w:val="20"/>
                <w:szCs w:val="20"/>
              </w:rPr>
              <w:t>22 725,0</w:t>
            </w:r>
          </w:p>
        </w:tc>
        <w:tc>
          <w:tcPr>
            <w:tcW w:w="2138" w:type="dxa"/>
            <w:tcBorders>
              <w:top w:val="nil"/>
              <w:left w:val="nil"/>
              <w:bottom w:val="single" w:sz="4" w:space="0" w:color="auto"/>
              <w:right w:val="single" w:sz="4" w:space="0" w:color="auto"/>
            </w:tcBorders>
            <w:shd w:val="clear" w:color="auto" w:fill="auto"/>
            <w:vAlign w:val="center"/>
            <w:hideMark/>
          </w:tcPr>
          <w:p w:rsidR="002C7DAA" w:rsidRPr="00D92776" w:rsidRDefault="002C7DAA" w:rsidP="00C6779E">
            <w:pPr>
              <w:jc w:val="right"/>
              <w:rPr>
                <w:color w:val="000000"/>
                <w:sz w:val="20"/>
                <w:szCs w:val="20"/>
              </w:rPr>
            </w:pPr>
            <w:r w:rsidRPr="00D92776">
              <w:rPr>
                <w:color w:val="000000"/>
                <w:sz w:val="20"/>
                <w:szCs w:val="20"/>
              </w:rPr>
              <w:t>40 653,0</w:t>
            </w:r>
          </w:p>
        </w:tc>
        <w:tc>
          <w:tcPr>
            <w:tcW w:w="1984" w:type="dxa"/>
            <w:tcBorders>
              <w:top w:val="nil"/>
              <w:left w:val="nil"/>
              <w:bottom w:val="single" w:sz="4" w:space="0" w:color="auto"/>
              <w:right w:val="single" w:sz="4" w:space="0" w:color="auto"/>
            </w:tcBorders>
            <w:shd w:val="clear" w:color="auto" w:fill="auto"/>
            <w:vAlign w:val="center"/>
            <w:hideMark/>
          </w:tcPr>
          <w:p w:rsidR="002C7DAA" w:rsidRPr="00D92776" w:rsidRDefault="002C7DAA" w:rsidP="00C6779E">
            <w:pPr>
              <w:jc w:val="right"/>
              <w:rPr>
                <w:b/>
                <w:bCs/>
                <w:color w:val="000000"/>
                <w:sz w:val="20"/>
                <w:szCs w:val="20"/>
              </w:rPr>
            </w:pPr>
            <w:r w:rsidRPr="00D92776">
              <w:rPr>
                <w:b/>
                <w:bCs/>
                <w:color w:val="000000"/>
                <w:sz w:val="20"/>
                <w:szCs w:val="20"/>
              </w:rPr>
              <w:t>17 928,0</w:t>
            </w:r>
          </w:p>
        </w:tc>
      </w:tr>
      <w:tr w:rsidR="002C7DAA" w:rsidRPr="00D92776" w:rsidTr="002C7DAA">
        <w:trPr>
          <w:trHeight w:val="60"/>
        </w:trPr>
        <w:tc>
          <w:tcPr>
            <w:tcW w:w="3207" w:type="dxa"/>
            <w:tcBorders>
              <w:top w:val="nil"/>
              <w:left w:val="single" w:sz="4" w:space="0" w:color="auto"/>
              <w:bottom w:val="single" w:sz="4" w:space="0" w:color="auto"/>
              <w:right w:val="single" w:sz="4" w:space="0" w:color="auto"/>
            </w:tcBorders>
            <w:shd w:val="clear" w:color="auto" w:fill="auto"/>
            <w:noWrap/>
            <w:vAlign w:val="center"/>
            <w:hideMark/>
          </w:tcPr>
          <w:p w:rsidR="002C7DAA" w:rsidRPr="00D92776" w:rsidRDefault="002C7DAA" w:rsidP="00C6779E">
            <w:pPr>
              <w:rPr>
                <w:b/>
                <w:bCs/>
                <w:color w:val="000000"/>
                <w:sz w:val="20"/>
                <w:szCs w:val="20"/>
              </w:rPr>
            </w:pPr>
            <w:r w:rsidRPr="00D92776">
              <w:rPr>
                <w:b/>
                <w:bCs/>
                <w:color w:val="000000"/>
                <w:sz w:val="20"/>
                <w:szCs w:val="20"/>
              </w:rPr>
              <w:t>Итого расходов</w:t>
            </w:r>
          </w:p>
        </w:tc>
        <w:tc>
          <w:tcPr>
            <w:tcW w:w="2290" w:type="dxa"/>
            <w:tcBorders>
              <w:top w:val="nil"/>
              <w:left w:val="nil"/>
              <w:bottom w:val="single" w:sz="4" w:space="0" w:color="auto"/>
              <w:right w:val="single" w:sz="4" w:space="0" w:color="auto"/>
            </w:tcBorders>
            <w:shd w:val="clear" w:color="auto" w:fill="auto"/>
            <w:vAlign w:val="center"/>
            <w:hideMark/>
          </w:tcPr>
          <w:p w:rsidR="002C7DAA" w:rsidRPr="00D92776" w:rsidRDefault="002C7DAA" w:rsidP="00C6779E">
            <w:pPr>
              <w:jc w:val="right"/>
              <w:rPr>
                <w:b/>
                <w:bCs/>
                <w:color w:val="000000"/>
                <w:sz w:val="20"/>
                <w:szCs w:val="20"/>
              </w:rPr>
            </w:pPr>
            <w:r w:rsidRPr="00D92776">
              <w:rPr>
                <w:b/>
                <w:bCs/>
                <w:color w:val="000000"/>
                <w:sz w:val="20"/>
                <w:szCs w:val="20"/>
              </w:rPr>
              <w:t>35 834,9</w:t>
            </w:r>
          </w:p>
        </w:tc>
        <w:tc>
          <w:tcPr>
            <w:tcW w:w="2138" w:type="dxa"/>
            <w:tcBorders>
              <w:top w:val="nil"/>
              <w:left w:val="nil"/>
              <w:bottom w:val="single" w:sz="4" w:space="0" w:color="auto"/>
              <w:right w:val="single" w:sz="4" w:space="0" w:color="auto"/>
            </w:tcBorders>
            <w:shd w:val="clear" w:color="auto" w:fill="auto"/>
            <w:vAlign w:val="center"/>
            <w:hideMark/>
          </w:tcPr>
          <w:p w:rsidR="002C7DAA" w:rsidRPr="00D92776" w:rsidRDefault="002C7DAA" w:rsidP="00C6779E">
            <w:pPr>
              <w:jc w:val="right"/>
              <w:rPr>
                <w:b/>
                <w:bCs/>
                <w:color w:val="000000"/>
                <w:sz w:val="20"/>
                <w:szCs w:val="20"/>
              </w:rPr>
            </w:pPr>
            <w:r w:rsidRPr="00D92776">
              <w:rPr>
                <w:b/>
                <w:bCs/>
                <w:color w:val="000000"/>
                <w:sz w:val="20"/>
                <w:szCs w:val="20"/>
              </w:rPr>
              <w:t>56 303,3</w:t>
            </w:r>
          </w:p>
        </w:tc>
        <w:tc>
          <w:tcPr>
            <w:tcW w:w="1984" w:type="dxa"/>
            <w:tcBorders>
              <w:top w:val="nil"/>
              <w:left w:val="nil"/>
              <w:bottom w:val="single" w:sz="4" w:space="0" w:color="auto"/>
              <w:right w:val="single" w:sz="4" w:space="0" w:color="auto"/>
            </w:tcBorders>
            <w:shd w:val="clear" w:color="auto" w:fill="auto"/>
            <w:vAlign w:val="center"/>
            <w:hideMark/>
          </w:tcPr>
          <w:p w:rsidR="002C7DAA" w:rsidRPr="00D92776" w:rsidRDefault="002C7DAA" w:rsidP="00C6779E">
            <w:pPr>
              <w:jc w:val="right"/>
              <w:rPr>
                <w:b/>
                <w:bCs/>
                <w:color w:val="000000"/>
                <w:sz w:val="20"/>
                <w:szCs w:val="20"/>
              </w:rPr>
            </w:pPr>
            <w:r w:rsidRPr="00D92776">
              <w:rPr>
                <w:b/>
                <w:bCs/>
                <w:color w:val="000000"/>
                <w:sz w:val="20"/>
                <w:szCs w:val="20"/>
              </w:rPr>
              <w:t>20 468,4</w:t>
            </w:r>
          </w:p>
        </w:tc>
      </w:tr>
      <w:tr w:rsidR="002C7DAA" w:rsidRPr="00D92776" w:rsidTr="002C7DAA">
        <w:trPr>
          <w:trHeight w:val="89"/>
        </w:trPr>
        <w:tc>
          <w:tcPr>
            <w:tcW w:w="3207" w:type="dxa"/>
            <w:tcBorders>
              <w:top w:val="nil"/>
              <w:left w:val="single" w:sz="4" w:space="0" w:color="auto"/>
              <w:bottom w:val="single" w:sz="4" w:space="0" w:color="auto"/>
              <w:right w:val="single" w:sz="4" w:space="0" w:color="auto"/>
            </w:tcBorders>
            <w:shd w:val="clear" w:color="auto" w:fill="auto"/>
            <w:noWrap/>
            <w:vAlign w:val="center"/>
            <w:hideMark/>
          </w:tcPr>
          <w:p w:rsidR="002C7DAA" w:rsidRPr="00D92776" w:rsidRDefault="002C7DAA" w:rsidP="00C6779E">
            <w:pPr>
              <w:rPr>
                <w:b/>
                <w:bCs/>
                <w:color w:val="000000"/>
                <w:sz w:val="20"/>
                <w:szCs w:val="20"/>
              </w:rPr>
            </w:pPr>
            <w:r w:rsidRPr="00D92776">
              <w:rPr>
                <w:b/>
                <w:bCs/>
                <w:color w:val="000000"/>
                <w:sz w:val="20"/>
                <w:szCs w:val="20"/>
              </w:rPr>
              <w:t>Профицит/Дефицит</w:t>
            </w:r>
          </w:p>
        </w:tc>
        <w:tc>
          <w:tcPr>
            <w:tcW w:w="2290" w:type="dxa"/>
            <w:tcBorders>
              <w:top w:val="nil"/>
              <w:left w:val="nil"/>
              <w:bottom w:val="single" w:sz="4" w:space="0" w:color="auto"/>
              <w:right w:val="single" w:sz="4" w:space="0" w:color="auto"/>
            </w:tcBorders>
            <w:shd w:val="clear" w:color="auto" w:fill="auto"/>
            <w:vAlign w:val="center"/>
            <w:hideMark/>
          </w:tcPr>
          <w:p w:rsidR="002C7DAA" w:rsidRPr="00D92776" w:rsidRDefault="002C7DAA" w:rsidP="00C6779E">
            <w:pPr>
              <w:jc w:val="right"/>
              <w:rPr>
                <w:b/>
                <w:bCs/>
                <w:color w:val="000000"/>
                <w:sz w:val="20"/>
                <w:szCs w:val="20"/>
              </w:rPr>
            </w:pPr>
            <w:r w:rsidRPr="00D92776">
              <w:rPr>
                <w:b/>
                <w:bCs/>
                <w:color w:val="000000"/>
                <w:sz w:val="20"/>
                <w:szCs w:val="20"/>
              </w:rPr>
              <w:t>433,5</w:t>
            </w:r>
          </w:p>
        </w:tc>
        <w:tc>
          <w:tcPr>
            <w:tcW w:w="2138" w:type="dxa"/>
            <w:tcBorders>
              <w:top w:val="nil"/>
              <w:left w:val="nil"/>
              <w:bottom w:val="single" w:sz="4" w:space="0" w:color="auto"/>
              <w:right w:val="single" w:sz="4" w:space="0" w:color="auto"/>
            </w:tcBorders>
            <w:shd w:val="clear" w:color="auto" w:fill="auto"/>
            <w:vAlign w:val="center"/>
            <w:hideMark/>
          </w:tcPr>
          <w:p w:rsidR="002C7DAA" w:rsidRPr="00D92776" w:rsidRDefault="002C7DAA" w:rsidP="00C6779E">
            <w:pPr>
              <w:jc w:val="right"/>
              <w:rPr>
                <w:b/>
                <w:bCs/>
                <w:color w:val="000000"/>
                <w:sz w:val="20"/>
                <w:szCs w:val="20"/>
              </w:rPr>
            </w:pPr>
            <w:r w:rsidRPr="00D92776">
              <w:rPr>
                <w:b/>
                <w:bCs/>
                <w:color w:val="000000"/>
                <w:sz w:val="20"/>
                <w:szCs w:val="20"/>
              </w:rPr>
              <w:t>345,6</w:t>
            </w:r>
          </w:p>
        </w:tc>
        <w:tc>
          <w:tcPr>
            <w:tcW w:w="1984" w:type="dxa"/>
            <w:tcBorders>
              <w:top w:val="nil"/>
              <w:left w:val="nil"/>
              <w:bottom w:val="single" w:sz="4" w:space="0" w:color="auto"/>
              <w:right w:val="single" w:sz="4" w:space="0" w:color="auto"/>
            </w:tcBorders>
            <w:shd w:val="clear" w:color="auto" w:fill="auto"/>
            <w:vAlign w:val="center"/>
            <w:hideMark/>
          </w:tcPr>
          <w:p w:rsidR="002C7DAA" w:rsidRPr="00D92776" w:rsidRDefault="002C7DAA" w:rsidP="00C6779E">
            <w:pPr>
              <w:jc w:val="center"/>
              <w:rPr>
                <w:b/>
                <w:bCs/>
                <w:color w:val="000000"/>
                <w:sz w:val="20"/>
                <w:szCs w:val="20"/>
              </w:rPr>
            </w:pPr>
            <w:r w:rsidRPr="00D92776">
              <w:rPr>
                <w:b/>
                <w:bCs/>
                <w:color w:val="000000"/>
                <w:sz w:val="20"/>
                <w:szCs w:val="20"/>
              </w:rPr>
              <w:t>Х</w:t>
            </w:r>
          </w:p>
        </w:tc>
      </w:tr>
    </w:tbl>
    <w:p w:rsidR="002C7DAA" w:rsidRPr="00D92776" w:rsidRDefault="002C7DAA" w:rsidP="00C6779E">
      <w:pPr>
        <w:ind w:firstLine="709"/>
        <w:jc w:val="right"/>
        <w:rPr>
          <w:b/>
          <w:i/>
          <w:sz w:val="25"/>
          <w:szCs w:val="25"/>
          <w:lang w:val="en-US"/>
        </w:rPr>
      </w:pPr>
    </w:p>
    <w:p w:rsidR="002C7DAA" w:rsidRPr="00D92776" w:rsidRDefault="002C7DAA" w:rsidP="00C6779E">
      <w:pPr>
        <w:ind w:firstLine="709"/>
        <w:jc w:val="both"/>
        <w:rPr>
          <w:sz w:val="28"/>
          <w:szCs w:val="28"/>
        </w:rPr>
      </w:pPr>
      <w:r w:rsidRPr="00D92776">
        <w:rPr>
          <w:sz w:val="28"/>
          <w:szCs w:val="28"/>
        </w:rPr>
        <w:t>Консолидированный бюджет Чукотского автономного округа на 1 января 2020 года исполнен с профицитом в объеме 345,6 млн. рублей, на 1 января прошлого года консолидированный бюджет исполне</w:t>
      </w:r>
      <w:r>
        <w:rPr>
          <w:sz w:val="28"/>
          <w:szCs w:val="28"/>
        </w:rPr>
        <w:t>н также с </w:t>
      </w:r>
      <w:r w:rsidRPr="00D92776">
        <w:rPr>
          <w:sz w:val="28"/>
          <w:szCs w:val="28"/>
        </w:rPr>
        <w:t>профицитом – 433,5 млн. рублей.</w:t>
      </w:r>
    </w:p>
    <w:p w:rsidR="002C7DAA" w:rsidRDefault="002C7DAA" w:rsidP="00C6779E">
      <w:pPr>
        <w:spacing w:before="80" w:after="80"/>
        <w:ind w:firstLine="709"/>
        <w:jc w:val="both"/>
        <w:rPr>
          <w:b/>
          <w:sz w:val="28"/>
          <w:szCs w:val="28"/>
        </w:rPr>
      </w:pPr>
      <w:r w:rsidRPr="00D92776">
        <w:rPr>
          <w:b/>
          <w:sz w:val="28"/>
          <w:szCs w:val="28"/>
        </w:rPr>
        <w:t>Окружной бюджет</w:t>
      </w:r>
    </w:p>
    <w:p w:rsidR="002C7DAA" w:rsidRPr="00D92776" w:rsidRDefault="002C7DAA" w:rsidP="00C6779E">
      <w:pPr>
        <w:pStyle w:val="af9"/>
        <w:ind w:firstLine="709"/>
        <w:jc w:val="both"/>
        <w:rPr>
          <w:sz w:val="28"/>
          <w:szCs w:val="28"/>
        </w:rPr>
      </w:pPr>
      <w:r w:rsidRPr="00D92776">
        <w:rPr>
          <w:b/>
          <w:sz w:val="28"/>
          <w:szCs w:val="28"/>
        </w:rPr>
        <w:t>Фактическое поступление доходов в окружной бюджет</w:t>
      </w:r>
      <w:r w:rsidRPr="00D92776">
        <w:rPr>
          <w:sz w:val="28"/>
          <w:szCs w:val="28"/>
        </w:rPr>
        <w:t xml:space="preserve"> за 2019 год увеличилось по сравнению с 2018 годом на 58,9% и составило 54 436,4 млн. рублей. </w:t>
      </w:r>
    </w:p>
    <w:p w:rsidR="002C7DAA" w:rsidRPr="00D92776" w:rsidRDefault="002C7DAA" w:rsidP="00C6779E">
      <w:pPr>
        <w:pStyle w:val="af9"/>
        <w:ind w:firstLine="709"/>
        <w:jc w:val="both"/>
        <w:rPr>
          <w:sz w:val="28"/>
          <w:szCs w:val="28"/>
        </w:rPr>
      </w:pPr>
      <w:r w:rsidRPr="00D92776">
        <w:rPr>
          <w:b/>
          <w:i/>
          <w:sz w:val="28"/>
          <w:szCs w:val="28"/>
        </w:rPr>
        <w:t>Налоговых и неналоговых доходов</w:t>
      </w:r>
      <w:r w:rsidRPr="00D92776">
        <w:rPr>
          <w:sz w:val="28"/>
          <w:szCs w:val="28"/>
        </w:rPr>
        <w:t xml:space="preserve"> за 2019 год получено 13 832,5 млн. рублей, что на 20,1% больше прошлого года.</w:t>
      </w:r>
    </w:p>
    <w:p w:rsidR="002C7DAA" w:rsidRPr="00D92776" w:rsidRDefault="002C7DAA" w:rsidP="00C6779E">
      <w:pPr>
        <w:pStyle w:val="af9"/>
        <w:ind w:firstLine="709"/>
        <w:jc w:val="both"/>
        <w:rPr>
          <w:sz w:val="28"/>
          <w:szCs w:val="28"/>
        </w:rPr>
      </w:pPr>
      <w:r w:rsidRPr="00D92776">
        <w:rPr>
          <w:b/>
          <w:i/>
          <w:sz w:val="28"/>
          <w:szCs w:val="28"/>
        </w:rPr>
        <w:t xml:space="preserve">Безвозмездные поступления </w:t>
      </w:r>
      <w:r w:rsidRPr="00D92776">
        <w:rPr>
          <w:sz w:val="28"/>
          <w:szCs w:val="28"/>
        </w:rPr>
        <w:t>по состоянию на 1 января 2020 года составили 40 603,9 млн</w:t>
      </w:r>
      <w:r>
        <w:rPr>
          <w:sz w:val="28"/>
          <w:szCs w:val="28"/>
        </w:rPr>
        <w:t>. рублей (на 78</w:t>
      </w:r>
      <w:r w:rsidRPr="00D92776">
        <w:rPr>
          <w:sz w:val="28"/>
          <w:szCs w:val="28"/>
        </w:rPr>
        <w:t>% больше аналогичных поступлений прошлого года) или 74,6% в структуре доходов окружного бюджета Чукотского автономного округа, в том числе:</w:t>
      </w:r>
    </w:p>
    <w:p w:rsidR="002C7DAA" w:rsidRDefault="002C7DAA" w:rsidP="00C6779E">
      <w:pPr>
        <w:pStyle w:val="af9"/>
        <w:tabs>
          <w:tab w:val="left" w:pos="851"/>
        </w:tabs>
        <w:ind w:firstLine="709"/>
        <w:jc w:val="both"/>
        <w:rPr>
          <w:sz w:val="28"/>
          <w:szCs w:val="28"/>
        </w:rPr>
      </w:pPr>
      <w:r w:rsidRPr="00D92776">
        <w:rPr>
          <w:sz w:val="28"/>
          <w:szCs w:val="28"/>
        </w:rPr>
        <w:t>- 35 510,7 млн. рублей – поступления от других бюджетов бюджетной системы</w:t>
      </w:r>
      <w:r>
        <w:rPr>
          <w:rStyle w:val="ac"/>
          <w:sz w:val="28"/>
          <w:szCs w:val="28"/>
        </w:rPr>
        <w:footnoteReference w:id="20"/>
      </w:r>
      <w:r>
        <w:rPr>
          <w:sz w:val="28"/>
          <w:szCs w:val="28"/>
        </w:rPr>
        <w:t>;</w:t>
      </w:r>
    </w:p>
    <w:p w:rsidR="002C7DAA" w:rsidRPr="00D92776" w:rsidRDefault="002C7DAA" w:rsidP="00C6779E">
      <w:pPr>
        <w:pStyle w:val="af9"/>
        <w:tabs>
          <w:tab w:val="left" w:pos="851"/>
        </w:tabs>
        <w:ind w:firstLine="709"/>
        <w:jc w:val="both"/>
        <w:rPr>
          <w:sz w:val="28"/>
          <w:szCs w:val="28"/>
        </w:rPr>
      </w:pPr>
      <w:r w:rsidRPr="00D92776">
        <w:rPr>
          <w:sz w:val="28"/>
          <w:szCs w:val="28"/>
        </w:rPr>
        <w:t>- 24,0 млн. рублей – безвозмездные поступления от государственных (муниципальных) организаций;</w:t>
      </w:r>
    </w:p>
    <w:p w:rsidR="002C7DAA" w:rsidRPr="00D92776" w:rsidRDefault="002C7DAA" w:rsidP="00C6779E">
      <w:pPr>
        <w:pStyle w:val="af9"/>
        <w:tabs>
          <w:tab w:val="left" w:pos="851"/>
        </w:tabs>
        <w:ind w:firstLine="709"/>
        <w:jc w:val="both"/>
        <w:rPr>
          <w:sz w:val="28"/>
          <w:szCs w:val="28"/>
        </w:rPr>
      </w:pPr>
      <w:r w:rsidRPr="00D92776">
        <w:rPr>
          <w:sz w:val="28"/>
          <w:szCs w:val="28"/>
        </w:rPr>
        <w:t>- 4 789,5 млн. рублей – прочие безвозмездные поступления;</w:t>
      </w:r>
    </w:p>
    <w:p w:rsidR="002C7DAA" w:rsidRDefault="002C7DAA" w:rsidP="00C6779E">
      <w:pPr>
        <w:pStyle w:val="af9"/>
        <w:tabs>
          <w:tab w:val="left" w:pos="709"/>
        </w:tabs>
        <w:ind w:firstLine="709"/>
        <w:jc w:val="both"/>
        <w:rPr>
          <w:sz w:val="28"/>
          <w:szCs w:val="28"/>
        </w:rPr>
      </w:pPr>
      <w:r w:rsidRPr="00D92776">
        <w:rPr>
          <w:sz w:val="28"/>
          <w:szCs w:val="28"/>
        </w:rPr>
        <w:t>- 284,1 млн. рублей – возврат местными бюджетами и организациями остатков субсидий, субвенций и иных межбюджетных трансфертов, имеющих целевое назначение, прошлых лет;</w:t>
      </w:r>
    </w:p>
    <w:p w:rsidR="002C7DAA" w:rsidRPr="00D92776" w:rsidRDefault="002C7DAA" w:rsidP="00C6779E">
      <w:pPr>
        <w:pStyle w:val="af9"/>
        <w:tabs>
          <w:tab w:val="left" w:pos="709"/>
        </w:tabs>
        <w:ind w:firstLine="709"/>
        <w:jc w:val="both"/>
        <w:rPr>
          <w:sz w:val="28"/>
          <w:szCs w:val="28"/>
        </w:rPr>
      </w:pPr>
      <w:r w:rsidRPr="00D92776">
        <w:rPr>
          <w:sz w:val="28"/>
          <w:szCs w:val="28"/>
        </w:rPr>
        <w:t>- (-) 4,4 млн. рублей – возврат остатков субсидий, субвенций и иных межбюджетных трансфертов, имеющих целевое назначение, прошлых лет.</w:t>
      </w:r>
    </w:p>
    <w:p w:rsidR="002C7DAA" w:rsidRPr="00415C34" w:rsidRDefault="002C7DAA" w:rsidP="00C6779E">
      <w:pPr>
        <w:spacing w:before="120"/>
        <w:ind w:firstLine="709"/>
        <w:jc w:val="both"/>
        <w:rPr>
          <w:b/>
          <w:sz w:val="28"/>
          <w:szCs w:val="28"/>
        </w:rPr>
      </w:pPr>
      <w:r w:rsidRPr="00415C34">
        <w:rPr>
          <w:b/>
          <w:sz w:val="28"/>
          <w:szCs w:val="28"/>
        </w:rPr>
        <w:t>Расходы окружного бюджета</w:t>
      </w:r>
      <w:r w:rsidRPr="00415C34">
        <w:rPr>
          <w:sz w:val="28"/>
          <w:szCs w:val="28"/>
        </w:rPr>
        <w:t xml:space="preserve"> по состоянию на 1 января 2020 года составили 54 074,9 млн. рублей</w:t>
      </w:r>
      <w:r>
        <w:rPr>
          <w:rStyle w:val="ac"/>
          <w:sz w:val="28"/>
          <w:szCs w:val="28"/>
        </w:rPr>
        <w:footnoteReference w:id="21"/>
      </w:r>
      <w:r w:rsidRPr="00415C34">
        <w:rPr>
          <w:sz w:val="28"/>
          <w:szCs w:val="28"/>
        </w:rPr>
        <w:t>, что на 59,9% больше, чем в аналогичном периоде прошлого года</w:t>
      </w:r>
      <w:r>
        <w:rPr>
          <w:sz w:val="28"/>
          <w:szCs w:val="28"/>
        </w:rPr>
        <w:t xml:space="preserve"> (таблица №5)</w:t>
      </w:r>
      <w:r w:rsidRPr="00415C34">
        <w:rPr>
          <w:sz w:val="28"/>
          <w:szCs w:val="28"/>
        </w:rPr>
        <w:t xml:space="preserve">. </w:t>
      </w:r>
    </w:p>
    <w:p w:rsidR="002C7DAA" w:rsidRPr="00A875E5" w:rsidRDefault="002C7DAA" w:rsidP="00C6779E">
      <w:pPr>
        <w:ind w:firstLine="709"/>
        <w:jc w:val="right"/>
        <w:rPr>
          <w:rFonts w:eastAsia="Calibri"/>
          <w:sz w:val="28"/>
          <w:szCs w:val="28"/>
          <w:lang w:eastAsia="en-US"/>
        </w:rPr>
      </w:pPr>
      <w:r w:rsidRPr="00A875E5">
        <w:rPr>
          <w:rFonts w:eastAsia="Calibri"/>
          <w:sz w:val="28"/>
          <w:szCs w:val="28"/>
          <w:lang w:eastAsia="en-US"/>
        </w:rPr>
        <w:lastRenderedPageBreak/>
        <w:t>Таблица №5</w:t>
      </w:r>
    </w:p>
    <w:p w:rsidR="002C7DAA" w:rsidRPr="00A875E5" w:rsidRDefault="002C7DAA" w:rsidP="00C6779E">
      <w:pPr>
        <w:ind w:firstLine="709"/>
        <w:jc w:val="right"/>
        <w:rPr>
          <w:rFonts w:eastAsia="Calibri"/>
          <w:sz w:val="28"/>
          <w:szCs w:val="28"/>
          <w:lang w:eastAsia="en-US"/>
        </w:rPr>
      </w:pPr>
      <w:r w:rsidRPr="00A875E5">
        <w:rPr>
          <w:rFonts w:eastAsia="Calibri"/>
          <w:sz w:val="28"/>
          <w:szCs w:val="28"/>
          <w:lang w:eastAsia="en-US"/>
        </w:rPr>
        <w:t>(млн. рублей)</w:t>
      </w:r>
    </w:p>
    <w:tbl>
      <w:tblPr>
        <w:tblW w:w="9658" w:type="dxa"/>
        <w:tblInd w:w="108" w:type="dxa"/>
        <w:tblLook w:val="04A0" w:firstRow="1" w:lastRow="0" w:firstColumn="1" w:lastColumn="0" w:noHBand="0" w:noVBand="1"/>
      </w:tblPr>
      <w:tblGrid>
        <w:gridCol w:w="4011"/>
        <w:gridCol w:w="1486"/>
        <w:gridCol w:w="1785"/>
        <w:gridCol w:w="1188"/>
        <w:gridCol w:w="1188"/>
      </w:tblGrid>
      <w:tr w:rsidR="002C7DAA" w:rsidRPr="00415C34" w:rsidTr="002C7DAA">
        <w:trPr>
          <w:trHeight w:val="321"/>
          <w:tblHeader/>
        </w:trPr>
        <w:tc>
          <w:tcPr>
            <w:tcW w:w="4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415C34" w:rsidRDefault="002C7DAA" w:rsidP="00C6779E">
            <w:pPr>
              <w:jc w:val="center"/>
              <w:rPr>
                <w:color w:val="000000"/>
                <w:sz w:val="18"/>
                <w:szCs w:val="18"/>
              </w:rPr>
            </w:pPr>
            <w:r w:rsidRPr="00415C34">
              <w:rPr>
                <w:color w:val="000000"/>
                <w:sz w:val="18"/>
                <w:szCs w:val="18"/>
              </w:rPr>
              <w:t>Наименование и код раздела бюджетной классификации расходов</w:t>
            </w:r>
          </w:p>
        </w:tc>
        <w:tc>
          <w:tcPr>
            <w:tcW w:w="1486" w:type="dxa"/>
            <w:tcBorders>
              <w:top w:val="single" w:sz="4" w:space="0" w:color="auto"/>
              <w:left w:val="nil"/>
              <w:bottom w:val="single" w:sz="4" w:space="0" w:color="auto"/>
              <w:right w:val="single" w:sz="4" w:space="0" w:color="auto"/>
            </w:tcBorders>
            <w:shd w:val="clear" w:color="auto" w:fill="auto"/>
            <w:vAlign w:val="center"/>
            <w:hideMark/>
          </w:tcPr>
          <w:p w:rsidR="002C7DAA" w:rsidRPr="00415C34" w:rsidRDefault="002C7DAA" w:rsidP="00C6779E">
            <w:pPr>
              <w:jc w:val="center"/>
              <w:rPr>
                <w:color w:val="000000"/>
                <w:sz w:val="18"/>
                <w:szCs w:val="18"/>
              </w:rPr>
            </w:pPr>
            <w:r w:rsidRPr="00415C34">
              <w:rPr>
                <w:color w:val="000000"/>
                <w:sz w:val="18"/>
                <w:szCs w:val="18"/>
              </w:rPr>
              <w:t>Утверждено (ф.0503317)</w:t>
            </w:r>
          </w:p>
        </w:tc>
        <w:tc>
          <w:tcPr>
            <w:tcW w:w="1785" w:type="dxa"/>
            <w:tcBorders>
              <w:top w:val="single" w:sz="4" w:space="0" w:color="auto"/>
              <w:left w:val="nil"/>
              <w:bottom w:val="single" w:sz="4" w:space="0" w:color="auto"/>
              <w:right w:val="single" w:sz="4" w:space="0" w:color="auto"/>
            </w:tcBorders>
            <w:shd w:val="clear" w:color="auto" w:fill="auto"/>
            <w:vAlign w:val="center"/>
            <w:hideMark/>
          </w:tcPr>
          <w:p w:rsidR="002C7DAA" w:rsidRPr="00415C34" w:rsidRDefault="002C7DAA" w:rsidP="00C6779E">
            <w:pPr>
              <w:jc w:val="center"/>
              <w:rPr>
                <w:color w:val="000000"/>
                <w:sz w:val="18"/>
                <w:szCs w:val="18"/>
              </w:rPr>
            </w:pPr>
            <w:r w:rsidRPr="00415C34">
              <w:rPr>
                <w:color w:val="000000"/>
                <w:sz w:val="18"/>
                <w:szCs w:val="18"/>
              </w:rPr>
              <w:t>Исполнено</w:t>
            </w:r>
          </w:p>
        </w:tc>
        <w:tc>
          <w:tcPr>
            <w:tcW w:w="1188" w:type="dxa"/>
            <w:tcBorders>
              <w:top w:val="single" w:sz="4" w:space="0" w:color="auto"/>
              <w:left w:val="nil"/>
              <w:bottom w:val="single" w:sz="4" w:space="0" w:color="auto"/>
              <w:right w:val="single" w:sz="4" w:space="0" w:color="auto"/>
            </w:tcBorders>
            <w:shd w:val="clear" w:color="auto" w:fill="auto"/>
            <w:vAlign w:val="center"/>
            <w:hideMark/>
          </w:tcPr>
          <w:p w:rsidR="002C7DAA" w:rsidRPr="00415C34" w:rsidRDefault="002C7DAA" w:rsidP="00C6779E">
            <w:pPr>
              <w:jc w:val="center"/>
              <w:rPr>
                <w:color w:val="000000"/>
                <w:sz w:val="18"/>
                <w:szCs w:val="18"/>
              </w:rPr>
            </w:pPr>
            <w:r w:rsidRPr="00A875E5">
              <w:rPr>
                <w:color w:val="000000"/>
                <w:sz w:val="18"/>
                <w:szCs w:val="18"/>
              </w:rPr>
              <w:t>Уровень исполнения (%)</w:t>
            </w:r>
          </w:p>
        </w:tc>
        <w:tc>
          <w:tcPr>
            <w:tcW w:w="1188" w:type="dxa"/>
            <w:tcBorders>
              <w:top w:val="single" w:sz="4" w:space="0" w:color="auto"/>
              <w:left w:val="nil"/>
              <w:bottom w:val="single" w:sz="4" w:space="0" w:color="auto"/>
              <w:right w:val="single" w:sz="4" w:space="0" w:color="auto"/>
            </w:tcBorders>
            <w:shd w:val="clear" w:color="auto" w:fill="auto"/>
            <w:vAlign w:val="center"/>
            <w:hideMark/>
          </w:tcPr>
          <w:p w:rsidR="002C7DAA" w:rsidRPr="00415C34" w:rsidRDefault="002C7DAA" w:rsidP="00C6779E">
            <w:pPr>
              <w:jc w:val="center"/>
              <w:rPr>
                <w:color w:val="000000"/>
                <w:sz w:val="18"/>
                <w:szCs w:val="18"/>
              </w:rPr>
            </w:pPr>
            <w:r w:rsidRPr="00415C34">
              <w:rPr>
                <w:color w:val="000000"/>
                <w:sz w:val="18"/>
                <w:szCs w:val="18"/>
              </w:rPr>
              <w:t>Удельный вес</w:t>
            </w:r>
            <w:r w:rsidRPr="00A875E5">
              <w:rPr>
                <w:color w:val="000000"/>
                <w:sz w:val="18"/>
                <w:szCs w:val="18"/>
              </w:rPr>
              <w:t xml:space="preserve"> (%)</w:t>
            </w:r>
          </w:p>
        </w:tc>
      </w:tr>
      <w:tr w:rsidR="002C7DAA" w:rsidRPr="00415C34" w:rsidTr="002C7DAA">
        <w:trPr>
          <w:trHeight w:val="56"/>
          <w:tblHeader/>
        </w:trPr>
        <w:tc>
          <w:tcPr>
            <w:tcW w:w="4011" w:type="dxa"/>
            <w:tcBorders>
              <w:top w:val="nil"/>
              <w:left w:val="single" w:sz="4" w:space="0" w:color="auto"/>
              <w:bottom w:val="single" w:sz="4" w:space="0" w:color="auto"/>
              <w:right w:val="single" w:sz="4" w:space="0" w:color="auto"/>
            </w:tcBorders>
            <w:shd w:val="clear" w:color="auto" w:fill="auto"/>
            <w:vAlign w:val="center"/>
            <w:hideMark/>
          </w:tcPr>
          <w:p w:rsidR="002C7DAA" w:rsidRPr="00415C34" w:rsidRDefault="002C7DAA" w:rsidP="00C6779E">
            <w:pPr>
              <w:jc w:val="center"/>
              <w:rPr>
                <w:color w:val="000000"/>
                <w:sz w:val="18"/>
                <w:szCs w:val="18"/>
              </w:rPr>
            </w:pPr>
            <w:r w:rsidRPr="00415C34">
              <w:rPr>
                <w:color w:val="000000"/>
                <w:sz w:val="18"/>
                <w:szCs w:val="18"/>
              </w:rPr>
              <w:t>1</w:t>
            </w:r>
          </w:p>
        </w:tc>
        <w:tc>
          <w:tcPr>
            <w:tcW w:w="1486" w:type="dxa"/>
            <w:tcBorders>
              <w:top w:val="nil"/>
              <w:left w:val="nil"/>
              <w:bottom w:val="single" w:sz="4" w:space="0" w:color="auto"/>
              <w:right w:val="single" w:sz="4" w:space="0" w:color="auto"/>
            </w:tcBorders>
            <w:shd w:val="clear" w:color="auto" w:fill="auto"/>
            <w:vAlign w:val="center"/>
            <w:hideMark/>
          </w:tcPr>
          <w:p w:rsidR="002C7DAA" w:rsidRPr="00415C34" w:rsidRDefault="002C7DAA" w:rsidP="00C6779E">
            <w:pPr>
              <w:jc w:val="center"/>
              <w:rPr>
                <w:color w:val="000000"/>
                <w:sz w:val="18"/>
                <w:szCs w:val="18"/>
              </w:rPr>
            </w:pPr>
            <w:r w:rsidRPr="00415C34">
              <w:rPr>
                <w:color w:val="000000"/>
                <w:sz w:val="18"/>
                <w:szCs w:val="18"/>
              </w:rPr>
              <w:t>2</w:t>
            </w:r>
          </w:p>
        </w:tc>
        <w:tc>
          <w:tcPr>
            <w:tcW w:w="1785" w:type="dxa"/>
            <w:tcBorders>
              <w:top w:val="nil"/>
              <w:left w:val="nil"/>
              <w:bottom w:val="single" w:sz="4" w:space="0" w:color="auto"/>
              <w:right w:val="single" w:sz="4" w:space="0" w:color="auto"/>
            </w:tcBorders>
            <w:shd w:val="clear" w:color="auto" w:fill="auto"/>
            <w:vAlign w:val="center"/>
            <w:hideMark/>
          </w:tcPr>
          <w:p w:rsidR="002C7DAA" w:rsidRPr="00415C34" w:rsidRDefault="002C7DAA" w:rsidP="00C6779E">
            <w:pPr>
              <w:jc w:val="center"/>
              <w:rPr>
                <w:color w:val="000000"/>
                <w:sz w:val="18"/>
                <w:szCs w:val="18"/>
              </w:rPr>
            </w:pPr>
            <w:r w:rsidRPr="00415C34">
              <w:rPr>
                <w:color w:val="000000"/>
                <w:sz w:val="18"/>
                <w:szCs w:val="18"/>
              </w:rPr>
              <w:t>3</w:t>
            </w:r>
          </w:p>
        </w:tc>
        <w:tc>
          <w:tcPr>
            <w:tcW w:w="1188" w:type="dxa"/>
            <w:tcBorders>
              <w:top w:val="nil"/>
              <w:left w:val="nil"/>
              <w:bottom w:val="single" w:sz="4" w:space="0" w:color="auto"/>
              <w:right w:val="single" w:sz="4" w:space="0" w:color="auto"/>
            </w:tcBorders>
            <w:shd w:val="clear" w:color="auto" w:fill="auto"/>
            <w:vAlign w:val="center"/>
            <w:hideMark/>
          </w:tcPr>
          <w:p w:rsidR="002C7DAA" w:rsidRPr="00415C34" w:rsidRDefault="002C7DAA" w:rsidP="00C6779E">
            <w:pPr>
              <w:jc w:val="center"/>
              <w:rPr>
                <w:color w:val="000000"/>
                <w:sz w:val="18"/>
                <w:szCs w:val="18"/>
              </w:rPr>
            </w:pPr>
            <w:r w:rsidRPr="00415C34">
              <w:rPr>
                <w:color w:val="000000"/>
                <w:sz w:val="18"/>
                <w:szCs w:val="18"/>
              </w:rPr>
              <w:t>4</w:t>
            </w:r>
          </w:p>
        </w:tc>
        <w:tc>
          <w:tcPr>
            <w:tcW w:w="1188" w:type="dxa"/>
            <w:tcBorders>
              <w:top w:val="nil"/>
              <w:left w:val="nil"/>
              <w:bottom w:val="single" w:sz="4" w:space="0" w:color="auto"/>
              <w:right w:val="single" w:sz="4" w:space="0" w:color="auto"/>
            </w:tcBorders>
            <w:shd w:val="clear" w:color="auto" w:fill="auto"/>
            <w:vAlign w:val="center"/>
            <w:hideMark/>
          </w:tcPr>
          <w:p w:rsidR="002C7DAA" w:rsidRPr="00415C34" w:rsidRDefault="002C7DAA" w:rsidP="00C6779E">
            <w:pPr>
              <w:jc w:val="center"/>
              <w:rPr>
                <w:color w:val="000000"/>
                <w:sz w:val="18"/>
                <w:szCs w:val="18"/>
              </w:rPr>
            </w:pPr>
            <w:r w:rsidRPr="00415C34">
              <w:rPr>
                <w:color w:val="000000"/>
                <w:sz w:val="18"/>
                <w:szCs w:val="18"/>
              </w:rPr>
              <w:t>5</w:t>
            </w:r>
          </w:p>
        </w:tc>
      </w:tr>
      <w:tr w:rsidR="002C7DAA" w:rsidRPr="00415C34" w:rsidTr="002C7DAA">
        <w:trPr>
          <w:trHeight w:val="56"/>
        </w:trPr>
        <w:tc>
          <w:tcPr>
            <w:tcW w:w="4011" w:type="dxa"/>
            <w:tcBorders>
              <w:top w:val="nil"/>
              <w:left w:val="single" w:sz="4" w:space="0" w:color="auto"/>
              <w:bottom w:val="single" w:sz="4" w:space="0" w:color="auto"/>
              <w:right w:val="single" w:sz="4" w:space="0" w:color="auto"/>
            </w:tcBorders>
            <w:shd w:val="clear" w:color="auto" w:fill="auto"/>
            <w:vAlign w:val="center"/>
            <w:hideMark/>
          </w:tcPr>
          <w:p w:rsidR="002C7DAA" w:rsidRPr="00404F15" w:rsidRDefault="002C7DAA" w:rsidP="00C6779E">
            <w:pPr>
              <w:rPr>
                <w:b/>
                <w:bCs/>
                <w:color w:val="000000"/>
                <w:sz w:val="18"/>
                <w:szCs w:val="18"/>
              </w:rPr>
            </w:pPr>
            <w:r w:rsidRPr="00404F15">
              <w:rPr>
                <w:b/>
                <w:bCs/>
                <w:color w:val="000000"/>
                <w:sz w:val="18"/>
                <w:szCs w:val="18"/>
              </w:rPr>
              <w:t>Всего</w:t>
            </w:r>
          </w:p>
        </w:tc>
        <w:tc>
          <w:tcPr>
            <w:tcW w:w="1486" w:type="dxa"/>
            <w:tcBorders>
              <w:top w:val="nil"/>
              <w:left w:val="nil"/>
              <w:bottom w:val="single" w:sz="4" w:space="0" w:color="auto"/>
              <w:right w:val="single" w:sz="4" w:space="0" w:color="auto"/>
            </w:tcBorders>
            <w:shd w:val="clear" w:color="auto" w:fill="auto"/>
            <w:vAlign w:val="center"/>
            <w:hideMark/>
          </w:tcPr>
          <w:p w:rsidR="002C7DAA" w:rsidRPr="00404F15" w:rsidRDefault="002C7DAA" w:rsidP="00C6779E">
            <w:pPr>
              <w:jc w:val="right"/>
              <w:rPr>
                <w:b/>
                <w:bCs/>
                <w:color w:val="000000"/>
                <w:sz w:val="18"/>
                <w:szCs w:val="18"/>
              </w:rPr>
            </w:pPr>
            <w:r w:rsidRPr="00404F15">
              <w:rPr>
                <w:b/>
                <w:bCs/>
                <w:color w:val="000000"/>
                <w:sz w:val="18"/>
                <w:szCs w:val="18"/>
              </w:rPr>
              <w:t>54 801,3</w:t>
            </w:r>
          </w:p>
        </w:tc>
        <w:tc>
          <w:tcPr>
            <w:tcW w:w="1785" w:type="dxa"/>
            <w:tcBorders>
              <w:top w:val="nil"/>
              <w:left w:val="nil"/>
              <w:bottom w:val="single" w:sz="4" w:space="0" w:color="auto"/>
              <w:right w:val="single" w:sz="4" w:space="0" w:color="auto"/>
            </w:tcBorders>
            <w:shd w:val="clear" w:color="auto" w:fill="auto"/>
            <w:vAlign w:val="center"/>
            <w:hideMark/>
          </w:tcPr>
          <w:p w:rsidR="002C7DAA" w:rsidRPr="00404F15" w:rsidRDefault="002C7DAA" w:rsidP="00C6779E">
            <w:pPr>
              <w:jc w:val="right"/>
              <w:rPr>
                <w:b/>
                <w:bCs/>
                <w:color w:val="000000"/>
                <w:sz w:val="18"/>
                <w:szCs w:val="18"/>
              </w:rPr>
            </w:pPr>
            <w:r w:rsidRPr="00404F15">
              <w:rPr>
                <w:b/>
                <w:bCs/>
                <w:color w:val="000000"/>
                <w:sz w:val="18"/>
                <w:szCs w:val="18"/>
              </w:rPr>
              <w:t>54 074,9</w:t>
            </w:r>
          </w:p>
        </w:tc>
        <w:tc>
          <w:tcPr>
            <w:tcW w:w="1188" w:type="dxa"/>
            <w:tcBorders>
              <w:top w:val="nil"/>
              <w:left w:val="nil"/>
              <w:bottom w:val="single" w:sz="4" w:space="0" w:color="auto"/>
              <w:right w:val="single" w:sz="4" w:space="0" w:color="auto"/>
            </w:tcBorders>
            <w:shd w:val="clear" w:color="auto" w:fill="auto"/>
            <w:vAlign w:val="center"/>
            <w:hideMark/>
          </w:tcPr>
          <w:p w:rsidR="002C7DAA" w:rsidRPr="00404F15" w:rsidRDefault="002C7DAA" w:rsidP="00C6779E">
            <w:pPr>
              <w:jc w:val="right"/>
              <w:rPr>
                <w:b/>
                <w:bCs/>
                <w:color w:val="000000"/>
                <w:sz w:val="18"/>
                <w:szCs w:val="18"/>
              </w:rPr>
            </w:pPr>
            <w:r w:rsidRPr="00404F15">
              <w:rPr>
                <w:b/>
                <w:bCs/>
                <w:color w:val="000000"/>
                <w:sz w:val="18"/>
                <w:szCs w:val="18"/>
              </w:rPr>
              <w:t>98,7</w:t>
            </w:r>
          </w:p>
        </w:tc>
        <w:tc>
          <w:tcPr>
            <w:tcW w:w="1188" w:type="dxa"/>
            <w:tcBorders>
              <w:top w:val="nil"/>
              <w:left w:val="nil"/>
              <w:bottom w:val="single" w:sz="4" w:space="0" w:color="auto"/>
              <w:right w:val="single" w:sz="4" w:space="0" w:color="auto"/>
            </w:tcBorders>
            <w:shd w:val="clear" w:color="auto" w:fill="auto"/>
            <w:vAlign w:val="center"/>
            <w:hideMark/>
          </w:tcPr>
          <w:p w:rsidR="002C7DAA" w:rsidRPr="00404F15" w:rsidRDefault="002C7DAA" w:rsidP="00C6779E">
            <w:pPr>
              <w:jc w:val="right"/>
              <w:rPr>
                <w:b/>
                <w:bCs/>
                <w:color w:val="000000"/>
                <w:sz w:val="18"/>
                <w:szCs w:val="18"/>
              </w:rPr>
            </w:pPr>
            <w:r w:rsidRPr="00404F15">
              <w:rPr>
                <w:b/>
                <w:bCs/>
                <w:color w:val="000000"/>
                <w:sz w:val="18"/>
                <w:szCs w:val="18"/>
              </w:rPr>
              <w:t>100,0</w:t>
            </w:r>
          </w:p>
        </w:tc>
      </w:tr>
      <w:tr w:rsidR="002C7DAA" w:rsidRPr="00415C34" w:rsidTr="002C7DAA">
        <w:trPr>
          <w:trHeight w:val="56"/>
        </w:trPr>
        <w:tc>
          <w:tcPr>
            <w:tcW w:w="4011" w:type="dxa"/>
            <w:tcBorders>
              <w:top w:val="nil"/>
              <w:left w:val="single" w:sz="4" w:space="0" w:color="auto"/>
              <w:bottom w:val="single" w:sz="4" w:space="0" w:color="auto"/>
              <w:right w:val="single" w:sz="4" w:space="0" w:color="auto"/>
            </w:tcBorders>
            <w:shd w:val="clear" w:color="auto" w:fill="auto"/>
            <w:vAlign w:val="center"/>
            <w:hideMark/>
          </w:tcPr>
          <w:p w:rsidR="002C7DAA" w:rsidRPr="00404F15" w:rsidRDefault="002C7DAA" w:rsidP="00C6779E">
            <w:pPr>
              <w:rPr>
                <w:color w:val="000000"/>
                <w:sz w:val="18"/>
                <w:szCs w:val="18"/>
              </w:rPr>
            </w:pPr>
            <w:r w:rsidRPr="00404F15">
              <w:rPr>
                <w:color w:val="000000"/>
                <w:sz w:val="18"/>
                <w:szCs w:val="18"/>
              </w:rPr>
              <w:t>Общегосударственные вопросы (01)</w:t>
            </w:r>
          </w:p>
        </w:tc>
        <w:tc>
          <w:tcPr>
            <w:tcW w:w="1486" w:type="dxa"/>
            <w:tcBorders>
              <w:top w:val="nil"/>
              <w:left w:val="nil"/>
              <w:bottom w:val="single" w:sz="4" w:space="0" w:color="auto"/>
              <w:right w:val="single" w:sz="4" w:space="0" w:color="auto"/>
            </w:tcBorders>
            <w:shd w:val="clear" w:color="auto" w:fill="auto"/>
            <w:vAlign w:val="center"/>
            <w:hideMark/>
          </w:tcPr>
          <w:p w:rsidR="002C7DAA" w:rsidRPr="00404F15" w:rsidRDefault="002C7DAA" w:rsidP="00C6779E">
            <w:pPr>
              <w:jc w:val="right"/>
              <w:rPr>
                <w:color w:val="000000"/>
                <w:sz w:val="18"/>
                <w:szCs w:val="18"/>
              </w:rPr>
            </w:pPr>
            <w:r w:rsidRPr="00404F15">
              <w:rPr>
                <w:color w:val="000000"/>
                <w:sz w:val="18"/>
                <w:szCs w:val="18"/>
              </w:rPr>
              <w:t>1 370,7</w:t>
            </w:r>
          </w:p>
        </w:tc>
        <w:tc>
          <w:tcPr>
            <w:tcW w:w="1785" w:type="dxa"/>
            <w:tcBorders>
              <w:top w:val="nil"/>
              <w:left w:val="nil"/>
              <w:bottom w:val="single" w:sz="4" w:space="0" w:color="auto"/>
              <w:right w:val="single" w:sz="4" w:space="0" w:color="auto"/>
            </w:tcBorders>
            <w:shd w:val="clear" w:color="auto" w:fill="auto"/>
            <w:vAlign w:val="center"/>
            <w:hideMark/>
          </w:tcPr>
          <w:p w:rsidR="002C7DAA" w:rsidRPr="00404F15" w:rsidRDefault="002C7DAA" w:rsidP="00C6779E">
            <w:pPr>
              <w:jc w:val="right"/>
              <w:rPr>
                <w:color w:val="000000"/>
                <w:sz w:val="18"/>
                <w:szCs w:val="18"/>
              </w:rPr>
            </w:pPr>
            <w:r w:rsidRPr="00404F15">
              <w:rPr>
                <w:color w:val="000000"/>
                <w:sz w:val="18"/>
                <w:szCs w:val="18"/>
              </w:rPr>
              <w:t>1 076,9</w:t>
            </w:r>
          </w:p>
        </w:tc>
        <w:tc>
          <w:tcPr>
            <w:tcW w:w="1188" w:type="dxa"/>
            <w:tcBorders>
              <w:top w:val="nil"/>
              <w:left w:val="nil"/>
              <w:bottom w:val="single" w:sz="4" w:space="0" w:color="auto"/>
              <w:right w:val="single" w:sz="4" w:space="0" w:color="auto"/>
            </w:tcBorders>
            <w:shd w:val="clear" w:color="auto" w:fill="auto"/>
            <w:vAlign w:val="center"/>
            <w:hideMark/>
          </w:tcPr>
          <w:p w:rsidR="002C7DAA" w:rsidRPr="00404F15" w:rsidRDefault="002C7DAA" w:rsidP="00C6779E">
            <w:pPr>
              <w:jc w:val="right"/>
              <w:rPr>
                <w:color w:val="000000"/>
                <w:sz w:val="18"/>
                <w:szCs w:val="18"/>
              </w:rPr>
            </w:pPr>
            <w:r w:rsidRPr="00404F15">
              <w:rPr>
                <w:color w:val="000000"/>
                <w:sz w:val="18"/>
                <w:szCs w:val="18"/>
              </w:rPr>
              <w:t>78,6</w:t>
            </w:r>
          </w:p>
        </w:tc>
        <w:tc>
          <w:tcPr>
            <w:tcW w:w="1188" w:type="dxa"/>
            <w:tcBorders>
              <w:top w:val="nil"/>
              <w:left w:val="nil"/>
              <w:bottom w:val="single" w:sz="4" w:space="0" w:color="auto"/>
              <w:right w:val="single" w:sz="4" w:space="0" w:color="auto"/>
            </w:tcBorders>
            <w:shd w:val="clear" w:color="auto" w:fill="auto"/>
            <w:vAlign w:val="center"/>
            <w:hideMark/>
          </w:tcPr>
          <w:p w:rsidR="002C7DAA" w:rsidRPr="00404F15" w:rsidRDefault="002C7DAA" w:rsidP="00C6779E">
            <w:pPr>
              <w:jc w:val="right"/>
              <w:rPr>
                <w:color w:val="000000"/>
                <w:sz w:val="18"/>
                <w:szCs w:val="18"/>
              </w:rPr>
            </w:pPr>
            <w:r w:rsidRPr="00404F15">
              <w:rPr>
                <w:color w:val="000000"/>
                <w:sz w:val="18"/>
                <w:szCs w:val="18"/>
              </w:rPr>
              <w:t>2,0</w:t>
            </w:r>
          </w:p>
        </w:tc>
      </w:tr>
      <w:tr w:rsidR="002C7DAA" w:rsidRPr="00415C34" w:rsidTr="002C7DAA">
        <w:trPr>
          <w:trHeight w:val="56"/>
        </w:trPr>
        <w:tc>
          <w:tcPr>
            <w:tcW w:w="4011" w:type="dxa"/>
            <w:tcBorders>
              <w:top w:val="nil"/>
              <w:left w:val="single" w:sz="4" w:space="0" w:color="auto"/>
              <w:bottom w:val="single" w:sz="4" w:space="0" w:color="auto"/>
              <w:right w:val="single" w:sz="4" w:space="0" w:color="auto"/>
            </w:tcBorders>
            <w:shd w:val="clear" w:color="auto" w:fill="auto"/>
            <w:vAlign w:val="center"/>
            <w:hideMark/>
          </w:tcPr>
          <w:p w:rsidR="002C7DAA" w:rsidRPr="00404F15" w:rsidRDefault="002C7DAA" w:rsidP="00C6779E">
            <w:pPr>
              <w:rPr>
                <w:color w:val="000000"/>
                <w:sz w:val="18"/>
                <w:szCs w:val="18"/>
              </w:rPr>
            </w:pPr>
            <w:r w:rsidRPr="00404F15">
              <w:rPr>
                <w:color w:val="000000"/>
                <w:sz w:val="18"/>
                <w:szCs w:val="18"/>
              </w:rPr>
              <w:t>Национальная оборона (02)</w:t>
            </w:r>
          </w:p>
        </w:tc>
        <w:tc>
          <w:tcPr>
            <w:tcW w:w="1486" w:type="dxa"/>
            <w:tcBorders>
              <w:top w:val="nil"/>
              <w:left w:val="nil"/>
              <w:bottom w:val="single" w:sz="4" w:space="0" w:color="auto"/>
              <w:right w:val="single" w:sz="4" w:space="0" w:color="auto"/>
            </w:tcBorders>
            <w:shd w:val="clear" w:color="auto" w:fill="auto"/>
            <w:vAlign w:val="center"/>
            <w:hideMark/>
          </w:tcPr>
          <w:p w:rsidR="002C7DAA" w:rsidRPr="00404F15" w:rsidRDefault="002C7DAA" w:rsidP="00C6779E">
            <w:pPr>
              <w:jc w:val="right"/>
              <w:rPr>
                <w:color w:val="000000"/>
                <w:sz w:val="18"/>
                <w:szCs w:val="18"/>
              </w:rPr>
            </w:pPr>
            <w:r w:rsidRPr="00404F15">
              <w:rPr>
                <w:color w:val="000000"/>
                <w:sz w:val="18"/>
                <w:szCs w:val="18"/>
              </w:rPr>
              <w:t>5,7</w:t>
            </w:r>
          </w:p>
        </w:tc>
        <w:tc>
          <w:tcPr>
            <w:tcW w:w="1785" w:type="dxa"/>
            <w:tcBorders>
              <w:top w:val="nil"/>
              <w:left w:val="nil"/>
              <w:bottom w:val="single" w:sz="4" w:space="0" w:color="auto"/>
              <w:right w:val="single" w:sz="4" w:space="0" w:color="auto"/>
            </w:tcBorders>
            <w:shd w:val="clear" w:color="auto" w:fill="auto"/>
            <w:vAlign w:val="center"/>
            <w:hideMark/>
          </w:tcPr>
          <w:p w:rsidR="002C7DAA" w:rsidRPr="00404F15" w:rsidRDefault="002C7DAA" w:rsidP="00C6779E">
            <w:pPr>
              <w:jc w:val="right"/>
              <w:rPr>
                <w:color w:val="000000"/>
                <w:sz w:val="18"/>
                <w:szCs w:val="18"/>
              </w:rPr>
            </w:pPr>
            <w:r w:rsidRPr="00404F15">
              <w:rPr>
                <w:color w:val="000000"/>
                <w:sz w:val="18"/>
                <w:szCs w:val="18"/>
              </w:rPr>
              <w:t>5,2</w:t>
            </w:r>
          </w:p>
        </w:tc>
        <w:tc>
          <w:tcPr>
            <w:tcW w:w="1188" w:type="dxa"/>
            <w:tcBorders>
              <w:top w:val="nil"/>
              <w:left w:val="nil"/>
              <w:bottom w:val="single" w:sz="4" w:space="0" w:color="auto"/>
              <w:right w:val="single" w:sz="4" w:space="0" w:color="auto"/>
            </w:tcBorders>
            <w:shd w:val="clear" w:color="auto" w:fill="auto"/>
            <w:vAlign w:val="center"/>
            <w:hideMark/>
          </w:tcPr>
          <w:p w:rsidR="002C7DAA" w:rsidRPr="00404F15" w:rsidRDefault="002C7DAA" w:rsidP="00C6779E">
            <w:pPr>
              <w:jc w:val="right"/>
              <w:rPr>
                <w:color w:val="000000"/>
                <w:sz w:val="18"/>
                <w:szCs w:val="18"/>
              </w:rPr>
            </w:pPr>
            <w:r w:rsidRPr="00404F15">
              <w:rPr>
                <w:color w:val="000000"/>
                <w:sz w:val="18"/>
                <w:szCs w:val="18"/>
              </w:rPr>
              <w:t>91,2</w:t>
            </w:r>
          </w:p>
        </w:tc>
        <w:tc>
          <w:tcPr>
            <w:tcW w:w="1188" w:type="dxa"/>
            <w:tcBorders>
              <w:top w:val="nil"/>
              <w:left w:val="nil"/>
              <w:bottom w:val="single" w:sz="4" w:space="0" w:color="auto"/>
              <w:right w:val="single" w:sz="4" w:space="0" w:color="auto"/>
            </w:tcBorders>
            <w:shd w:val="clear" w:color="auto" w:fill="auto"/>
            <w:vAlign w:val="center"/>
            <w:hideMark/>
          </w:tcPr>
          <w:p w:rsidR="002C7DAA" w:rsidRPr="00404F15" w:rsidRDefault="002C7DAA" w:rsidP="00C6779E">
            <w:pPr>
              <w:jc w:val="right"/>
              <w:rPr>
                <w:color w:val="000000"/>
                <w:sz w:val="18"/>
                <w:szCs w:val="18"/>
              </w:rPr>
            </w:pPr>
            <w:r w:rsidRPr="00404F15">
              <w:rPr>
                <w:color w:val="000000"/>
                <w:sz w:val="18"/>
                <w:szCs w:val="18"/>
              </w:rPr>
              <w:t>0,1</w:t>
            </w:r>
          </w:p>
        </w:tc>
      </w:tr>
      <w:tr w:rsidR="002C7DAA" w:rsidRPr="00415C34" w:rsidTr="002C7DAA">
        <w:trPr>
          <w:trHeight w:val="56"/>
        </w:trPr>
        <w:tc>
          <w:tcPr>
            <w:tcW w:w="4011" w:type="dxa"/>
            <w:tcBorders>
              <w:top w:val="nil"/>
              <w:left w:val="single" w:sz="4" w:space="0" w:color="auto"/>
              <w:bottom w:val="single" w:sz="4" w:space="0" w:color="auto"/>
              <w:right w:val="single" w:sz="4" w:space="0" w:color="auto"/>
            </w:tcBorders>
            <w:shd w:val="clear" w:color="auto" w:fill="auto"/>
            <w:vAlign w:val="center"/>
            <w:hideMark/>
          </w:tcPr>
          <w:p w:rsidR="002C7DAA" w:rsidRPr="00404F15" w:rsidRDefault="002C7DAA" w:rsidP="00C6779E">
            <w:pPr>
              <w:rPr>
                <w:color w:val="000000"/>
                <w:sz w:val="18"/>
                <w:szCs w:val="18"/>
              </w:rPr>
            </w:pPr>
            <w:r w:rsidRPr="00404F15">
              <w:rPr>
                <w:color w:val="000000"/>
                <w:sz w:val="18"/>
                <w:szCs w:val="18"/>
              </w:rPr>
              <w:t>Национальная безопасность (03)</w:t>
            </w:r>
          </w:p>
        </w:tc>
        <w:tc>
          <w:tcPr>
            <w:tcW w:w="1486" w:type="dxa"/>
            <w:tcBorders>
              <w:top w:val="nil"/>
              <w:left w:val="nil"/>
              <w:bottom w:val="single" w:sz="4" w:space="0" w:color="auto"/>
              <w:right w:val="single" w:sz="4" w:space="0" w:color="auto"/>
            </w:tcBorders>
            <w:shd w:val="clear" w:color="auto" w:fill="auto"/>
            <w:vAlign w:val="center"/>
            <w:hideMark/>
          </w:tcPr>
          <w:p w:rsidR="002C7DAA" w:rsidRPr="00404F15" w:rsidRDefault="002C7DAA" w:rsidP="00C6779E">
            <w:pPr>
              <w:jc w:val="right"/>
              <w:rPr>
                <w:color w:val="000000"/>
                <w:sz w:val="18"/>
                <w:szCs w:val="18"/>
              </w:rPr>
            </w:pPr>
            <w:r w:rsidRPr="00404F15">
              <w:rPr>
                <w:color w:val="000000"/>
                <w:sz w:val="18"/>
                <w:szCs w:val="18"/>
              </w:rPr>
              <w:t>492,3</w:t>
            </w:r>
          </w:p>
        </w:tc>
        <w:tc>
          <w:tcPr>
            <w:tcW w:w="1785" w:type="dxa"/>
            <w:tcBorders>
              <w:top w:val="nil"/>
              <w:left w:val="nil"/>
              <w:bottom w:val="single" w:sz="4" w:space="0" w:color="auto"/>
              <w:right w:val="single" w:sz="4" w:space="0" w:color="auto"/>
            </w:tcBorders>
            <w:shd w:val="clear" w:color="auto" w:fill="auto"/>
            <w:vAlign w:val="center"/>
            <w:hideMark/>
          </w:tcPr>
          <w:p w:rsidR="002C7DAA" w:rsidRPr="00404F15" w:rsidRDefault="002C7DAA" w:rsidP="00C6779E">
            <w:pPr>
              <w:jc w:val="right"/>
              <w:rPr>
                <w:color w:val="000000"/>
                <w:sz w:val="18"/>
                <w:szCs w:val="18"/>
              </w:rPr>
            </w:pPr>
            <w:r w:rsidRPr="00404F15">
              <w:rPr>
                <w:color w:val="000000"/>
                <w:sz w:val="18"/>
                <w:szCs w:val="18"/>
              </w:rPr>
              <w:t>490,4</w:t>
            </w:r>
          </w:p>
        </w:tc>
        <w:tc>
          <w:tcPr>
            <w:tcW w:w="1188" w:type="dxa"/>
            <w:tcBorders>
              <w:top w:val="nil"/>
              <w:left w:val="nil"/>
              <w:bottom w:val="single" w:sz="4" w:space="0" w:color="auto"/>
              <w:right w:val="single" w:sz="4" w:space="0" w:color="auto"/>
            </w:tcBorders>
            <w:shd w:val="clear" w:color="auto" w:fill="auto"/>
            <w:vAlign w:val="center"/>
            <w:hideMark/>
          </w:tcPr>
          <w:p w:rsidR="002C7DAA" w:rsidRPr="00404F15" w:rsidRDefault="002C7DAA" w:rsidP="00C6779E">
            <w:pPr>
              <w:jc w:val="right"/>
              <w:rPr>
                <w:color w:val="000000"/>
                <w:sz w:val="18"/>
                <w:szCs w:val="18"/>
              </w:rPr>
            </w:pPr>
            <w:r w:rsidRPr="00404F15">
              <w:rPr>
                <w:color w:val="000000"/>
                <w:sz w:val="18"/>
                <w:szCs w:val="18"/>
              </w:rPr>
              <w:t>99,6</w:t>
            </w:r>
          </w:p>
        </w:tc>
        <w:tc>
          <w:tcPr>
            <w:tcW w:w="1188" w:type="dxa"/>
            <w:tcBorders>
              <w:top w:val="nil"/>
              <w:left w:val="nil"/>
              <w:bottom w:val="single" w:sz="4" w:space="0" w:color="auto"/>
              <w:right w:val="single" w:sz="4" w:space="0" w:color="auto"/>
            </w:tcBorders>
            <w:shd w:val="clear" w:color="auto" w:fill="auto"/>
            <w:vAlign w:val="center"/>
            <w:hideMark/>
          </w:tcPr>
          <w:p w:rsidR="002C7DAA" w:rsidRPr="00404F15" w:rsidRDefault="002C7DAA" w:rsidP="00C6779E">
            <w:pPr>
              <w:jc w:val="right"/>
              <w:rPr>
                <w:color w:val="000000"/>
                <w:sz w:val="18"/>
                <w:szCs w:val="18"/>
              </w:rPr>
            </w:pPr>
            <w:r w:rsidRPr="00404F15">
              <w:rPr>
                <w:color w:val="000000"/>
                <w:sz w:val="18"/>
                <w:szCs w:val="18"/>
              </w:rPr>
              <w:t>0,9</w:t>
            </w:r>
          </w:p>
        </w:tc>
      </w:tr>
      <w:tr w:rsidR="002C7DAA" w:rsidRPr="00415C34" w:rsidTr="002C7DAA">
        <w:trPr>
          <w:trHeight w:val="56"/>
        </w:trPr>
        <w:tc>
          <w:tcPr>
            <w:tcW w:w="4011" w:type="dxa"/>
            <w:tcBorders>
              <w:top w:val="nil"/>
              <w:left w:val="single" w:sz="4" w:space="0" w:color="auto"/>
              <w:bottom w:val="single" w:sz="4" w:space="0" w:color="auto"/>
              <w:right w:val="single" w:sz="4" w:space="0" w:color="auto"/>
            </w:tcBorders>
            <w:shd w:val="clear" w:color="auto" w:fill="auto"/>
            <w:vAlign w:val="center"/>
            <w:hideMark/>
          </w:tcPr>
          <w:p w:rsidR="002C7DAA" w:rsidRPr="00404F15" w:rsidRDefault="002C7DAA" w:rsidP="00C6779E">
            <w:pPr>
              <w:rPr>
                <w:color w:val="000000"/>
                <w:sz w:val="18"/>
                <w:szCs w:val="18"/>
              </w:rPr>
            </w:pPr>
            <w:r w:rsidRPr="00404F15">
              <w:rPr>
                <w:color w:val="000000"/>
                <w:sz w:val="18"/>
                <w:szCs w:val="18"/>
              </w:rPr>
              <w:t>Национальная экономика (04)</w:t>
            </w:r>
          </w:p>
        </w:tc>
        <w:tc>
          <w:tcPr>
            <w:tcW w:w="1486" w:type="dxa"/>
            <w:tcBorders>
              <w:top w:val="nil"/>
              <w:left w:val="nil"/>
              <w:bottom w:val="single" w:sz="4" w:space="0" w:color="auto"/>
              <w:right w:val="single" w:sz="4" w:space="0" w:color="auto"/>
            </w:tcBorders>
            <w:shd w:val="clear" w:color="auto" w:fill="auto"/>
            <w:vAlign w:val="center"/>
            <w:hideMark/>
          </w:tcPr>
          <w:p w:rsidR="002C7DAA" w:rsidRPr="00404F15" w:rsidRDefault="002C7DAA" w:rsidP="00C6779E">
            <w:pPr>
              <w:jc w:val="right"/>
              <w:rPr>
                <w:color w:val="000000"/>
                <w:sz w:val="18"/>
                <w:szCs w:val="18"/>
              </w:rPr>
            </w:pPr>
            <w:r w:rsidRPr="00404F15">
              <w:rPr>
                <w:color w:val="000000"/>
                <w:sz w:val="18"/>
                <w:szCs w:val="18"/>
              </w:rPr>
              <w:t>19 071,2</w:t>
            </w:r>
          </w:p>
        </w:tc>
        <w:tc>
          <w:tcPr>
            <w:tcW w:w="1785" w:type="dxa"/>
            <w:tcBorders>
              <w:top w:val="nil"/>
              <w:left w:val="nil"/>
              <w:bottom w:val="single" w:sz="4" w:space="0" w:color="auto"/>
              <w:right w:val="single" w:sz="4" w:space="0" w:color="auto"/>
            </w:tcBorders>
            <w:shd w:val="clear" w:color="auto" w:fill="auto"/>
            <w:vAlign w:val="center"/>
            <w:hideMark/>
          </w:tcPr>
          <w:p w:rsidR="002C7DAA" w:rsidRPr="00404F15" w:rsidRDefault="002C7DAA" w:rsidP="00C6779E">
            <w:pPr>
              <w:jc w:val="right"/>
              <w:rPr>
                <w:color w:val="000000"/>
                <w:sz w:val="18"/>
                <w:szCs w:val="18"/>
              </w:rPr>
            </w:pPr>
            <w:r w:rsidRPr="00404F15">
              <w:rPr>
                <w:color w:val="000000"/>
                <w:sz w:val="18"/>
                <w:szCs w:val="18"/>
              </w:rPr>
              <w:t>18 895,9</w:t>
            </w:r>
          </w:p>
        </w:tc>
        <w:tc>
          <w:tcPr>
            <w:tcW w:w="1188" w:type="dxa"/>
            <w:tcBorders>
              <w:top w:val="nil"/>
              <w:left w:val="nil"/>
              <w:bottom w:val="single" w:sz="4" w:space="0" w:color="auto"/>
              <w:right w:val="single" w:sz="4" w:space="0" w:color="auto"/>
            </w:tcBorders>
            <w:shd w:val="clear" w:color="auto" w:fill="auto"/>
            <w:vAlign w:val="center"/>
            <w:hideMark/>
          </w:tcPr>
          <w:p w:rsidR="002C7DAA" w:rsidRPr="00404F15" w:rsidRDefault="002C7DAA" w:rsidP="00C6779E">
            <w:pPr>
              <w:jc w:val="right"/>
              <w:rPr>
                <w:color w:val="000000"/>
                <w:sz w:val="18"/>
                <w:szCs w:val="18"/>
              </w:rPr>
            </w:pPr>
            <w:r w:rsidRPr="00404F15">
              <w:rPr>
                <w:color w:val="000000"/>
                <w:sz w:val="18"/>
                <w:szCs w:val="18"/>
              </w:rPr>
              <w:t>99,1</w:t>
            </w:r>
          </w:p>
        </w:tc>
        <w:tc>
          <w:tcPr>
            <w:tcW w:w="1188" w:type="dxa"/>
            <w:tcBorders>
              <w:top w:val="nil"/>
              <w:left w:val="nil"/>
              <w:bottom w:val="single" w:sz="4" w:space="0" w:color="auto"/>
              <w:right w:val="single" w:sz="4" w:space="0" w:color="auto"/>
            </w:tcBorders>
            <w:shd w:val="clear" w:color="auto" w:fill="auto"/>
            <w:vAlign w:val="center"/>
            <w:hideMark/>
          </w:tcPr>
          <w:p w:rsidR="002C7DAA" w:rsidRPr="00404F15" w:rsidRDefault="002C7DAA" w:rsidP="00C6779E">
            <w:pPr>
              <w:jc w:val="right"/>
              <w:rPr>
                <w:color w:val="000000"/>
                <w:sz w:val="18"/>
                <w:szCs w:val="18"/>
              </w:rPr>
            </w:pPr>
            <w:r w:rsidRPr="00404F15">
              <w:rPr>
                <w:color w:val="000000"/>
                <w:sz w:val="18"/>
                <w:szCs w:val="18"/>
              </w:rPr>
              <w:t>34,9</w:t>
            </w:r>
          </w:p>
        </w:tc>
      </w:tr>
      <w:tr w:rsidR="002C7DAA" w:rsidRPr="00415C34" w:rsidTr="002C7DAA">
        <w:trPr>
          <w:trHeight w:val="56"/>
        </w:trPr>
        <w:tc>
          <w:tcPr>
            <w:tcW w:w="4011" w:type="dxa"/>
            <w:tcBorders>
              <w:top w:val="nil"/>
              <w:left w:val="single" w:sz="4" w:space="0" w:color="auto"/>
              <w:bottom w:val="single" w:sz="4" w:space="0" w:color="auto"/>
              <w:right w:val="single" w:sz="4" w:space="0" w:color="auto"/>
            </w:tcBorders>
            <w:shd w:val="clear" w:color="auto" w:fill="auto"/>
            <w:vAlign w:val="center"/>
            <w:hideMark/>
          </w:tcPr>
          <w:p w:rsidR="002C7DAA" w:rsidRPr="00404F15" w:rsidRDefault="002C7DAA" w:rsidP="00C6779E">
            <w:pPr>
              <w:rPr>
                <w:color w:val="000000"/>
                <w:sz w:val="18"/>
                <w:szCs w:val="18"/>
              </w:rPr>
            </w:pPr>
            <w:r w:rsidRPr="00404F15">
              <w:rPr>
                <w:color w:val="000000"/>
                <w:sz w:val="18"/>
                <w:szCs w:val="18"/>
              </w:rPr>
              <w:t>Жилищно-коммунальное хозяйство (05)</w:t>
            </w:r>
          </w:p>
        </w:tc>
        <w:tc>
          <w:tcPr>
            <w:tcW w:w="1486" w:type="dxa"/>
            <w:tcBorders>
              <w:top w:val="nil"/>
              <w:left w:val="nil"/>
              <w:bottom w:val="single" w:sz="4" w:space="0" w:color="auto"/>
              <w:right w:val="single" w:sz="4" w:space="0" w:color="auto"/>
            </w:tcBorders>
            <w:shd w:val="clear" w:color="auto" w:fill="auto"/>
            <w:vAlign w:val="center"/>
            <w:hideMark/>
          </w:tcPr>
          <w:p w:rsidR="002C7DAA" w:rsidRPr="00404F15" w:rsidRDefault="002C7DAA" w:rsidP="00C6779E">
            <w:pPr>
              <w:jc w:val="right"/>
              <w:rPr>
                <w:color w:val="000000"/>
                <w:sz w:val="18"/>
                <w:szCs w:val="18"/>
              </w:rPr>
            </w:pPr>
            <w:r w:rsidRPr="00404F15">
              <w:rPr>
                <w:color w:val="000000"/>
                <w:sz w:val="18"/>
                <w:szCs w:val="18"/>
              </w:rPr>
              <w:t>19 475,5</w:t>
            </w:r>
          </w:p>
        </w:tc>
        <w:tc>
          <w:tcPr>
            <w:tcW w:w="1785" w:type="dxa"/>
            <w:tcBorders>
              <w:top w:val="nil"/>
              <w:left w:val="nil"/>
              <w:bottom w:val="single" w:sz="4" w:space="0" w:color="auto"/>
              <w:right w:val="single" w:sz="4" w:space="0" w:color="auto"/>
            </w:tcBorders>
            <w:shd w:val="clear" w:color="auto" w:fill="auto"/>
            <w:vAlign w:val="center"/>
            <w:hideMark/>
          </w:tcPr>
          <w:p w:rsidR="002C7DAA" w:rsidRPr="00404F15" w:rsidRDefault="002C7DAA" w:rsidP="00C6779E">
            <w:pPr>
              <w:jc w:val="right"/>
              <w:rPr>
                <w:color w:val="000000"/>
                <w:sz w:val="18"/>
                <w:szCs w:val="18"/>
              </w:rPr>
            </w:pPr>
            <w:r w:rsidRPr="00404F15">
              <w:rPr>
                <w:color w:val="000000"/>
                <w:sz w:val="18"/>
                <w:szCs w:val="18"/>
              </w:rPr>
              <w:t>19 461,8</w:t>
            </w:r>
          </w:p>
        </w:tc>
        <w:tc>
          <w:tcPr>
            <w:tcW w:w="1188" w:type="dxa"/>
            <w:tcBorders>
              <w:top w:val="nil"/>
              <w:left w:val="nil"/>
              <w:bottom w:val="single" w:sz="4" w:space="0" w:color="auto"/>
              <w:right w:val="single" w:sz="4" w:space="0" w:color="auto"/>
            </w:tcBorders>
            <w:shd w:val="clear" w:color="auto" w:fill="auto"/>
            <w:vAlign w:val="center"/>
            <w:hideMark/>
          </w:tcPr>
          <w:p w:rsidR="002C7DAA" w:rsidRPr="00404F15" w:rsidRDefault="002C7DAA" w:rsidP="00C6779E">
            <w:pPr>
              <w:jc w:val="right"/>
              <w:rPr>
                <w:color w:val="000000"/>
                <w:sz w:val="18"/>
                <w:szCs w:val="18"/>
              </w:rPr>
            </w:pPr>
            <w:r w:rsidRPr="00404F15">
              <w:rPr>
                <w:color w:val="000000"/>
                <w:sz w:val="18"/>
                <w:szCs w:val="18"/>
              </w:rPr>
              <w:t>99,9</w:t>
            </w:r>
          </w:p>
        </w:tc>
        <w:tc>
          <w:tcPr>
            <w:tcW w:w="1188" w:type="dxa"/>
            <w:tcBorders>
              <w:top w:val="nil"/>
              <w:left w:val="nil"/>
              <w:bottom w:val="single" w:sz="4" w:space="0" w:color="auto"/>
              <w:right w:val="single" w:sz="4" w:space="0" w:color="auto"/>
            </w:tcBorders>
            <w:shd w:val="clear" w:color="auto" w:fill="auto"/>
            <w:vAlign w:val="center"/>
            <w:hideMark/>
          </w:tcPr>
          <w:p w:rsidR="002C7DAA" w:rsidRPr="00404F15" w:rsidRDefault="002C7DAA" w:rsidP="00C6779E">
            <w:pPr>
              <w:jc w:val="right"/>
              <w:rPr>
                <w:color w:val="000000"/>
                <w:sz w:val="18"/>
                <w:szCs w:val="18"/>
              </w:rPr>
            </w:pPr>
            <w:r w:rsidRPr="00404F15">
              <w:rPr>
                <w:color w:val="000000"/>
                <w:sz w:val="18"/>
                <w:szCs w:val="18"/>
              </w:rPr>
              <w:t>36,0</w:t>
            </w:r>
          </w:p>
        </w:tc>
      </w:tr>
      <w:tr w:rsidR="002C7DAA" w:rsidRPr="00415C34" w:rsidTr="002C7DAA">
        <w:trPr>
          <w:trHeight w:val="56"/>
        </w:trPr>
        <w:tc>
          <w:tcPr>
            <w:tcW w:w="4011" w:type="dxa"/>
            <w:tcBorders>
              <w:top w:val="nil"/>
              <w:left w:val="single" w:sz="4" w:space="0" w:color="auto"/>
              <w:bottom w:val="single" w:sz="4" w:space="0" w:color="auto"/>
              <w:right w:val="single" w:sz="4" w:space="0" w:color="auto"/>
            </w:tcBorders>
            <w:shd w:val="clear" w:color="auto" w:fill="auto"/>
            <w:vAlign w:val="center"/>
            <w:hideMark/>
          </w:tcPr>
          <w:p w:rsidR="002C7DAA" w:rsidRPr="00404F15" w:rsidRDefault="002C7DAA" w:rsidP="00C6779E">
            <w:pPr>
              <w:rPr>
                <w:color w:val="000000"/>
                <w:sz w:val="18"/>
                <w:szCs w:val="18"/>
              </w:rPr>
            </w:pPr>
            <w:r w:rsidRPr="00404F15">
              <w:rPr>
                <w:color w:val="000000"/>
                <w:sz w:val="18"/>
                <w:szCs w:val="18"/>
              </w:rPr>
              <w:t>Охрана окружающей среды (06)</w:t>
            </w:r>
          </w:p>
        </w:tc>
        <w:tc>
          <w:tcPr>
            <w:tcW w:w="1486" w:type="dxa"/>
            <w:tcBorders>
              <w:top w:val="nil"/>
              <w:left w:val="nil"/>
              <w:bottom w:val="single" w:sz="4" w:space="0" w:color="auto"/>
              <w:right w:val="single" w:sz="4" w:space="0" w:color="auto"/>
            </w:tcBorders>
            <w:shd w:val="clear" w:color="auto" w:fill="auto"/>
            <w:vAlign w:val="center"/>
            <w:hideMark/>
          </w:tcPr>
          <w:p w:rsidR="002C7DAA" w:rsidRPr="00404F15" w:rsidRDefault="002C7DAA" w:rsidP="00C6779E">
            <w:pPr>
              <w:jc w:val="right"/>
              <w:rPr>
                <w:color w:val="000000"/>
                <w:sz w:val="18"/>
                <w:szCs w:val="18"/>
              </w:rPr>
            </w:pPr>
            <w:r w:rsidRPr="00404F15">
              <w:rPr>
                <w:color w:val="000000"/>
                <w:sz w:val="18"/>
                <w:szCs w:val="18"/>
              </w:rPr>
              <w:t>59,5</w:t>
            </w:r>
          </w:p>
        </w:tc>
        <w:tc>
          <w:tcPr>
            <w:tcW w:w="1785" w:type="dxa"/>
            <w:tcBorders>
              <w:top w:val="nil"/>
              <w:left w:val="nil"/>
              <w:bottom w:val="single" w:sz="4" w:space="0" w:color="auto"/>
              <w:right w:val="single" w:sz="4" w:space="0" w:color="auto"/>
            </w:tcBorders>
            <w:shd w:val="clear" w:color="auto" w:fill="auto"/>
            <w:vAlign w:val="center"/>
            <w:hideMark/>
          </w:tcPr>
          <w:p w:rsidR="002C7DAA" w:rsidRPr="00404F15" w:rsidRDefault="002C7DAA" w:rsidP="00C6779E">
            <w:pPr>
              <w:jc w:val="right"/>
              <w:rPr>
                <w:color w:val="000000"/>
                <w:sz w:val="18"/>
                <w:szCs w:val="18"/>
              </w:rPr>
            </w:pPr>
            <w:r w:rsidRPr="00404F15">
              <w:rPr>
                <w:color w:val="000000"/>
                <w:sz w:val="18"/>
                <w:szCs w:val="18"/>
              </w:rPr>
              <w:t>57,5</w:t>
            </w:r>
          </w:p>
        </w:tc>
        <w:tc>
          <w:tcPr>
            <w:tcW w:w="1188" w:type="dxa"/>
            <w:tcBorders>
              <w:top w:val="nil"/>
              <w:left w:val="nil"/>
              <w:bottom w:val="single" w:sz="4" w:space="0" w:color="auto"/>
              <w:right w:val="single" w:sz="4" w:space="0" w:color="auto"/>
            </w:tcBorders>
            <w:shd w:val="clear" w:color="auto" w:fill="auto"/>
            <w:vAlign w:val="center"/>
            <w:hideMark/>
          </w:tcPr>
          <w:p w:rsidR="002C7DAA" w:rsidRPr="00404F15" w:rsidRDefault="002C7DAA" w:rsidP="00C6779E">
            <w:pPr>
              <w:jc w:val="right"/>
              <w:rPr>
                <w:color w:val="000000"/>
                <w:sz w:val="18"/>
                <w:szCs w:val="18"/>
              </w:rPr>
            </w:pPr>
            <w:r w:rsidRPr="00404F15">
              <w:rPr>
                <w:color w:val="000000"/>
                <w:sz w:val="18"/>
                <w:szCs w:val="18"/>
              </w:rPr>
              <w:t>96,6</w:t>
            </w:r>
          </w:p>
        </w:tc>
        <w:tc>
          <w:tcPr>
            <w:tcW w:w="1188" w:type="dxa"/>
            <w:tcBorders>
              <w:top w:val="nil"/>
              <w:left w:val="nil"/>
              <w:bottom w:val="single" w:sz="4" w:space="0" w:color="auto"/>
              <w:right w:val="single" w:sz="4" w:space="0" w:color="auto"/>
            </w:tcBorders>
            <w:shd w:val="clear" w:color="auto" w:fill="auto"/>
            <w:vAlign w:val="center"/>
            <w:hideMark/>
          </w:tcPr>
          <w:p w:rsidR="002C7DAA" w:rsidRPr="00404F15" w:rsidRDefault="002C7DAA" w:rsidP="00C6779E">
            <w:pPr>
              <w:jc w:val="right"/>
              <w:rPr>
                <w:color w:val="000000"/>
                <w:sz w:val="18"/>
                <w:szCs w:val="18"/>
              </w:rPr>
            </w:pPr>
            <w:r w:rsidRPr="00404F15">
              <w:rPr>
                <w:color w:val="000000"/>
                <w:sz w:val="18"/>
                <w:szCs w:val="18"/>
              </w:rPr>
              <w:t>0,1</w:t>
            </w:r>
          </w:p>
        </w:tc>
      </w:tr>
      <w:tr w:rsidR="002C7DAA" w:rsidRPr="00415C34" w:rsidTr="002C7DAA">
        <w:trPr>
          <w:trHeight w:val="56"/>
        </w:trPr>
        <w:tc>
          <w:tcPr>
            <w:tcW w:w="4011" w:type="dxa"/>
            <w:tcBorders>
              <w:top w:val="nil"/>
              <w:left w:val="single" w:sz="4" w:space="0" w:color="auto"/>
              <w:bottom w:val="single" w:sz="4" w:space="0" w:color="auto"/>
              <w:right w:val="single" w:sz="4" w:space="0" w:color="auto"/>
            </w:tcBorders>
            <w:shd w:val="clear" w:color="auto" w:fill="auto"/>
            <w:vAlign w:val="center"/>
            <w:hideMark/>
          </w:tcPr>
          <w:p w:rsidR="002C7DAA" w:rsidRPr="00404F15" w:rsidRDefault="002C7DAA" w:rsidP="00C6779E">
            <w:pPr>
              <w:rPr>
                <w:color w:val="000000"/>
                <w:sz w:val="18"/>
                <w:szCs w:val="18"/>
              </w:rPr>
            </w:pPr>
            <w:r w:rsidRPr="00404F15">
              <w:rPr>
                <w:color w:val="000000"/>
                <w:sz w:val="18"/>
                <w:szCs w:val="18"/>
              </w:rPr>
              <w:t>Образование (07)</w:t>
            </w:r>
          </w:p>
        </w:tc>
        <w:tc>
          <w:tcPr>
            <w:tcW w:w="1486" w:type="dxa"/>
            <w:tcBorders>
              <w:top w:val="nil"/>
              <w:left w:val="nil"/>
              <w:bottom w:val="single" w:sz="4" w:space="0" w:color="auto"/>
              <w:right w:val="single" w:sz="4" w:space="0" w:color="auto"/>
            </w:tcBorders>
            <w:shd w:val="clear" w:color="auto" w:fill="auto"/>
            <w:vAlign w:val="center"/>
            <w:hideMark/>
          </w:tcPr>
          <w:p w:rsidR="002C7DAA" w:rsidRPr="00404F15" w:rsidRDefault="002C7DAA" w:rsidP="00C6779E">
            <w:pPr>
              <w:jc w:val="right"/>
              <w:rPr>
                <w:color w:val="000000"/>
                <w:sz w:val="18"/>
                <w:szCs w:val="18"/>
              </w:rPr>
            </w:pPr>
            <w:r w:rsidRPr="00404F15">
              <w:rPr>
                <w:color w:val="000000"/>
                <w:sz w:val="18"/>
                <w:szCs w:val="18"/>
              </w:rPr>
              <w:t>5 062,7</w:t>
            </w:r>
          </w:p>
        </w:tc>
        <w:tc>
          <w:tcPr>
            <w:tcW w:w="1785" w:type="dxa"/>
            <w:tcBorders>
              <w:top w:val="nil"/>
              <w:left w:val="nil"/>
              <w:bottom w:val="single" w:sz="4" w:space="0" w:color="auto"/>
              <w:right w:val="single" w:sz="4" w:space="0" w:color="auto"/>
            </w:tcBorders>
            <w:shd w:val="clear" w:color="auto" w:fill="auto"/>
            <w:vAlign w:val="center"/>
            <w:hideMark/>
          </w:tcPr>
          <w:p w:rsidR="002C7DAA" w:rsidRPr="00404F15" w:rsidRDefault="002C7DAA" w:rsidP="00C6779E">
            <w:pPr>
              <w:jc w:val="right"/>
              <w:rPr>
                <w:color w:val="000000"/>
                <w:sz w:val="18"/>
                <w:szCs w:val="18"/>
              </w:rPr>
            </w:pPr>
            <w:r w:rsidRPr="00404F15">
              <w:rPr>
                <w:color w:val="000000"/>
                <w:sz w:val="18"/>
                <w:szCs w:val="18"/>
              </w:rPr>
              <w:t>5 041,6</w:t>
            </w:r>
          </w:p>
        </w:tc>
        <w:tc>
          <w:tcPr>
            <w:tcW w:w="1188" w:type="dxa"/>
            <w:tcBorders>
              <w:top w:val="nil"/>
              <w:left w:val="nil"/>
              <w:bottom w:val="single" w:sz="4" w:space="0" w:color="auto"/>
              <w:right w:val="single" w:sz="4" w:space="0" w:color="auto"/>
            </w:tcBorders>
            <w:shd w:val="clear" w:color="auto" w:fill="auto"/>
            <w:vAlign w:val="center"/>
            <w:hideMark/>
          </w:tcPr>
          <w:p w:rsidR="002C7DAA" w:rsidRPr="00404F15" w:rsidRDefault="002C7DAA" w:rsidP="00C6779E">
            <w:pPr>
              <w:jc w:val="right"/>
              <w:rPr>
                <w:color w:val="000000"/>
                <w:sz w:val="18"/>
                <w:szCs w:val="18"/>
              </w:rPr>
            </w:pPr>
            <w:r w:rsidRPr="00404F15">
              <w:rPr>
                <w:color w:val="000000"/>
                <w:sz w:val="18"/>
                <w:szCs w:val="18"/>
              </w:rPr>
              <w:t>99,6</w:t>
            </w:r>
          </w:p>
        </w:tc>
        <w:tc>
          <w:tcPr>
            <w:tcW w:w="1188" w:type="dxa"/>
            <w:tcBorders>
              <w:top w:val="nil"/>
              <w:left w:val="nil"/>
              <w:bottom w:val="single" w:sz="4" w:space="0" w:color="auto"/>
              <w:right w:val="single" w:sz="4" w:space="0" w:color="auto"/>
            </w:tcBorders>
            <w:shd w:val="clear" w:color="auto" w:fill="auto"/>
            <w:vAlign w:val="center"/>
            <w:hideMark/>
          </w:tcPr>
          <w:p w:rsidR="002C7DAA" w:rsidRPr="00404F15" w:rsidRDefault="002C7DAA" w:rsidP="00C6779E">
            <w:pPr>
              <w:jc w:val="right"/>
              <w:rPr>
                <w:color w:val="000000"/>
                <w:sz w:val="18"/>
                <w:szCs w:val="18"/>
              </w:rPr>
            </w:pPr>
            <w:r w:rsidRPr="00404F15">
              <w:rPr>
                <w:color w:val="000000"/>
                <w:sz w:val="18"/>
                <w:szCs w:val="18"/>
              </w:rPr>
              <w:t>9,3</w:t>
            </w:r>
          </w:p>
        </w:tc>
      </w:tr>
      <w:tr w:rsidR="002C7DAA" w:rsidRPr="00415C34" w:rsidTr="002C7DAA">
        <w:trPr>
          <w:trHeight w:val="56"/>
        </w:trPr>
        <w:tc>
          <w:tcPr>
            <w:tcW w:w="4011" w:type="dxa"/>
            <w:tcBorders>
              <w:top w:val="nil"/>
              <w:left w:val="single" w:sz="4" w:space="0" w:color="auto"/>
              <w:bottom w:val="single" w:sz="4" w:space="0" w:color="auto"/>
              <w:right w:val="single" w:sz="4" w:space="0" w:color="auto"/>
            </w:tcBorders>
            <w:shd w:val="clear" w:color="auto" w:fill="auto"/>
            <w:vAlign w:val="center"/>
            <w:hideMark/>
          </w:tcPr>
          <w:p w:rsidR="002C7DAA" w:rsidRPr="00404F15" w:rsidRDefault="002C7DAA" w:rsidP="00C6779E">
            <w:pPr>
              <w:rPr>
                <w:color w:val="000000"/>
                <w:sz w:val="18"/>
                <w:szCs w:val="18"/>
              </w:rPr>
            </w:pPr>
            <w:r w:rsidRPr="00404F15">
              <w:rPr>
                <w:color w:val="000000"/>
                <w:sz w:val="18"/>
                <w:szCs w:val="18"/>
              </w:rPr>
              <w:t>Культура, кинематография (08)</w:t>
            </w:r>
          </w:p>
        </w:tc>
        <w:tc>
          <w:tcPr>
            <w:tcW w:w="1486" w:type="dxa"/>
            <w:tcBorders>
              <w:top w:val="nil"/>
              <w:left w:val="nil"/>
              <w:bottom w:val="single" w:sz="4" w:space="0" w:color="auto"/>
              <w:right w:val="single" w:sz="4" w:space="0" w:color="auto"/>
            </w:tcBorders>
            <w:shd w:val="clear" w:color="auto" w:fill="auto"/>
            <w:vAlign w:val="center"/>
            <w:hideMark/>
          </w:tcPr>
          <w:p w:rsidR="002C7DAA" w:rsidRPr="00404F15" w:rsidRDefault="002C7DAA" w:rsidP="00C6779E">
            <w:pPr>
              <w:jc w:val="right"/>
              <w:rPr>
                <w:color w:val="000000"/>
                <w:sz w:val="18"/>
                <w:szCs w:val="18"/>
              </w:rPr>
            </w:pPr>
            <w:r w:rsidRPr="00404F15">
              <w:rPr>
                <w:color w:val="000000"/>
                <w:sz w:val="18"/>
                <w:szCs w:val="18"/>
              </w:rPr>
              <w:t>315,2</w:t>
            </w:r>
          </w:p>
        </w:tc>
        <w:tc>
          <w:tcPr>
            <w:tcW w:w="1785" w:type="dxa"/>
            <w:tcBorders>
              <w:top w:val="nil"/>
              <w:left w:val="nil"/>
              <w:bottom w:val="single" w:sz="4" w:space="0" w:color="auto"/>
              <w:right w:val="single" w:sz="4" w:space="0" w:color="auto"/>
            </w:tcBorders>
            <w:shd w:val="clear" w:color="auto" w:fill="auto"/>
            <w:vAlign w:val="center"/>
            <w:hideMark/>
          </w:tcPr>
          <w:p w:rsidR="002C7DAA" w:rsidRPr="00404F15" w:rsidRDefault="002C7DAA" w:rsidP="00C6779E">
            <w:pPr>
              <w:jc w:val="right"/>
              <w:rPr>
                <w:color w:val="000000"/>
                <w:sz w:val="18"/>
                <w:szCs w:val="18"/>
              </w:rPr>
            </w:pPr>
            <w:r w:rsidRPr="00404F15">
              <w:rPr>
                <w:color w:val="000000"/>
                <w:sz w:val="18"/>
                <w:szCs w:val="18"/>
              </w:rPr>
              <w:t>308,5</w:t>
            </w:r>
          </w:p>
        </w:tc>
        <w:tc>
          <w:tcPr>
            <w:tcW w:w="1188" w:type="dxa"/>
            <w:tcBorders>
              <w:top w:val="nil"/>
              <w:left w:val="nil"/>
              <w:bottom w:val="single" w:sz="4" w:space="0" w:color="auto"/>
              <w:right w:val="single" w:sz="4" w:space="0" w:color="auto"/>
            </w:tcBorders>
            <w:shd w:val="clear" w:color="auto" w:fill="auto"/>
            <w:vAlign w:val="center"/>
            <w:hideMark/>
          </w:tcPr>
          <w:p w:rsidR="002C7DAA" w:rsidRPr="00404F15" w:rsidRDefault="002C7DAA" w:rsidP="00C6779E">
            <w:pPr>
              <w:jc w:val="right"/>
              <w:rPr>
                <w:color w:val="000000"/>
                <w:sz w:val="18"/>
                <w:szCs w:val="18"/>
              </w:rPr>
            </w:pPr>
            <w:r w:rsidRPr="00404F15">
              <w:rPr>
                <w:color w:val="000000"/>
                <w:sz w:val="18"/>
                <w:szCs w:val="18"/>
              </w:rPr>
              <w:t>97,9</w:t>
            </w:r>
          </w:p>
        </w:tc>
        <w:tc>
          <w:tcPr>
            <w:tcW w:w="1188" w:type="dxa"/>
            <w:tcBorders>
              <w:top w:val="nil"/>
              <w:left w:val="nil"/>
              <w:bottom w:val="single" w:sz="4" w:space="0" w:color="auto"/>
              <w:right w:val="single" w:sz="4" w:space="0" w:color="auto"/>
            </w:tcBorders>
            <w:shd w:val="clear" w:color="auto" w:fill="auto"/>
            <w:vAlign w:val="center"/>
            <w:hideMark/>
          </w:tcPr>
          <w:p w:rsidR="002C7DAA" w:rsidRPr="00404F15" w:rsidRDefault="002C7DAA" w:rsidP="00C6779E">
            <w:pPr>
              <w:jc w:val="right"/>
              <w:rPr>
                <w:color w:val="000000"/>
                <w:sz w:val="18"/>
                <w:szCs w:val="18"/>
              </w:rPr>
            </w:pPr>
            <w:r w:rsidRPr="00404F15">
              <w:rPr>
                <w:color w:val="000000"/>
                <w:sz w:val="18"/>
                <w:szCs w:val="18"/>
              </w:rPr>
              <w:t>0,5</w:t>
            </w:r>
          </w:p>
        </w:tc>
      </w:tr>
      <w:tr w:rsidR="002C7DAA" w:rsidRPr="00415C34" w:rsidTr="002C7DAA">
        <w:trPr>
          <w:trHeight w:val="56"/>
        </w:trPr>
        <w:tc>
          <w:tcPr>
            <w:tcW w:w="4011" w:type="dxa"/>
            <w:tcBorders>
              <w:top w:val="nil"/>
              <w:left w:val="single" w:sz="4" w:space="0" w:color="auto"/>
              <w:bottom w:val="single" w:sz="4" w:space="0" w:color="auto"/>
              <w:right w:val="single" w:sz="4" w:space="0" w:color="auto"/>
            </w:tcBorders>
            <w:shd w:val="clear" w:color="auto" w:fill="auto"/>
            <w:vAlign w:val="center"/>
            <w:hideMark/>
          </w:tcPr>
          <w:p w:rsidR="002C7DAA" w:rsidRPr="00404F15" w:rsidRDefault="002C7DAA" w:rsidP="00C6779E">
            <w:pPr>
              <w:rPr>
                <w:color w:val="000000"/>
                <w:sz w:val="18"/>
                <w:szCs w:val="18"/>
              </w:rPr>
            </w:pPr>
            <w:r w:rsidRPr="00404F15">
              <w:rPr>
                <w:color w:val="000000"/>
                <w:sz w:val="18"/>
                <w:szCs w:val="18"/>
              </w:rPr>
              <w:t>Здравоохранение (09)</w:t>
            </w:r>
          </w:p>
        </w:tc>
        <w:tc>
          <w:tcPr>
            <w:tcW w:w="1486" w:type="dxa"/>
            <w:tcBorders>
              <w:top w:val="nil"/>
              <w:left w:val="nil"/>
              <w:bottom w:val="single" w:sz="4" w:space="0" w:color="auto"/>
              <w:right w:val="single" w:sz="4" w:space="0" w:color="auto"/>
            </w:tcBorders>
            <w:shd w:val="clear" w:color="auto" w:fill="auto"/>
            <w:vAlign w:val="center"/>
            <w:hideMark/>
          </w:tcPr>
          <w:p w:rsidR="002C7DAA" w:rsidRPr="00404F15" w:rsidRDefault="002C7DAA" w:rsidP="00C6779E">
            <w:pPr>
              <w:jc w:val="right"/>
              <w:rPr>
                <w:color w:val="000000"/>
                <w:sz w:val="18"/>
                <w:szCs w:val="18"/>
              </w:rPr>
            </w:pPr>
            <w:r w:rsidRPr="00404F15">
              <w:rPr>
                <w:color w:val="000000"/>
                <w:sz w:val="18"/>
                <w:szCs w:val="18"/>
              </w:rPr>
              <w:t>2 747,6</w:t>
            </w:r>
          </w:p>
        </w:tc>
        <w:tc>
          <w:tcPr>
            <w:tcW w:w="1785" w:type="dxa"/>
            <w:tcBorders>
              <w:top w:val="nil"/>
              <w:left w:val="nil"/>
              <w:bottom w:val="single" w:sz="4" w:space="0" w:color="auto"/>
              <w:right w:val="single" w:sz="4" w:space="0" w:color="auto"/>
            </w:tcBorders>
            <w:shd w:val="clear" w:color="auto" w:fill="auto"/>
            <w:vAlign w:val="center"/>
            <w:hideMark/>
          </w:tcPr>
          <w:p w:rsidR="002C7DAA" w:rsidRPr="00404F15" w:rsidRDefault="002C7DAA" w:rsidP="00C6779E">
            <w:pPr>
              <w:jc w:val="right"/>
              <w:rPr>
                <w:color w:val="000000"/>
                <w:sz w:val="18"/>
                <w:szCs w:val="18"/>
              </w:rPr>
            </w:pPr>
            <w:r w:rsidRPr="00404F15">
              <w:rPr>
                <w:color w:val="000000"/>
                <w:sz w:val="18"/>
                <w:szCs w:val="18"/>
              </w:rPr>
              <w:t>2 742,0</w:t>
            </w:r>
          </w:p>
        </w:tc>
        <w:tc>
          <w:tcPr>
            <w:tcW w:w="1188" w:type="dxa"/>
            <w:tcBorders>
              <w:top w:val="nil"/>
              <w:left w:val="nil"/>
              <w:bottom w:val="single" w:sz="4" w:space="0" w:color="auto"/>
              <w:right w:val="single" w:sz="4" w:space="0" w:color="auto"/>
            </w:tcBorders>
            <w:shd w:val="clear" w:color="auto" w:fill="auto"/>
            <w:vAlign w:val="center"/>
            <w:hideMark/>
          </w:tcPr>
          <w:p w:rsidR="002C7DAA" w:rsidRPr="00404F15" w:rsidRDefault="002C7DAA" w:rsidP="00C6779E">
            <w:pPr>
              <w:jc w:val="right"/>
              <w:rPr>
                <w:color w:val="000000"/>
                <w:sz w:val="18"/>
                <w:szCs w:val="18"/>
              </w:rPr>
            </w:pPr>
            <w:r w:rsidRPr="00404F15">
              <w:rPr>
                <w:color w:val="000000"/>
                <w:sz w:val="18"/>
                <w:szCs w:val="18"/>
              </w:rPr>
              <w:t>99,8</w:t>
            </w:r>
          </w:p>
        </w:tc>
        <w:tc>
          <w:tcPr>
            <w:tcW w:w="1188" w:type="dxa"/>
            <w:tcBorders>
              <w:top w:val="nil"/>
              <w:left w:val="nil"/>
              <w:bottom w:val="single" w:sz="4" w:space="0" w:color="auto"/>
              <w:right w:val="single" w:sz="4" w:space="0" w:color="auto"/>
            </w:tcBorders>
            <w:shd w:val="clear" w:color="auto" w:fill="auto"/>
            <w:vAlign w:val="center"/>
            <w:hideMark/>
          </w:tcPr>
          <w:p w:rsidR="002C7DAA" w:rsidRPr="00404F15" w:rsidRDefault="002C7DAA" w:rsidP="00C6779E">
            <w:pPr>
              <w:jc w:val="right"/>
              <w:rPr>
                <w:color w:val="000000"/>
                <w:sz w:val="18"/>
                <w:szCs w:val="18"/>
              </w:rPr>
            </w:pPr>
            <w:r w:rsidRPr="00404F15">
              <w:rPr>
                <w:color w:val="000000"/>
                <w:sz w:val="18"/>
                <w:szCs w:val="18"/>
              </w:rPr>
              <w:t>5,1</w:t>
            </w:r>
          </w:p>
        </w:tc>
      </w:tr>
      <w:tr w:rsidR="002C7DAA" w:rsidRPr="00415C34" w:rsidTr="002C7DAA">
        <w:trPr>
          <w:trHeight w:val="56"/>
        </w:trPr>
        <w:tc>
          <w:tcPr>
            <w:tcW w:w="4011" w:type="dxa"/>
            <w:tcBorders>
              <w:top w:val="nil"/>
              <w:left w:val="single" w:sz="4" w:space="0" w:color="auto"/>
              <w:bottom w:val="single" w:sz="4" w:space="0" w:color="auto"/>
              <w:right w:val="single" w:sz="4" w:space="0" w:color="auto"/>
            </w:tcBorders>
            <w:shd w:val="clear" w:color="auto" w:fill="auto"/>
            <w:vAlign w:val="center"/>
            <w:hideMark/>
          </w:tcPr>
          <w:p w:rsidR="002C7DAA" w:rsidRPr="00404F15" w:rsidRDefault="002C7DAA" w:rsidP="00C6779E">
            <w:pPr>
              <w:rPr>
                <w:color w:val="000000"/>
                <w:sz w:val="18"/>
                <w:szCs w:val="18"/>
              </w:rPr>
            </w:pPr>
            <w:r w:rsidRPr="00404F15">
              <w:rPr>
                <w:color w:val="000000"/>
                <w:sz w:val="18"/>
                <w:szCs w:val="18"/>
              </w:rPr>
              <w:t>Социальная политика (10)</w:t>
            </w:r>
          </w:p>
        </w:tc>
        <w:tc>
          <w:tcPr>
            <w:tcW w:w="1486" w:type="dxa"/>
            <w:tcBorders>
              <w:top w:val="nil"/>
              <w:left w:val="nil"/>
              <w:bottom w:val="single" w:sz="4" w:space="0" w:color="auto"/>
              <w:right w:val="single" w:sz="4" w:space="0" w:color="auto"/>
            </w:tcBorders>
            <w:shd w:val="clear" w:color="auto" w:fill="auto"/>
            <w:vAlign w:val="center"/>
            <w:hideMark/>
          </w:tcPr>
          <w:p w:rsidR="002C7DAA" w:rsidRPr="00404F15" w:rsidRDefault="002C7DAA" w:rsidP="00C6779E">
            <w:pPr>
              <w:jc w:val="right"/>
              <w:rPr>
                <w:color w:val="000000"/>
                <w:sz w:val="18"/>
                <w:szCs w:val="18"/>
              </w:rPr>
            </w:pPr>
            <w:r w:rsidRPr="00404F15">
              <w:rPr>
                <w:color w:val="000000"/>
                <w:sz w:val="18"/>
                <w:szCs w:val="18"/>
              </w:rPr>
              <w:t>2 497,7</w:t>
            </w:r>
          </w:p>
        </w:tc>
        <w:tc>
          <w:tcPr>
            <w:tcW w:w="1785" w:type="dxa"/>
            <w:tcBorders>
              <w:top w:val="nil"/>
              <w:left w:val="nil"/>
              <w:bottom w:val="single" w:sz="4" w:space="0" w:color="auto"/>
              <w:right w:val="single" w:sz="4" w:space="0" w:color="auto"/>
            </w:tcBorders>
            <w:shd w:val="clear" w:color="auto" w:fill="auto"/>
            <w:vAlign w:val="center"/>
            <w:hideMark/>
          </w:tcPr>
          <w:p w:rsidR="002C7DAA" w:rsidRPr="00404F15" w:rsidRDefault="002C7DAA" w:rsidP="00C6779E">
            <w:pPr>
              <w:jc w:val="right"/>
              <w:rPr>
                <w:color w:val="000000"/>
                <w:sz w:val="18"/>
                <w:szCs w:val="18"/>
              </w:rPr>
            </w:pPr>
            <w:r w:rsidRPr="00404F15">
              <w:rPr>
                <w:color w:val="000000"/>
                <w:sz w:val="18"/>
                <w:szCs w:val="18"/>
              </w:rPr>
              <w:t>2 427,7</w:t>
            </w:r>
          </w:p>
        </w:tc>
        <w:tc>
          <w:tcPr>
            <w:tcW w:w="1188" w:type="dxa"/>
            <w:tcBorders>
              <w:top w:val="nil"/>
              <w:left w:val="nil"/>
              <w:bottom w:val="single" w:sz="4" w:space="0" w:color="auto"/>
              <w:right w:val="single" w:sz="4" w:space="0" w:color="auto"/>
            </w:tcBorders>
            <w:shd w:val="clear" w:color="auto" w:fill="auto"/>
            <w:vAlign w:val="center"/>
            <w:hideMark/>
          </w:tcPr>
          <w:p w:rsidR="002C7DAA" w:rsidRPr="00404F15" w:rsidRDefault="002C7DAA" w:rsidP="00C6779E">
            <w:pPr>
              <w:jc w:val="right"/>
              <w:rPr>
                <w:color w:val="000000"/>
                <w:sz w:val="18"/>
                <w:szCs w:val="18"/>
              </w:rPr>
            </w:pPr>
            <w:r w:rsidRPr="00404F15">
              <w:rPr>
                <w:color w:val="000000"/>
                <w:sz w:val="18"/>
                <w:szCs w:val="18"/>
              </w:rPr>
              <w:t>97,2</w:t>
            </w:r>
          </w:p>
        </w:tc>
        <w:tc>
          <w:tcPr>
            <w:tcW w:w="1188" w:type="dxa"/>
            <w:tcBorders>
              <w:top w:val="nil"/>
              <w:left w:val="nil"/>
              <w:bottom w:val="single" w:sz="4" w:space="0" w:color="auto"/>
              <w:right w:val="single" w:sz="4" w:space="0" w:color="auto"/>
            </w:tcBorders>
            <w:shd w:val="clear" w:color="auto" w:fill="auto"/>
            <w:vAlign w:val="center"/>
            <w:hideMark/>
          </w:tcPr>
          <w:p w:rsidR="002C7DAA" w:rsidRPr="00404F15" w:rsidRDefault="002C7DAA" w:rsidP="00C6779E">
            <w:pPr>
              <w:jc w:val="right"/>
              <w:rPr>
                <w:color w:val="000000"/>
                <w:sz w:val="18"/>
                <w:szCs w:val="18"/>
              </w:rPr>
            </w:pPr>
            <w:r w:rsidRPr="00404F15">
              <w:rPr>
                <w:color w:val="000000"/>
                <w:sz w:val="18"/>
                <w:szCs w:val="18"/>
              </w:rPr>
              <w:t>4,5</w:t>
            </w:r>
          </w:p>
        </w:tc>
      </w:tr>
      <w:tr w:rsidR="002C7DAA" w:rsidRPr="00415C34" w:rsidTr="002C7DAA">
        <w:trPr>
          <w:trHeight w:val="56"/>
        </w:trPr>
        <w:tc>
          <w:tcPr>
            <w:tcW w:w="4011" w:type="dxa"/>
            <w:tcBorders>
              <w:top w:val="nil"/>
              <w:left w:val="single" w:sz="4" w:space="0" w:color="auto"/>
              <w:bottom w:val="single" w:sz="4" w:space="0" w:color="auto"/>
              <w:right w:val="single" w:sz="4" w:space="0" w:color="auto"/>
            </w:tcBorders>
            <w:shd w:val="clear" w:color="auto" w:fill="auto"/>
            <w:vAlign w:val="center"/>
            <w:hideMark/>
          </w:tcPr>
          <w:p w:rsidR="002C7DAA" w:rsidRPr="00404F15" w:rsidRDefault="002C7DAA" w:rsidP="00C6779E">
            <w:pPr>
              <w:rPr>
                <w:color w:val="000000"/>
                <w:sz w:val="18"/>
                <w:szCs w:val="18"/>
              </w:rPr>
            </w:pPr>
            <w:r w:rsidRPr="00404F15">
              <w:rPr>
                <w:color w:val="000000"/>
                <w:sz w:val="18"/>
                <w:szCs w:val="18"/>
              </w:rPr>
              <w:t>Физическая культура и спорт (11)</w:t>
            </w:r>
          </w:p>
        </w:tc>
        <w:tc>
          <w:tcPr>
            <w:tcW w:w="1486" w:type="dxa"/>
            <w:tcBorders>
              <w:top w:val="nil"/>
              <w:left w:val="nil"/>
              <w:bottom w:val="single" w:sz="4" w:space="0" w:color="auto"/>
              <w:right w:val="single" w:sz="4" w:space="0" w:color="auto"/>
            </w:tcBorders>
            <w:shd w:val="clear" w:color="auto" w:fill="auto"/>
            <w:vAlign w:val="center"/>
            <w:hideMark/>
          </w:tcPr>
          <w:p w:rsidR="002C7DAA" w:rsidRPr="00404F15" w:rsidRDefault="002C7DAA" w:rsidP="00C6779E">
            <w:pPr>
              <w:jc w:val="right"/>
              <w:rPr>
                <w:color w:val="000000"/>
                <w:sz w:val="18"/>
                <w:szCs w:val="18"/>
              </w:rPr>
            </w:pPr>
            <w:r w:rsidRPr="00404F15">
              <w:rPr>
                <w:color w:val="000000"/>
                <w:sz w:val="18"/>
                <w:szCs w:val="18"/>
              </w:rPr>
              <w:t>182,4</w:t>
            </w:r>
          </w:p>
        </w:tc>
        <w:tc>
          <w:tcPr>
            <w:tcW w:w="1785" w:type="dxa"/>
            <w:tcBorders>
              <w:top w:val="nil"/>
              <w:left w:val="nil"/>
              <w:bottom w:val="single" w:sz="4" w:space="0" w:color="auto"/>
              <w:right w:val="single" w:sz="4" w:space="0" w:color="auto"/>
            </w:tcBorders>
            <w:shd w:val="clear" w:color="auto" w:fill="auto"/>
            <w:vAlign w:val="center"/>
            <w:hideMark/>
          </w:tcPr>
          <w:p w:rsidR="002C7DAA" w:rsidRPr="00404F15" w:rsidRDefault="002C7DAA" w:rsidP="00C6779E">
            <w:pPr>
              <w:jc w:val="right"/>
              <w:rPr>
                <w:color w:val="000000"/>
                <w:sz w:val="18"/>
                <w:szCs w:val="18"/>
              </w:rPr>
            </w:pPr>
            <w:r w:rsidRPr="00404F15">
              <w:rPr>
                <w:color w:val="000000"/>
                <w:sz w:val="18"/>
                <w:szCs w:val="18"/>
              </w:rPr>
              <w:t>55,7</w:t>
            </w:r>
          </w:p>
        </w:tc>
        <w:tc>
          <w:tcPr>
            <w:tcW w:w="1188" w:type="dxa"/>
            <w:tcBorders>
              <w:top w:val="nil"/>
              <w:left w:val="nil"/>
              <w:bottom w:val="single" w:sz="4" w:space="0" w:color="auto"/>
              <w:right w:val="single" w:sz="4" w:space="0" w:color="auto"/>
            </w:tcBorders>
            <w:shd w:val="clear" w:color="auto" w:fill="auto"/>
            <w:vAlign w:val="center"/>
            <w:hideMark/>
          </w:tcPr>
          <w:p w:rsidR="002C7DAA" w:rsidRPr="00404F15" w:rsidRDefault="002C7DAA" w:rsidP="00C6779E">
            <w:pPr>
              <w:jc w:val="right"/>
              <w:rPr>
                <w:color w:val="000000"/>
                <w:sz w:val="18"/>
                <w:szCs w:val="18"/>
              </w:rPr>
            </w:pPr>
            <w:r w:rsidRPr="00404F15">
              <w:rPr>
                <w:color w:val="000000"/>
                <w:sz w:val="18"/>
                <w:szCs w:val="18"/>
              </w:rPr>
              <w:t>30,5</w:t>
            </w:r>
          </w:p>
        </w:tc>
        <w:tc>
          <w:tcPr>
            <w:tcW w:w="1188" w:type="dxa"/>
            <w:tcBorders>
              <w:top w:val="nil"/>
              <w:left w:val="nil"/>
              <w:bottom w:val="single" w:sz="4" w:space="0" w:color="auto"/>
              <w:right w:val="single" w:sz="4" w:space="0" w:color="auto"/>
            </w:tcBorders>
            <w:shd w:val="clear" w:color="auto" w:fill="auto"/>
            <w:vAlign w:val="center"/>
            <w:hideMark/>
          </w:tcPr>
          <w:p w:rsidR="002C7DAA" w:rsidRPr="00404F15" w:rsidRDefault="002C7DAA" w:rsidP="00C6779E">
            <w:pPr>
              <w:jc w:val="right"/>
              <w:rPr>
                <w:color w:val="000000"/>
                <w:sz w:val="18"/>
                <w:szCs w:val="18"/>
              </w:rPr>
            </w:pPr>
            <w:r w:rsidRPr="00404F15">
              <w:rPr>
                <w:color w:val="000000"/>
                <w:sz w:val="18"/>
                <w:szCs w:val="18"/>
              </w:rPr>
              <w:t>0,1</w:t>
            </w:r>
          </w:p>
        </w:tc>
      </w:tr>
      <w:tr w:rsidR="002C7DAA" w:rsidRPr="00415C34" w:rsidTr="002C7DAA">
        <w:trPr>
          <w:trHeight w:val="56"/>
        </w:trPr>
        <w:tc>
          <w:tcPr>
            <w:tcW w:w="4011" w:type="dxa"/>
            <w:tcBorders>
              <w:top w:val="nil"/>
              <w:left w:val="single" w:sz="4" w:space="0" w:color="auto"/>
              <w:bottom w:val="single" w:sz="4" w:space="0" w:color="auto"/>
              <w:right w:val="single" w:sz="4" w:space="0" w:color="auto"/>
            </w:tcBorders>
            <w:shd w:val="clear" w:color="auto" w:fill="auto"/>
            <w:vAlign w:val="center"/>
            <w:hideMark/>
          </w:tcPr>
          <w:p w:rsidR="002C7DAA" w:rsidRPr="00404F15" w:rsidRDefault="002C7DAA" w:rsidP="00C6779E">
            <w:pPr>
              <w:rPr>
                <w:color w:val="000000"/>
                <w:sz w:val="18"/>
                <w:szCs w:val="18"/>
              </w:rPr>
            </w:pPr>
            <w:r w:rsidRPr="00404F15">
              <w:rPr>
                <w:color w:val="000000"/>
                <w:sz w:val="18"/>
                <w:szCs w:val="18"/>
              </w:rPr>
              <w:t>Средства массовой информации (12)</w:t>
            </w:r>
          </w:p>
        </w:tc>
        <w:tc>
          <w:tcPr>
            <w:tcW w:w="1486" w:type="dxa"/>
            <w:tcBorders>
              <w:top w:val="nil"/>
              <w:left w:val="nil"/>
              <w:bottom w:val="single" w:sz="4" w:space="0" w:color="auto"/>
              <w:right w:val="single" w:sz="4" w:space="0" w:color="auto"/>
            </w:tcBorders>
            <w:shd w:val="clear" w:color="auto" w:fill="auto"/>
            <w:vAlign w:val="center"/>
            <w:hideMark/>
          </w:tcPr>
          <w:p w:rsidR="002C7DAA" w:rsidRPr="00404F15" w:rsidRDefault="002C7DAA" w:rsidP="00C6779E">
            <w:pPr>
              <w:jc w:val="right"/>
              <w:rPr>
                <w:color w:val="000000"/>
                <w:sz w:val="18"/>
                <w:szCs w:val="18"/>
              </w:rPr>
            </w:pPr>
            <w:r w:rsidRPr="00404F15">
              <w:rPr>
                <w:color w:val="000000"/>
                <w:sz w:val="18"/>
                <w:szCs w:val="18"/>
              </w:rPr>
              <w:t>185,9</w:t>
            </w:r>
          </w:p>
        </w:tc>
        <w:tc>
          <w:tcPr>
            <w:tcW w:w="1785" w:type="dxa"/>
            <w:tcBorders>
              <w:top w:val="nil"/>
              <w:left w:val="nil"/>
              <w:bottom w:val="single" w:sz="4" w:space="0" w:color="auto"/>
              <w:right w:val="single" w:sz="4" w:space="0" w:color="auto"/>
            </w:tcBorders>
            <w:shd w:val="clear" w:color="auto" w:fill="auto"/>
            <w:vAlign w:val="center"/>
            <w:hideMark/>
          </w:tcPr>
          <w:p w:rsidR="002C7DAA" w:rsidRPr="00404F15" w:rsidRDefault="002C7DAA" w:rsidP="00C6779E">
            <w:pPr>
              <w:jc w:val="right"/>
              <w:rPr>
                <w:color w:val="000000"/>
                <w:sz w:val="18"/>
                <w:szCs w:val="18"/>
              </w:rPr>
            </w:pPr>
            <w:r w:rsidRPr="00404F15">
              <w:rPr>
                <w:color w:val="000000"/>
                <w:sz w:val="18"/>
                <w:szCs w:val="18"/>
              </w:rPr>
              <w:t>185,9</w:t>
            </w:r>
          </w:p>
        </w:tc>
        <w:tc>
          <w:tcPr>
            <w:tcW w:w="1188" w:type="dxa"/>
            <w:tcBorders>
              <w:top w:val="nil"/>
              <w:left w:val="nil"/>
              <w:bottom w:val="single" w:sz="4" w:space="0" w:color="auto"/>
              <w:right w:val="single" w:sz="4" w:space="0" w:color="auto"/>
            </w:tcBorders>
            <w:shd w:val="clear" w:color="auto" w:fill="auto"/>
            <w:vAlign w:val="center"/>
            <w:hideMark/>
          </w:tcPr>
          <w:p w:rsidR="002C7DAA" w:rsidRPr="00404F15" w:rsidRDefault="002C7DAA" w:rsidP="00C6779E">
            <w:pPr>
              <w:jc w:val="right"/>
              <w:rPr>
                <w:color w:val="000000"/>
                <w:sz w:val="18"/>
                <w:szCs w:val="18"/>
              </w:rPr>
            </w:pPr>
            <w:r w:rsidRPr="00404F15">
              <w:rPr>
                <w:color w:val="000000"/>
                <w:sz w:val="18"/>
                <w:szCs w:val="18"/>
              </w:rPr>
              <w:t>100,0</w:t>
            </w:r>
          </w:p>
        </w:tc>
        <w:tc>
          <w:tcPr>
            <w:tcW w:w="1188" w:type="dxa"/>
            <w:tcBorders>
              <w:top w:val="nil"/>
              <w:left w:val="nil"/>
              <w:bottom w:val="single" w:sz="4" w:space="0" w:color="auto"/>
              <w:right w:val="single" w:sz="4" w:space="0" w:color="auto"/>
            </w:tcBorders>
            <w:shd w:val="clear" w:color="auto" w:fill="auto"/>
            <w:vAlign w:val="center"/>
            <w:hideMark/>
          </w:tcPr>
          <w:p w:rsidR="002C7DAA" w:rsidRPr="00404F15" w:rsidRDefault="002C7DAA" w:rsidP="00C6779E">
            <w:pPr>
              <w:jc w:val="right"/>
              <w:rPr>
                <w:color w:val="000000"/>
                <w:sz w:val="18"/>
                <w:szCs w:val="18"/>
              </w:rPr>
            </w:pPr>
            <w:r w:rsidRPr="00404F15">
              <w:rPr>
                <w:color w:val="000000"/>
                <w:sz w:val="18"/>
                <w:szCs w:val="18"/>
              </w:rPr>
              <w:t>0,3</w:t>
            </w:r>
          </w:p>
        </w:tc>
      </w:tr>
      <w:tr w:rsidR="002C7DAA" w:rsidRPr="00415C34" w:rsidTr="002C7DAA">
        <w:trPr>
          <w:trHeight w:val="56"/>
        </w:trPr>
        <w:tc>
          <w:tcPr>
            <w:tcW w:w="4011" w:type="dxa"/>
            <w:tcBorders>
              <w:top w:val="nil"/>
              <w:left w:val="single" w:sz="4" w:space="0" w:color="auto"/>
              <w:bottom w:val="single" w:sz="4" w:space="0" w:color="auto"/>
              <w:right w:val="single" w:sz="4" w:space="0" w:color="auto"/>
            </w:tcBorders>
            <w:shd w:val="clear" w:color="auto" w:fill="auto"/>
            <w:vAlign w:val="center"/>
            <w:hideMark/>
          </w:tcPr>
          <w:p w:rsidR="002C7DAA" w:rsidRPr="00404F15" w:rsidRDefault="002C7DAA" w:rsidP="00C6779E">
            <w:pPr>
              <w:rPr>
                <w:color w:val="000000"/>
                <w:sz w:val="18"/>
                <w:szCs w:val="18"/>
              </w:rPr>
            </w:pPr>
            <w:r w:rsidRPr="00404F15">
              <w:rPr>
                <w:color w:val="000000"/>
                <w:sz w:val="18"/>
                <w:szCs w:val="18"/>
              </w:rPr>
              <w:t>Государственный долг (13)</w:t>
            </w:r>
          </w:p>
        </w:tc>
        <w:tc>
          <w:tcPr>
            <w:tcW w:w="1486" w:type="dxa"/>
            <w:tcBorders>
              <w:top w:val="nil"/>
              <w:left w:val="nil"/>
              <w:bottom w:val="single" w:sz="4" w:space="0" w:color="auto"/>
              <w:right w:val="single" w:sz="4" w:space="0" w:color="auto"/>
            </w:tcBorders>
            <w:shd w:val="clear" w:color="auto" w:fill="auto"/>
            <w:vAlign w:val="center"/>
            <w:hideMark/>
          </w:tcPr>
          <w:p w:rsidR="002C7DAA" w:rsidRPr="00404F15" w:rsidRDefault="002C7DAA" w:rsidP="00C6779E">
            <w:pPr>
              <w:jc w:val="right"/>
              <w:rPr>
                <w:color w:val="000000"/>
                <w:sz w:val="18"/>
                <w:szCs w:val="18"/>
              </w:rPr>
            </w:pPr>
            <w:r w:rsidRPr="00404F15">
              <w:rPr>
                <w:color w:val="000000"/>
                <w:sz w:val="18"/>
                <w:szCs w:val="18"/>
              </w:rPr>
              <w:t>8,8</w:t>
            </w:r>
          </w:p>
        </w:tc>
        <w:tc>
          <w:tcPr>
            <w:tcW w:w="1785" w:type="dxa"/>
            <w:tcBorders>
              <w:top w:val="nil"/>
              <w:left w:val="nil"/>
              <w:bottom w:val="single" w:sz="4" w:space="0" w:color="auto"/>
              <w:right w:val="single" w:sz="4" w:space="0" w:color="auto"/>
            </w:tcBorders>
            <w:shd w:val="clear" w:color="auto" w:fill="auto"/>
            <w:vAlign w:val="center"/>
            <w:hideMark/>
          </w:tcPr>
          <w:p w:rsidR="002C7DAA" w:rsidRPr="00404F15" w:rsidRDefault="002C7DAA" w:rsidP="00C6779E">
            <w:pPr>
              <w:jc w:val="right"/>
              <w:rPr>
                <w:color w:val="000000"/>
                <w:sz w:val="18"/>
                <w:szCs w:val="18"/>
              </w:rPr>
            </w:pPr>
            <w:r w:rsidRPr="00404F15">
              <w:rPr>
                <w:color w:val="000000"/>
                <w:sz w:val="18"/>
                <w:szCs w:val="18"/>
              </w:rPr>
              <w:t>8,8</w:t>
            </w:r>
          </w:p>
        </w:tc>
        <w:tc>
          <w:tcPr>
            <w:tcW w:w="1188" w:type="dxa"/>
            <w:tcBorders>
              <w:top w:val="nil"/>
              <w:left w:val="nil"/>
              <w:bottom w:val="single" w:sz="4" w:space="0" w:color="auto"/>
              <w:right w:val="single" w:sz="4" w:space="0" w:color="auto"/>
            </w:tcBorders>
            <w:shd w:val="clear" w:color="auto" w:fill="auto"/>
            <w:vAlign w:val="center"/>
            <w:hideMark/>
          </w:tcPr>
          <w:p w:rsidR="002C7DAA" w:rsidRPr="00404F15" w:rsidRDefault="002C7DAA" w:rsidP="00C6779E">
            <w:pPr>
              <w:jc w:val="right"/>
              <w:rPr>
                <w:color w:val="000000"/>
                <w:sz w:val="18"/>
                <w:szCs w:val="18"/>
              </w:rPr>
            </w:pPr>
            <w:r w:rsidRPr="00404F15">
              <w:rPr>
                <w:color w:val="000000"/>
                <w:sz w:val="18"/>
                <w:szCs w:val="18"/>
              </w:rPr>
              <w:t>100,0</w:t>
            </w:r>
          </w:p>
        </w:tc>
        <w:tc>
          <w:tcPr>
            <w:tcW w:w="1188" w:type="dxa"/>
            <w:tcBorders>
              <w:top w:val="nil"/>
              <w:left w:val="nil"/>
              <w:bottom w:val="single" w:sz="4" w:space="0" w:color="auto"/>
              <w:right w:val="single" w:sz="4" w:space="0" w:color="auto"/>
            </w:tcBorders>
            <w:shd w:val="clear" w:color="auto" w:fill="auto"/>
            <w:vAlign w:val="center"/>
            <w:hideMark/>
          </w:tcPr>
          <w:p w:rsidR="002C7DAA" w:rsidRPr="00404F15" w:rsidRDefault="002C7DAA" w:rsidP="00C6779E">
            <w:pPr>
              <w:jc w:val="right"/>
              <w:rPr>
                <w:color w:val="000000"/>
                <w:sz w:val="18"/>
                <w:szCs w:val="18"/>
              </w:rPr>
            </w:pPr>
            <w:r w:rsidRPr="00404F15">
              <w:rPr>
                <w:color w:val="000000"/>
                <w:sz w:val="18"/>
                <w:szCs w:val="18"/>
              </w:rPr>
              <w:t>0,1</w:t>
            </w:r>
          </w:p>
        </w:tc>
      </w:tr>
      <w:tr w:rsidR="002C7DAA" w:rsidRPr="00415C34" w:rsidTr="002C7DAA">
        <w:trPr>
          <w:trHeight w:val="56"/>
        </w:trPr>
        <w:tc>
          <w:tcPr>
            <w:tcW w:w="4011" w:type="dxa"/>
            <w:tcBorders>
              <w:top w:val="nil"/>
              <w:left w:val="single" w:sz="4" w:space="0" w:color="auto"/>
              <w:bottom w:val="single" w:sz="4" w:space="0" w:color="auto"/>
              <w:right w:val="single" w:sz="4" w:space="0" w:color="auto"/>
            </w:tcBorders>
            <w:shd w:val="clear" w:color="auto" w:fill="auto"/>
            <w:vAlign w:val="center"/>
            <w:hideMark/>
          </w:tcPr>
          <w:p w:rsidR="002C7DAA" w:rsidRPr="00404F15" w:rsidRDefault="002C7DAA" w:rsidP="00C6779E">
            <w:pPr>
              <w:rPr>
                <w:color w:val="000000"/>
                <w:sz w:val="18"/>
                <w:szCs w:val="18"/>
              </w:rPr>
            </w:pPr>
            <w:r w:rsidRPr="00404F15">
              <w:rPr>
                <w:color w:val="000000"/>
                <w:sz w:val="18"/>
                <w:szCs w:val="18"/>
              </w:rPr>
              <w:t>Межбюджетные трансферты (14)</w:t>
            </w:r>
          </w:p>
        </w:tc>
        <w:tc>
          <w:tcPr>
            <w:tcW w:w="1486" w:type="dxa"/>
            <w:tcBorders>
              <w:top w:val="nil"/>
              <w:left w:val="nil"/>
              <w:bottom w:val="single" w:sz="4" w:space="0" w:color="auto"/>
              <w:right w:val="single" w:sz="4" w:space="0" w:color="auto"/>
            </w:tcBorders>
            <w:shd w:val="clear" w:color="auto" w:fill="auto"/>
            <w:vAlign w:val="center"/>
            <w:hideMark/>
          </w:tcPr>
          <w:p w:rsidR="002C7DAA" w:rsidRPr="00404F15" w:rsidRDefault="002C7DAA" w:rsidP="00C6779E">
            <w:pPr>
              <w:jc w:val="right"/>
              <w:rPr>
                <w:color w:val="000000"/>
                <w:sz w:val="18"/>
                <w:szCs w:val="18"/>
              </w:rPr>
            </w:pPr>
            <w:r w:rsidRPr="00404F15">
              <w:rPr>
                <w:color w:val="000000"/>
                <w:sz w:val="18"/>
                <w:szCs w:val="18"/>
              </w:rPr>
              <w:t>3 326,1</w:t>
            </w:r>
          </w:p>
        </w:tc>
        <w:tc>
          <w:tcPr>
            <w:tcW w:w="1785" w:type="dxa"/>
            <w:tcBorders>
              <w:top w:val="nil"/>
              <w:left w:val="nil"/>
              <w:bottom w:val="single" w:sz="4" w:space="0" w:color="auto"/>
              <w:right w:val="single" w:sz="4" w:space="0" w:color="auto"/>
            </w:tcBorders>
            <w:shd w:val="clear" w:color="auto" w:fill="auto"/>
            <w:vAlign w:val="center"/>
            <w:hideMark/>
          </w:tcPr>
          <w:p w:rsidR="002C7DAA" w:rsidRPr="00404F15" w:rsidRDefault="002C7DAA" w:rsidP="00C6779E">
            <w:pPr>
              <w:jc w:val="right"/>
              <w:rPr>
                <w:color w:val="000000"/>
                <w:sz w:val="18"/>
                <w:szCs w:val="18"/>
              </w:rPr>
            </w:pPr>
            <w:r w:rsidRPr="00404F15">
              <w:rPr>
                <w:color w:val="000000"/>
                <w:sz w:val="18"/>
                <w:szCs w:val="18"/>
              </w:rPr>
              <w:t>3 317,0</w:t>
            </w:r>
          </w:p>
        </w:tc>
        <w:tc>
          <w:tcPr>
            <w:tcW w:w="1188" w:type="dxa"/>
            <w:tcBorders>
              <w:top w:val="nil"/>
              <w:left w:val="nil"/>
              <w:bottom w:val="single" w:sz="4" w:space="0" w:color="auto"/>
              <w:right w:val="single" w:sz="4" w:space="0" w:color="auto"/>
            </w:tcBorders>
            <w:shd w:val="clear" w:color="auto" w:fill="auto"/>
            <w:vAlign w:val="center"/>
            <w:hideMark/>
          </w:tcPr>
          <w:p w:rsidR="002C7DAA" w:rsidRPr="00404F15" w:rsidRDefault="002C7DAA" w:rsidP="00C6779E">
            <w:pPr>
              <w:jc w:val="right"/>
              <w:rPr>
                <w:color w:val="000000"/>
                <w:sz w:val="18"/>
                <w:szCs w:val="18"/>
              </w:rPr>
            </w:pPr>
            <w:r w:rsidRPr="00404F15">
              <w:rPr>
                <w:color w:val="000000"/>
                <w:sz w:val="18"/>
                <w:szCs w:val="18"/>
              </w:rPr>
              <w:t>99,7</w:t>
            </w:r>
          </w:p>
        </w:tc>
        <w:tc>
          <w:tcPr>
            <w:tcW w:w="1188" w:type="dxa"/>
            <w:tcBorders>
              <w:top w:val="nil"/>
              <w:left w:val="nil"/>
              <w:bottom w:val="single" w:sz="4" w:space="0" w:color="auto"/>
              <w:right w:val="single" w:sz="4" w:space="0" w:color="auto"/>
            </w:tcBorders>
            <w:shd w:val="clear" w:color="auto" w:fill="auto"/>
            <w:vAlign w:val="center"/>
            <w:hideMark/>
          </w:tcPr>
          <w:p w:rsidR="002C7DAA" w:rsidRPr="00404F15" w:rsidRDefault="002C7DAA" w:rsidP="00C6779E">
            <w:pPr>
              <w:jc w:val="right"/>
              <w:rPr>
                <w:color w:val="000000"/>
                <w:sz w:val="18"/>
                <w:szCs w:val="18"/>
              </w:rPr>
            </w:pPr>
            <w:r w:rsidRPr="00404F15">
              <w:rPr>
                <w:color w:val="000000"/>
                <w:sz w:val="18"/>
                <w:szCs w:val="18"/>
              </w:rPr>
              <w:t>6,1</w:t>
            </w:r>
          </w:p>
        </w:tc>
      </w:tr>
    </w:tbl>
    <w:p w:rsidR="002C7DAA" w:rsidRPr="00415C34" w:rsidRDefault="002C7DAA" w:rsidP="00C6779E">
      <w:pPr>
        <w:ind w:firstLine="709"/>
        <w:jc w:val="right"/>
        <w:rPr>
          <w:rFonts w:eastAsia="Calibri"/>
          <w:sz w:val="28"/>
          <w:szCs w:val="28"/>
          <w:highlight w:val="green"/>
          <w:lang w:eastAsia="en-US"/>
        </w:rPr>
      </w:pPr>
    </w:p>
    <w:p w:rsidR="002C7DAA" w:rsidRPr="00F54A58" w:rsidRDefault="002C7DAA" w:rsidP="00C6779E">
      <w:pPr>
        <w:ind w:firstLine="709"/>
        <w:jc w:val="both"/>
        <w:rPr>
          <w:sz w:val="28"/>
          <w:szCs w:val="28"/>
        </w:rPr>
      </w:pPr>
      <w:r w:rsidRPr="00E469EF">
        <w:rPr>
          <w:sz w:val="28"/>
          <w:szCs w:val="28"/>
        </w:rPr>
        <w:t xml:space="preserve">Основные характеристики окружного бюджета на 2019 год определены Законом </w:t>
      </w:r>
      <w:r>
        <w:rPr>
          <w:sz w:val="28"/>
          <w:szCs w:val="28"/>
        </w:rPr>
        <w:t>об окружном бюджете</w:t>
      </w:r>
      <w:r>
        <w:rPr>
          <w:rStyle w:val="ac"/>
          <w:sz w:val="28"/>
          <w:szCs w:val="28"/>
        </w:rPr>
        <w:footnoteReference w:id="22"/>
      </w:r>
      <w:r w:rsidRPr="00E469EF">
        <w:rPr>
          <w:sz w:val="28"/>
          <w:szCs w:val="28"/>
        </w:rPr>
        <w:t xml:space="preserve"> исходя из номинального прогнозного объема валового регионального продукта</w:t>
      </w:r>
      <w:r>
        <w:rPr>
          <w:sz w:val="28"/>
          <w:szCs w:val="28"/>
        </w:rPr>
        <w:t xml:space="preserve"> </w:t>
      </w:r>
      <w:r w:rsidRPr="00E469EF">
        <w:rPr>
          <w:sz w:val="28"/>
          <w:szCs w:val="28"/>
        </w:rPr>
        <w:t xml:space="preserve">– 78 452,3 </w:t>
      </w:r>
      <w:r w:rsidRPr="00E469EF">
        <w:rPr>
          <w:spacing w:val="-3"/>
          <w:sz w:val="28"/>
          <w:szCs w:val="28"/>
        </w:rPr>
        <w:t>млн. рублей.</w:t>
      </w:r>
      <w:r w:rsidRPr="00F54A58">
        <w:rPr>
          <w:spacing w:val="-3"/>
          <w:sz w:val="28"/>
          <w:szCs w:val="28"/>
        </w:rPr>
        <w:t xml:space="preserve"> </w:t>
      </w:r>
    </w:p>
    <w:p w:rsidR="002C7DAA" w:rsidRPr="00A875E5" w:rsidRDefault="002C7DAA" w:rsidP="00C6779E">
      <w:pPr>
        <w:ind w:firstLine="709"/>
        <w:jc w:val="both"/>
        <w:rPr>
          <w:sz w:val="28"/>
          <w:szCs w:val="28"/>
        </w:rPr>
      </w:pPr>
      <w:r w:rsidRPr="00A875E5">
        <w:rPr>
          <w:sz w:val="28"/>
          <w:szCs w:val="28"/>
        </w:rPr>
        <w:t>Итоги исполнения окружного бюджета за 2019 год представлены в таблице №6.</w:t>
      </w:r>
    </w:p>
    <w:p w:rsidR="002C7DAA" w:rsidRPr="00A875E5" w:rsidRDefault="002C7DAA" w:rsidP="00C6779E">
      <w:pPr>
        <w:ind w:firstLine="709"/>
        <w:jc w:val="right"/>
        <w:rPr>
          <w:sz w:val="28"/>
          <w:szCs w:val="28"/>
        </w:rPr>
      </w:pPr>
      <w:r w:rsidRPr="00A875E5">
        <w:rPr>
          <w:sz w:val="28"/>
          <w:szCs w:val="28"/>
        </w:rPr>
        <w:t>Таблица №6</w:t>
      </w:r>
    </w:p>
    <w:p w:rsidR="002C7DAA" w:rsidRDefault="002C7DAA" w:rsidP="00C6779E">
      <w:pPr>
        <w:ind w:firstLine="709"/>
        <w:jc w:val="right"/>
        <w:rPr>
          <w:sz w:val="28"/>
          <w:szCs w:val="28"/>
        </w:rPr>
      </w:pPr>
      <w:r w:rsidRPr="00A875E5">
        <w:rPr>
          <w:sz w:val="28"/>
          <w:szCs w:val="28"/>
        </w:rPr>
        <w:t>(млн. рублей)</w:t>
      </w:r>
    </w:p>
    <w:tbl>
      <w:tblPr>
        <w:tblW w:w="9651" w:type="dxa"/>
        <w:tblInd w:w="96" w:type="dxa"/>
        <w:tblLook w:val="04A0" w:firstRow="1" w:lastRow="0" w:firstColumn="1" w:lastColumn="0" w:noHBand="0" w:noVBand="1"/>
      </w:tblPr>
      <w:tblGrid>
        <w:gridCol w:w="2564"/>
        <w:gridCol w:w="1134"/>
        <w:gridCol w:w="1276"/>
        <w:gridCol w:w="1275"/>
        <w:gridCol w:w="1560"/>
        <w:gridCol w:w="1842"/>
      </w:tblGrid>
      <w:tr w:rsidR="002C7DAA" w:rsidRPr="003705C4" w:rsidTr="002C7DAA">
        <w:trPr>
          <w:trHeight w:val="46"/>
        </w:trPr>
        <w:tc>
          <w:tcPr>
            <w:tcW w:w="25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3705C4" w:rsidRDefault="002C7DAA" w:rsidP="00C6779E">
            <w:pPr>
              <w:jc w:val="center"/>
              <w:rPr>
                <w:color w:val="000000"/>
                <w:sz w:val="18"/>
                <w:szCs w:val="18"/>
              </w:rPr>
            </w:pPr>
            <w:r w:rsidRPr="003705C4">
              <w:rPr>
                <w:color w:val="000000"/>
                <w:sz w:val="18"/>
                <w:szCs w:val="18"/>
              </w:rPr>
              <w:t>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3705C4" w:rsidRDefault="002C7DAA" w:rsidP="00C6779E">
            <w:pPr>
              <w:jc w:val="center"/>
              <w:rPr>
                <w:color w:val="000000"/>
                <w:sz w:val="18"/>
                <w:szCs w:val="18"/>
              </w:rPr>
            </w:pPr>
            <w:r w:rsidRPr="003705C4">
              <w:rPr>
                <w:color w:val="000000"/>
                <w:sz w:val="18"/>
                <w:szCs w:val="18"/>
              </w:rPr>
              <w:t>Исполнено за 2018 год</w:t>
            </w:r>
          </w:p>
        </w:tc>
        <w:tc>
          <w:tcPr>
            <w:tcW w:w="2551" w:type="dxa"/>
            <w:gridSpan w:val="2"/>
            <w:tcBorders>
              <w:top w:val="single" w:sz="4" w:space="0" w:color="auto"/>
              <w:left w:val="nil"/>
              <w:bottom w:val="single" w:sz="4" w:space="0" w:color="auto"/>
              <w:right w:val="single" w:sz="4" w:space="0" w:color="000000"/>
            </w:tcBorders>
            <w:shd w:val="clear" w:color="auto" w:fill="auto"/>
            <w:vAlign w:val="center"/>
            <w:hideMark/>
          </w:tcPr>
          <w:p w:rsidR="002C7DAA" w:rsidRPr="003705C4" w:rsidRDefault="002C7DAA" w:rsidP="00C6779E">
            <w:pPr>
              <w:jc w:val="center"/>
              <w:rPr>
                <w:color w:val="000000"/>
                <w:sz w:val="20"/>
                <w:szCs w:val="20"/>
              </w:rPr>
            </w:pPr>
            <w:r w:rsidRPr="003705C4">
              <w:rPr>
                <w:color w:val="000000"/>
                <w:sz w:val="20"/>
                <w:szCs w:val="20"/>
              </w:rPr>
              <w:t>2019 год</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7DAA" w:rsidRPr="003705C4" w:rsidRDefault="002C7DAA" w:rsidP="00C6779E">
            <w:pPr>
              <w:jc w:val="center"/>
              <w:rPr>
                <w:color w:val="000000"/>
                <w:sz w:val="20"/>
                <w:szCs w:val="20"/>
              </w:rPr>
            </w:pPr>
            <w:r w:rsidRPr="003705C4">
              <w:rPr>
                <w:color w:val="000000"/>
                <w:sz w:val="20"/>
                <w:szCs w:val="20"/>
              </w:rPr>
              <w:t>Уровень исполнения к 2018 году (%)</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7DAA" w:rsidRPr="003705C4" w:rsidRDefault="002C7DAA" w:rsidP="00C6779E">
            <w:pPr>
              <w:jc w:val="center"/>
              <w:rPr>
                <w:color w:val="000000"/>
                <w:sz w:val="18"/>
                <w:szCs w:val="18"/>
              </w:rPr>
            </w:pPr>
            <w:r w:rsidRPr="003705C4">
              <w:rPr>
                <w:color w:val="000000"/>
                <w:sz w:val="18"/>
                <w:szCs w:val="18"/>
              </w:rPr>
              <w:t>Уровень исполнения к утвержденным назначениям (%)</w:t>
            </w:r>
          </w:p>
        </w:tc>
      </w:tr>
      <w:tr w:rsidR="002C7DAA" w:rsidRPr="003705C4" w:rsidTr="002C7DAA">
        <w:trPr>
          <w:trHeight w:val="46"/>
        </w:trPr>
        <w:tc>
          <w:tcPr>
            <w:tcW w:w="2564" w:type="dxa"/>
            <w:vMerge/>
            <w:tcBorders>
              <w:top w:val="single" w:sz="4" w:space="0" w:color="auto"/>
              <w:left w:val="single" w:sz="4" w:space="0" w:color="auto"/>
              <w:bottom w:val="single" w:sz="4" w:space="0" w:color="auto"/>
              <w:right w:val="single" w:sz="4" w:space="0" w:color="auto"/>
            </w:tcBorders>
            <w:vAlign w:val="center"/>
            <w:hideMark/>
          </w:tcPr>
          <w:p w:rsidR="002C7DAA" w:rsidRPr="003705C4" w:rsidRDefault="002C7DAA" w:rsidP="00C6779E">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7DAA" w:rsidRPr="003705C4" w:rsidRDefault="002C7DAA" w:rsidP="00C6779E">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2C7DAA" w:rsidRPr="003705C4" w:rsidRDefault="002C7DAA" w:rsidP="00C6779E">
            <w:pPr>
              <w:jc w:val="center"/>
              <w:rPr>
                <w:color w:val="000000"/>
                <w:sz w:val="18"/>
                <w:szCs w:val="18"/>
              </w:rPr>
            </w:pPr>
            <w:r w:rsidRPr="003705C4">
              <w:rPr>
                <w:color w:val="000000"/>
                <w:sz w:val="18"/>
                <w:szCs w:val="18"/>
              </w:rPr>
              <w:t>утверждено (ф.0503317)</w:t>
            </w:r>
          </w:p>
        </w:tc>
        <w:tc>
          <w:tcPr>
            <w:tcW w:w="1275" w:type="dxa"/>
            <w:tcBorders>
              <w:top w:val="nil"/>
              <w:left w:val="nil"/>
              <w:bottom w:val="single" w:sz="4" w:space="0" w:color="auto"/>
              <w:right w:val="single" w:sz="4" w:space="0" w:color="auto"/>
            </w:tcBorders>
            <w:shd w:val="clear" w:color="auto" w:fill="auto"/>
            <w:vAlign w:val="center"/>
            <w:hideMark/>
          </w:tcPr>
          <w:p w:rsidR="002C7DAA" w:rsidRPr="003705C4" w:rsidRDefault="002C7DAA" w:rsidP="00C6779E">
            <w:pPr>
              <w:jc w:val="center"/>
              <w:rPr>
                <w:color w:val="000000"/>
                <w:sz w:val="18"/>
                <w:szCs w:val="18"/>
              </w:rPr>
            </w:pPr>
            <w:r w:rsidRPr="003705C4">
              <w:rPr>
                <w:color w:val="000000"/>
                <w:sz w:val="18"/>
                <w:szCs w:val="18"/>
              </w:rPr>
              <w:t>исполнено</w:t>
            </w: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2C7DAA" w:rsidRPr="003705C4" w:rsidRDefault="002C7DAA" w:rsidP="00C6779E">
            <w:pPr>
              <w:rPr>
                <w:color w:val="000000"/>
                <w:sz w:val="20"/>
                <w:szCs w:val="20"/>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2C7DAA" w:rsidRPr="003705C4" w:rsidRDefault="002C7DAA" w:rsidP="00C6779E">
            <w:pPr>
              <w:rPr>
                <w:color w:val="000000"/>
                <w:sz w:val="18"/>
                <w:szCs w:val="18"/>
              </w:rPr>
            </w:pPr>
          </w:p>
        </w:tc>
      </w:tr>
      <w:tr w:rsidR="002C7DAA" w:rsidRPr="003705C4" w:rsidTr="002C7DAA">
        <w:trPr>
          <w:trHeight w:val="46"/>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2C7DAA" w:rsidRPr="003705C4" w:rsidRDefault="002C7DAA" w:rsidP="00C6779E">
            <w:pPr>
              <w:jc w:val="center"/>
              <w:rPr>
                <w:color w:val="000000"/>
                <w:sz w:val="18"/>
                <w:szCs w:val="18"/>
              </w:rPr>
            </w:pPr>
            <w:r w:rsidRPr="003705C4">
              <w:rPr>
                <w:color w:val="000000"/>
                <w:sz w:val="18"/>
                <w:szCs w:val="18"/>
              </w:rPr>
              <w:t>1</w:t>
            </w:r>
          </w:p>
        </w:tc>
        <w:tc>
          <w:tcPr>
            <w:tcW w:w="1134" w:type="dxa"/>
            <w:tcBorders>
              <w:top w:val="nil"/>
              <w:left w:val="nil"/>
              <w:bottom w:val="single" w:sz="4" w:space="0" w:color="auto"/>
              <w:right w:val="single" w:sz="4" w:space="0" w:color="auto"/>
            </w:tcBorders>
            <w:shd w:val="clear" w:color="auto" w:fill="auto"/>
            <w:vAlign w:val="center"/>
            <w:hideMark/>
          </w:tcPr>
          <w:p w:rsidR="002C7DAA" w:rsidRPr="003705C4" w:rsidRDefault="002C7DAA" w:rsidP="00C6779E">
            <w:pPr>
              <w:jc w:val="center"/>
              <w:rPr>
                <w:color w:val="000000"/>
                <w:sz w:val="18"/>
                <w:szCs w:val="18"/>
              </w:rPr>
            </w:pPr>
            <w:r w:rsidRPr="003705C4">
              <w:rPr>
                <w:color w:val="000000"/>
                <w:sz w:val="18"/>
                <w:szCs w:val="18"/>
              </w:rPr>
              <w:t>2</w:t>
            </w:r>
          </w:p>
        </w:tc>
        <w:tc>
          <w:tcPr>
            <w:tcW w:w="1276" w:type="dxa"/>
            <w:tcBorders>
              <w:top w:val="nil"/>
              <w:left w:val="nil"/>
              <w:bottom w:val="single" w:sz="4" w:space="0" w:color="auto"/>
              <w:right w:val="single" w:sz="4" w:space="0" w:color="auto"/>
            </w:tcBorders>
            <w:shd w:val="clear" w:color="auto" w:fill="auto"/>
            <w:vAlign w:val="center"/>
            <w:hideMark/>
          </w:tcPr>
          <w:p w:rsidR="002C7DAA" w:rsidRPr="003705C4" w:rsidRDefault="002C7DAA" w:rsidP="00C6779E">
            <w:pPr>
              <w:jc w:val="center"/>
              <w:rPr>
                <w:color w:val="000000"/>
                <w:sz w:val="18"/>
                <w:szCs w:val="18"/>
              </w:rPr>
            </w:pPr>
            <w:r w:rsidRPr="003705C4">
              <w:rPr>
                <w:color w:val="000000"/>
                <w:sz w:val="18"/>
                <w:szCs w:val="18"/>
              </w:rPr>
              <w:t>3</w:t>
            </w:r>
          </w:p>
        </w:tc>
        <w:tc>
          <w:tcPr>
            <w:tcW w:w="1275" w:type="dxa"/>
            <w:tcBorders>
              <w:top w:val="nil"/>
              <w:left w:val="nil"/>
              <w:bottom w:val="single" w:sz="4" w:space="0" w:color="auto"/>
              <w:right w:val="single" w:sz="4" w:space="0" w:color="auto"/>
            </w:tcBorders>
            <w:shd w:val="clear" w:color="auto" w:fill="auto"/>
            <w:vAlign w:val="center"/>
            <w:hideMark/>
          </w:tcPr>
          <w:p w:rsidR="002C7DAA" w:rsidRPr="003705C4" w:rsidRDefault="002C7DAA" w:rsidP="00C6779E">
            <w:pPr>
              <w:jc w:val="center"/>
              <w:rPr>
                <w:color w:val="000000"/>
                <w:sz w:val="18"/>
                <w:szCs w:val="18"/>
              </w:rPr>
            </w:pPr>
            <w:r w:rsidRPr="003705C4">
              <w:rPr>
                <w:color w:val="000000"/>
                <w:sz w:val="18"/>
                <w:szCs w:val="18"/>
              </w:rPr>
              <w:t>4</w:t>
            </w:r>
          </w:p>
        </w:tc>
        <w:tc>
          <w:tcPr>
            <w:tcW w:w="1560" w:type="dxa"/>
            <w:tcBorders>
              <w:top w:val="nil"/>
              <w:left w:val="nil"/>
              <w:bottom w:val="single" w:sz="4" w:space="0" w:color="auto"/>
              <w:right w:val="single" w:sz="4" w:space="0" w:color="auto"/>
            </w:tcBorders>
            <w:shd w:val="clear" w:color="auto" w:fill="auto"/>
            <w:vAlign w:val="center"/>
            <w:hideMark/>
          </w:tcPr>
          <w:p w:rsidR="002C7DAA" w:rsidRPr="003705C4" w:rsidRDefault="002C7DAA" w:rsidP="00C6779E">
            <w:pPr>
              <w:jc w:val="center"/>
              <w:rPr>
                <w:color w:val="000000"/>
                <w:sz w:val="18"/>
                <w:szCs w:val="18"/>
              </w:rPr>
            </w:pPr>
            <w:r w:rsidRPr="003705C4">
              <w:rPr>
                <w:color w:val="000000"/>
                <w:sz w:val="18"/>
                <w:szCs w:val="18"/>
              </w:rPr>
              <w:t>5</w:t>
            </w:r>
          </w:p>
        </w:tc>
        <w:tc>
          <w:tcPr>
            <w:tcW w:w="1842" w:type="dxa"/>
            <w:tcBorders>
              <w:top w:val="nil"/>
              <w:left w:val="nil"/>
              <w:bottom w:val="single" w:sz="4" w:space="0" w:color="auto"/>
              <w:right w:val="single" w:sz="4" w:space="0" w:color="auto"/>
            </w:tcBorders>
            <w:shd w:val="clear" w:color="auto" w:fill="auto"/>
            <w:vAlign w:val="center"/>
            <w:hideMark/>
          </w:tcPr>
          <w:p w:rsidR="002C7DAA" w:rsidRPr="003705C4" w:rsidRDefault="002C7DAA" w:rsidP="00C6779E">
            <w:pPr>
              <w:jc w:val="center"/>
              <w:rPr>
                <w:color w:val="000000"/>
                <w:sz w:val="18"/>
                <w:szCs w:val="18"/>
              </w:rPr>
            </w:pPr>
            <w:r w:rsidRPr="003705C4">
              <w:rPr>
                <w:color w:val="000000"/>
                <w:sz w:val="18"/>
                <w:szCs w:val="18"/>
              </w:rPr>
              <w:t>6</w:t>
            </w:r>
          </w:p>
        </w:tc>
      </w:tr>
      <w:tr w:rsidR="002C7DAA" w:rsidRPr="003705C4" w:rsidTr="002C7DAA">
        <w:trPr>
          <w:trHeight w:val="46"/>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2C7DAA" w:rsidRPr="00404F15" w:rsidRDefault="002C7DAA" w:rsidP="00C6779E">
            <w:pPr>
              <w:rPr>
                <w:b/>
                <w:bCs/>
                <w:color w:val="000000"/>
                <w:sz w:val="18"/>
                <w:szCs w:val="18"/>
              </w:rPr>
            </w:pPr>
            <w:r w:rsidRPr="00404F15">
              <w:rPr>
                <w:b/>
                <w:bCs/>
                <w:color w:val="000000"/>
                <w:sz w:val="18"/>
                <w:szCs w:val="18"/>
              </w:rPr>
              <w:t>Итого доходов,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2C7DAA" w:rsidRPr="00404F15" w:rsidRDefault="002C7DAA" w:rsidP="00C6779E">
            <w:pPr>
              <w:jc w:val="right"/>
              <w:rPr>
                <w:b/>
                <w:bCs/>
                <w:color w:val="000000"/>
                <w:sz w:val="18"/>
                <w:szCs w:val="18"/>
              </w:rPr>
            </w:pPr>
            <w:r w:rsidRPr="00404F15">
              <w:rPr>
                <w:b/>
                <w:bCs/>
                <w:color w:val="000000"/>
                <w:sz w:val="18"/>
                <w:szCs w:val="18"/>
              </w:rPr>
              <w:t>34 246,5</w:t>
            </w:r>
          </w:p>
        </w:tc>
        <w:tc>
          <w:tcPr>
            <w:tcW w:w="1276" w:type="dxa"/>
            <w:tcBorders>
              <w:top w:val="nil"/>
              <w:left w:val="nil"/>
              <w:bottom w:val="single" w:sz="4" w:space="0" w:color="auto"/>
              <w:right w:val="single" w:sz="4" w:space="0" w:color="auto"/>
            </w:tcBorders>
            <w:shd w:val="clear" w:color="auto" w:fill="auto"/>
            <w:vAlign w:val="center"/>
            <w:hideMark/>
          </w:tcPr>
          <w:p w:rsidR="002C7DAA" w:rsidRPr="00404F15" w:rsidRDefault="002C7DAA" w:rsidP="00C6779E">
            <w:pPr>
              <w:jc w:val="right"/>
              <w:rPr>
                <w:b/>
                <w:bCs/>
                <w:color w:val="000000"/>
                <w:sz w:val="18"/>
                <w:szCs w:val="18"/>
              </w:rPr>
            </w:pPr>
            <w:r w:rsidRPr="00404F15">
              <w:rPr>
                <w:b/>
                <w:bCs/>
                <w:color w:val="000000"/>
                <w:sz w:val="18"/>
                <w:szCs w:val="18"/>
              </w:rPr>
              <w:t>54 247,90</w:t>
            </w:r>
          </w:p>
        </w:tc>
        <w:tc>
          <w:tcPr>
            <w:tcW w:w="1275" w:type="dxa"/>
            <w:tcBorders>
              <w:top w:val="nil"/>
              <w:left w:val="nil"/>
              <w:bottom w:val="single" w:sz="4" w:space="0" w:color="auto"/>
              <w:right w:val="single" w:sz="4" w:space="0" w:color="auto"/>
            </w:tcBorders>
            <w:shd w:val="clear" w:color="auto" w:fill="auto"/>
            <w:vAlign w:val="center"/>
            <w:hideMark/>
          </w:tcPr>
          <w:p w:rsidR="002C7DAA" w:rsidRPr="00404F15" w:rsidRDefault="002C7DAA" w:rsidP="00C6779E">
            <w:pPr>
              <w:jc w:val="right"/>
              <w:rPr>
                <w:b/>
                <w:bCs/>
                <w:color w:val="000000"/>
                <w:sz w:val="18"/>
                <w:szCs w:val="18"/>
              </w:rPr>
            </w:pPr>
            <w:r w:rsidRPr="00404F15">
              <w:rPr>
                <w:b/>
                <w:bCs/>
                <w:color w:val="000000"/>
                <w:sz w:val="18"/>
                <w:szCs w:val="18"/>
              </w:rPr>
              <w:t>54 436,40</w:t>
            </w:r>
          </w:p>
        </w:tc>
        <w:tc>
          <w:tcPr>
            <w:tcW w:w="1560" w:type="dxa"/>
            <w:tcBorders>
              <w:top w:val="nil"/>
              <w:left w:val="nil"/>
              <w:bottom w:val="single" w:sz="4" w:space="0" w:color="auto"/>
              <w:right w:val="single" w:sz="4" w:space="0" w:color="auto"/>
            </w:tcBorders>
            <w:shd w:val="clear" w:color="auto" w:fill="auto"/>
            <w:vAlign w:val="center"/>
            <w:hideMark/>
          </w:tcPr>
          <w:p w:rsidR="002C7DAA" w:rsidRPr="00404F15" w:rsidRDefault="002C7DAA" w:rsidP="00C6779E">
            <w:pPr>
              <w:jc w:val="center"/>
              <w:rPr>
                <w:b/>
                <w:bCs/>
                <w:color w:val="000000"/>
                <w:sz w:val="18"/>
                <w:szCs w:val="18"/>
              </w:rPr>
            </w:pPr>
            <w:r w:rsidRPr="00404F15">
              <w:rPr>
                <w:b/>
                <w:bCs/>
                <w:color w:val="000000"/>
                <w:sz w:val="18"/>
                <w:szCs w:val="18"/>
              </w:rPr>
              <w:t>159,0</w:t>
            </w:r>
          </w:p>
        </w:tc>
        <w:tc>
          <w:tcPr>
            <w:tcW w:w="1842" w:type="dxa"/>
            <w:tcBorders>
              <w:top w:val="nil"/>
              <w:left w:val="nil"/>
              <w:bottom w:val="single" w:sz="4" w:space="0" w:color="auto"/>
              <w:right w:val="single" w:sz="4" w:space="0" w:color="auto"/>
            </w:tcBorders>
            <w:shd w:val="clear" w:color="auto" w:fill="auto"/>
            <w:vAlign w:val="center"/>
            <w:hideMark/>
          </w:tcPr>
          <w:p w:rsidR="002C7DAA" w:rsidRPr="00404F15" w:rsidRDefault="002C7DAA" w:rsidP="00C6779E">
            <w:pPr>
              <w:jc w:val="center"/>
              <w:rPr>
                <w:b/>
                <w:bCs/>
                <w:color w:val="000000"/>
                <w:sz w:val="18"/>
                <w:szCs w:val="18"/>
              </w:rPr>
            </w:pPr>
            <w:r w:rsidRPr="00404F15">
              <w:rPr>
                <w:b/>
                <w:bCs/>
                <w:color w:val="000000"/>
                <w:sz w:val="18"/>
                <w:szCs w:val="18"/>
              </w:rPr>
              <w:t>100,3</w:t>
            </w:r>
          </w:p>
        </w:tc>
      </w:tr>
      <w:tr w:rsidR="002C7DAA" w:rsidRPr="003705C4" w:rsidTr="002C7DAA">
        <w:trPr>
          <w:trHeight w:val="46"/>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2C7DAA" w:rsidRPr="00404F15" w:rsidRDefault="002C7DAA" w:rsidP="00C6779E">
            <w:pPr>
              <w:rPr>
                <w:color w:val="000000"/>
                <w:sz w:val="18"/>
                <w:szCs w:val="18"/>
              </w:rPr>
            </w:pPr>
            <w:r w:rsidRPr="00404F15">
              <w:rPr>
                <w:color w:val="000000"/>
                <w:sz w:val="18"/>
                <w:szCs w:val="18"/>
              </w:rPr>
              <w:t>Налоговые доходы</w:t>
            </w:r>
          </w:p>
        </w:tc>
        <w:tc>
          <w:tcPr>
            <w:tcW w:w="1134" w:type="dxa"/>
            <w:tcBorders>
              <w:top w:val="nil"/>
              <w:left w:val="nil"/>
              <w:bottom w:val="single" w:sz="4" w:space="0" w:color="auto"/>
              <w:right w:val="single" w:sz="4" w:space="0" w:color="auto"/>
            </w:tcBorders>
            <w:shd w:val="clear" w:color="auto" w:fill="auto"/>
            <w:vAlign w:val="center"/>
            <w:hideMark/>
          </w:tcPr>
          <w:p w:rsidR="002C7DAA" w:rsidRPr="00404F15" w:rsidRDefault="002C7DAA" w:rsidP="00C6779E">
            <w:pPr>
              <w:jc w:val="right"/>
              <w:rPr>
                <w:color w:val="000000"/>
                <w:sz w:val="18"/>
                <w:szCs w:val="18"/>
              </w:rPr>
            </w:pPr>
            <w:r w:rsidRPr="00404F15">
              <w:rPr>
                <w:color w:val="000000"/>
                <w:sz w:val="18"/>
                <w:szCs w:val="18"/>
              </w:rPr>
              <w:t>11 387,5</w:t>
            </w:r>
          </w:p>
        </w:tc>
        <w:tc>
          <w:tcPr>
            <w:tcW w:w="1276" w:type="dxa"/>
            <w:tcBorders>
              <w:top w:val="nil"/>
              <w:left w:val="nil"/>
              <w:bottom w:val="single" w:sz="4" w:space="0" w:color="auto"/>
              <w:right w:val="single" w:sz="4" w:space="0" w:color="auto"/>
            </w:tcBorders>
            <w:shd w:val="clear" w:color="auto" w:fill="auto"/>
            <w:vAlign w:val="center"/>
            <w:hideMark/>
          </w:tcPr>
          <w:p w:rsidR="002C7DAA" w:rsidRPr="00404F15" w:rsidRDefault="002C7DAA" w:rsidP="00C6779E">
            <w:pPr>
              <w:jc w:val="right"/>
              <w:rPr>
                <w:color w:val="000000"/>
                <w:sz w:val="18"/>
                <w:szCs w:val="18"/>
              </w:rPr>
            </w:pPr>
            <w:r w:rsidRPr="00404F15">
              <w:rPr>
                <w:color w:val="000000"/>
                <w:sz w:val="18"/>
                <w:szCs w:val="18"/>
              </w:rPr>
              <w:t>13 151,30</w:t>
            </w:r>
          </w:p>
        </w:tc>
        <w:tc>
          <w:tcPr>
            <w:tcW w:w="1275" w:type="dxa"/>
            <w:tcBorders>
              <w:top w:val="nil"/>
              <w:left w:val="nil"/>
              <w:bottom w:val="single" w:sz="4" w:space="0" w:color="auto"/>
              <w:right w:val="single" w:sz="4" w:space="0" w:color="auto"/>
            </w:tcBorders>
            <w:shd w:val="clear" w:color="auto" w:fill="auto"/>
            <w:vAlign w:val="center"/>
            <w:hideMark/>
          </w:tcPr>
          <w:p w:rsidR="002C7DAA" w:rsidRPr="00404F15" w:rsidRDefault="002C7DAA" w:rsidP="00C6779E">
            <w:pPr>
              <w:jc w:val="right"/>
              <w:rPr>
                <w:color w:val="000000"/>
                <w:sz w:val="18"/>
                <w:szCs w:val="18"/>
              </w:rPr>
            </w:pPr>
            <w:r w:rsidRPr="00404F15">
              <w:rPr>
                <w:color w:val="000000"/>
                <w:sz w:val="18"/>
                <w:szCs w:val="18"/>
              </w:rPr>
              <w:t>13 481,00</w:t>
            </w:r>
          </w:p>
        </w:tc>
        <w:tc>
          <w:tcPr>
            <w:tcW w:w="1560" w:type="dxa"/>
            <w:tcBorders>
              <w:top w:val="nil"/>
              <w:left w:val="nil"/>
              <w:bottom w:val="single" w:sz="4" w:space="0" w:color="auto"/>
              <w:right w:val="single" w:sz="4" w:space="0" w:color="auto"/>
            </w:tcBorders>
            <w:shd w:val="clear" w:color="auto" w:fill="auto"/>
            <w:vAlign w:val="center"/>
            <w:hideMark/>
          </w:tcPr>
          <w:p w:rsidR="002C7DAA" w:rsidRPr="00404F15" w:rsidRDefault="002C7DAA" w:rsidP="00C6779E">
            <w:pPr>
              <w:jc w:val="center"/>
              <w:rPr>
                <w:color w:val="000000"/>
                <w:sz w:val="18"/>
                <w:szCs w:val="18"/>
              </w:rPr>
            </w:pPr>
            <w:r w:rsidRPr="00404F15">
              <w:rPr>
                <w:color w:val="000000"/>
                <w:sz w:val="18"/>
                <w:szCs w:val="18"/>
              </w:rPr>
              <w:t>118,4</w:t>
            </w:r>
          </w:p>
        </w:tc>
        <w:tc>
          <w:tcPr>
            <w:tcW w:w="1842" w:type="dxa"/>
            <w:tcBorders>
              <w:top w:val="nil"/>
              <w:left w:val="nil"/>
              <w:bottom w:val="single" w:sz="4" w:space="0" w:color="auto"/>
              <w:right w:val="single" w:sz="4" w:space="0" w:color="auto"/>
            </w:tcBorders>
            <w:shd w:val="clear" w:color="auto" w:fill="auto"/>
            <w:vAlign w:val="center"/>
            <w:hideMark/>
          </w:tcPr>
          <w:p w:rsidR="002C7DAA" w:rsidRPr="00404F15" w:rsidRDefault="002C7DAA" w:rsidP="00C6779E">
            <w:pPr>
              <w:jc w:val="center"/>
              <w:rPr>
                <w:color w:val="000000"/>
                <w:sz w:val="18"/>
                <w:szCs w:val="18"/>
              </w:rPr>
            </w:pPr>
            <w:r w:rsidRPr="00404F15">
              <w:rPr>
                <w:color w:val="000000"/>
                <w:sz w:val="18"/>
                <w:szCs w:val="18"/>
              </w:rPr>
              <w:t>102,5</w:t>
            </w:r>
          </w:p>
        </w:tc>
      </w:tr>
      <w:tr w:rsidR="002C7DAA" w:rsidRPr="003705C4" w:rsidTr="002C7DAA">
        <w:trPr>
          <w:trHeight w:val="46"/>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2C7DAA" w:rsidRPr="00404F15" w:rsidRDefault="002C7DAA" w:rsidP="00C6779E">
            <w:pPr>
              <w:rPr>
                <w:color w:val="000000"/>
                <w:sz w:val="18"/>
                <w:szCs w:val="18"/>
              </w:rPr>
            </w:pPr>
            <w:r w:rsidRPr="00404F15">
              <w:rPr>
                <w:color w:val="000000"/>
                <w:sz w:val="18"/>
                <w:szCs w:val="18"/>
              </w:rPr>
              <w:t>Неналоговые доходы</w:t>
            </w:r>
          </w:p>
        </w:tc>
        <w:tc>
          <w:tcPr>
            <w:tcW w:w="1134" w:type="dxa"/>
            <w:tcBorders>
              <w:top w:val="nil"/>
              <w:left w:val="nil"/>
              <w:bottom w:val="single" w:sz="4" w:space="0" w:color="auto"/>
              <w:right w:val="single" w:sz="4" w:space="0" w:color="auto"/>
            </w:tcBorders>
            <w:shd w:val="clear" w:color="auto" w:fill="auto"/>
            <w:vAlign w:val="center"/>
            <w:hideMark/>
          </w:tcPr>
          <w:p w:rsidR="002C7DAA" w:rsidRPr="00404F15" w:rsidRDefault="002C7DAA" w:rsidP="00C6779E">
            <w:pPr>
              <w:jc w:val="right"/>
              <w:rPr>
                <w:color w:val="000000"/>
                <w:sz w:val="18"/>
                <w:szCs w:val="18"/>
              </w:rPr>
            </w:pPr>
            <w:r w:rsidRPr="00404F15">
              <w:rPr>
                <w:color w:val="000000"/>
                <w:sz w:val="18"/>
                <w:szCs w:val="18"/>
              </w:rPr>
              <w:t>133,6</w:t>
            </w:r>
          </w:p>
        </w:tc>
        <w:tc>
          <w:tcPr>
            <w:tcW w:w="1276" w:type="dxa"/>
            <w:tcBorders>
              <w:top w:val="nil"/>
              <w:left w:val="nil"/>
              <w:bottom w:val="single" w:sz="4" w:space="0" w:color="auto"/>
              <w:right w:val="single" w:sz="4" w:space="0" w:color="auto"/>
            </w:tcBorders>
            <w:shd w:val="clear" w:color="auto" w:fill="auto"/>
            <w:vAlign w:val="center"/>
            <w:hideMark/>
          </w:tcPr>
          <w:p w:rsidR="002C7DAA" w:rsidRPr="00404F15" w:rsidRDefault="002C7DAA" w:rsidP="00C6779E">
            <w:pPr>
              <w:jc w:val="right"/>
              <w:rPr>
                <w:color w:val="000000"/>
                <w:sz w:val="18"/>
                <w:szCs w:val="18"/>
              </w:rPr>
            </w:pPr>
            <w:r w:rsidRPr="00404F15">
              <w:rPr>
                <w:color w:val="000000"/>
                <w:sz w:val="18"/>
                <w:szCs w:val="18"/>
              </w:rPr>
              <w:t>373,80</w:t>
            </w:r>
          </w:p>
        </w:tc>
        <w:tc>
          <w:tcPr>
            <w:tcW w:w="1275" w:type="dxa"/>
            <w:tcBorders>
              <w:top w:val="nil"/>
              <w:left w:val="nil"/>
              <w:bottom w:val="single" w:sz="4" w:space="0" w:color="auto"/>
              <w:right w:val="single" w:sz="4" w:space="0" w:color="auto"/>
            </w:tcBorders>
            <w:shd w:val="clear" w:color="auto" w:fill="auto"/>
            <w:vAlign w:val="center"/>
            <w:hideMark/>
          </w:tcPr>
          <w:p w:rsidR="002C7DAA" w:rsidRPr="00404F15" w:rsidRDefault="002C7DAA" w:rsidP="00C6779E">
            <w:pPr>
              <w:jc w:val="right"/>
              <w:rPr>
                <w:color w:val="000000"/>
                <w:sz w:val="18"/>
                <w:szCs w:val="18"/>
              </w:rPr>
            </w:pPr>
            <w:r w:rsidRPr="00404F15">
              <w:rPr>
                <w:color w:val="000000"/>
                <w:sz w:val="18"/>
                <w:szCs w:val="18"/>
              </w:rPr>
              <w:t>351,50</w:t>
            </w:r>
          </w:p>
        </w:tc>
        <w:tc>
          <w:tcPr>
            <w:tcW w:w="1560" w:type="dxa"/>
            <w:tcBorders>
              <w:top w:val="nil"/>
              <w:left w:val="nil"/>
              <w:bottom w:val="single" w:sz="4" w:space="0" w:color="auto"/>
              <w:right w:val="single" w:sz="4" w:space="0" w:color="auto"/>
            </w:tcBorders>
            <w:shd w:val="clear" w:color="auto" w:fill="auto"/>
            <w:vAlign w:val="center"/>
            <w:hideMark/>
          </w:tcPr>
          <w:p w:rsidR="002C7DAA" w:rsidRPr="00404F15" w:rsidRDefault="002C7DAA" w:rsidP="00C6779E">
            <w:pPr>
              <w:jc w:val="center"/>
              <w:rPr>
                <w:color w:val="000000"/>
                <w:sz w:val="18"/>
                <w:szCs w:val="18"/>
              </w:rPr>
            </w:pPr>
            <w:r w:rsidRPr="00404F15">
              <w:rPr>
                <w:color w:val="000000"/>
                <w:sz w:val="18"/>
                <w:szCs w:val="18"/>
              </w:rPr>
              <w:t>263,1</w:t>
            </w:r>
          </w:p>
        </w:tc>
        <w:tc>
          <w:tcPr>
            <w:tcW w:w="1842" w:type="dxa"/>
            <w:tcBorders>
              <w:top w:val="nil"/>
              <w:left w:val="nil"/>
              <w:bottom w:val="single" w:sz="4" w:space="0" w:color="auto"/>
              <w:right w:val="single" w:sz="4" w:space="0" w:color="auto"/>
            </w:tcBorders>
            <w:shd w:val="clear" w:color="auto" w:fill="auto"/>
            <w:vAlign w:val="center"/>
            <w:hideMark/>
          </w:tcPr>
          <w:p w:rsidR="002C7DAA" w:rsidRPr="00404F15" w:rsidRDefault="002C7DAA" w:rsidP="00C6779E">
            <w:pPr>
              <w:jc w:val="center"/>
              <w:rPr>
                <w:color w:val="000000"/>
                <w:sz w:val="18"/>
                <w:szCs w:val="18"/>
              </w:rPr>
            </w:pPr>
            <w:r w:rsidRPr="00404F15">
              <w:rPr>
                <w:color w:val="000000"/>
                <w:sz w:val="18"/>
                <w:szCs w:val="18"/>
              </w:rPr>
              <w:t>94,0</w:t>
            </w:r>
          </w:p>
        </w:tc>
      </w:tr>
      <w:tr w:rsidR="002C7DAA" w:rsidRPr="003705C4" w:rsidTr="002C7DAA">
        <w:trPr>
          <w:trHeight w:val="121"/>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2C7DAA" w:rsidRPr="00404F15" w:rsidRDefault="002C7DAA" w:rsidP="00C6779E">
            <w:pPr>
              <w:rPr>
                <w:color w:val="000000"/>
                <w:sz w:val="18"/>
                <w:szCs w:val="18"/>
              </w:rPr>
            </w:pPr>
            <w:r w:rsidRPr="00404F15">
              <w:rPr>
                <w:color w:val="000000"/>
                <w:sz w:val="18"/>
                <w:szCs w:val="18"/>
              </w:rPr>
              <w:t>Безвозмездные поступления</w:t>
            </w:r>
          </w:p>
        </w:tc>
        <w:tc>
          <w:tcPr>
            <w:tcW w:w="1134" w:type="dxa"/>
            <w:tcBorders>
              <w:top w:val="nil"/>
              <w:left w:val="nil"/>
              <w:bottom w:val="single" w:sz="4" w:space="0" w:color="auto"/>
              <w:right w:val="single" w:sz="4" w:space="0" w:color="auto"/>
            </w:tcBorders>
            <w:shd w:val="clear" w:color="auto" w:fill="auto"/>
            <w:vAlign w:val="center"/>
            <w:hideMark/>
          </w:tcPr>
          <w:p w:rsidR="002C7DAA" w:rsidRPr="00404F15" w:rsidRDefault="002C7DAA" w:rsidP="00C6779E">
            <w:pPr>
              <w:jc w:val="right"/>
              <w:rPr>
                <w:color w:val="000000"/>
                <w:sz w:val="18"/>
                <w:szCs w:val="18"/>
              </w:rPr>
            </w:pPr>
            <w:r w:rsidRPr="00404F15">
              <w:rPr>
                <w:color w:val="000000"/>
                <w:sz w:val="18"/>
                <w:szCs w:val="18"/>
              </w:rPr>
              <w:t>22 725,4</w:t>
            </w:r>
          </w:p>
        </w:tc>
        <w:tc>
          <w:tcPr>
            <w:tcW w:w="1276" w:type="dxa"/>
            <w:tcBorders>
              <w:top w:val="nil"/>
              <w:left w:val="nil"/>
              <w:bottom w:val="single" w:sz="4" w:space="0" w:color="auto"/>
              <w:right w:val="single" w:sz="4" w:space="0" w:color="auto"/>
            </w:tcBorders>
            <w:shd w:val="clear" w:color="auto" w:fill="auto"/>
            <w:vAlign w:val="center"/>
            <w:hideMark/>
          </w:tcPr>
          <w:p w:rsidR="002C7DAA" w:rsidRPr="00404F15" w:rsidRDefault="002C7DAA" w:rsidP="00C6779E">
            <w:pPr>
              <w:jc w:val="right"/>
              <w:rPr>
                <w:color w:val="000000"/>
                <w:sz w:val="18"/>
                <w:szCs w:val="18"/>
              </w:rPr>
            </w:pPr>
            <w:r w:rsidRPr="00404F15">
              <w:rPr>
                <w:color w:val="000000"/>
                <w:sz w:val="18"/>
                <w:szCs w:val="18"/>
              </w:rPr>
              <w:t>40 722,80</w:t>
            </w:r>
          </w:p>
        </w:tc>
        <w:tc>
          <w:tcPr>
            <w:tcW w:w="1275" w:type="dxa"/>
            <w:tcBorders>
              <w:top w:val="nil"/>
              <w:left w:val="nil"/>
              <w:bottom w:val="single" w:sz="4" w:space="0" w:color="auto"/>
              <w:right w:val="single" w:sz="4" w:space="0" w:color="auto"/>
            </w:tcBorders>
            <w:shd w:val="clear" w:color="auto" w:fill="auto"/>
            <w:vAlign w:val="center"/>
            <w:hideMark/>
          </w:tcPr>
          <w:p w:rsidR="002C7DAA" w:rsidRPr="00404F15" w:rsidRDefault="002C7DAA" w:rsidP="00C6779E">
            <w:pPr>
              <w:jc w:val="right"/>
              <w:rPr>
                <w:color w:val="000000"/>
                <w:sz w:val="18"/>
                <w:szCs w:val="18"/>
              </w:rPr>
            </w:pPr>
            <w:r w:rsidRPr="00404F15">
              <w:rPr>
                <w:color w:val="000000"/>
                <w:sz w:val="18"/>
                <w:szCs w:val="18"/>
              </w:rPr>
              <w:t>40 603,90</w:t>
            </w:r>
          </w:p>
        </w:tc>
        <w:tc>
          <w:tcPr>
            <w:tcW w:w="1560" w:type="dxa"/>
            <w:tcBorders>
              <w:top w:val="nil"/>
              <w:left w:val="nil"/>
              <w:bottom w:val="single" w:sz="4" w:space="0" w:color="auto"/>
              <w:right w:val="single" w:sz="4" w:space="0" w:color="auto"/>
            </w:tcBorders>
            <w:shd w:val="clear" w:color="auto" w:fill="auto"/>
            <w:vAlign w:val="center"/>
            <w:hideMark/>
          </w:tcPr>
          <w:p w:rsidR="002C7DAA" w:rsidRPr="00404F15" w:rsidRDefault="002C7DAA" w:rsidP="00C6779E">
            <w:pPr>
              <w:jc w:val="center"/>
              <w:rPr>
                <w:color w:val="000000"/>
                <w:sz w:val="18"/>
                <w:szCs w:val="18"/>
              </w:rPr>
            </w:pPr>
            <w:r w:rsidRPr="00404F15">
              <w:rPr>
                <w:color w:val="000000"/>
                <w:sz w:val="18"/>
                <w:szCs w:val="18"/>
              </w:rPr>
              <w:t>178,7</w:t>
            </w:r>
          </w:p>
        </w:tc>
        <w:tc>
          <w:tcPr>
            <w:tcW w:w="1842" w:type="dxa"/>
            <w:tcBorders>
              <w:top w:val="nil"/>
              <w:left w:val="nil"/>
              <w:bottom w:val="single" w:sz="4" w:space="0" w:color="auto"/>
              <w:right w:val="single" w:sz="4" w:space="0" w:color="auto"/>
            </w:tcBorders>
            <w:shd w:val="clear" w:color="auto" w:fill="auto"/>
            <w:vAlign w:val="center"/>
            <w:hideMark/>
          </w:tcPr>
          <w:p w:rsidR="002C7DAA" w:rsidRPr="00404F15" w:rsidRDefault="002C7DAA" w:rsidP="00C6779E">
            <w:pPr>
              <w:jc w:val="center"/>
              <w:rPr>
                <w:color w:val="000000"/>
                <w:sz w:val="18"/>
                <w:szCs w:val="18"/>
              </w:rPr>
            </w:pPr>
            <w:r w:rsidRPr="00404F15">
              <w:rPr>
                <w:color w:val="000000"/>
                <w:sz w:val="18"/>
                <w:szCs w:val="18"/>
              </w:rPr>
              <w:t>99,7</w:t>
            </w:r>
          </w:p>
        </w:tc>
      </w:tr>
      <w:tr w:rsidR="002C7DAA" w:rsidRPr="003705C4" w:rsidTr="002C7DAA">
        <w:trPr>
          <w:trHeight w:val="213"/>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2C7DAA" w:rsidRPr="00404F15" w:rsidRDefault="002C7DAA" w:rsidP="00C6779E">
            <w:pPr>
              <w:rPr>
                <w:b/>
                <w:bCs/>
                <w:color w:val="000000"/>
                <w:sz w:val="18"/>
                <w:szCs w:val="18"/>
              </w:rPr>
            </w:pPr>
            <w:r w:rsidRPr="00404F15">
              <w:rPr>
                <w:b/>
                <w:bCs/>
                <w:color w:val="000000"/>
                <w:sz w:val="18"/>
                <w:szCs w:val="18"/>
              </w:rPr>
              <w:t>Итого расходов</w:t>
            </w:r>
          </w:p>
        </w:tc>
        <w:tc>
          <w:tcPr>
            <w:tcW w:w="1134" w:type="dxa"/>
            <w:tcBorders>
              <w:top w:val="nil"/>
              <w:left w:val="nil"/>
              <w:bottom w:val="single" w:sz="4" w:space="0" w:color="auto"/>
              <w:right w:val="single" w:sz="4" w:space="0" w:color="auto"/>
            </w:tcBorders>
            <w:shd w:val="clear" w:color="auto" w:fill="auto"/>
            <w:vAlign w:val="center"/>
            <w:hideMark/>
          </w:tcPr>
          <w:p w:rsidR="002C7DAA" w:rsidRPr="00404F15" w:rsidRDefault="002C7DAA" w:rsidP="00C6779E">
            <w:pPr>
              <w:jc w:val="right"/>
              <w:rPr>
                <w:b/>
                <w:bCs/>
                <w:color w:val="000000"/>
                <w:sz w:val="18"/>
                <w:szCs w:val="18"/>
              </w:rPr>
            </w:pPr>
            <w:r w:rsidRPr="00404F15">
              <w:rPr>
                <w:b/>
                <w:bCs/>
                <w:color w:val="000000"/>
                <w:sz w:val="18"/>
                <w:szCs w:val="18"/>
              </w:rPr>
              <w:t>33 823,8</w:t>
            </w:r>
          </w:p>
        </w:tc>
        <w:tc>
          <w:tcPr>
            <w:tcW w:w="1276" w:type="dxa"/>
            <w:tcBorders>
              <w:top w:val="nil"/>
              <w:left w:val="nil"/>
              <w:bottom w:val="single" w:sz="4" w:space="0" w:color="auto"/>
              <w:right w:val="single" w:sz="4" w:space="0" w:color="auto"/>
            </w:tcBorders>
            <w:shd w:val="clear" w:color="auto" w:fill="auto"/>
            <w:vAlign w:val="center"/>
            <w:hideMark/>
          </w:tcPr>
          <w:p w:rsidR="002C7DAA" w:rsidRPr="00404F15" w:rsidRDefault="002C7DAA" w:rsidP="00C6779E">
            <w:pPr>
              <w:jc w:val="right"/>
              <w:rPr>
                <w:b/>
                <w:bCs/>
                <w:color w:val="000000"/>
                <w:sz w:val="18"/>
                <w:szCs w:val="18"/>
              </w:rPr>
            </w:pPr>
            <w:r w:rsidRPr="00404F15">
              <w:rPr>
                <w:b/>
                <w:bCs/>
                <w:color w:val="000000"/>
                <w:sz w:val="18"/>
                <w:szCs w:val="18"/>
              </w:rPr>
              <w:t>54 801,30</w:t>
            </w:r>
          </w:p>
        </w:tc>
        <w:tc>
          <w:tcPr>
            <w:tcW w:w="1275" w:type="dxa"/>
            <w:tcBorders>
              <w:top w:val="nil"/>
              <w:left w:val="nil"/>
              <w:bottom w:val="single" w:sz="4" w:space="0" w:color="auto"/>
              <w:right w:val="single" w:sz="4" w:space="0" w:color="auto"/>
            </w:tcBorders>
            <w:shd w:val="clear" w:color="auto" w:fill="auto"/>
            <w:vAlign w:val="center"/>
            <w:hideMark/>
          </w:tcPr>
          <w:p w:rsidR="002C7DAA" w:rsidRPr="00404F15" w:rsidRDefault="002C7DAA" w:rsidP="00C6779E">
            <w:pPr>
              <w:jc w:val="right"/>
              <w:rPr>
                <w:b/>
                <w:bCs/>
                <w:color w:val="000000"/>
                <w:sz w:val="18"/>
                <w:szCs w:val="18"/>
              </w:rPr>
            </w:pPr>
            <w:r w:rsidRPr="00404F15">
              <w:rPr>
                <w:b/>
                <w:bCs/>
                <w:color w:val="000000"/>
                <w:sz w:val="18"/>
                <w:szCs w:val="18"/>
              </w:rPr>
              <w:t>54 074,90</w:t>
            </w:r>
          </w:p>
        </w:tc>
        <w:tc>
          <w:tcPr>
            <w:tcW w:w="1560" w:type="dxa"/>
            <w:tcBorders>
              <w:top w:val="nil"/>
              <w:left w:val="nil"/>
              <w:bottom w:val="single" w:sz="4" w:space="0" w:color="auto"/>
              <w:right w:val="single" w:sz="4" w:space="0" w:color="auto"/>
            </w:tcBorders>
            <w:shd w:val="clear" w:color="auto" w:fill="auto"/>
            <w:vAlign w:val="center"/>
            <w:hideMark/>
          </w:tcPr>
          <w:p w:rsidR="002C7DAA" w:rsidRPr="00404F15" w:rsidRDefault="002C7DAA" w:rsidP="00C6779E">
            <w:pPr>
              <w:jc w:val="center"/>
              <w:rPr>
                <w:b/>
                <w:bCs/>
                <w:color w:val="000000"/>
                <w:sz w:val="18"/>
                <w:szCs w:val="18"/>
              </w:rPr>
            </w:pPr>
            <w:r w:rsidRPr="00404F15">
              <w:rPr>
                <w:b/>
                <w:bCs/>
                <w:color w:val="000000"/>
                <w:sz w:val="18"/>
                <w:szCs w:val="18"/>
              </w:rPr>
              <w:t>159,9</w:t>
            </w:r>
          </w:p>
        </w:tc>
        <w:tc>
          <w:tcPr>
            <w:tcW w:w="1842" w:type="dxa"/>
            <w:tcBorders>
              <w:top w:val="nil"/>
              <w:left w:val="nil"/>
              <w:bottom w:val="single" w:sz="4" w:space="0" w:color="auto"/>
              <w:right w:val="single" w:sz="4" w:space="0" w:color="auto"/>
            </w:tcBorders>
            <w:shd w:val="clear" w:color="auto" w:fill="auto"/>
            <w:vAlign w:val="center"/>
            <w:hideMark/>
          </w:tcPr>
          <w:p w:rsidR="002C7DAA" w:rsidRPr="00404F15" w:rsidRDefault="002C7DAA" w:rsidP="00C6779E">
            <w:pPr>
              <w:jc w:val="center"/>
              <w:rPr>
                <w:b/>
                <w:bCs/>
                <w:color w:val="000000"/>
                <w:sz w:val="18"/>
                <w:szCs w:val="18"/>
              </w:rPr>
            </w:pPr>
            <w:r w:rsidRPr="00404F15">
              <w:rPr>
                <w:b/>
                <w:bCs/>
                <w:color w:val="000000"/>
                <w:sz w:val="18"/>
                <w:szCs w:val="18"/>
              </w:rPr>
              <w:t>98,7</w:t>
            </w:r>
          </w:p>
        </w:tc>
      </w:tr>
      <w:tr w:rsidR="002C7DAA" w:rsidRPr="003705C4" w:rsidTr="002C7DAA">
        <w:trPr>
          <w:trHeight w:val="46"/>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2C7DAA" w:rsidRPr="00404F15" w:rsidRDefault="002C7DAA" w:rsidP="00C6779E">
            <w:pPr>
              <w:rPr>
                <w:b/>
                <w:bCs/>
                <w:color w:val="000000"/>
                <w:sz w:val="18"/>
                <w:szCs w:val="18"/>
              </w:rPr>
            </w:pPr>
            <w:r w:rsidRPr="00404F15">
              <w:rPr>
                <w:b/>
                <w:bCs/>
                <w:color w:val="000000"/>
                <w:sz w:val="18"/>
                <w:szCs w:val="18"/>
              </w:rPr>
              <w:t>Профицит/Дефицит</w:t>
            </w:r>
          </w:p>
        </w:tc>
        <w:tc>
          <w:tcPr>
            <w:tcW w:w="1134" w:type="dxa"/>
            <w:tcBorders>
              <w:top w:val="nil"/>
              <w:left w:val="nil"/>
              <w:bottom w:val="single" w:sz="4" w:space="0" w:color="auto"/>
              <w:right w:val="single" w:sz="4" w:space="0" w:color="auto"/>
            </w:tcBorders>
            <w:shd w:val="clear" w:color="auto" w:fill="auto"/>
            <w:vAlign w:val="center"/>
            <w:hideMark/>
          </w:tcPr>
          <w:p w:rsidR="002C7DAA" w:rsidRPr="00404F15" w:rsidRDefault="002C7DAA" w:rsidP="00C6779E">
            <w:pPr>
              <w:jc w:val="right"/>
              <w:rPr>
                <w:b/>
                <w:bCs/>
                <w:color w:val="000000"/>
                <w:sz w:val="18"/>
                <w:szCs w:val="18"/>
              </w:rPr>
            </w:pPr>
            <w:r w:rsidRPr="00404F15">
              <w:rPr>
                <w:b/>
                <w:bCs/>
                <w:color w:val="000000"/>
                <w:sz w:val="18"/>
                <w:szCs w:val="18"/>
              </w:rPr>
              <w:t>422,7</w:t>
            </w:r>
          </w:p>
        </w:tc>
        <w:tc>
          <w:tcPr>
            <w:tcW w:w="1276" w:type="dxa"/>
            <w:tcBorders>
              <w:top w:val="nil"/>
              <w:left w:val="nil"/>
              <w:bottom w:val="single" w:sz="4" w:space="0" w:color="auto"/>
              <w:right w:val="single" w:sz="4" w:space="0" w:color="auto"/>
            </w:tcBorders>
            <w:shd w:val="clear" w:color="auto" w:fill="auto"/>
            <w:vAlign w:val="center"/>
            <w:hideMark/>
          </w:tcPr>
          <w:p w:rsidR="002C7DAA" w:rsidRPr="00404F15" w:rsidRDefault="002C7DAA" w:rsidP="00C6779E">
            <w:pPr>
              <w:jc w:val="right"/>
              <w:rPr>
                <w:b/>
                <w:bCs/>
                <w:color w:val="000000"/>
                <w:sz w:val="18"/>
                <w:szCs w:val="18"/>
              </w:rPr>
            </w:pPr>
            <w:r w:rsidRPr="00404F15">
              <w:rPr>
                <w:b/>
                <w:bCs/>
                <w:color w:val="000000"/>
                <w:sz w:val="18"/>
                <w:szCs w:val="18"/>
              </w:rPr>
              <w:t>-553,40</w:t>
            </w:r>
          </w:p>
        </w:tc>
        <w:tc>
          <w:tcPr>
            <w:tcW w:w="1275" w:type="dxa"/>
            <w:tcBorders>
              <w:top w:val="nil"/>
              <w:left w:val="nil"/>
              <w:bottom w:val="single" w:sz="4" w:space="0" w:color="auto"/>
              <w:right w:val="single" w:sz="4" w:space="0" w:color="auto"/>
            </w:tcBorders>
            <w:shd w:val="clear" w:color="auto" w:fill="auto"/>
            <w:vAlign w:val="center"/>
            <w:hideMark/>
          </w:tcPr>
          <w:p w:rsidR="002C7DAA" w:rsidRPr="00404F15" w:rsidRDefault="002C7DAA" w:rsidP="00C6779E">
            <w:pPr>
              <w:jc w:val="right"/>
              <w:rPr>
                <w:b/>
                <w:bCs/>
                <w:color w:val="000000"/>
                <w:sz w:val="18"/>
                <w:szCs w:val="18"/>
              </w:rPr>
            </w:pPr>
            <w:r w:rsidRPr="00404F15">
              <w:rPr>
                <w:b/>
                <w:bCs/>
                <w:color w:val="000000"/>
                <w:sz w:val="18"/>
                <w:szCs w:val="18"/>
              </w:rPr>
              <w:t>361,50</w:t>
            </w:r>
          </w:p>
        </w:tc>
        <w:tc>
          <w:tcPr>
            <w:tcW w:w="1560" w:type="dxa"/>
            <w:tcBorders>
              <w:top w:val="nil"/>
              <w:left w:val="nil"/>
              <w:bottom w:val="single" w:sz="4" w:space="0" w:color="auto"/>
              <w:right w:val="single" w:sz="4" w:space="0" w:color="auto"/>
            </w:tcBorders>
            <w:shd w:val="clear" w:color="auto" w:fill="auto"/>
            <w:vAlign w:val="center"/>
            <w:hideMark/>
          </w:tcPr>
          <w:p w:rsidR="002C7DAA" w:rsidRPr="00404F15" w:rsidRDefault="002C7DAA" w:rsidP="00C6779E">
            <w:pPr>
              <w:jc w:val="center"/>
              <w:rPr>
                <w:b/>
                <w:bCs/>
                <w:color w:val="000000"/>
                <w:sz w:val="18"/>
                <w:szCs w:val="18"/>
              </w:rPr>
            </w:pPr>
            <w:r w:rsidRPr="00404F15">
              <w:rPr>
                <w:b/>
                <w:bCs/>
                <w:color w:val="000000"/>
                <w:sz w:val="18"/>
                <w:szCs w:val="18"/>
              </w:rPr>
              <w:t>Х</w:t>
            </w:r>
          </w:p>
        </w:tc>
        <w:tc>
          <w:tcPr>
            <w:tcW w:w="1842" w:type="dxa"/>
            <w:tcBorders>
              <w:top w:val="nil"/>
              <w:left w:val="nil"/>
              <w:bottom w:val="single" w:sz="4" w:space="0" w:color="auto"/>
              <w:right w:val="single" w:sz="4" w:space="0" w:color="auto"/>
            </w:tcBorders>
            <w:shd w:val="clear" w:color="auto" w:fill="auto"/>
            <w:vAlign w:val="center"/>
            <w:hideMark/>
          </w:tcPr>
          <w:p w:rsidR="002C7DAA" w:rsidRPr="00404F15" w:rsidRDefault="002C7DAA" w:rsidP="00C6779E">
            <w:pPr>
              <w:jc w:val="center"/>
              <w:rPr>
                <w:b/>
                <w:bCs/>
                <w:color w:val="000000"/>
                <w:sz w:val="18"/>
                <w:szCs w:val="18"/>
              </w:rPr>
            </w:pPr>
            <w:r w:rsidRPr="00404F15">
              <w:rPr>
                <w:b/>
                <w:bCs/>
                <w:color w:val="000000"/>
                <w:sz w:val="18"/>
                <w:szCs w:val="18"/>
              </w:rPr>
              <w:t>Х</w:t>
            </w:r>
          </w:p>
        </w:tc>
      </w:tr>
    </w:tbl>
    <w:p w:rsidR="002C7DAA" w:rsidRDefault="002C7DAA" w:rsidP="00C6779E">
      <w:pPr>
        <w:spacing w:before="120"/>
        <w:ind w:firstLine="709"/>
        <w:jc w:val="both"/>
        <w:rPr>
          <w:sz w:val="28"/>
          <w:szCs w:val="28"/>
        </w:rPr>
      </w:pPr>
      <w:r w:rsidRPr="00A875E5">
        <w:rPr>
          <w:b/>
          <w:sz w:val="28"/>
          <w:szCs w:val="28"/>
        </w:rPr>
        <w:t xml:space="preserve">Окружной бюджет </w:t>
      </w:r>
      <w:r w:rsidRPr="00A875E5">
        <w:rPr>
          <w:sz w:val="28"/>
          <w:szCs w:val="28"/>
        </w:rPr>
        <w:t>по состоянию на 1 января 2020 года и</w:t>
      </w:r>
      <w:r>
        <w:rPr>
          <w:sz w:val="28"/>
          <w:szCs w:val="28"/>
        </w:rPr>
        <w:t>сполнен с </w:t>
      </w:r>
      <w:r w:rsidRPr="00A875E5">
        <w:rPr>
          <w:sz w:val="28"/>
          <w:szCs w:val="28"/>
        </w:rPr>
        <w:t>профицитом в сумме 361,5 млн. рублей.</w:t>
      </w:r>
    </w:p>
    <w:p w:rsidR="002C7DAA" w:rsidRDefault="002C7DAA" w:rsidP="00C6779E">
      <w:pPr>
        <w:spacing w:before="120" w:after="120"/>
        <w:ind w:firstLine="709"/>
        <w:jc w:val="both"/>
        <w:rPr>
          <w:b/>
          <w:sz w:val="28"/>
          <w:szCs w:val="28"/>
        </w:rPr>
      </w:pPr>
      <w:r w:rsidRPr="00B67FFE">
        <w:rPr>
          <w:b/>
          <w:sz w:val="28"/>
          <w:szCs w:val="28"/>
        </w:rPr>
        <w:t>Выводы</w:t>
      </w:r>
    </w:p>
    <w:p w:rsidR="002C7DAA" w:rsidRDefault="002C7DAA" w:rsidP="00C6779E">
      <w:pPr>
        <w:ind w:firstLine="709"/>
        <w:jc w:val="both"/>
        <w:rPr>
          <w:sz w:val="28"/>
          <w:szCs w:val="28"/>
        </w:rPr>
      </w:pPr>
      <w:r>
        <w:rPr>
          <w:sz w:val="28"/>
          <w:szCs w:val="28"/>
        </w:rPr>
        <w:t>1. М</w:t>
      </w:r>
      <w:r w:rsidRPr="009D3BAE">
        <w:rPr>
          <w:sz w:val="28"/>
          <w:szCs w:val="28"/>
        </w:rPr>
        <w:t>акроэкономическая ситуация в Чукотском автономном округе в 2019</w:t>
      </w:r>
      <w:r>
        <w:rPr>
          <w:sz w:val="28"/>
          <w:szCs w:val="28"/>
        </w:rPr>
        <w:t> </w:t>
      </w:r>
      <w:r w:rsidRPr="009D3BAE">
        <w:rPr>
          <w:sz w:val="28"/>
          <w:szCs w:val="28"/>
        </w:rPr>
        <w:t>год</w:t>
      </w:r>
      <w:r>
        <w:rPr>
          <w:sz w:val="28"/>
          <w:szCs w:val="28"/>
        </w:rPr>
        <w:t xml:space="preserve">у характеризуется </w:t>
      </w:r>
      <w:r w:rsidRPr="009D3BAE">
        <w:rPr>
          <w:sz w:val="28"/>
          <w:szCs w:val="28"/>
        </w:rPr>
        <w:t>стабильностью</w:t>
      </w:r>
      <w:r>
        <w:rPr>
          <w:sz w:val="28"/>
          <w:szCs w:val="28"/>
        </w:rPr>
        <w:t>, по ключевым видам экономической деятельности наблюдаются положительные черты развития.</w:t>
      </w:r>
    </w:p>
    <w:p w:rsidR="002C7DAA" w:rsidRDefault="002C7DAA" w:rsidP="00C6779E">
      <w:pPr>
        <w:ind w:firstLine="709"/>
        <w:jc w:val="both"/>
        <w:rPr>
          <w:sz w:val="28"/>
          <w:szCs w:val="28"/>
        </w:rPr>
      </w:pPr>
      <w:r>
        <w:rPr>
          <w:sz w:val="28"/>
          <w:szCs w:val="28"/>
        </w:rPr>
        <w:t>2. За отчетный период объем промышленного производства вырос на 2,3% к аналогичному периоду прошлого года, данный вид экономической деятельности, как и в прошлом периоде, превалирует (86,4%) в общем объеме промышленного производства Чукотского автономного округа.</w:t>
      </w:r>
    </w:p>
    <w:p w:rsidR="002C7DAA" w:rsidRDefault="002C7DAA" w:rsidP="00C6779E">
      <w:pPr>
        <w:ind w:firstLine="709"/>
        <w:jc w:val="both"/>
        <w:rPr>
          <w:sz w:val="28"/>
          <w:szCs w:val="28"/>
        </w:rPr>
      </w:pPr>
      <w:r>
        <w:rPr>
          <w:sz w:val="28"/>
          <w:szCs w:val="28"/>
        </w:rPr>
        <w:lastRenderedPageBreak/>
        <w:t>3. В добывающей промышленности наблюдается наращивание объемов добычи ископаемых видов минерального топлива (уголь, газ) и серебра, а также плановое снижение объема добычи золота.</w:t>
      </w:r>
    </w:p>
    <w:p w:rsidR="002C7DAA" w:rsidRDefault="002C7DAA" w:rsidP="00C6779E">
      <w:pPr>
        <w:ind w:firstLine="709"/>
        <w:jc w:val="both"/>
        <w:rPr>
          <w:sz w:val="28"/>
          <w:szCs w:val="28"/>
        </w:rPr>
      </w:pPr>
      <w:r>
        <w:rPr>
          <w:sz w:val="28"/>
          <w:szCs w:val="28"/>
        </w:rPr>
        <w:t>4. Объем обрабатывающего производства в исследуемом периоде возрос более чем в 2 раза, что связанно с развитием рыбной промышленности Чукотского автономного округа.</w:t>
      </w:r>
    </w:p>
    <w:p w:rsidR="002C7DAA" w:rsidRDefault="002C7DAA" w:rsidP="00C6779E">
      <w:pPr>
        <w:ind w:firstLine="709"/>
        <w:jc w:val="both"/>
        <w:rPr>
          <w:sz w:val="28"/>
          <w:szCs w:val="28"/>
        </w:rPr>
      </w:pPr>
      <w:r>
        <w:rPr>
          <w:sz w:val="28"/>
          <w:szCs w:val="28"/>
        </w:rPr>
        <w:t>5. Объем продукции сельского хозяйства всех сельскохозяйственных производителей составил 1 544,9 млн. рублей, индекс физического объема производства вырос до 109,1% в 2018 году.</w:t>
      </w:r>
    </w:p>
    <w:p w:rsidR="002C7DAA" w:rsidRPr="00BF0E96" w:rsidRDefault="002C7DAA" w:rsidP="00C6779E">
      <w:pPr>
        <w:ind w:firstLine="709"/>
        <w:jc w:val="both"/>
        <w:rPr>
          <w:sz w:val="28"/>
          <w:szCs w:val="28"/>
        </w:rPr>
      </w:pPr>
      <w:r>
        <w:rPr>
          <w:sz w:val="28"/>
          <w:szCs w:val="28"/>
        </w:rPr>
        <w:t>6. Демографическая ситуация в округе характеризуется естественным и миграционным приростом населения, согласно предварительным данным, численность постоянного населения Чукотского автономного округа в 2019 году составила 49 670 человек, впервые за трехлетний период, наблюдается рост этого показателя на 0,6%.</w:t>
      </w:r>
    </w:p>
    <w:p w:rsidR="002C7DAA" w:rsidRDefault="002C7DAA" w:rsidP="00C6779E">
      <w:pPr>
        <w:ind w:firstLine="709"/>
        <w:jc w:val="both"/>
        <w:rPr>
          <w:sz w:val="28"/>
          <w:szCs w:val="28"/>
        </w:rPr>
      </w:pPr>
      <w:r>
        <w:rPr>
          <w:sz w:val="28"/>
          <w:szCs w:val="28"/>
        </w:rPr>
        <w:t>7. Уровень инфляции на 1 января 2020 года составил 3,8%, что ниже показателя аналогичного периода на 1,2%.</w:t>
      </w:r>
    </w:p>
    <w:p w:rsidR="002C7DAA" w:rsidRDefault="002C7DAA" w:rsidP="00C6779E">
      <w:pPr>
        <w:ind w:firstLine="709"/>
        <w:jc w:val="both"/>
        <w:rPr>
          <w:sz w:val="28"/>
          <w:szCs w:val="28"/>
        </w:rPr>
      </w:pPr>
      <w:r>
        <w:rPr>
          <w:sz w:val="28"/>
          <w:szCs w:val="28"/>
        </w:rPr>
        <w:t>8. Среднемесячная начисленная заработная плата в 2019 году выросла по сравнению с прошлым годом на 8,2% и составила 106 846,0 рублей.</w:t>
      </w:r>
    </w:p>
    <w:p w:rsidR="002C7DAA" w:rsidRDefault="002C7DAA" w:rsidP="00C6779E">
      <w:pPr>
        <w:ind w:firstLine="709"/>
        <w:jc w:val="both"/>
        <w:rPr>
          <w:sz w:val="28"/>
          <w:szCs w:val="28"/>
        </w:rPr>
      </w:pPr>
      <w:r>
        <w:rPr>
          <w:sz w:val="28"/>
          <w:szCs w:val="28"/>
        </w:rPr>
        <w:t>9. Размер среднемесячных назначенных пенсий по состоянию на 1 января 2020 года увеличился по сравнению с аналогичной датой прошлого года на 4,1% и составила 25 292,0 рублей.</w:t>
      </w:r>
    </w:p>
    <w:p w:rsidR="002C7DAA" w:rsidRPr="00BF0E96" w:rsidRDefault="002C7DAA" w:rsidP="00C6779E">
      <w:pPr>
        <w:ind w:firstLine="709"/>
        <w:jc w:val="both"/>
        <w:rPr>
          <w:sz w:val="28"/>
          <w:szCs w:val="28"/>
        </w:rPr>
      </w:pPr>
      <w:r w:rsidRPr="00D8139D">
        <w:rPr>
          <w:sz w:val="28"/>
          <w:szCs w:val="28"/>
        </w:rPr>
        <w:t>10. Фактическое поступление доходов в окружной бюджет за 2019 год увеличилось по сравнению с 2018 годом на 59% и составило 54 436,4 млн. рублей, значительно выросли безвозмездные поступления – на 78,7%.</w:t>
      </w:r>
      <w:r>
        <w:rPr>
          <w:sz w:val="28"/>
          <w:szCs w:val="28"/>
        </w:rPr>
        <w:t xml:space="preserve"> Р</w:t>
      </w:r>
      <w:r w:rsidRPr="00D8139D">
        <w:rPr>
          <w:sz w:val="28"/>
          <w:szCs w:val="28"/>
        </w:rPr>
        <w:t>асходы окружного бюджета за 2019 года составили 54 074,9 млн. рублей, что на 59,9% выше данного показателя за прошлый год</w:t>
      </w:r>
      <w:r>
        <w:rPr>
          <w:sz w:val="28"/>
          <w:szCs w:val="28"/>
        </w:rPr>
        <w:t xml:space="preserve">. </w:t>
      </w:r>
      <w:r w:rsidRPr="00D8139D">
        <w:rPr>
          <w:sz w:val="28"/>
          <w:szCs w:val="28"/>
        </w:rPr>
        <w:t>Окружной бюджет по состоянию на 1 января 2020 года исполнен с профицитом в 361,5 млн. рублей.</w:t>
      </w:r>
    </w:p>
    <w:p w:rsidR="002C7DAA" w:rsidRPr="00FD5EC4" w:rsidRDefault="002C7DAA" w:rsidP="00C6779E">
      <w:pPr>
        <w:jc w:val="center"/>
        <w:rPr>
          <w:b/>
          <w:sz w:val="28"/>
          <w:szCs w:val="28"/>
        </w:rPr>
      </w:pPr>
      <w:r>
        <w:rPr>
          <w:color w:val="000000" w:themeColor="text1"/>
          <w:sz w:val="10"/>
          <w:szCs w:val="10"/>
        </w:rPr>
        <w:br w:type="page"/>
      </w:r>
      <w:r w:rsidRPr="00FD5EC4">
        <w:rPr>
          <w:b/>
          <w:sz w:val="28"/>
          <w:szCs w:val="28"/>
        </w:rPr>
        <w:lastRenderedPageBreak/>
        <w:t xml:space="preserve">ЗАКЛЮЧЕНИЕ </w:t>
      </w:r>
    </w:p>
    <w:p w:rsidR="002C7DAA" w:rsidRPr="00FD5EC4" w:rsidRDefault="002C7DAA" w:rsidP="00C6779E">
      <w:pPr>
        <w:jc w:val="center"/>
        <w:rPr>
          <w:b/>
          <w:sz w:val="28"/>
          <w:szCs w:val="28"/>
        </w:rPr>
      </w:pPr>
      <w:r w:rsidRPr="00FD5EC4">
        <w:rPr>
          <w:b/>
          <w:sz w:val="28"/>
          <w:szCs w:val="28"/>
        </w:rPr>
        <w:t xml:space="preserve">по результатам экспертно-аналитического мероприятия </w:t>
      </w:r>
    </w:p>
    <w:p w:rsidR="002C7DAA" w:rsidRPr="00FD5EC4" w:rsidRDefault="002C7DAA" w:rsidP="00C6779E">
      <w:pPr>
        <w:autoSpaceDE w:val="0"/>
        <w:autoSpaceDN w:val="0"/>
        <w:adjustRightInd w:val="0"/>
        <w:jc w:val="center"/>
        <w:outlineLvl w:val="0"/>
        <w:rPr>
          <w:b/>
          <w:sz w:val="16"/>
          <w:szCs w:val="16"/>
          <w:highlight w:val="yellow"/>
        </w:rPr>
      </w:pPr>
      <w:r w:rsidRPr="00FD5EC4">
        <w:rPr>
          <w:b/>
          <w:sz w:val="28"/>
          <w:szCs w:val="28"/>
        </w:rPr>
        <w:t>«Внешняя проверка бюджетной отчетности Чукотского территориального фонда обязательного медицинского страхования за 2019 год»</w:t>
      </w:r>
    </w:p>
    <w:p w:rsidR="002C7DAA" w:rsidRPr="008022CB" w:rsidRDefault="002C7DAA" w:rsidP="00C6779E">
      <w:pPr>
        <w:keepNext/>
        <w:jc w:val="both"/>
        <w:outlineLvl w:val="1"/>
        <w:rPr>
          <w:sz w:val="16"/>
          <w:szCs w:val="16"/>
          <w:highlight w:val="yellow"/>
        </w:rPr>
      </w:pPr>
    </w:p>
    <w:p w:rsidR="002C7DAA" w:rsidRPr="002F3385" w:rsidRDefault="002C7DAA" w:rsidP="00C6779E">
      <w:pPr>
        <w:jc w:val="center"/>
      </w:pPr>
      <w:r w:rsidRPr="002F3385">
        <w:t>(Утвержден</w:t>
      </w:r>
      <w:r>
        <w:t>о</w:t>
      </w:r>
      <w:r w:rsidRPr="002F3385">
        <w:t xml:space="preserve"> Коллегией Счетной палаты Чукотского автономного </w:t>
      </w:r>
      <w:proofErr w:type="gramStart"/>
      <w:r w:rsidRPr="002F3385">
        <w:t>округа,</w:t>
      </w:r>
      <w:r>
        <w:t xml:space="preserve">   </w:t>
      </w:r>
      <w:proofErr w:type="gramEnd"/>
      <w:r>
        <w:t xml:space="preserve">                             </w:t>
      </w:r>
      <w:r w:rsidRPr="002F3385">
        <w:t>протокол от</w:t>
      </w:r>
      <w:r>
        <w:t xml:space="preserve"> 10 апреля</w:t>
      </w:r>
      <w:r w:rsidRPr="002F3385">
        <w:t xml:space="preserve"> 2020 года №</w:t>
      </w:r>
      <w:r>
        <w:t>7)</w:t>
      </w:r>
    </w:p>
    <w:p w:rsidR="002C7DAA" w:rsidRDefault="002C7DAA" w:rsidP="00C6779E">
      <w:pPr>
        <w:keepNext/>
        <w:jc w:val="both"/>
        <w:outlineLvl w:val="1"/>
        <w:rPr>
          <w:sz w:val="28"/>
          <w:szCs w:val="28"/>
          <w:highlight w:val="yellow"/>
        </w:rPr>
      </w:pPr>
    </w:p>
    <w:p w:rsidR="002C7DAA" w:rsidRPr="00B108F5" w:rsidRDefault="002C7DAA" w:rsidP="00C6779E">
      <w:pPr>
        <w:keepNext/>
        <w:ind w:firstLine="709"/>
        <w:jc w:val="both"/>
        <w:outlineLvl w:val="1"/>
        <w:rPr>
          <w:sz w:val="28"/>
          <w:szCs w:val="28"/>
        </w:rPr>
      </w:pPr>
      <w:r w:rsidRPr="00B108F5">
        <w:rPr>
          <w:b/>
          <w:bCs/>
          <w:sz w:val="28"/>
          <w:szCs w:val="28"/>
        </w:rPr>
        <w:t xml:space="preserve">Основание для проведения </w:t>
      </w:r>
      <w:r w:rsidRPr="00B108F5">
        <w:rPr>
          <w:b/>
          <w:sz w:val="28"/>
          <w:szCs w:val="28"/>
        </w:rPr>
        <w:t xml:space="preserve">экспертно-аналитического </w:t>
      </w:r>
      <w:r w:rsidRPr="00B108F5">
        <w:rPr>
          <w:b/>
          <w:bCs/>
          <w:sz w:val="28"/>
          <w:szCs w:val="28"/>
        </w:rPr>
        <w:t xml:space="preserve">мероприятия: </w:t>
      </w:r>
      <w:r w:rsidRPr="00B108F5">
        <w:rPr>
          <w:bCs/>
          <w:sz w:val="28"/>
          <w:szCs w:val="28"/>
        </w:rPr>
        <w:t>пункт 2.</w:t>
      </w:r>
      <w:r>
        <w:rPr>
          <w:bCs/>
          <w:sz w:val="28"/>
          <w:szCs w:val="28"/>
        </w:rPr>
        <w:t>5</w:t>
      </w:r>
      <w:r w:rsidRPr="00B108F5">
        <w:rPr>
          <w:bCs/>
          <w:sz w:val="28"/>
          <w:szCs w:val="28"/>
        </w:rPr>
        <w:t xml:space="preserve">. </w:t>
      </w:r>
      <w:r w:rsidRPr="00B108F5">
        <w:rPr>
          <w:sz w:val="28"/>
          <w:szCs w:val="28"/>
        </w:rPr>
        <w:t xml:space="preserve">Плана </w:t>
      </w:r>
      <w:r w:rsidRPr="00B108F5">
        <w:rPr>
          <w:bCs/>
          <w:sz w:val="28"/>
          <w:szCs w:val="28"/>
        </w:rPr>
        <w:t>работы Счетной палаты Чукотского автономно</w:t>
      </w:r>
      <w:r>
        <w:rPr>
          <w:bCs/>
          <w:sz w:val="28"/>
          <w:szCs w:val="28"/>
        </w:rPr>
        <w:t xml:space="preserve">го округа на 2020 год, утвержденного Решением </w:t>
      </w:r>
      <w:r w:rsidRPr="00B108F5">
        <w:rPr>
          <w:bCs/>
          <w:sz w:val="28"/>
          <w:szCs w:val="28"/>
        </w:rPr>
        <w:t>Коллеги</w:t>
      </w:r>
      <w:r>
        <w:rPr>
          <w:bCs/>
          <w:sz w:val="28"/>
          <w:szCs w:val="28"/>
        </w:rPr>
        <w:t>и</w:t>
      </w:r>
      <w:r w:rsidRPr="00B108F5">
        <w:rPr>
          <w:bCs/>
          <w:sz w:val="28"/>
          <w:szCs w:val="28"/>
        </w:rPr>
        <w:t xml:space="preserve"> Счетной палаты Чукотского автономного округа</w:t>
      </w:r>
      <w:r w:rsidRPr="00B108F5">
        <w:rPr>
          <w:sz w:val="28"/>
          <w:szCs w:val="28"/>
        </w:rPr>
        <w:t>.</w:t>
      </w:r>
    </w:p>
    <w:p w:rsidR="002C7DAA" w:rsidRPr="00954F5E" w:rsidRDefault="002C7DAA" w:rsidP="00C6779E">
      <w:pPr>
        <w:keepNext/>
        <w:ind w:firstLine="709"/>
        <w:jc w:val="both"/>
        <w:outlineLvl w:val="1"/>
        <w:rPr>
          <w:sz w:val="16"/>
          <w:szCs w:val="16"/>
        </w:rPr>
      </w:pPr>
    </w:p>
    <w:p w:rsidR="002C7DAA" w:rsidRDefault="002C7DAA" w:rsidP="00C6779E">
      <w:pPr>
        <w:keepNext/>
        <w:ind w:firstLine="708"/>
        <w:jc w:val="both"/>
        <w:outlineLvl w:val="1"/>
        <w:rPr>
          <w:b/>
          <w:sz w:val="28"/>
          <w:szCs w:val="28"/>
        </w:rPr>
      </w:pPr>
      <w:r w:rsidRPr="00B108F5">
        <w:rPr>
          <w:b/>
          <w:sz w:val="28"/>
          <w:szCs w:val="28"/>
        </w:rPr>
        <w:t xml:space="preserve">Предмет экспертно-аналитического мероприятия: </w:t>
      </w:r>
      <w:r w:rsidRPr="0075093C">
        <w:rPr>
          <w:sz w:val="28"/>
          <w:szCs w:val="28"/>
        </w:rPr>
        <w:t>деятельность главного распорядителя бюджетных средств</w:t>
      </w:r>
      <w:r>
        <w:rPr>
          <w:b/>
          <w:sz w:val="28"/>
          <w:szCs w:val="28"/>
        </w:rPr>
        <w:t xml:space="preserve"> </w:t>
      </w:r>
      <w:r w:rsidRPr="0075093C">
        <w:rPr>
          <w:sz w:val="28"/>
          <w:szCs w:val="28"/>
        </w:rPr>
        <w:t>при использовании средств</w:t>
      </w:r>
      <w:r>
        <w:rPr>
          <w:b/>
          <w:sz w:val="28"/>
          <w:szCs w:val="28"/>
        </w:rPr>
        <w:t xml:space="preserve"> </w:t>
      </w:r>
      <w:r w:rsidRPr="00D152E0">
        <w:rPr>
          <w:sz w:val="28"/>
          <w:szCs w:val="28"/>
        </w:rPr>
        <w:t>бюджета</w:t>
      </w:r>
      <w:r>
        <w:rPr>
          <w:sz w:val="28"/>
          <w:szCs w:val="28"/>
        </w:rPr>
        <w:t xml:space="preserve"> </w:t>
      </w:r>
      <w:r w:rsidRPr="001B1FE0">
        <w:rPr>
          <w:sz w:val="28"/>
          <w:szCs w:val="28"/>
        </w:rPr>
        <w:t>Чукотского территориального фонда обязательного медицинского страхования</w:t>
      </w:r>
      <w:r>
        <w:rPr>
          <w:sz w:val="28"/>
          <w:szCs w:val="28"/>
        </w:rPr>
        <w:t>.</w:t>
      </w:r>
    </w:p>
    <w:p w:rsidR="002C7DAA" w:rsidRPr="00954F5E" w:rsidRDefault="002C7DAA" w:rsidP="00C6779E">
      <w:pPr>
        <w:keepNext/>
        <w:ind w:firstLine="708"/>
        <w:jc w:val="both"/>
        <w:outlineLvl w:val="1"/>
        <w:rPr>
          <w:iCs/>
          <w:sz w:val="16"/>
          <w:szCs w:val="16"/>
        </w:rPr>
      </w:pPr>
    </w:p>
    <w:p w:rsidR="002C7DAA" w:rsidRPr="001B1FE0" w:rsidRDefault="002C7DAA" w:rsidP="00C6779E">
      <w:pPr>
        <w:ind w:right="-2" w:firstLine="709"/>
        <w:jc w:val="both"/>
        <w:rPr>
          <w:sz w:val="28"/>
          <w:szCs w:val="28"/>
        </w:rPr>
      </w:pPr>
      <w:r w:rsidRPr="00D152E0">
        <w:rPr>
          <w:b/>
          <w:bCs/>
          <w:sz w:val="28"/>
          <w:szCs w:val="28"/>
        </w:rPr>
        <w:t>Цель экспертно-аналитического </w:t>
      </w:r>
      <w:proofErr w:type="gramStart"/>
      <w:r w:rsidRPr="00D152E0">
        <w:rPr>
          <w:b/>
          <w:bCs/>
          <w:sz w:val="28"/>
          <w:szCs w:val="28"/>
        </w:rPr>
        <w:t>мероприятия:</w:t>
      </w:r>
      <w:r w:rsidRPr="00D152E0">
        <w:rPr>
          <w:color w:val="000000"/>
          <w:sz w:val="28"/>
          <w:szCs w:val="28"/>
        </w:rPr>
        <w:t> </w:t>
      </w:r>
      <w:r>
        <w:rPr>
          <w:color w:val="000000"/>
          <w:sz w:val="28"/>
          <w:szCs w:val="28"/>
        </w:rPr>
        <w:t xml:space="preserve"> </w:t>
      </w:r>
      <w:r w:rsidRPr="00D152E0">
        <w:rPr>
          <w:bCs/>
          <w:sz w:val="28"/>
          <w:szCs w:val="28"/>
        </w:rPr>
        <w:t>оценить</w:t>
      </w:r>
      <w:proofErr w:type="gramEnd"/>
      <w:r w:rsidRPr="00D152E0">
        <w:rPr>
          <w:bCs/>
          <w:sz w:val="28"/>
          <w:szCs w:val="28"/>
        </w:rPr>
        <w:t xml:space="preserve"> полноту </w:t>
      </w:r>
      <w:r w:rsidRPr="00D152E0">
        <w:rPr>
          <w:sz w:val="28"/>
          <w:szCs w:val="28"/>
        </w:rPr>
        <w:t>бюджетной отчетности, е</w:t>
      </w:r>
      <w:r>
        <w:rPr>
          <w:sz w:val="28"/>
          <w:szCs w:val="28"/>
        </w:rPr>
        <w:t>е</w:t>
      </w:r>
      <w:r w:rsidRPr="00D152E0">
        <w:rPr>
          <w:sz w:val="28"/>
          <w:szCs w:val="28"/>
        </w:rPr>
        <w:t xml:space="preserve"> соответствия требованиям нормативных правовых актов, показателям, отраженным в отчете об исполнении бюджета</w:t>
      </w:r>
      <w:r>
        <w:rPr>
          <w:sz w:val="28"/>
          <w:szCs w:val="28"/>
        </w:rPr>
        <w:t xml:space="preserve"> </w:t>
      </w:r>
      <w:r w:rsidRPr="001B1FE0">
        <w:rPr>
          <w:sz w:val="28"/>
          <w:szCs w:val="28"/>
        </w:rPr>
        <w:t>Чукотского территориального фонда обязательного медицинского страхования</w:t>
      </w:r>
      <w:r>
        <w:rPr>
          <w:sz w:val="28"/>
          <w:szCs w:val="28"/>
        </w:rPr>
        <w:t>.</w:t>
      </w:r>
    </w:p>
    <w:p w:rsidR="002C7DAA" w:rsidRPr="00954F5E" w:rsidRDefault="002C7DAA" w:rsidP="00C6779E">
      <w:pPr>
        <w:ind w:right="-2" w:firstLine="709"/>
        <w:jc w:val="both"/>
        <w:rPr>
          <w:sz w:val="16"/>
          <w:szCs w:val="16"/>
        </w:rPr>
      </w:pPr>
    </w:p>
    <w:p w:rsidR="002C7DAA" w:rsidRPr="00B108F5" w:rsidRDefault="002C7DAA" w:rsidP="00C6779E">
      <w:pPr>
        <w:ind w:right="-2" w:firstLine="709"/>
        <w:jc w:val="both"/>
        <w:rPr>
          <w:color w:val="FF0000"/>
          <w:sz w:val="28"/>
          <w:szCs w:val="28"/>
        </w:rPr>
      </w:pPr>
      <w:r w:rsidRPr="00B108F5">
        <w:rPr>
          <w:b/>
          <w:bCs/>
          <w:sz w:val="28"/>
          <w:szCs w:val="28"/>
        </w:rPr>
        <w:t xml:space="preserve">Объект экспертно-аналитического мероприятия: </w:t>
      </w:r>
      <w:r w:rsidRPr="00B108F5">
        <w:rPr>
          <w:sz w:val="28"/>
          <w:szCs w:val="28"/>
        </w:rPr>
        <w:t>Чукотский территориальный фонд обязательного медицинского страхования</w:t>
      </w:r>
      <w:r>
        <w:rPr>
          <w:sz w:val="28"/>
          <w:szCs w:val="28"/>
        </w:rPr>
        <w:t xml:space="preserve"> (далее – Фонд).</w:t>
      </w:r>
    </w:p>
    <w:p w:rsidR="002C7DAA" w:rsidRPr="00954F5E" w:rsidRDefault="002C7DAA" w:rsidP="00C6779E">
      <w:pPr>
        <w:ind w:right="-2" w:firstLine="709"/>
        <w:jc w:val="both"/>
        <w:rPr>
          <w:b/>
          <w:bCs/>
          <w:sz w:val="16"/>
          <w:szCs w:val="16"/>
        </w:rPr>
      </w:pPr>
    </w:p>
    <w:p w:rsidR="002C7DAA" w:rsidRDefault="002C7DAA" w:rsidP="00C6779E">
      <w:pPr>
        <w:ind w:right="-2" w:firstLine="709"/>
        <w:jc w:val="both"/>
        <w:rPr>
          <w:sz w:val="28"/>
          <w:szCs w:val="28"/>
        </w:rPr>
      </w:pPr>
      <w:r w:rsidRPr="00B108F5">
        <w:rPr>
          <w:b/>
          <w:bCs/>
          <w:sz w:val="28"/>
          <w:szCs w:val="28"/>
        </w:rPr>
        <w:t>Исследуемый период:</w:t>
      </w:r>
      <w:r w:rsidRPr="00B108F5">
        <w:rPr>
          <w:sz w:val="28"/>
          <w:szCs w:val="28"/>
        </w:rPr>
        <w:t xml:space="preserve"> 201</w:t>
      </w:r>
      <w:r>
        <w:rPr>
          <w:sz w:val="28"/>
          <w:szCs w:val="28"/>
        </w:rPr>
        <w:t>9</w:t>
      </w:r>
      <w:r w:rsidRPr="00B108F5">
        <w:rPr>
          <w:sz w:val="28"/>
          <w:szCs w:val="28"/>
        </w:rPr>
        <w:t xml:space="preserve"> год.</w:t>
      </w:r>
    </w:p>
    <w:p w:rsidR="002C7DAA" w:rsidRPr="00954F5E" w:rsidRDefault="002C7DAA" w:rsidP="00C6779E">
      <w:pPr>
        <w:ind w:right="-2" w:firstLine="709"/>
        <w:jc w:val="both"/>
        <w:rPr>
          <w:sz w:val="16"/>
          <w:szCs w:val="16"/>
        </w:rPr>
      </w:pPr>
    </w:p>
    <w:p w:rsidR="002C7DAA" w:rsidRDefault="002C7DAA" w:rsidP="00C6779E">
      <w:pPr>
        <w:ind w:firstLine="708"/>
        <w:jc w:val="both"/>
        <w:rPr>
          <w:color w:val="000000"/>
          <w:sz w:val="28"/>
          <w:szCs w:val="28"/>
        </w:rPr>
      </w:pPr>
      <w:r w:rsidRPr="001B1B55">
        <w:rPr>
          <w:bCs/>
          <w:color w:val="000000" w:themeColor="text1"/>
          <w:sz w:val="28"/>
          <w:szCs w:val="28"/>
        </w:rPr>
        <w:t xml:space="preserve">Заключение Счетной палаты Чукотского автономного округа по результатам </w:t>
      </w:r>
      <w:r w:rsidRPr="00DA635B">
        <w:rPr>
          <w:sz w:val="28"/>
          <w:szCs w:val="28"/>
        </w:rPr>
        <w:t>внешней проверки бюджетной отчетности</w:t>
      </w:r>
      <w:r>
        <w:rPr>
          <w:sz w:val="28"/>
          <w:szCs w:val="28"/>
        </w:rPr>
        <w:t xml:space="preserve"> </w:t>
      </w:r>
      <w:r w:rsidRPr="00DA635B">
        <w:rPr>
          <w:sz w:val="28"/>
          <w:szCs w:val="28"/>
        </w:rPr>
        <w:t>Чукотского территориального фонда обязательного медицинского страхования за 201</w:t>
      </w:r>
      <w:r>
        <w:rPr>
          <w:sz w:val="28"/>
          <w:szCs w:val="28"/>
        </w:rPr>
        <w:t>9</w:t>
      </w:r>
      <w:r w:rsidRPr="00DA635B">
        <w:rPr>
          <w:sz w:val="28"/>
          <w:szCs w:val="28"/>
        </w:rPr>
        <w:t xml:space="preserve"> год</w:t>
      </w:r>
      <w:r>
        <w:rPr>
          <w:sz w:val="28"/>
          <w:szCs w:val="28"/>
        </w:rPr>
        <w:t xml:space="preserve"> </w:t>
      </w:r>
      <w:r w:rsidRPr="0091133A">
        <w:rPr>
          <w:color w:val="000000"/>
          <w:sz w:val="28"/>
          <w:szCs w:val="28"/>
        </w:rPr>
        <w:t>подготовлено</w:t>
      </w:r>
      <w:r w:rsidRPr="00DA635B">
        <w:rPr>
          <w:sz w:val="28"/>
          <w:szCs w:val="28"/>
        </w:rPr>
        <w:t xml:space="preserve"> в рамках экспертно-аналитического мероприятия «</w:t>
      </w:r>
      <w:r w:rsidRPr="00DA635B">
        <w:rPr>
          <w:color w:val="000000"/>
          <w:sz w:val="28"/>
          <w:szCs w:val="28"/>
        </w:rPr>
        <w:t>Внешняя проверка годового отчета об исполнении бюджета Чукотского территориального фонда обязательного медицинского страхования за 201</w:t>
      </w:r>
      <w:r>
        <w:rPr>
          <w:color w:val="000000"/>
          <w:sz w:val="28"/>
          <w:szCs w:val="28"/>
        </w:rPr>
        <w:t>9</w:t>
      </w:r>
      <w:r w:rsidRPr="00DA635B">
        <w:rPr>
          <w:color w:val="000000"/>
          <w:sz w:val="28"/>
          <w:szCs w:val="28"/>
        </w:rPr>
        <w:t xml:space="preserve"> год»</w:t>
      </w:r>
      <w:r>
        <w:rPr>
          <w:color w:val="000000"/>
          <w:sz w:val="28"/>
          <w:szCs w:val="28"/>
        </w:rPr>
        <w:t xml:space="preserve"> </w:t>
      </w:r>
      <w:r w:rsidRPr="00BF0B46">
        <w:rPr>
          <w:sz w:val="28"/>
          <w:szCs w:val="28"/>
        </w:rPr>
        <w:t xml:space="preserve"> </w:t>
      </w:r>
      <w:r w:rsidRPr="00BF0B46">
        <w:rPr>
          <w:color w:val="000000"/>
          <w:sz w:val="28"/>
          <w:szCs w:val="28"/>
        </w:rPr>
        <w:t xml:space="preserve">в соответствии с требованиями статьи  149 Бюджетного кодекса Российской Федерации </w:t>
      </w:r>
      <w:r w:rsidRPr="00334A56">
        <w:rPr>
          <w:color w:val="000000"/>
          <w:sz w:val="28"/>
          <w:szCs w:val="28"/>
        </w:rPr>
        <w:t>(далее –  Бюджетный кодекс),</w:t>
      </w:r>
      <w:r w:rsidRPr="00BF0B46">
        <w:rPr>
          <w:color w:val="000000"/>
          <w:sz w:val="28"/>
          <w:szCs w:val="28"/>
        </w:rPr>
        <w:t xml:space="preserve"> статьи 9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статьи 2 Закона Чукотского автономного округа «О Счетной палате Чукотского автономного округа», статьи 8 Закона «О  бюджетом процессе в Чукотском автономного округе» </w:t>
      </w:r>
      <w:r w:rsidRPr="00334A56">
        <w:rPr>
          <w:color w:val="000000"/>
          <w:sz w:val="28"/>
          <w:szCs w:val="28"/>
        </w:rPr>
        <w:t>(далее – Закон о бюджетном процессе)</w:t>
      </w:r>
      <w:r w:rsidRPr="00BF0B46">
        <w:rPr>
          <w:color w:val="000000"/>
          <w:sz w:val="28"/>
          <w:szCs w:val="28"/>
        </w:rPr>
        <w:t xml:space="preserve"> и Стандарта финансового контроля «Внешняя проверка годового отчета об исполнении бюджета Чукотского территориального фонда обязательного медицинского страхования»</w:t>
      </w:r>
      <w:r>
        <w:rPr>
          <w:color w:val="000000"/>
          <w:sz w:val="28"/>
          <w:szCs w:val="28"/>
        </w:rPr>
        <w:t>.</w:t>
      </w:r>
      <w:r w:rsidRPr="00BF0B46">
        <w:rPr>
          <w:color w:val="000000"/>
          <w:sz w:val="28"/>
          <w:szCs w:val="28"/>
        </w:rPr>
        <w:t xml:space="preserve"> </w:t>
      </w:r>
    </w:p>
    <w:p w:rsidR="00FD5EC4" w:rsidRDefault="00FD5EC4" w:rsidP="00C6779E">
      <w:pPr>
        <w:ind w:firstLine="708"/>
        <w:jc w:val="both"/>
        <w:rPr>
          <w:color w:val="000000"/>
          <w:sz w:val="28"/>
          <w:szCs w:val="28"/>
        </w:rPr>
      </w:pPr>
    </w:p>
    <w:p w:rsidR="00FD5EC4" w:rsidRDefault="00FD5EC4" w:rsidP="00C6779E">
      <w:pPr>
        <w:ind w:firstLine="708"/>
        <w:jc w:val="both"/>
        <w:rPr>
          <w:color w:val="000000"/>
          <w:sz w:val="28"/>
          <w:szCs w:val="28"/>
        </w:rPr>
      </w:pPr>
    </w:p>
    <w:p w:rsidR="00FD5EC4" w:rsidRDefault="00FD5EC4" w:rsidP="00C6779E">
      <w:pPr>
        <w:ind w:firstLine="708"/>
        <w:jc w:val="both"/>
        <w:rPr>
          <w:color w:val="000000"/>
          <w:sz w:val="28"/>
          <w:szCs w:val="28"/>
        </w:rPr>
      </w:pPr>
    </w:p>
    <w:p w:rsidR="002C7DAA" w:rsidRDefault="002C7DAA" w:rsidP="00C6779E">
      <w:pPr>
        <w:ind w:firstLine="708"/>
        <w:jc w:val="both"/>
        <w:rPr>
          <w:color w:val="000000"/>
          <w:sz w:val="28"/>
          <w:szCs w:val="28"/>
        </w:rPr>
      </w:pPr>
    </w:p>
    <w:p w:rsidR="002C7DAA" w:rsidRDefault="002C7DAA" w:rsidP="00C6779E">
      <w:pPr>
        <w:pStyle w:val="af0"/>
        <w:numPr>
          <w:ilvl w:val="0"/>
          <w:numId w:val="2"/>
        </w:numPr>
        <w:spacing w:after="0" w:line="240" w:lineRule="auto"/>
        <w:jc w:val="both"/>
        <w:rPr>
          <w:rFonts w:ascii="Times New Roman" w:hAnsi="Times New Roman"/>
          <w:b/>
          <w:bCs/>
          <w:sz w:val="28"/>
          <w:szCs w:val="28"/>
        </w:rPr>
      </w:pPr>
      <w:r w:rsidRPr="00141908">
        <w:rPr>
          <w:rFonts w:ascii="Times New Roman" w:hAnsi="Times New Roman"/>
          <w:b/>
          <w:bCs/>
          <w:sz w:val="28"/>
          <w:szCs w:val="28"/>
        </w:rPr>
        <w:lastRenderedPageBreak/>
        <w:t>Общие положения</w:t>
      </w:r>
    </w:p>
    <w:p w:rsidR="002C7DAA" w:rsidRPr="0046096B" w:rsidRDefault="002C7DAA" w:rsidP="00C6779E">
      <w:pPr>
        <w:ind w:left="708"/>
        <w:jc w:val="both"/>
        <w:rPr>
          <w:b/>
          <w:bCs/>
          <w:sz w:val="10"/>
          <w:szCs w:val="10"/>
        </w:rPr>
      </w:pPr>
    </w:p>
    <w:p w:rsidR="002C7DAA" w:rsidRPr="00B108F5" w:rsidRDefault="002C7DAA" w:rsidP="00C6779E">
      <w:pPr>
        <w:autoSpaceDE w:val="0"/>
        <w:autoSpaceDN w:val="0"/>
        <w:adjustRightInd w:val="0"/>
        <w:ind w:firstLine="708"/>
        <w:jc w:val="both"/>
        <w:rPr>
          <w:iCs/>
          <w:color w:val="000000"/>
          <w:sz w:val="28"/>
          <w:szCs w:val="28"/>
        </w:rPr>
      </w:pPr>
      <w:r w:rsidRPr="00B108F5">
        <w:rPr>
          <w:iCs/>
          <w:color w:val="000000"/>
          <w:sz w:val="28"/>
          <w:szCs w:val="28"/>
        </w:rPr>
        <w:t xml:space="preserve">Фонд создан </w:t>
      </w:r>
      <w:r w:rsidRPr="00B108F5">
        <w:rPr>
          <w:color w:val="000000"/>
          <w:sz w:val="28"/>
          <w:szCs w:val="28"/>
        </w:rPr>
        <w:t xml:space="preserve">для реализации государственной политики в сфере обязательного медицинского страхования </w:t>
      </w:r>
      <w:r w:rsidRPr="00334A56">
        <w:rPr>
          <w:color w:val="000000"/>
          <w:sz w:val="28"/>
          <w:szCs w:val="28"/>
        </w:rPr>
        <w:t>(далее – ОМС) на</w:t>
      </w:r>
      <w:r w:rsidRPr="00B108F5">
        <w:rPr>
          <w:color w:val="000000"/>
          <w:sz w:val="28"/>
          <w:szCs w:val="28"/>
        </w:rPr>
        <w:t xml:space="preserve"> территории Чукотского автономного округа</w:t>
      </w:r>
      <w:r>
        <w:rPr>
          <w:color w:val="000000"/>
          <w:sz w:val="28"/>
          <w:szCs w:val="28"/>
        </w:rPr>
        <w:t>.</w:t>
      </w:r>
      <w:r w:rsidRPr="00B108F5">
        <w:rPr>
          <w:color w:val="000000"/>
          <w:sz w:val="28"/>
          <w:szCs w:val="28"/>
        </w:rPr>
        <w:t xml:space="preserve"> </w:t>
      </w:r>
    </w:p>
    <w:p w:rsidR="002C7DAA" w:rsidRDefault="002C7DAA" w:rsidP="00C6779E">
      <w:pPr>
        <w:pStyle w:val="ConsPlusNormal"/>
        <w:ind w:firstLine="708"/>
        <w:jc w:val="both"/>
        <w:rPr>
          <w:rFonts w:ascii="Times New Roman" w:hAnsi="Times New Roman" w:cs="Times New Roman"/>
          <w:color w:val="000000"/>
          <w:sz w:val="28"/>
          <w:szCs w:val="28"/>
        </w:rPr>
      </w:pPr>
      <w:r w:rsidRPr="00E522A8">
        <w:rPr>
          <w:rFonts w:ascii="Times New Roman" w:hAnsi="Times New Roman" w:cs="Times New Roman"/>
          <w:color w:val="000000"/>
          <w:sz w:val="28"/>
          <w:szCs w:val="28"/>
        </w:rPr>
        <w:t>Деятельность Фонда в отчетном периоде осуществлялась в рамках Федерального закона от 20 ноября 2010 года №326-ФЗ «Об обязательном медицинском страховании в Российской Федерации»</w:t>
      </w:r>
      <w:r>
        <w:rPr>
          <w:rFonts w:ascii="Times New Roman" w:hAnsi="Times New Roman" w:cs="Times New Roman"/>
          <w:color w:val="000000"/>
          <w:sz w:val="28"/>
          <w:szCs w:val="28"/>
        </w:rPr>
        <w:t>,</w:t>
      </w:r>
      <w:r w:rsidRPr="00E522A8">
        <w:rPr>
          <w:rFonts w:ascii="Times New Roman" w:hAnsi="Times New Roman" w:cs="Times New Roman"/>
          <w:color w:val="000000"/>
          <w:sz w:val="28"/>
          <w:szCs w:val="28"/>
        </w:rPr>
        <w:t xml:space="preserve"> </w:t>
      </w:r>
      <w:r w:rsidRPr="00AD7ED4">
        <w:rPr>
          <w:rFonts w:ascii="Times New Roman" w:hAnsi="Times New Roman" w:cs="Times New Roman"/>
          <w:color w:val="000000"/>
          <w:sz w:val="28"/>
          <w:szCs w:val="28"/>
        </w:rPr>
        <w:t>Территориальной программы государственных гарантий бесплатного оказания гражданам медицинской помощи на 2019 год и на плановый период 2020 и 2021 годов в Чукотском автономном округе</w:t>
      </w:r>
      <w:r>
        <w:rPr>
          <w:rFonts w:ascii="Times New Roman" w:hAnsi="Times New Roman" w:cs="Times New Roman"/>
          <w:color w:val="000000"/>
          <w:sz w:val="28"/>
          <w:szCs w:val="28"/>
        </w:rPr>
        <w:t>, утвержденной</w:t>
      </w:r>
      <w:r w:rsidRPr="00AD7ED4">
        <w:rPr>
          <w:rFonts w:ascii="Times New Roman" w:hAnsi="Times New Roman" w:cs="Times New Roman"/>
          <w:color w:val="000000"/>
          <w:sz w:val="28"/>
          <w:szCs w:val="28"/>
        </w:rPr>
        <w:t xml:space="preserve"> Постановление</w:t>
      </w:r>
      <w:r>
        <w:rPr>
          <w:rFonts w:ascii="Times New Roman" w:hAnsi="Times New Roman" w:cs="Times New Roman"/>
          <w:color w:val="000000"/>
          <w:sz w:val="28"/>
          <w:szCs w:val="28"/>
        </w:rPr>
        <w:t>м</w:t>
      </w:r>
      <w:r w:rsidRPr="00AD7ED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AD7ED4">
        <w:rPr>
          <w:rFonts w:ascii="Times New Roman" w:hAnsi="Times New Roman" w:cs="Times New Roman"/>
          <w:color w:val="000000"/>
          <w:sz w:val="28"/>
          <w:szCs w:val="28"/>
        </w:rPr>
        <w:t>Правительства Чукотского автономного округа от 28</w:t>
      </w:r>
      <w:r>
        <w:rPr>
          <w:rFonts w:ascii="Times New Roman" w:hAnsi="Times New Roman" w:cs="Times New Roman"/>
          <w:color w:val="000000"/>
          <w:sz w:val="28"/>
          <w:szCs w:val="28"/>
        </w:rPr>
        <w:t xml:space="preserve"> декабря </w:t>
      </w:r>
      <w:r w:rsidRPr="00AD7ED4">
        <w:rPr>
          <w:rFonts w:ascii="Times New Roman" w:hAnsi="Times New Roman" w:cs="Times New Roman"/>
          <w:color w:val="000000"/>
          <w:sz w:val="28"/>
          <w:szCs w:val="28"/>
        </w:rPr>
        <w:t xml:space="preserve">2018 </w:t>
      </w:r>
      <w:r>
        <w:rPr>
          <w:rFonts w:ascii="Times New Roman" w:hAnsi="Times New Roman" w:cs="Times New Roman"/>
          <w:color w:val="000000"/>
          <w:sz w:val="28"/>
          <w:szCs w:val="28"/>
        </w:rPr>
        <w:t>года №</w:t>
      </w:r>
      <w:r w:rsidRPr="00AD7ED4">
        <w:rPr>
          <w:rFonts w:ascii="Times New Roman" w:hAnsi="Times New Roman" w:cs="Times New Roman"/>
          <w:color w:val="000000"/>
          <w:sz w:val="28"/>
          <w:szCs w:val="28"/>
        </w:rPr>
        <w:t>461</w:t>
      </w:r>
      <w:r>
        <w:rPr>
          <w:rFonts w:ascii="Times New Roman" w:hAnsi="Times New Roman" w:cs="Times New Roman"/>
          <w:color w:val="000000"/>
          <w:sz w:val="28"/>
          <w:szCs w:val="28"/>
        </w:rPr>
        <w:t>,</w:t>
      </w:r>
      <w:r w:rsidRPr="00E522A8">
        <w:rPr>
          <w:rFonts w:ascii="Times New Roman" w:hAnsi="Times New Roman" w:cs="Times New Roman"/>
          <w:color w:val="000000"/>
          <w:sz w:val="28"/>
          <w:szCs w:val="28"/>
        </w:rPr>
        <w:t xml:space="preserve"> Закона Чукотского автономного округа от </w:t>
      </w:r>
      <w:r>
        <w:rPr>
          <w:rFonts w:ascii="Times New Roman" w:hAnsi="Times New Roman" w:cs="Times New Roman"/>
          <w:color w:val="000000"/>
          <w:sz w:val="28"/>
          <w:szCs w:val="28"/>
        </w:rPr>
        <w:t>17 декабря 2018 года №</w:t>
      </w:r>
      <w:r w:rsidRPr="00AD7ED4">
        <w:rPr>
          <w:rFonts w:ascii="Times New Roman" w:hAnsi="Times New Roman" w:cs="Times New Roman"/>
          <w:color w:val="000000"/>
          <w:sz w:val="28"/>
          <w:szCs w:val="28"/>
        </w:rPr>
        <w:t xml:space="preserve">92-ОЗ </w:t>
      </w:r>
      <w:r>
        <w:rPr>
          <w:rFonts w:ascii="Times New Roman" w:hAnsi="Times New Roman" w:cs="Times New Roman"/>
          <w:color w:val="000000"/>
          <w:sz w:val="28"/>
          <w:szCs w:val="28"/>
        </w:rPr>
        <w:t>«</w:t>
      </w:r>
      <w:r w:rsidRPr="00AD7ED4">
        <w:rPr>
          <w:rFonts w:ascii="Times New Roman" w:hAnsi="Times New Roman" w:cs="Times New Roman"/>
          <w:color w:val="000000"/>
          <w:sz w:val="28"/>
          <w:szCs w:val="28"/>
        </w:rPr>
        <w:t>О бюджете Чукотского территориального фонда обязательного медицинского страхования на 2019 год и на плановый период 2020 и 2021 годов</w:t>
      </w:r>
      <w:r w:rsidRPr="00334A56">
        <w:rPr>
          <w:rFonts w:ascii="Times New Roman" w:hAnsi="Times New Roman" w:cs="Times New Roman"/>
          <w:color w:val="000000"/>
          <w:sz w:val="28"/>
          <w:szCs w:val="28"/>
        </w:rPr>
        <w:t xml:space="preserve">»  (далее – Закон </w:t>
      </w:r>
      <w:r>
        <w:rPr>
          <w:rFonts w:ascii="Times New Roman" w:hAnsi="Times New Roman" w:cs="Times New Roman"/>
          <w:color w:val="000000"/>
          <w:sz w:val="28"/>
          <w:szCs w:val="28"/>
        </w:rPr>
        <w:t>о бюджете Фонда</w:t>
      </w:r>
      <w:r w:rsidRPr="00334A56">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BA0610">
        <w:rPr>
          <w:rFonts w:ascii="Times New Roman" w:hAnsi="Times New Roman" w:cs="Times New Roman"/>
          <w:color w:val="000000"/>
          <w:sz w:val="28"/>
          <w:szCs w:val="28"/>
        </w:rPr>
        <w:t>и   нормативных правовых актов,</w:t>
      </w:r>
      <w:r w:rsidRPr="00E522A8">
        <w:rPr>
          <w:rFonts w:ascii="Times New Roman" w:hAnsi="Times New Roman" w:cs="Times New Roman"/>
          <w:color w:val="000000"/>
          <w:sz w:val="28"/>
          <w:szCs w:val="28"/>
        </w:rPr>
        <w:t xml:space="preserve"> регламентирующих правоотношения в сфере ОМС.</w:t>
      </w:r>
    </w:p>
    <w:p w:rsidR="002C7DAA" w:rsidRDefault="002C7DAA" w:rsidP="00C6779E">
      <w:pPr>
        <w:suppressAutoHyphens/>
        <w:ind w:firstLine="709"/>
        <w:jc w:val="both"/>
        <w:rPr>
          <w:sz w:val="28"/>
          <w:szCs w:val="28"/>
        </w:rPr>
      </w:pPr>
      <w:r w:rsidRPr="00B108F5">
        <w:rPr>
          <w:rFonts w:eastAsiaTheme="minorHAnsi"/>
          <w:sz w:val="28"/>
          <w:szCs w:val="28"/>
        </w:rPr>
        <w:t xml:space="preserve">Фонд является юридическим лицом, осуществляет свою деятельность на основании </w:t>
      </w:r>
      <w:r w:rsidRPr="00B108F5">
        <w:rPr>
          <w:sz w:val="28"/>
          <w:szCs w:val="28"/>
        </w:rPr>
        <w:t>Положения о Чукотском территориальном фонде обязательного медицинского страхования, утвержденного Постановлением Правительства Чукотского автономного округа от 25</w:t>
      </w:r>
      <w:r>
        <w:rPr>
          <w:sz w:val="28"/>
          <w:szCs w:val="28"/>
        </w:rPr>
        <w:t xml:space="preserve"> марта </w:t>
      </w:r>
      <w:r w:rsidRPr="00B108F5">
        <w:rPr>
          <w:sz w:val="28"/>
          <w:szCs w:val="28"/>
        </w:rPr>
        <w:t xml:space="preserve">2011 года №105. </w:t>
      </w:r>
    </w:p>
    <w:p w:rsidR="002C7DAA" w:rsidRDefault="002C7DAA" w:rsidP="00C6779E">
      <w:pPr>
        <w:autoSpaceDE w:val="0"/>
        <w:autoSpaceDN w:val="0"/>
        <w:adjustRightInd w:val="0"/>
        <w:ind w:firstLine="709"/>
        <w:jc w:val="both"/>
        <w:outlineLvl w:val="0"/>
        <w:rPr>
          <w:sz w:val="28"/>
          <w:szCs w:val="28"/>
        </w:rPr>
      </w:pPr>
      <w:r w:rsidRPr="00AE4D53">
        <w:rPr>
          <w:sz w:val="28"/>
          <w:szCs w:val="28"/>
        </w:rPr>
        <w:t xml:space="preserve">В соответствии с Законом </w:t>
      </w:r>
      <w:r w:rsidRPr="00BA0610">
        <w:rPr>
          <w:color w:val="000000"/>
          <w:sz w:val="28"/>
          <w:szCs w:val="28"/>
        </w:rPr>
        <w:t>о бюджете Фонда</w:t>
      </w:r>
      <w:r w:rsidRPr="00AE4D53">
        <w:rPr>
          <w:sz w:val="28"/>
          <w:szCs w:val="28"/>
        </w:rPr>
        <w:t xml:space="preserve">, </w:t>
      </w:r>
      <w:r>
        <w:rPr>
          <w:sz w:val="28"/>
          <w:szCs w:val="28"/>
        </w:rPr>
        <w:t>Фонд</w:t>
      </w:r>
      <w:r w:rsidRPr="00DD7A1F">
        <w:rPr>
          <w:sz w:val="28"/>
          <w:szCs w:val="28"/>
        </w:rPr>
        <w:t xml:space="preserve"> является </w:t>
      </w:r>
      <w:r>
        <w:rPr>
          <w:rFonts w:eastAsiaTheme="minorHAnsi"/>
          <w:bCs/>
          <w:sz w:val="28"/>
          <w:szCs w:val="28"/>
        </w:rPr>
        <w:t>г</w:t>
      </w:r>
      <w:r w:rsidRPr="00B108F5">
        <w:rPr>
          <w:rFonts w:eastAsiaTheme="minorHAnsi"/>
          <w:bCs/>
          <w:sz w:val="28"/>
          <w:szCs w:val="28"/>
        </w:rPr>
        <w:t>лавны</w:t>
      </w:r>
      <w:r>
        <w:rPr>
          <w:rFonts w:eastAsiaTheme="minorHAnsi"/>
          <w:bCs/>
          <w:sz w:val="28"/>
          <w:szCs w:val="28"/>
        </w:rPr>
        <w:t>м</w:t>
      </w:r>
      <w:r w:rsidRPr="00B108F5">
        <w:rPr>
          <w:rFonts w:eastAsiaTheme="minorHAnsi"/>
          <w:bCs/>
          <w:sz w:val="28"/>
          <w:szCs w:val="28"/>
        </w:rPr>
        <w:t xml:space="preserve"> администратор</w:t>
      </w:r>
      <w:r>
        <w:rPr>
          <w:rFonts w:eastAsiaTheme="minorHAnsi"/>
          <w:bCs/>
          <w:sz w:val="28"/>
          <w:szCs w:val="28"/>
        </w:rPr>
        <w:t>ом</w:t>
      </w:r>
      <w:r w:rsidRPr="00B108F5">
        <w:rPr>
          <w:rFonts w:eastAsiaTheme="minorHAnsi"/>
          <w:bCs/>
          <w:sz w:val="28"/>
          <w:szCs w:val="28"/>
        </w:rPr>
        <w:t xml:space="preserve"> доходов бюджета Фонда, главны</w:t>
      </w:r>
      <w:r>
        <w:rPr>
          <w:rFonts w:eastAsiaTheme="minorHAnsi"/>
          <w:bCs/>
          <w:sz w:val="28"/>
          <w:szCs w:val="28"/>
        </w:rPr>
        <w:t xml:space="preserve">м </w:t>
      </w:r>
      <w:r w:rsidRPr="00B108F5">
        <w:rPr>
          <w:rFonts w:eastAsiaTheme="minorHAnsi"/>
          <w:bCs/>
          <w:sz w:val="28"/>
          <w:szCs w:val="28"/>
        </w:rPr>
        <w:t>администратор</w:t>
      </w:r>
      <w:r>
        <w:rPr>
          <w:rFonts w:eastAsiaTheme="minorHAnsi"/>
          <w:bCs/>
          <w:sz w:val="28"/>
          <w:szCs w:val="28"/>
        </w:rPr>
        <w:t>ом</w:t>
      </w:r>
      <w:r w:rsidRPr="00B108F5">
        <w:rPr>
          <w:rFonts w:eastAsiaTheme="minorHAnsi"/>
          <w:bCs/>
          <w:sz w:val="28"/>
          <w:szCs w:val="28"/>
        </w:rPr>
        <w:t xml:space="preserve"> источников финансирования дефицита бюджета Фонда</w:t>
      </w:r>
      <w:r>
        <w:rPr>
          <w:rFonts w:eastAsiaTheme="minorHAnsi"/>
          <w:bCs/>
          <w:sz w:val="28"/>
          <w:szCs w:val="28"/>
        </w:rPr>
        <w:t xml:space="preserve"> </w:t>
      </w:r>
      <w:r>
        <w:rPr>
          <w:sz w:val="28"/>
          <w:szCs w:val="28"/>
        </w:rPr>
        <w:t>(код главного администратора – 395)</w:t>
      </w:r>
      <w:r w:rsidRPr="00DD7A1F">
        <w:rPr>
          <w:sz w:val="28"/>
          <w:szCs w:val="28"/>
        </w:rPr>
        <w:t>.</w:t>
      </w:r>
    </w:p>
    <w:p w:rsidR="002C7DAA" w:rsidRDefault="002C7DAA" w:rsidP="00C6779E">
      <w:pPr>
        <w:autoSpaceDE w:val="0"/>
        <w:autoSpaceDN w:val="0"/>
        <w:adjustRightInd w:val="0"/>
        <w:ind w:firstLine="708"/>
        <w:jc w:val="both"/>
        <w:rPr>
          <w:color w:val="000000"/>
          <w:sz w:val="28"/>
          <w:szCs w:val="28"/>
        </w:rPr>
      </w:pPr>
      <w:r w:rsidRPr="007A5ECF">
        <w:rPr>
          <w:color w:val="000000"/>
          <w:sz w:val="28"/>
          <w:szCs w:val="28"/>
        </w:rPr>
        <w:t>В отчетном периоде в системе ОМС округа осуществляли деятельность</w:t>
      </w:r>
      <w:r>
        <w:rPr>
          <w:color w:val="000000"/>
          <w:sz w:val="28"/>
          <w:szCs w:val="28"/>
        </w:rPr>
        <w:t xml:space="preserve">          </w:t>
      </w:r>
      <w:r w:rsidRPr="007A5ECF">
        <w:rPr>
          <w:color w:val="000000"/>
          <w:sz w:val="28"/>
          <w:szCs w:val="28"/>
        </w:rPr>
        <w:t xml:space="preserve"> </w:t>
      </w:r>
      <w:r>
        <w:rPr>
          <w:color w:val="000000"/>
          <w:sz w:val="28"/>
          <w:szCs w:val="28"/>
        </w:rPr>
        <w:t xml:space="preserve">3 </w:t>
      </w:r>
      <w:r w:rsidRPr="007A5ECF">
        <w:rPr>
          <w:color w:val="000000"/>
          <w:sz w:val="28"/>
          <w:szCs w:val="28"/>
        </w:rPr>
        <w:t>медицинских организаци</w:t>
      </w:r>
      <w:r>
        <w:rPr>
          <w:color w:val="000000"/>
          <w:sz w:val="28"/>
          <w:szCs w:val="28"/>
        </w:rPr>
        <w:t>и и 1 страховая медицинская организация,</w:t>
      </w:r>
      <w:r w:rsidRPr="007A5ECF">
        <w:rPr>
          <w:color w:val="000000"/>
          <w:sz w:val="28"/>
          <w:szCs w:val="28"/>
        </w:rPr>
        <w:t xml:space="preserve"> </w:t>
      </w:r>
      <w:r>
        <w:rPr>
          <w:color w:val="000000"/>
          <w:sz w:val="28"/>
          <w:szCs w:val="28"/>
        </w:rPr>
        <w:t>в том числе</w:t>
      </w:r>
      <w:r w:rsidRPr="007A5ECF">
        <w:rPr>
          <w:color w:val="000000"/>
          <w:sz w:val="28"/>
          <w:szCs w:val="28"/>
        </w:rPr>
        <w:t xml:space="preserve">: </w:t>
      </w:r>
      <w:r>
        <w:rPr>
          <w:color w:val="000000"/>
          <w:sz w:val="28"/>
          <w:szCs w:val="28"/>
        </w:rPr>
        <w:t xml:space="preserve"> </w:t>
      </w:r>
    </w:p>
    <w:p w:rsidR="002C7DAA" w:rsidRDefault="002C7DAA" w:rsidP="00C6779E">
      <w:pPr>
        <w:autoSpaceDE w:val="0"/>
        <w:autoSpaceDN w:val="0"/>
        <w:adjustRightInd w:val="0"/>
        <w:ind w:firstLine="708"/>
        <w:jc w:val="both"/>
        <w:rPr>
          <w:color w:val="000000"/>
          <w:sz w:val="28"/>
          <w:szCs w:val="28"/>
        </w:rPr>
      </w:pPr>
      <w:r>
        <w:rPr>
          <w:color w:val="000000"/>
          <w:sz w:val="28"/>
          <w:szCs w:val="28"/>
        </w:rPr>
        <w:t>- Г</w:t>
      </w:r>
      <w:r w:rsidRPr="007A5ECF">
        <w:rPr>
          <w:color w:val="000000"/>
          <w:sz w:val="28"/>
          <w:szCs w:val="28"/>
        </w:rPr>
        <w:t xml:space="preserve">осударственное бюджетное учреждение </w:t>
      </w:r>
      <w:r w:rsidRPr="008275D3">
        <w:rPr>
          <w:sz w:val="28"/>
          <w:szCs w:val="28"/>
        </w:rPr>
        <w:t>здравоохранения</w:t>
      </w:r>
      <w:r w:rsidRPr="008275D3">
        <w:rPr>
          <w:color w:val="000000"/>
          <w:sz w:val="28"/>
          <w:szCs w:val="28"/>
        </w:rPr>
        <w:t xml:space="preserve"> </w:t>
      </w:r>
      <w:r w:rsidRPr="007A5ECF">
        <w:rPr>
          <w:color w:val="000000"/>
          <w:sz w:val="28"/>
          <w:szCs w:val="28"/>
        </w:rPr>
        <w:t>«Чукотская окружная больница»</w:t>
      </w:r>
      <w:r>
        <w:rPr>
          <w:color w:val="000000"/>
          <w:sz w:val="28"/>
          <w:szCs w:val="28"/>
        </w:rPr>
        <w:t>;</w:t>
      </w:r>
    </w:p>
    <w:p w:rsidR="002C7DAA" w:rsidRDefault="002C7DAA" w:rsidP="00C6779E">
      <w:pPr>
        <w:autoSpaceDE w:val="0"/>
        <w:autoSpaceDN w:val="0"/>
        <w:adjustRightInd w:val="0"/>
        <w:ind w:firstLine="708"/>
        <w:jc w:val="both"/>
        <w:rPr>
          <w:color w:val="000000"/>
          <w:sz w:val="28"/>
          <w:szCs w:val="28"/>
        </w:rPr>
      </w:pPr>
      <w:r>
        <w:rPr>
          <w:color w:val="000000"/>
          <w:sz w:val="28"/>
          <w:szCs w:val="28"/>
        </w:rPr>
        <w:t>- Ф</w:t>
      </w:r>
      <w:r w:rsidRPr="007A5ECF">
        <w:rPr>
          <w:color w:val="000000"/>
          <w:sz w:val="28"/>
          <w:szCs w:val="28"/>
        </w:rPr>
        <w:t>едеральное казенное учреждение здравоохранения «Медико-санитарная часть МВД РФ по Чукотскому автономному округу»;</w:t>
      </w:r>
    </w:p>
    <w:p w:rsidR="002C7DAA" w:rsidRDefault="002C7DAA" w:rsidP="00C6779E">
      <w:pPr>
        <w:autoSpaceDE w:val="0"/>
        <w:autoSpaceDN w:val="0"/>
        <w:adjustRightInd w:val="0"/>
        <w:ind w:firstLine="708"/>
        <w:jc w:val="both"/>
        <w:rPr>
          <w:color w:val="000000"/>
          <w:sz w:val="28"/>
          <w:szCs w:val="28"/>
        </w:rPr>
      </w:pPr>
      <w:r>
        <w:rPr>
          <w:color w:val="000000"/>
          <w:sz w:val="28"/>
          <w:szCs w:val="28"/>
        </w:rPr>
        <w:t>- Ф</w:t>
      </w:r>
      <w:r w:rsidRPr="007A5ECF">
        <w:rPr>
          <w:color w:val="000000"/>
          <w:sz w:val="28"/>
          <w:szCs w:val="28"/>
        </w:rPr>
        <w:t>едеральное государственное бюджетное учреждение здравоохранения «Медико-санитарная часть №4 ФМБА России»</w:t>
      </w:r>
      <w:r>
        <w:rPr>
          <w:color w:val="000000"/>
          <w:sz w:val="28"/>
          <w:szCs w:val="28"/>
        </w:rPr>
        <w:t>;</w:t>
      </w:r>
    </w:p>
    <w:p w:rsidR="002C7DAA" w:rsidRDefault="002C7DAA" w:rsidP="00C6779E">
      <w:pPr>
        <w:autoSpaceDE w:val="0"/>
        <w:autoSpaceDN w:val="0"/>
        <w:adjustRightInd w:val="0"/>
        <w:ind w:firstLine="708"/>
        <w:jc w:val="both"/>
        <w:rPr>
          <w:color w:val="000000"/>
          <w:sz w:val="28"/>
          <w:szCs w:val="28"/>
        </w:rPr>
      </w:pPr>
      <w:r>
        <w:rPr>
          <w:color w:val="000000"/>
          <w:sz w:val="28"/>
          <w:szCs w:val="28"/>
        </w:rPr>
        <w:t>- </w:t>
      </w:r>
      <w:r w:rsidRPr="007A5ECF">
        <w:rPr>
          <w:color w:val="000000"/>
          <w:sz w:val="28"/>
          <w:szCs w:val="28"/>
        </w:rPr>
        <w:t xml:space="preserve">Чукотский филиал АО «Страховая компания «СОГАЗ-Мед». </w:t>
      </w:r>
    </w:p>
    <w:p w:rsidR="002C7DAA" w:rsidRPr="002552DA" w:rsidRDefault="002C7DAA" w:rsidP="00C6779E">
      <w:pPr>
        <w:autoSpaceDE w:val="0"/>
        <w:autoSpaceDN w:val="0"/>
        <w:adjustRightInd w:val="0"/>
        <w:ind w:firstLine="708"/>
        <w:jc w:val="both"/>
        <w:rPr>
          <w:color w:val="000000"/>
          <w:sz w:val="16"/>
          <w:szCs w:val="16"/>
        </w:rPr>
      </w:pPr>
    </w:p>
    <w:p w:rsidR="002C7DAA" w:rsidRPr="00D215E7" w:rsidRDefault="002C7DAA" w:rsidP="00C6779E">
      <w:pPr>
        <w:ind w:firstLine="708"/>
        <w:jc w:val="both"/>
        <w:rPr>
          <w:b/>
          <w:sz w:val="28"/>
          <w:szCs w:val="28"/>
        </w:rPr>
      </w:pPr>
      <w:r>
        <w:rPr>
          <w:b/>
          <w:sz w:val="28"/>
          <w:szCs w:val="28"/>
        </w:rPr>
        <w:t>2. </w:t>
      </w:r>
      <w:r w:rsidRPr="00D215E7">
        <w:rPr>
          <w:b/>
          <w:sz w:val="28"/>
          <w:szCs w:val="28"/>
        </w:rPr>
        <w:t xml:space="preserve">Соблюдение порядка составления и представления бюджетной отчетности </w:t>
      </w:r>
    </w:p>
    <w:p w:rsidR="002C7DAA" w:rsidRPr="00141908" w:rsidRDefault="002C7DAA" w:rsidP="00C6779E">
      <w:pPr>
        <w:pStyle w:val="af0"/>
        <w:spacing w:after="0" w:line="240" w:lineRule="auto"/>
        <w:ind w:left="709"/>
        <w:jc w:val="both"/>
        <w:rPr>
          <w:rFonts w:ascii="Times New Roman" w:hAnsi="Times New Roman"/>
          <w:b/>
          <w:sz w:val="16"/>
          <w:szCs w:val="16"/>
        </w:rPr>
      </w:pPr>
    </w:p>
    <w:p w:rsidR="002C7DAA" w:rsidRDefault="002C7DAA" w:rsidP="00C6779E">
      <w:pPr>
        <w:ind w:firstLine="709"/>
        <w:jc w:val="both"/>
        <w:rPr>
          <w:sz w:val="28"/>
          <w:szCs w:val="28"/>
        </w:rPr>
      </w:pPr>
      <w:r>
        <w:rPr>
          <w:sz w:val="28"/>
          <w:szCs w:val="28"/>
        </w:rPr>
        <w:t xml:space="preserve">В рассматриваемом периоде </w:t>
      </w:r>
      <w:r w:rsidRPr="00B21A26">
        <w:rPr>
          <w:sz w:val="28"/>
          <w:szCs w:val="28"/>
        </w:rPr>
        <w:t>бухгалтерск</w:t>
      </w:r>
      <w:r>
        <w:rPr>
          <w:sz w:val="28"/>
          <w:szCs w:val="28"/>
        </w:rPr>
        <w:t>ий</w:t>
      </w:r>
      <w:r w:rsidRPr="00B21A26">
        <w:rPr>
          <w:sz w:val="28"/>
          <w:szCs w:val="28"/>
        </w:rPr>
        <w:t xml:space="preserve"> учет </w:t>
      </w:r>
      <w:r>
        <w:rPr>
          <w:sz w:val="28"/>
          <w:szCs w:val="28"/>
        </w:rPr>
        <w:t xml:space="preserve">велся Фондом в соответствии </w:t>
      </w:r>
      <w:r w:rsidRPr="00B21A26">
        <w:rPr>
          <w:sz w:val="28"/>
          <w:szCs w:val="28"/>
        </w:rPr>
        <w:t xml:space="preserve">с </w:t>
      </w:r>
      <w:r>
        <w:rPr>
          <w:sz w:val="28"/>
          <w:szCs w:val="28"/>
        </w:rPr>
        <w:t xml:space="preserve">требованиями </w:t>
      </w:r>
      <w:r w:rsidRPr="00B21A26">
        <w:rPr>
          <w:sz w:val="28"/>
          <w:szCs w:val="28"/>
        </w:rPr>
        <w:t>Федеральн</w:t>
      </w:r>
      <w:r>
        <w:rPr>
          <w:sz w:val="28"/>
          <w:szCs w:val="28"/>
        </w:rPr>
        <w:t>ого</w:t>
      </w:r>
      <w:r w:rsidRPr="00B21A26">
        <w:rPr>
          <w:sz w:val="28"/>
          <w:szCs w:val="28"/>
        </w:rPr>
        <w:t xml:space="preserve"> закон</w:t>
      </w:r>
      <w:r>
        <w:rPr>
          <w:sz w:val="28"/>
          <w:szCs w:val="28"/>
        </w:rPr>
        <w:t>а</w:t>
      </w:r>
      <w:r w:rsidRPr="00B21A26">
        <w:rPr>
          <w:sz w:val="28"/>
          <w:szCs w:val="28"/>
        </w:rPr>
        <w:t xml:space="preserve"> от 6 декабря 2011 года №402-ФЗ «О бухгалтерском учете» и приказ</w:t>
      </w:r>
      <w:r>
        <w:rPr>
          <w:sz w:val="28"/>
          <w:szCs w:val="28"/>
        </w:rPr>
        <w:t>ов</w:t>
      </w:r>
      <w:r w:rsidRPr="00B21A26">
        <w:rPr>
          <w:sz w:val="28"/>
          <w:szCs w:val="28"/>
        </w:rPr>
        <w:t xml:space="preserve"> Министерства финансов Российской Федерации</w:t>
      </w:r>
      <w:r>
        <w:rPr>
          <w:sz w:val="28"/>
          <w:szCs w:val="28"/>
        </w:rPr>
        <w:t>:</w:t>
      </w:r>
      <w:r w:rsidRPr="00B21A26">
        <w:rPr>
          <w:sz w:val="28"/>
          <w:szCs w:val="28"/>
        </w:rPr>
        <w:t xml:space="preserve"> от 1 декабря 2010 года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w:t>
      </w:r>
    </w:p>
    <w:p w:rsidR="002C7DAA" w:rsidRPr="00B21A26" w:rsidRDefault="002C7DAA" w:rsidP="00C6779E">
      <w:pPr>
        <w:jc w:val="both"/>
        <w:rPr>
          <w:sz w:val="28"/>
          <w:szCs w:val="28"/>
        </w:rPr>
      </w:pPr>
      <w:r w:rsidRPr="00B21A26">
        <w:rPr>
          <w:sz w:val="28"/>
          <w:szCs w:val="28"/>
        </w:rPr>
        <w:lastRenderedPageBreak/>
        <w:t xml:space="preserve">по его применению» </w:t>
      </w:r>
      <w:r w:rsidRPr="00367C03">
        <w:rPr>
          <w:sz w:val="28"/>
          <w:szCs w:val="28"/>
        </w:rPr>
        <w:t>(далее – Инструкция №157н);</w:t>
      </w:r>
      <w:r w:rsidRPr="00B21A26">
        <w:rPr>
          <w:sz w:val="28"/>
          <w:szCs w:val="28"/>
        </w:rPr>
        <w:t xml:space="preserve"> от 6 декабря 2010 года №162н «Об утверждении Плана счетов бюджетного учета и Инструкции по его применению». </w:t>
      </w:r>
    </w:p>
    <w:p w:rsidR="002C7DAA" w:rsidRDefault="002C7DAA" w:rsidP="00C6779E">
      <w:pPr>
        <w:ind w:firstLine="709"/>
        <w:jc w:val="both"/>
        <w:rPr>
          <w:sz w:val="28"/>
          <w:szCs w:val="28"/>
        </w:rPr>
      </w:pPr>
      <w:r w:rsidRPr="00531004">
        <w:rPr>
          <w:sz w:val="28"/>
          <w:szCs w:val="28"/>
        </w:rPr>
        <w:t>С 1 января 2019 года вступили в силу Федеральные стандарты бухгалтерского учета для учреждений государственного сектора: «Доходы», «События после отчетной даты», «Отчет о движении денежных средств», «Учетная политика, оценочные значения и ошибки» (утверждены приказами Министерства финансов Российской Федерации: от 27</w:t>
      </w:r>
      <w:r>
        <w:rPr>
          <w:sz w:val="28"/>
          <w:szCs w:val="28"/>
        </w:rPr>
        <w:t xml:space="preserve"> февраля </w:t>
      </w:r>
      <w:r w:rsidRPr="00531004">
        <w:rPr>
          <w:sz w:val="28"/>
          <w:szCs w:val="28"/>
        </w:rPr>
        <w:t>2018 г</w:t>
      </w:r>
      <w:r>
        <w:rPr>
          <w:sz w:val="28"/>
          <w:szCs w:val="28"/>
        </w:rPr>
        <w:t xml:space="preserve">ода </w:t>
      </w:r>
      <w:r w:rsidRPr="00531004">
        <w:rPr>
          <w:sz w:val="28"/>
          <w:szCs w:val="28"/>
        </w:rPr>
        <w:t>№32н, от 30 декабря 2017 года №№275н, 278н, 274н, соответственно).</w:t>
      </w:r>
    </w:p>
    <w:p w:rsidR="002C7DAA" w:rsidRPr="00C52CE0" w:rsidRDefault="002C7DAA" w:rsidP="00C6779E">
      <w:pPr>
        <w:autoSpaceDE w:val="0"/>
        <w:autoSpaceDN w:val="0"/>
        <w:adjustRightInd w:val="0"/>
        <w:ind w:firstLine="708"/>
        <w:jc w:val="both"/>
        <w:rPr>
          <w:sz w:val="28"/>
          <w:szCs w:val="28"/>
        </w:rPr>
      </w:pPr>
      <w:r w:rsidRPr="00C52CE0">
        <w:rPr>
          <w:sz w:val="28"/>
          <w:szCs w:val="28"/>
        </w:rPr>
        <w:t xml:space="preserve">Годовая бюджетная отчетность представлена </w:t>
      </w:r>
      <w:r>
        <w:rPr>
          <w:sz w:val="28"/>
          <w:szCs w:val="28"/>
        </w:rPr>
        <w:t>Фондом в Счетную палату Чукотского автономного округа в срок, установленный статьей 149 Бюджетного кодекса</w:t>
      </w:r>
      <w:r w:rsidRPr="00C52CE0">
        <w:rPr>
          <w:sz w:val="28"/>
          <w:szCs w:val="28"/>
        </w:rPr>
        <w:t>.</w:t>
      </w:r>
    </w:p>
    <w:p w:rsidR="002C7DAA" w:rsidRPr="00325D9E" w:rsidRDefault="002C7DAA" w:rsidP="00C6779E">
      <w:pPr>
        <w:pStyle w:val="aff0"/>
        <w:ind w:firstLine="709"/>
        <w:rPr>
          <w:sz w:val="28"/>
          <w:szCs w:val="28"/>
        </w:rPr>
      </w:pPr>
      <w:r w:rsidRPr="00CA3D63">
        <w:rPr>
          <w:sz w:val="28"/>
          <w:szCs w:val="28"/>
        </w:rPr>
        <w:t>Отчетность представлена в соответствии с требованиями, установленными пунктом 4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w:t>
      </w:r>
      <w:r>
        <w:rPr>
          <w:sz w:val="28"/>
          <w:szCs w:val="28"/>
        </w:rPr>
        <w:t> </w:t>
      </w:r>
      <w:r w:rsidRPr="00CA3D63">
        <w:rPr>
          <w:sz w:val="28"/>
          <w:szCs w:val="28"/>
        </w:rPr>
        <w:t>декабря</w:t>
      </w:r>
      <w:r>
        <w:rPr>
          <w:sz w:val="28"/>
          <w:szCs w:val="28"/>
        </w:rPr>
        <w:t> </w:t>
      </w:r>
      <w:r w:rsidRPr="00CA3D63">
        <w:rPr>
          <w:sz w:val="28"/>
          <w:szCs w:val="28"/>
        </w:rPr>
        <w:t xml:space="preserve">2010 года №191н </w:t>
      </w:r>
      <w:r w:rsidRPr="00367C03">
        <w:rPr>
          <w:sz w:val="28"/>
          <w:szCs w:val="28"/>
        </w:rPr>
        <w:t>(далее – Инструкция №191н)</w:t>
      </w:r>
      <w:r w:rsidRPr="000A6C8E">
        <w:rPr>
          <w:sz w:val="28"/>
          <w:szCs w:val="28"/>
        </w:rPr>
        <w:t xml:space="preserve"> на бумажном носителе, в сброшюрованном и пронумерованном виде с оглавлением и сопроводительным письмом.</w:t>
      </w:r>
    </w:p>
    <w:p w:rsidR="002C7DAA" w:rsidRPr="009A182F" w:rsidRDefault="002C7DAA" w:rsidP="00C6779E">
      <w:pPr>
        <w:autoSpaceDE w:val="0"/>
        <w:autoSpaceDN w:val="0"/>
        <w:adjustRightInd w:val="0"/>
        <w:ind w:firstLine="709"/>
        <w:jc w:val="both"/>
        <w:rPr>
          <w:rFonts w:eastAsiaTheme="minorHAnsi"/>
          <w:color w:val="FF0000"/>
          <w:sz w:val="28"/>
          <w:szCs w:val="28"/>
        </w:rPr>
      </w:pPr>
      <w:r w:rsidRPr="000A6C8E">
        <w:rPr>
          <w:sz w:val="28"/>
          <w:szCs w:val="28"/>
        </w:rPr>
        <w:t xml:space="preserve">Бюджетная отчетность </w:t>
      </w:r>
      <w:r>
        <w:rPr>
          <w:sz w:val="28"/>
          <w:szCs w:val="28"/>
        </w:rPr>
        <w:t>Фонда</w:t>
      </w:r>
      <w:r w:rsidRPr="000A6C8E">
        <w:rPr>
          <w:sz w:val="28"/>
          <w:szCs w:val="28"/>
        </w:rPr>
        <w:t xml:space="preserve"> за 201</w:t>
      </w:r>
      <w:r>
        <w:rPr>
          <w:sz w:val="28"/>
          <w:szCs w:val="28"/>
        </w:rPr>
        <w:t>9</w:t>
      </w:r>
      <w:r w:rsidRPr="000A6C8E">
        <w:rPr>
          <w:sz w:val="28"/>
          <w:szCs w:val="28"/>
        </w:rPr>
        <w:t xml:space="preserve"> год по составу и объему соответствует требованиям пункт</w:t>
      </w:r>
      <w:r>
        <w:rPr>
          <w:sz w:val="28"/>
          <w:szCs w:val="28"/>
        </w:rPr>
        <w:t>ов</w:t>
      </w:r>
      <w:r w:rsidRPr="000A6C8E">
        <w:rPr>
          <w:sz w:val="28"/>
          <w:szCs w:val="28"/>
        </w:rPr>
        <w:t xml:space="preserve"> 11.1</w:t>
      </w:r>
      <w:r>
        <w:rPr>
          <w:sz w:val="28"/>
          <w:szCs w:val="28"/>
        </w:rPr>
        <w:t>, 11.2</w:t>
      </w:r>
      <w:r w:rsidRPr="000A6C8E">
        <w:rPr>
          <w:sz w:val="28"/>
          <w:szCs w:val="28"/>
        </w:rPr>
        <w:t xml:space="preserve"> Инструкции №191н. Контрольные соотношения между показателями форм бюджетной отчётности соблюдены.</w:t>
      </w:r>
      <w:r w:rsidRPr="00325D9E">
        <w:rPr>
          <w:rFonts w:eastAsiaTheme="minorHAnsi"/>
          <w:color w:val="FF0000"/>
          <w:sz w:val="28"/>
          <w:szCs w:val="28"/>
        </w:rPr>
        <w:t xml:space="preserve"> </w:t>
      </w:r>
    </w:p>
    <w:p w:rsidR="002C7DAA" w:rsidRDefault="002C7DAA" w:rsidP="00C6779E">
      <w:pPr>
        <w:pStyle w:val="af9"/>
        <w:ind w:firstLine="709"/>
        <w:jc w:val="both"/>
        <w:rPr>
          <w:sz w:val="28"/>
          <w:szCs w:val="28"/>
        </w:rPr>
      </w:pPr>
      <w:r w:rsidRPr="00077E0D">
        <w:rPr>
          <w:sz w:val="28"/>
          <w:szCs w:val="28"/>
        </w:rPr>
        <w:t>Бюджетная классификация, используемая при составлении форм бюджетной отчётности</w:t>
      </w:r>
      <w:r w:rsidRPr="00A607A9">
        <w:rPr>
          <w:sz w:val="28"/>
          <w:szCs w:val="28"/>
        </w:rPr>
        <w:t>,</w:t>
      </w:r>
      <w:r w:rsidRPr="00077E0D">
        <w:rPr>
          <w:sz w:val="28"/>
          <w:szCs w:val="28"/>
        </w:rPr>
        <w:t xml:space="preserve"> соответствует бюджетной классификации</w:t>
      </w:r>
      <w:r>
        <w:rPr>
          <w:sz w:val="28"/>
          <w:szCs w:val="28"/>
        </w:rPr>
        <w:t>, утвержденной</w:t>
      </w:r>
      <w:r w:rsidRPr="00077E0D">
        <w:rPr>
          <w:sz w:val="28"/>
          <w:szCs w:val="28"/>
        </w:rPr>
        <w:t xml:space="preserve"> </w:t>
      </w:r>
      <w:r>
        <w:rPr>
          <w:sz w:val="28"/>
          <w:szCs w:val="28"/>
        </w:rPr>
        <w:t>п</w:t>
      </w:r>
      <w:r w:rsidRPr="00A607A9">
        <w:rPr>
          <w:sz w:val="28"/>
          <w:szCs w:val="28"/>
        </w:rPr>
        <w:t xml:space="preserve">риказом Департамента финансов, экономики и имущественных отношений Чукотского автономного округа от 13 декабря 2018 года №198 </w:t>
      </w:r>
      <w:r w:rsidRPr="00A607A9">
        <w:rPr>
          <w:bCs/>
          <w:sz w:val="28"/>
          <w:szCs w:val="28"/>
        </w:rPr>
        <w:t>«</w:t>
      </w:r>
      <w:r w:rsidRPr="00A607A9">
        <w:rPr>
          <w:sz w:val="28"/>
          <w:szCs w:val="28"/>
        </w:rPr>
        <w:t xml:space="preserve">Об утверждении Указаний о порядке применения бюджетной классификации, относящейся к окружному бюджету и бюджету Чукотского </w:t>
      </w:r>
      <w:r w:rsidRPr="00A607A9">
        <w:rPr>
          <w:bCs/>
          <w:sz w:val="28"/>
          <w:szCs w:val="28"/>
        </w:rPr>
        <w:t>территориального фонда обязательного медицинского страхования</w:t>
      </w:r>
      <w:r w:rsidRPr="00A607A9">
        <w:rPr>
          <w:sz w:val="28"/>
          <w:szCs w:val="28"/>
        </w:rPr>
        <w:t>»</w:t>
      </w:r>
      <w:r>
        <w:rPr>
          <w:sz w:val="28"/>
          <w:szCs w:val="28"/>
        </w:rPr>
        <w:t xml:space="preserve"> на 2019 год. </w:t>
      </w:r>
    </w:p>
    <w:p w:rsidR="002C7DAA" w:rsidRDefault="002C7DAA" w:rsidP="00C6779E">
      <w:pPr>
        <w:pStyle w:val="af9"/>
        <w:ind w:firstLine="709"/>
        <w:jc w:val="both"/>
        <w:rPr>
          <w:sz w:val="28"/>
          <w:szCs w:val="28"/>
        </w:rPr>
      </w:pPr>
      <w:r>
        <w:rPr>
          <w:sz w:val="28"/>
          <w:szCs w:val="28"/>
        </w:rPr>
        <w:t>Показатели вступительного баланса исполнения бюджета Фонда за 2019 год, а также входящие остатки</w:t>
      </w:r>
      <w:r w:rsidRPr="00C4060E">
        <w:rPr>
          <w:sz w:val="28"/>
          <w:szCs w:val="28"/>
        </w:rPr>
        <w:t xml:space="preserve"> </w:t>
      </w:r>
      <w:r>
        <w:rPr>
          <w:sz w:val="28"/>
          <w:szCs w:val="28"/>
        </w:rPr>
        <w:t xml:space="preserve">по счетам бухгалтерского учета во взаимосвязанных формах отчетности, были откорректированы в </w:t>
      </w:r>
      <w:proofErr w:type="spellStart"/>
      <w:r>
        <w:rPr>
          <w:sz w:val="28"/>
          <w:szCs w:val="28"/>
        </w:rPr>
        <w:t>межотчетном</w:t>
      </w:r>
      <w:proofErr w:type="spellEnd"/>
      <w:r>
        <w:rPr>
          <w:sz w:val="28"/>
          <w:szCs w:val="28"/>
        </w:rPr>
        <w:t xml:space="preserve"> периоде в</w:t>
      </w:r>
      <w:r w:rsidRPr="00BF18B0">
        <w:rPr>
          <w:sz w:val="28"/>
          <w:szCs w:val="28"/>
        </w:rPr>
        <w:t xml:space="preserve"> </w:t>
      </w:r>
      <w:r>
        <w:rPr>
          <w:sz w:val="28"/>
          <w:szCs w:val="28"/>
        </w:rPr>
        <w:t xml:space="preserve">связи с исправлением ошибок, допущенных </w:t>
      </w:r>
      <w:r w:rsidRPr="00BF18B0">
        <w:rPr>
          <w:sz w:val="28"/>
          <w:szCs w:val="28"/>
        </w:rPr>
        <w:t xml:space="preserve">в </w:t>
      </w:r>
      <w:r>
        <w:rPr>
          <w:sz w:val="28"/>
          <w:szCs w:val="28"/>
        </w:rPr>
        <w:t>прошлом отчетном периоде:</w:t>
      </w:r>
    </w:p>
    <w:p w:rsidR="002C7DAA" w:rsidRDefault="002C7DAA" w:rsidP="00C6779E">
      <w:pPr>
        <w:autoSpaceDE w:val="0"/>
        <w:autoSpaceDN w:val="0"/>
        <w:adjustRightInd w:val="0"/>
        <w:ind w:firstLine="709"/>
        <w:jc w:val="both"/>
        <w:rPr>
          <w:sz w:val="28"/>
          <w:szCs w:val="28"/>
        </w:rPr>
      </w:pPr>
      <w:r>
        <w:rPr>
          <w:sz w:val="28"/>
          <w:szCs w:val="28"/>
        </w:rPr>
        <w:t>- входящий остаток на начало 2019 года по счетам «Расчеты по принятым обязательствам» и «Расчеты по платежам в бюджет» увеличился на 115,6 тыс. рублей;</w:t>
      </w:r>
    </w:p>
    <w:p w:rsidR="002C7DAA" w:rsidRDefault="002C7DAA" w:rsidP="00C6779E">
      <w:pPr>
        <w:autoSpaceDE w:val="0"/>
        <w:autoSpaceDN w:val="0"/>
        <w:adjustRightInd w:val="0"/>
        <w:ind w:firstLine="708"/>
        <w:jc w:val="both"/>
        <w:rPr>
          <w:rFonts w:eastAsiaTheme="minorHAnsi"/>
          <w:sz w:val="28"/>
          <w:szCs w:val="28"/>
        </w:rPr>
      </w:pPr>
      <w:r>
        <w:rPr>
          <w:sz w:val="28"/>
          <w:szCs w:val="28"/>
        </w:rPr>
        <w:t>- входящий остаток на начало 2019 года по счету «</w:t>
      </w:r>
      <w:r>
        <w:rPr>
          <w:rFonts w:eastAsiaTheme="minorHAnsi"/>
          <w:sz w:val="28"/>
          <w:szCs w:val="28"/>
        </w:rPr>
        <w:t>Финансовый результат экономического субъекта» уменьшился на 115,6 тыс. рублей.</w:t>
      </w:r>
    </w:p>
    <w:p w:rsidR="002C7DAA" w:rsidRDefault="002C7DAA" w:rsidP="00C6779E">
      <w:pPr>
        <w:pStyle w:val="af9"/>
        <w:ind w:firstLine="709"/>
        <w:jc w:val="both"/>
        <w:rPr>
          <w:sz w:val="28"/>
          <w:szCs w:val="28"/>
        </w:rPr>
      </w:pPr>
      <w:r>
        <w:rPr>
          <w:sz w:val="28"/>
          <w:szCs w:val="28"/>
        </w:rPr>
        <w:t xml:space="preserve"> </w:t>
      </w:r>
      <w:r w:rsidRPr="00A923FF">
        <w:rPr>
          <w:sz w:val="28"/>
          <w:szCs w:val="28"/>
        </w:rPr>
        <w:t>Показатели представленных форм</w:t>
      </w:r>
      <w:r>
        <w:rPr>
          <w:sz w:val="28"/>
          <w:szCs w:val="28"/>
        </w:rPr>
        <w:t xml:space="preserve"> отчетности</w:t>
      </w:r>
      <w:r w:rsidRPr="00A923FF">
        <w:rPr>
          <w:sz w:val="28"/>
          <w:szCs w:val="28"/>
        </w:rPr>
        <w:t xml:space="preserve"> взаимоувязаны, расхождения не</w:t>
      </w:r>
      <w:r>
        <w:rPr>
          <w:sz w:val="28"/>
          <w:szCs w:val="28"/>
        </w:rPr>
        <w:t xml:space="preserve"> </w:t>
      </w:r>
      <w:r w:rsidRPr="00A923FF">
        <w:rPr>
          <w:sz w:val="28"/>
          <w:szCs w:val="28"/>
        </w:rPr>
        <w:t>установлены.</w:t>
      </w:r>
      <w:r>
        <w:rPr>
          <w:sz w:val="28"/>
          <w:szCs w:val="28"/>
        </w:rPr>
        <w:t xml:space="preserve"> С</w:t>
      </w:r>
      <w:r w:rsidRPr="00A923FF">
        <w:rPr>
          <w:sz w:val="28"/>
          <w:szCs w:val="28"/>
        </w:rPr>
        <w:t>альдо по счетам из предыдущего периода перенесено корректно</w:t>
      </w:r>
      <w:r>
        <w:rPr>
          <w:sz w:val="28"/>
          <w:szCs w:val="28"/>
        </w:rPr>
        <w:t>, что подтверждается данными отчетности.</w:t>
      </w:r>
    </w:p>
    <w:p w:rsidR="002C7DAA" w:rsidRDefault="002C7DAA" w:rsidP="00C6779E">
      <w:pPr>
        <w:pStyle w:val="af9"/>
        <w:ind w:firstLine="709"/>
        <w:jc w:val="both"/>
        <w:rPr>
          <w:sz w:val="28"/>
          <w:szCs w:val="28"/>
        </w:rPr>
      </w:pPr>
    </w:p>
    <w:p w:rsidR="002C7DAA" w:rsidRDefault="002C7DAA" w:rsidP="00C6779E">
      <w:pPr>
        <w:pStyle w:val="af9"/>
        <w:ind w:firstLine="709"/>
        <w:jc w:val="both"/>
        <w:rPr>
          <w:b/>
          <w:sz w:val="28"/>
          <w:szCs w:val="28"/>
        </w:rPr>
      </w:pPr>
    </w:p>
    <w:p w:rsidR="002C7DAA" w:rsidRDefault="002C7DAA" w:rsidP="00C6779E">
      <w:pPr>
        <w:pStyle w:val="af9"/>
        <w:ind w:firstLine="709"/>
        <w:jc w:val="both"/>
        <w:rPr>
          <w:b/>
          <w:sz w:val="28"/>
          <w:szCs w:val="28"/>
        </w:rPr>
      </w:pPr>
    </w:p>
    <w:p w:rsidR="002C7DAA" w:rsidRPr="000629A9" w:rsidRDefault="002C7DAA" w:rsidP="00C6779E">
      <w:pPr>
        <w:pStyle w:val="af9"/>
        <w:ind w:firstLine="709"/>
        <w:jc w:val="both"/>
        <w:rPr>
          <w:sz w:val="28"/>
          <w:szCs w:val="28"/>
        </w:rPr>
      </w:pPr>
      <w:r>
        <w:rPr>
          <w:b/>
          <w:sz w:val="28"/>
          <w:szCs w:val="28"/>
        </w:rPr>
        <w:lastRenderedPageBreak/>
        <w:t>3. Анализ основных показателей годовой бюджетной отчетности</w:t>
      </w:r>
    </w:p>
    <w:p w:rsidR="002C7DAA" w:rsidRPr="00141908" w:rsidRDefault="002C7DAA" w:rsidP="00C6779E">
      <w:pPr>
        <w:pStyle w:val="af0"/>
        <w:spacing w:after="0" w:line="240" w:lineRule="auto"/>
        <w:ind w:left="1069"/>
        <w:jc w:val="both"/>
        <w:rPr>
          <w:rFonts w:ascii="Times New Roman" w:hAnsi="Times New Roman"/>
          <w:b/>
          <w:sz w:val="16"/>
          <w:szCs w:val="16"/>
        </w:rPr>
      </w:pPr>
    </w:p>
    <w:p w:rsidR="002C7DAA" w:rsidRPr="00BA1816" w:rsidRDefault="002C7DAA" w:rsidP="00C6779E">
      <w:pPr>
        <w:ind w:firstLine="709"/>
        <w:jc w:val="both"/>
        <w:rPr>
          <w:sz w:val="28"/>
          <w:szCs w:val="28"/>
        </w:rPr>
      </w:pPr>
      <w:r w:rsidRPr="00F46D87">
        <w:rPr>
          <w:sz w:val="28"/>
          <w:szCs w:val="28"/>
        </w:rPr>
        <w:t xml:space="preserve">Данные формы 0503130 «Баланс главного распорядителя, распорядителя, получателя бюджетных средств, главного администратора» (далее – Баланс) </w:t>
      </w:r>
      <w:r>
        <w:rPr>
          <w:sz w:val="28"/>
          <w:szCs w:val="28"/>
        </w:rPr>
        <w:t>Фонда</w:t>
      </w:r>
      <w:r w:rsidRPr="00F46D87">
        <w:rPr>
          <w:sz w:val="28"/>
          <w:szCs w:val="28"/>
        </w:rPr>
        <w:t xml:space="preserve"> по разделам и основным показателям приведены в </w:t>
      </w:r>
      <w:r w:rsidRPr="00FE40C9">
        <w:rPr>
          <w:sz w:val="28"/>
          <w:szCs w:val="28"/>
        </w:rPr>
        <w:t xml:space="preserve">таблице </w:t>
      </w:r>
      <w:r>
        <w:rPr>
          <w:sz w:val="28"/>
          <w:szCs w:val="28"/>
        </w:rPr>
        <w:t>1</w:t>
      </w:r>
      <w:r w:rsidRPr="00FE40C9">
        <w:rPr>
          <w:sz w:val="28"/>
          <w:szCs w:val="28"/>
        </w:rPr>
        <w:t>.</w:t>
      </w:r>
    </w:p>
    <w:p w:rsidR="002C7DAA" w:rsidRPr="00E061D6" w:rsidRDefault="002C7DAA" w:rsidP="00C6779E">
      <w:pPr>
        <w:ind w:firstLine="709"/>
        <w:jc w:val="right"/>
        <w:rPr>
          <w:sz w:val="28"/>
          <w:szCs w:val="28"/>
        </w:rPr>
      </w:pPr>
      <w:r w:rsidRPr="00E061D6">
        <w:rPr>
          <w:sz w:val="28"/>
          <w:szCs w:val="28"/>
        </w:rPr>
        <w:t>Таблица 1</w:t>
      </w:r>
    </w:p>
    <w:p w:rsidR="002C7DAA" w:rsidRPr="00E061D6" w:rsidRDefault="002C7DAA" w:rsidP="00C6779E">
      <w:pPr>
        <w:ind w:firstLine="709"/>
        <w:jc w:val="right"/>
        <w:rPr>
          <w:sz w:val="28"/>
          <w:szCs w:val="28"/>
        </w:rPr>
      </w:pPr>
      <w:r w:rsidRPr="00E061D6">
        <w:rPr>
          <w:sz w:val="28"/>
          <w:szCs w:val="28"/>
        </w:rPr>
        <w:t>(тыс. рублей)</w:t>
      </w:r>
    </w:p>
    <w:tbl>
      <w:tblPr>
        <w:tblW w:w="9629" w:type="dxa"/>
        <w:tblLayout w:type="fixed"/>
        <w:tblLook w:val="04A0" w:firstRow="1" w:lastRow="0" w:firstColumn="1" w:lastColumn="0" w:noHBand="0" w:noVBand="1"/>
      </w:tblPr>
      <w:tblGrid>
        <w:gridCol w:w="2084"/>
        <w:gridCol w:w="1066"/>
        <w:gridCol w:w="1076"/>
        <w:gridCol w:w="1072"/>
        <w:gridCol w:w="1083"/>
        <w:gridCol w:w="1077"/>
        <w:gridCol w:w="1087"/>
        <w:gridCol w:w="1084"/>
      </w:tblGrid>
      <w:tr w:rsidR="002C7DAA" w:rsidRPr="005D5B1E" w:rsidTr="002C7DAA">
        <w:trPr>
          <w:trHeight w:val="327"/>
        </w:trPr>
        <w:tc>
          <w:tcPr>
            <w:tcW w:w="208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DAA" w:rsidRPr="005D5B1E" w:rsidRDefault="002C7DAA" w:rsidP="00C6779E">
            <w:pPr>
              <w:ind w:right="-108"/>
              <w:jc w:val="center"/>
              <w:rPr>
                <w:color w:val="000000"/>
                <w:sz w:val="18"/>
                <w:szCs w:val="18"/>
              </w:rPr>
            </w:pPr>
            <w:r w:rsidRPr="005D5B1E">
              <w:rPr>
                <w:color w:val="000000"/>
                <w:sz w:val="18"/>
                <w:szCs w:val="18"/>
              </w:rPr>
              <w:t>Разделы баланса</w:t>
            </w:r>
          </w:p>
        </w:tc>
        <w:tc>
          <w:tcPr>
            <w:tcW w:w="3214" w:type="dxa"/>
            <w:gridSpan w:val="3"/>
            <w:tcBorders>
              <w:top w:val="single" w:sz="4" w:space="0" w:color="auto"/>
              <w:left w:val="nil"/>
              <w:bottom w:val="single" w:sz="4" w:space="0" w:color="auto"/>
              <w:right w:val="single" w:sz="4" w:space="0" w:color="auto"/>
            </w:tcBorders>
            <w:shd w:val="clear" w:color="000000" w:fill="FFFFFF"/>
            <w:vAlign w:val="center"/>
            <w:hideMark/>
          </w:tcPr>
          <w:p w:rsidR="002C7DAA" w:rsidRPr="005D5B1E" w:rsidRDefault="002C7DAA" w:rsidP="00C6779E">
            <w:pPr>
              <w:jc w:val="center"/>
              <w:rPr>
                <w:color w:val="000000"/>
                <w:sz w:val="18"/>
                <w:szCs w:val="18"/>
              </w:rPr>
            </w:pPr>
            <w:r w:rsidRPr="005D5B1E">
              <w:rPr>
                <w:color w:val="000000"/>
                <w:sz w:val="18"/>
                <w:szCs w:val="18"/>
              </w:rPr>
              <w:t xml:space="preserve">На начало отчетного периода </w:t>
            </w:r>
          </w:p>
        </w:tc>
        <w:tc>
          <w:tcPr>
            <w:tcW w:w="3247" w:type="dxa"/>
            <w:gridSpan w:val="3"/>
            <w:tcBorders>
              <w:top w:val="single" w:sz="4" w:space="0" w:color="auto"/>
              <w:left w:val="nil"/>
              <w:bottom w:val="single" w:sz="4" w:space="0" w:color="auto"/>
              <w:right w:val="single" w:sz="4" w:space="0" w:color="auto"/>
            </w:tcBorders>
            <w:shd w:val="clear" w:color="000000" w:fill="FFFFFF"/>
            <w:vAlign w:val="center"/>
            <w:hideMark/>
          </w:tcPr>
          <w:p w:rsidR="002C7DAA" w:rsidRPr="005D5B1E" w:rsidRDefault="002C7DAA" w:rsidP="00C6779E">
            <w:pPr>
              <w:jc w:val="center"/>
              <w:rPr>
                <w:color w:val="000000"/>
                <w:sz w:val="18"/>
                <w:szCs w:val="18"/>
              </w:rPr>
            </w:pPr>
            <w:r w:rsidRPr="005D5B1E">
              <w:rPr>
                <w:color w:val="000000"/>
                <w:sz w:val="18"/>
                <w:szCs w:val="18"/>
              </w:rPr>
              <w:t>На конец отчетного периода</w:t>
            </w:r>
          </w:p>
        </w:tc>
        <w:tc>
          <w:tcPr>
            <w:tcW w:w="1084" w:type="dxa"/>
            <w:vMerge w:val="restart"/>
            <w:tcBorders>
              <w:top w:val="single" w:sz="4" w:space="0" w:color="auto"/>
              <w:left w:val="single" w:sz="4" w:space="0" w:color="auto"/>
              <w:right w:val="single" w:sz="4" w:space="0" w:color="auto"/>
            </w:tcBorders>
            <w:shd w:val="clear" w:color="000000" w:fill="FFFFFF"/>
            <w:vAlign w:val="center"/>
            <w:hideMark/>
          </w:tcPr>
          <w:p w:rsidR="002C7DAA" w:rsidRDefault="002C7DAA" w:rsidP="00C6779E">
            <w:pPr>
              <w:ind w:left="-159" w:right="-135"/>
              <w:jc w:val="center"/>
              <w:rPr>
                <w:color w:val="000000"/>
                <w:sz w:val="18"/>
                <w:szCs w:val="18"/>
              </w:rPr>
            </w:pPr>
            <w:r w:rsidRPr="005D5B1E">
              <w:rPr>
                <w:color w:val="000000"/>
                <w:sz w:val="18"/>
                <w:szCs w:val="18"/>
              </w:rPr>
              <w:t xml:space="preserve">Изменение валюты баланса </w:t>
            </w:r>
          </w:p>
          <w:p w:rsidR="002C7DAA" w:rsidRPr="005D5B1E" w:rsidRDefault="002C7DAA" w:rsidP="00C6779E">
            <w:pPr>
              <w:ind w:left="-159" w:right="-135"/>
              <w:rPr>
                <w:color w:val="000000"/>
                <w:sz w:val="18"/>
                <w:szCs w:val="18"/>
              </w:rPr>
            </w:pPr>
            <w:r>
              <w:rPr>
                <w:color w:val="000000"/>
                <w:sz w:val="18"/>
                <w:szCs w:val="18"/>
              </w:rPr>
              <w:t xml:space="preserve"> </w:t>
            </w:r>
            <w:r w:rsidRPr="005D5B1E">
              <w:rPr>
                <w:color w:val="000000"/>
                <w:sz w:val="18"/>
                <w:szCs w:val="18"/>
              </w:rPr>
              <w:t xml:space="preserve"> (гр.7 - гр. 4)</w:t>
            </w:r>
          </w:p>
        </w:tc>
      </w:tr>
      <w:tr w:rsidR="002C7DAA" w:rsidRPr="005D5B1E" w:rsidTr="002C7DAA">
        <w:trPr>
          <w:trHeight w:val="697"/>
        </w:trPr>
        <w:tc>
          <w:tcPr>
            <w:tcW w:w="2084" w:type="dxa"/>
            <w:vMerge/>
            <w:tcBorders>
              <w:top w:val="single" w:sz="4" w:space="0" w:color="auto"/>
              <w:left w:val="single" w:sz="4" w:space="0" w:color="auto"/>
              <w:bottom w:val="single" w:sz="4" w:space="0" w:color="auto"/>
              <w:right w:val="single" w:sz="4" w:space="0" w:color="auto"/>
            </w:tcBorders>
            <w:vAlign w:val="center"/>
            <w:hideMark/>
          </w:tcPr>
          <w:p w:rsidR="002C7DAA" w:rsidRPr="005D5B1E" w:rsidRDefault="002C7DAA" w:rsidP="00C6779E">
            <w:pPr>
              <w:ind w:right="-108"/>
              <w:rPr>
                <w:color w:val="000000"/>
                <w:sz w:val="18"/>
                <w:szCs w:val="18"/>
              </w:rPr>
            </w:pPr>
          </w:p>
        </w:tc>
        <w:tc>
          <w:tcPr>
            <w:tcW w:w="1066" w:type="dxa"/>
            <w:tcBorders>
              <w:top w:val="nil"/>
              <w:left w:val="nil"/>
              <w:bottom w:val="single" w:sz="4" w:space="0" w:color="auto"/>
              <w:right w:val="single" w:sz="4" w:space="0" w:color="auto"/>
            </w:tcBorders>
            <w:shd w:val="clear" w:color="000000" w:fill="FFFFFF"/>
            <w:vAlign w:val="center"/>
            <w:hideMark/>
          </w:tcPr>
          <w:p w:rsidR="002C7DAA" w:rsidRPr="005D5B1E" w:rsidRDefault="002C7DAA" w:rsidP="00C6779E">
            <w:pPr>
              <w:ind w:left="-105" w:right="-9"/>
              <w:jc w:val="center"/>
              <w:rPr>
                <w:color w:val="000000"/>
                <w:sz w:val="18"/>
                <w:szCs w:val="18"/>
              </w:rPr>
            </w:pPr>
            <w:r w:rsidRPr="005D5B1E">
              <w:rPr>
                <w:color w:val="000000"/>
                <w:sz w:val="18"/>
                <w:szCs w:val="18"/>
              </w:rPr>
              <w:t xml:space="preserve">бюджетная </w:t>
            </w:r>
            <w:proofErr w:type="gramStart"/>
            <w:r w:rsidRPr="005D5B1E">
              <w:rPr>
                <w:color w:val="000000"/>
                <w:sz w:val="18"/>
                <w:szCs w:val="18"/>
              </w:rPr>
              <w:t>деятель</w:t>
            </w:r>
            <w:r>
              <w:rPr>
                <w:color w:val="000000"/>
                <w:sz w:val="18"/>
                <w:szCs w:val="18"/>
              </w:rPr>
              <w:t>-</w:t>
            </w:r>
            <w:proofErr w:type="spellStart"/>
            <w:r w:rsidRPr="005D5B1E">
              <w:rPr>
                <w:color w:val="000000"/>
                <w:sz w:val="18"/>
                <w:szCs w:val="18"/>
              </w:rPr>
              <w:t>ность</w:t>
            </w:r>
            <w:proofErr w:type="spellEnd"/>
            <w:proofErr w:type="gramEnd"/>
          </w:p>
        </w:tc>
        <w:tc>
          <w:tcPr>
            <w:tcW w:w="1076" w:type="dxa"/>
            <w:tcBorders>
              <w:top w:val="nil"/>
              <w:left w:val="nil"/>
              <w:bottom w:val="single" w:sz="4" w:space="0" w:color="auto"/>
              <w:right w:val="single" w:sz="4" w:space="0" w:color="auto"/>
            </w:tcBorders>
            <w:shd w:val="clear" w:color="000000" w:fill="FFFFFF"/>
            <w:vAlign w:val="center"/>
            <w:hideMark/>
          </w:tcPr>
          <w:p w:rsidR="002C7DAA" w:rsidRPr="005D5B1E" w:rsidRDefault="002C7DAA" w:rsidP="00C6779E">
            <w:pPr>
              <w:ind w:left="-111" w:right="-113"/>
              <w:jc w:val="center"/>
              <w:rPr>
                <w:color w:val="000000"/>
                <w:sz w:val="18"/>
                <w:szCs w:val="18"/>
              </w:rPr>
            </w:pPr>
            <w:r w:rsidRPr="005D5B1E">
              <w:rPr>
                <w:color w:val="000000"/>
                <w:sz w:val="18"/>
                <w:szCs w:val="18"/>
              </w:rPr>
              <w:t xml:space="preserve">средства во временном </w:t>
            </w:r>
            <w:proofErr w:type="spellStart"/>
            <w:r w:rsidRPr="005D5B1E">
              <w:rPr>
                <w:color w:val="000000"/>
                <w:sz w:val="18"/>
                <w:szCs w:val="18"/>
              </w:rPr>
              <w:t>распоряже</w:t>
            </w:r>
            <w:proofErr w:type="spellEnd"/>
            <w:proofErr w:type="gramStart"/>
            <w:r>
              <w:rPr>
                <w:color w:val="000000"/>
                <w:sz w:val="18"/>
                <w:szCs w:val="18"/>
              </w:rPr>
              <w:t xml:space="preserve">-  </w:t>
            </w:r>
            <w:proofErr w:type="spellStart"/>
            <w:r w:rsidRPr="005D5B1E">
              <w:rPr>
                <w:color w:val="000000"/>
                <w:sz w:val="18"/>
                <w:szCs w:val="18"/>
              </w:rPr>
              <w:t>нии</w:t>
            </w:r>
            <w:proofErr w:type="spellEnd"/>
            <w:proofErr w:type="gramEnd"/>
          </w:p>
        </w:tc>
        <w:tc>
          <w:tcPr>
            <w:tcW w:w="1072" w:type="dxa"/>
            <w:tcBorders>
              <w:top w:val="nil"/>
              <w:left w:val="nil"/>
              <w:bottom w:val="single" w:sz="4" w:space="0" w:color="auto"/>
              <w:right w:val="single" w:sz="4" w:space="0" w:color="auto"/>
            </w:tcBorders>
            <w:shd w:val="clear" w:color="000000" w:fill="FFFFFF"/>
            <w:vAlign w:val="center"/>
            <w:hideMark/>
          </w:tcPr>
          <w:p w:rsidR="002C7DAA" w:rsidRPr="005D5B1E" w:rsidRDefault="002C7DAA" w:rsidP="00C6779E">
            <w:pPr>
              <w:ind w:left="-177" w:right="-186"/>
              <w:jc w:val="center"/>
              <w:rPr>
                <w:color w:val="000000"/>
                <w:sz w:val="18"/>
                <w:szCs w:val="18"/>
              </w:rPr>
            </w:pPr>
            <w:r w:rsidRPr="005D5B1E">
              <w:rPr>
                <w:color w:val="000000"/>
                <w:sz w:val="18"/>
                <w:szCs w:val="18"/>
              </w:rPr>
              <w:t>Итого (гр.2+гр.3)</w:t>
            </w:r>
          </w:p>
        </w:tc>
        <w:tc>
          <w:tcPr>
            <w:tcW w:w="1083" w:type="dxa"/>
            <w:tcBorders>
              <w:top w:val="nil"/>
              <w:left w:val="nil"/>
              <w:bottom w:val="single" w:sz="4" w:space="0" w:color="auto"/>
              <w:right w:val="single" w:sz="4" w:space="0" w:color="auto"/>
            </w:tcBorders>
            <w:shd w:val="clear" w:color="000000" w:fill="FFFFFF"/>
            <w:vAlign w:val="center"/>
            <w:hideMark/>
          </w:tcPr>
          <w:p w:rsidR="002C7DAA" w:rsidRPr="005D5B1E" w:rsidRDefault="002C7DAA" w:rsidP="00C6779E">
            <w:pPr>
              <w:ind w:left="-171" w:right="-84"/>
              <w:jc w:val="center"/>
              <w:rPr>
                <w:color w:val="000000"/>
                <w:sz w:val="18"/>
                <w:szCs w:val="18"/>
              </w:rPr>
            </w:pPr>
            <w:r w:rsidRPr="005D5B1E">
              <w:rPr>
                <w:color w:val="000000"/>
                <w:sz w:val="18"/>
                <w:szCs w:val="18"/>
              </w:rPr>
              <w:t>бюджетная</w:t>
            </w:r>
            <w:r>
              <w:rPr>
                <w:color w:val="000000"/>
                <w:sz w:val="18"/>
                <w:szCs w:val="18"/>
              </w:rPr>
              <w:t xml:space="preserve"> </w:t>
            </w:r>
            <w:r w:rsidRPr="005D5B1E">
              <w:rPr>
                <w:color w:val="000000"/>
                <w:sz w:val="18"/>
                <w:szCs w:val="18"/>
              </w:rPr>
              <w:t>деятельность</w:t>
            </w:r>
          </w:p>
        </w:tc>
        <w:tc>
          <w:tcPr>
            <w:tcW w:w="1077" w:type="dxa"/>
            <w:tcBorders>
              <w:top w:val="nil"/>
              <w:left w:val="nil"/>
              <w:bottom w:val="single" w:sz="4" w:space="0" w:color="auto"/>
              <w:right w:val="single" w:sz="4" w:space="0" w:color="auto"/>
            </w:tcBorders>
            <w:shd w:val="clear" w:color="000000" w:fill="FFFFFF"/>
            <w:vAlign w:val="center"/>
            <w:hideMark/>
          </w:tcPr>
          <w:p w:rsidR="002C7DAA" w:rsidRPr="005D5B1E" w:rsidRDefault="002C7DAA" w:rsidP="00C6779E">
            <w:pPr>
              <w:ind w:left="-125" w:right="-133"/>
              <w:jc w:val="center"/>
              <w:rPr>
                <w:color w:val="000000"/>
                <w:sz w:val="18"/>
                <w:szCs w:val="18"/>
              </w:rPr>
            </w:pPr>
            <w:r w:rsidRPr="005D5B1E">
              <w:rPr>
                <w:color w:val="000000"/>
                <w:sz w:val="18"/>
                <w:szCs w:val="18"/>
              </w:rPr>
              <w:t xml:space="preserve">средства во временном </w:t>
            </w:r>
            <w:proofErr w:type="spellStart"/>
            <w:proofErr w:type="gramStart"/>
            <w:r w:rsidRPr="005D5B1E">
              <w:rPr>
                <w:color w:val="000000"/>
                <w:sz w:val="18"/>
                <w:szCs w:val="18"/>
              </w:rPr>
              <w:t>распоряже</w:t>
            </w:r>
            <w:proofErr w:type="spellEnd"/>
            <w:r>
              <w:rPr>
                <w:color w:val="000000"/>
                <w:sz w:val="18"/>
                <w:szCs w:val="18"/>
              </w:rPr>
              <w:t xml:space="preserve">- </w:t>
            </w:r>
            <w:proofErr w:type="spellStart"/>
            <w:r w:rsidRPr="005D5B1E">
              <w:rPr>
                <w:color w:val="000000"/>
                <w:sz w:val="18"/>
                <w:szCs w:val="18"/>
              </w:rPr>
              <w:t>нии</w:t>
            </w:r>
            <w:proofErr w:type="spellEnd"/>
            <w:proofErr w:type="gramEnd"/>
          </w:p>
        </w:tc>
        <w:tc>
          <w:tcPr>
            <w:tcW w:w="1087" w:type="dxa"/>
            <w:tcBorders>
              <w:top w:val="nil"/>
              <w:left w:val="nil"/>
              <w:bottom w:val="single" w:sz="4" w:space="0" w:color="auto"/>
              <w:right w:val="single" w:sz="4" w:space="0" w:color="auto"/>
            </w:tcBorders>
            <w:shd w:val="clear" w:color="000000" w:fill="FFFFFF"/>
            <w:vAlign w:val="center"/>
            <w:hideMark/>
          </w:tcPr>
          <w:p w:rsidR="002C7DAA" w:rsidRPr="005D5B1E" w:rsidRDefault="002C7DAA" w:rsidP="00C6779E">
            <w:pPr>
              <w:jc w:val="center"/>
              <w:rPr>
                <w:color w:val="000000"/>
                <w:sz w:val="18"/>
                <w:szCs w:val="18"/>
              </w:rPr>
            </w:pPr>
            <w:r w:rsidRPr="005D5B1E">
              <w:rPr>
                <w:color w:val="000000"/>
                <w:sz w:val="18"/>
                <w:szCs w:val="18"/>
              </w:rPr>
              <w:t>Итого (гр.5+гр.6)</w:t>
            </w:r>
          </w:p>
        </w:tc>
        <w:tc>
          <w:tcPr>
            <w:tcW w:w="1084" w:type="dxa"/>
            <w:vMerge/>
            <w:tcBorders>
              <w:left w:val="single" w:sz="4" w:space="0" w:color="auto"/>
              <w:bottom w:val="single" w:sz="4" w:space="0" w:color="auto"/>
              <w:right w:val="single" w:sz="4" w:space="0" w:color="auto"/>
            </w:tcBorders>
            <w:vAlign w:val="center"/>
            <w:hideMark/>
          </w:tcPr>
          <w:p w:rsidR="002C7DAA" w:rsidRPr="005D5B1E" w:rsidRDefault="002C7DAA" w:rsidP="00C6779E">
            <w:pPr>
              <w:rPr>
                <w:color w:val="000000"/>
                <w:sz w:val="18"/>
                <w:szCs w:val="18"/>
              </w:rPr>
            </w:pPr>
          </w:p>
        </w:tc>
      </w:tr>
      <w:tr w:rsidR="002C7DAA" w:rsidRPr="005D5B1E" w:rsidTr="002C7DAA">
        <w:trPr>
          <w:trHeight w:val="252"/>
        </w:trPr>
        <w:tc>
          <w:tcPr>
            <w:tcW w:w="2084" w:type="dxa"/>
            <w:tcBorders>
              <w:top w:val="nil"/>
              <w:left w:val="single" w:sz="4" w:space="0" w:color="auto"/>
              <w:bottom w:val="single" w:sz="4" w:space="0" w:color="auto"/>
              <w:right w:val="single" w:sz="4" w:space="0" w:color="auto"/>
            </w:tcBorders>
            <w:shd w:val="clear" w:color="000000" w:fill="FFFFFF"/>
            <w:noWrap/>
            <w:vAlign w:val="center"/>
            <w:hideMark/>
          </w:tcPr>
          <w:p w:rsidR="002C7DAA" w:rsidRPr="005D5B1E" w:rsidRDefault="002C7DAA" w:rsidP="00C6779E">
            <w:pPr>
              <w:ind w:right="-108"/>
              <w:jc w:val="center"/>
              <w:rPr>
                <w:color w:val="000000"/>
                <w:sz w:val="18"/>
                <w:szCs w:val="18"/>
              </w:rPr>
            </w:pPr>
            <w:r w:rsidRPr="005D5B1E">
              <w:rPr>
                <w:color w:val="000000"/>
                <w:sz w:val="18"/>
                <w:szCs w:val="18"/>
              </w:rPr>
              <w:t>1</w:t>
            </w:r>
          </w:p>
        </w:tc>
        <w:tc>
          <w:tcPr>
            <w:tcW w:w="1066" w:type="dxa"/>
            <w:tcBorders>
              <w:top w:val="nil"/>
              <w:left w:val="nil"/>
              <w:bottom w:val="single" w:sz="4" w:space="0" w:color="auto"/>
              <w:right w:val="single" w:sz="4" w:space="0" w:color="auto"/>
            </w:tcBorders>
            <w:shd w:val="clear" w:color="000000" w:fill="FFFFFF"/>
            <w:vAlign w:val="center"/>
            <w:hideMark/>
          </w:tcPr>
          <w:p w:rsidR="002C7DAA" w:rsidRPr="005D5B1E" w:rsidRDefault="002C7DAA" w:rsidP="00C6779E">
            <w:pPr>
              <w:jc w:val="center"/>
              <w:rPr>
                <w:color w:val="000000"/>
                <w:sz w:val="18"/>
                <w:szCs w:val="18"/>
              </w:rPr>
            </w:pPr>
            <w:r w:rsidRPr="005D5B1E">
              <w:rPr>
                <w:color w:val="000000"/>
                <w:sz w:val="18"/>
                <w:szCs w:val="18"/>
              </w:rPr>
              <w:t>2</w:t>
            </w:r>
          </w:p>
        </w:tc>
        <w:tc>
          <w:tcPr>
            <w:tcW w:w="1076" w:type="dxa"/>
            <w:tcBorders>
              <w:top w:val="nil"/>
              <w:left w:val="nil"/>
              <w:bottom w:val="single" w:sz="4" w:space="0" w:color="auto"/>
              <w:right w:val="single" w:sz="4" w:space="0" w:color="auto"/>
            </w:tcBorders>
            <w:shd w:val="clear" w:color="000000" w:fill="FFFFFF"/>
            <w:vAlign w:val="center"/>
            <w:hideMark/>
          </w:tcPr>
          <w:p w:rsidR="002C7DAA" w:rsidRPr="005D5B1E" w:rsidRDefault="002C7DAA" w:rsidP="00C6779E">
            <w:pPr>
              <w:jc w:val="center"/>
              <w:rPr>
                <w:color w:val="000000"/>
                <w:sz w:val="18"/>
                <w:szCs w:val="18"/>
              </w:rPr>
            </w:pPr>
            <w:r w:rsidRPr="005D5B1E">
              <w:rPr>
                <w:color w:val="000000"/>
                <w:sz w:val="18"/>
                <w:szCs w:val="18"/>
              </w:rPr>
              <w:t>3</w:t>
            </w:r>
          </w:p>
        </w:tc>
        <w:tc>
          <w:tcPr>
            <w:tcW w:w="1072" w:type="dxa"/>
            <w:tcBorders>
              <w:top w:val="nil"/>
              <w:left w:val="nil"/>
              <w:bottom w:val="single" w:sz="4" w:space="0" w:color="auto"/>
              <w:right w:val="single" w:sz="4" w:space="0" w:color="auto"/>
            </w:tcBorders>
            <w:shd w:val="clear" w:color="000000" w:fill="FFFFFF"/>
            <w:noWrap/>
            <w:vAlign w:val="center"/>
            <w:hideMark/>
          </w:tcPr>
          <w:p w:rsidR="002C7DAA" w:rsidRPr="005D5B1E" w:rsidRDefault="002C7DAA" w:rsidP="00C6779E">
            <w:pPr>
              <w:jc w:val="center"/>
              <w:rPr>
                <w:color w:val="000000"/>
                <w:sz w:val="18"/>
                <w:szCs w:val="18"/>
              </w:rPr>
            </w:pPr>
            <w:r w:rsidRPr="005D5B1E">
              <w:rPr>
                <w:color w:val="000000"/>
                <w:sz w:val="18"/>
                <w:szCs w:val="18"/>
              </w:rPr>
              <w:t>4</w:t>
            </w:r>
          </w:p>
        </w:tc>
        <w:tc>
          <w:tcPr>
            <w:tcW w:w="1083" w:type="dxa"/>
            <w:tcBorders>
              <w:top w:val="nil"/>
              <w:left w:val="nil"/>
              <w:bottom w:val="single" w:sz="4" w:space="0" w:color="auto"/>
              <w:right w:val="single" w:sz="4" w:space="0" w:color="auto"/>
            </w:tcBorders>
            <w:shd w:val="clear" w:color="000000" w:fill="FFFFFF"/>
            <w:vAlign w:val="center"/>
            <w:hideMark/>
          </w:tcPr>
          <w:p w:rsidR="002C7DAA" w:rsidRPr="005D5B1E" w:rsidRDefault="002C7DAA" w:rsidP="00C6779E">
            <w:pPr>
              <w:jc w:val="center"/>
              <w:rPr>
                <w:color w:val="000000"/>
                <w:sz w:val="18"/>
                <w:szCs w:val="18"/>
              </w:rPr>
            </w:pPr>
            <w:r w:rsidRPr="005D5B1E">
              <w:rPr>
                <w:color w:val="000000"/>
                <w:sz w:val="18"/>
                <w:szCs w:val="18"/>
              </w:rPr>
              <w:t>5</w:t>
            </w:r>
          </w:p>
        </w:tc>
        <w:tc>
          <w:tcPr>
            <w:tcW w:w="1077" w:type="dxa"/>
            <w:tcBorders>
              <w:top w:val="nil"/>
              <w:left w:val="nil"/>
              <w:bottom w:val="single" w:sz="4" w:space="0" w:color="auto"/>
              <w:right w:val="single" w:sz="4" w:space="0" w:color="auto"/>
            </w:tcBorders>
            <w:shd w:val="clear" w:color="000000" w:fill="FFFFFF"/>
            <w:vAlign w:val="center"/>
            <w:hideMark/>
          </w:tcPr>
          <w:p w:rsidR="002C7DAA" w:rsidRPr="005D5B1E" w:rsidRDefault="002C7DAA" w:rsidP="00C6779E">
            <w:pPr>
              <w:ind w:left="-185" w:right="-129"/>
              <w:jc w:val="center"/>
              <w:rPr>
                <w:color w:val="000000"/>
                <w:sz w:val="18"/>
                <w:szCs w:val="18"/>
              </w:rPr>
            </w:pPr>
            <w:r w:rsidRPr="005D5B1E">
              <w:rPr>
                <w:color w:val="000000"/>
                <w:sz w:val="18"/>
                <w:szCs w:val="18"/>
              </w:rPr>
              <w:t>6</w:t>
            </w:r>
          </w:p>
        </w:tc>
        <w:tc>
          <w:tcPr>
            <w:tcW w:w="1087" w:type="dxa"/>
            <w:tcBorders>
              <w:top w:val="nil"/>
              <w:left w:val="nil"/>
              <w:bottom w:val="single" w:sz="4" w:space="0" w:color="auto"/>
              <w:right w:val="single" w:sz="4" w:space="0" w:color="auto"/>
            </w:tcBorders>
            <w:shd w:val="clear" w:color="000000" w:fill="FFFFFF"/>
            <w:noWrap/>
            <w:vAlign w:val="center"/>
            <w:hideMark/>
          </w:tcPr>
          <w:p w:rsidR="002C7DAA" w:rsidRPr="005D5B1E" w:rsidRDefault="002C7DAA" w:rsidP="00C6779E">
            <w:pPr>
              <w:jc w:val="center"/>
              <w:rPr>
                <w:color w:val="000000"/>
                <w:sz w:val="18"/>
                <w:szCs w:val="18"/>
              </w:rPr>
            </w:pPr>
            <w:r w:rsidRPr="005D5B1E">
              <w:rPr>
                <w:color w:val="000000"/>
                <w:sz w:val="18"/>
                <w:szCs w:val="18"/>
              </w:rPr>
              <w:t>7</w:t>
            </w:r>
          </w:p>
        </w:tc>
        <w:tc>
          <w:tcPr>
            <w:tcW w:w="1084" w:type="dxa"/>
            <w:tcBorders>
              <w:top w:val="nil"/>
              <w:left w:val="nil"/>
              <w:bottom w:val="single" w:sz="4" w:space="0" w:color="auto"/>
              <w:right w:val="single" w:sz="4" w:space="0" w:color="auto"/>
            </w:tcBorders>
            <w:shd w:val="clear" w:color="000000" w:fill="FFFFFF"/>
            <w:vAlign w:val="center"/>
            <w:hideMark/>
          </w:tcPr>
          <w:p w:rsidR="002C7DAA" w:rsidRPr="005D5B1E" w:rsidRDefault="002C7DAA" w:rsidP="00C6779E">
            <w:pPr>
              <w:jc w:val="center"/>
              <w:rPr>
                <w:color w:val="000000"/>
                <w:sz w:val="18"/>
                <w:szCs w:val="18"/>
              </w:rPr>
            </w:pPr>
            <w:r w:rsidRPr="005D5B1E">
              <w:rPr>
                <w:color w:val="000000"/>
                <w:sz w:val="18"/>
                <w:szCs w:val="18"/>
              </w:rPr>
              <w:t>8</w:t>
            </w:r>
          </w:p>
        </w:tc>
      </w:tr>
      <w:tr w:rsidR="002C7DAA" w:rsidRPr="005D5B1E" w:rsidTr="002C7DAA">
        <w:trPr>
          <w:trHeight w:val="252"/>
        </w:trPr>
        <w:tc>
          <w:tcPr>
            <w:tcW w:w="9629"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C7DAA" w:rsidRPr="005D5B1E" w:rsidRDefault="002C7DAA" w:rsidP="00C6779E">
            <w:pPr>
              <w:jc w:val="center"/>
              <w:rPr>
                <w:b/>
                <w:bCs/>
                <w:color w:val="000000"/>
                <w:sz w:val="18"/>
                <w:szCs w:val="18"/>
              </w:rPr>
            </w:pPr>
            <w:r w:rsidRPr="005D5B1E">
              <w:rPr>
                <w:b/>
                <w:bCs/>
                <w:color w:val="000000"/>
                <w:sz w:val="18"/>
                <w:szCs w:val="18"/>
              </w:rPr>
              <w:t>АКТИВ</w:t>
            </w:r>
          </w:p>
        </w:tc>
      </w:tr>
      <w:tr w:rsidR="002C7DAA" w:rsidRPr="005D5B1E" w:rsidTr="002C7DAA">
        <w:trPr>
          <w:trHeight w:val="252"/>
        </w:trPr>
        <w:tc>
          <w:tcPr>
            <w:tcW w:w="2084" w:type="dxa"/>
            <w:tcBorders>
              <w:top w:val="nil"/>
              <w:left w:val="single" w:sz="4" w:space="0" w:color="auto"/>
              <w:bottom w:val="single" w:sz="4" w:space="0" w:color="auto"/>
              <w:right w:val="single" w:sz="4" w:space="0" w:color="auto"/>
            </w:tcBorders>
            <w:shd w:val="clear" w:color="000000" w:fill="FFFFFF"/>
            <w:vAlign w:val="center"/>
            <w:hideMark/>
          </w:tcPr>
          <w:p w:rsidR="002C7DAA" w:rsidRPr="005D5B1E" w:rsidRDefault="002C7DAA" w:rsidP="00C6779E">
            <w:pPr>
              <w:ind w:right="-108"/>
              <w:rPr>
                <w:color w:val="000000"/>
                <w:sz w:val="18"/>
                <w:szCs w:val="18"/>
              </w:rPr>
            </w:pPr>
            <w:r w:rsidRPr="005D5B1E">
              <w:rPr>
                <w:color w:val="000000"/>
                <w:sz w:val="18"/>
                <w:szCs w:val="18"/>
              </w:rPr>
              <w:t xml:space="preserve">1.Нефинансовые активы  </w:t>
            </w:r>
          </w:p>
        </w:tc>
        <w:tc>
          <w:tcPr>
            <w:tcW w:w="1066" w:type="dxa"/>
            <w:tcBorders>
              <w:top w:val="nil"/>
              <w:left w:val="nil"/>
              <w:bottom w:val="single" w:sz="4" w:space="0" w:color="auto"/>
              <w:right w:val="single" w:sz="4" w:space="0" w:color="auto"/>
            </w:tcBorders>
            <w:shd w:val="clear" w:color="000000" w:fill="FFFFFF"/>
            <w:noWrap/>
            <w:vAlign w:val="center"/>
            <w:hideMark/>
          </w:tcPr>
          <w:p w:rsidR="002C7DAA" w:rsidRPr="005D5B1E" w:rsidRDefault="002C7DAA" w:rsidP="00C6779E">
            <w:pPr>
              <w:ind w:left="-105" w:right="-9"/>
              <w:jc w:val="center"/>
              <w:rPr>
                <w:color w:val="000000"/>
                <w:sz w:val="18"/>
                <w:szCs w:val="18"/>
              </w:rPr>
            </w:pPr>
            <w:r w:rsidRPr="005D5B1E">
              <w:rPr>
                <w:color w:val="000000"/>
                <w:sz w:val="18"/>
                <w:szCs w:val="18"/>
              </w:rPr>
              <w:t>2 074,1</w:t>
            </w:r>
          </w:p>
        </w:tc>
        <w:tc>
          <w:tcPr>
            <w:tcW w:w="1076" w:type="dxa"/>
            <w:tcBorders>
              <w:top w:val="nil"/>
              <w:left w:val="nil"/>
              <w:bottom w:val="single" w:sz="4" w:space="0" w:color="auto"/>
              <w:right w:val="single" w:sz="4" w:space="0" w:color="auto"/>
            </w:tcBorders>
            <w:shd w:val="clear" w:color="000000" w:fill="FFFFFF"/>
            <w:noWrap/>
            <w:vAlign w:val="center"/>
            <w:hideMark/>
          </w:tcPr>
          <w:p w:rsidR="002C7DAA" w:rsidRPr="005D5B1E" w:rsidRDefault="002C7DAA" w:rsidP="00C6779E">
            <w:pPr>
              <w:jc w:val="center"/>
              <w:rPr>
                <w:color w:val="000000"/>
                <w:sz w:val="18"/>
                <w:szCs w:val="18"/>
              </w:rPr>
            </w:pPr>
            <w:r w:rsidRPr="005D5B1E">
              <w:rPr>
                <w:color w:val="000000"/>
                <w:sz w:val="18"/>
                <w:szCs w:val="18"/>
              </w:rPr>
              <w:t>0,0</w:t>
            </w:r>
          </w:p>
        </w:tc>
        <w:tc>
          <w:tcPr>
            <w:tcW w:w="1072" w:type="dxa"/>
            <w:tcBorders>
              <w:top w:val="nil"/>
              <w:left w:val="nil"/>
              <w:bottom w:val="single" w:sz="4" w:space="0" w:color="auto"/>
              <w:right w:val="single" w:sz="4" w:space="0" w:color="auto"/>
            </w:tcBorders>
            <w:shd w:val="clear" w:color="000000" w:fill="FFFFFF"/>
            <w:noWrap/>
            <w:vAlign w:val="center"/>
            <w:hideMark/>
          </w:tcPr>
          <w:p w:rsidR="002C7DAA" w:rsidRPr="005D5B1E" w:rsidRDefault="002C7DAA" w:rsidP="00C6779E">
            <w:pPr>
              <w:jc w:val="center"/>
              <w:rPr>
                <w:color w:val="000000"/>
                <w:sz w:val="18"/>
                <w:szCs w:val="18"/>
              </w:rPr>
            </w:pPr>
            <w:r w:rsidRPr="005D5B1E">
              <w:rPr>
                <w:color w:val="000000"/>
                <w:sz w:val="18"/>
                <w:szCs w:val="18"/>
              </w:rPr>
              <w:t>2 074,1</w:t>
            </w:r>
          </w:p>
        </w:tc>
        <w:tc>
          <w:tcPr>
            <w:tcW w:w="1083" w:type="dxa"/>
            <w:tcBorders>
              <w:top w:val="nil"/>
              <w:left w:val="nil"/>
              <w:bottom w:val="single" w:sz="4" w:space="0" w:color="auto"/>
              <w:right w:val="single" w:sz="4" w:space="0" w:color="auto"/>
            </w:tcBorders>
            <w:shd w:val="clear" w:color="auto" w:fill="auto"/>
            <w:hideMark/>
          </w:tcPr>
          <w:p w:rsidR="002C7DAA" w:rsidRPr="005D5B1E" w:rsidRDefault="002C7DAA" w:rsidP="00C6779E">
            <w:pPr>
              <w:ind w:left="-171" w:right="-84"/>
              <w:jc w:val="center"/>
              <w:rPr>
                <w:color w:val="000000"/>
                <w:sz w:val="18"/>
                <w:szCs w:val="18"/>
              </w:rPr>
            </w:pPr>
            <w:r w:rsidRPr="005D5B1E">
              <w:rPr>
                <w:color w:val="000000"/>
                <w:sz w:val="18"/>
                <w:szCs w:val="18"/>
              </w:rPr>
              <w:t>9 171,8</w:t>
            </w:r>
          </w:p>
        </w:tc>
        <w:tc>
          <w:tcPr>
            <w:tcW w:w="1077" w:type="dxa"/>
            <w:tcBorders>
              <w:top w:val="nil"/>
              <w:left w:val="nil"/>
              <w:bottom w:val="single" w:sz="4" w:space="0" w:color="auto"/>
              <w:right w:val="single" w:sz="4" w:space="0" w:color="auto"/>
            </w:tcBorders>
            <w:shd w:val="clear" w:color="auto" w:fill="auto"/>
            <w:hideMark/>
          </w:tcPr>
          <w:p w:rsidR="002C7DAA" w:rsidRPr="005D5B1E" w:rsidRDefault="002C7DAA" w:rsidP="00C6779E">
            <w:pPr>
              <w:jc w:val="center"/>
              <w:rPr>
                <w:color w:val="000000"/>
                <w:sz w:val="18"/>
                <w:szCs w:val="18"/>
              </w:rPr>
            </w:pPr>
            <w:r w:rsidRPr="005D5B1E">
              <w:rPr>
                <w:color w:val="000000"/>
                <w:sz w:val="18"/>
                <w:szCs w:val="18"/>
              </w:rPr>
              <w:t>0</w:t>
            </w:r>
          </w:p>
        </w:tc>
        <w:tc>
          <w:tcPr>
            <w:tcW w:w="1087" w:type="dxa"/>
            <w:tcBorders>
              <w:top w:val="nil"/>
              <w:left w:val="nil"/>
              <w:bottom w:val="single" w:sz="4" w:space="0" w:color="auto"/>
              <w:right w:val="single" w:sz="4" w:space="0" w:color="auto"/>
            </w:tcBorders>
            <w:shd w:val="clear" w:color="auto" w:fill="auto"/>
            <w:hideMark/>
          </w:tcPr>
          <w:p w:rsidR="002C7DAA" w:rsidRPr="005D5B1E" w:rsidRDefault="002C7DAA" w:rsidP="00C6779E">
            <w:pPr>
              <w:ind w:left="-213" w:right="-163"/>
              <w:jc w:val="center"/>
              <w:rPr>
                <w:color w:val="000000"/>
                <w:sz w:val="18"/>
                <w:szCs w:val="18"/>
              </w:rPr>
            </w:pPr>
            <w:r w:rsidRPr="005D5B1E">
              <w:rPr>
                <w:color w:val="000000"/>
                <w:sz w:val="18"/>
                <w:szCs w:val="18"/>
              </w:rPr>
              <w:t>9 171,8</w:t>
            </w:r>
          </w:p>
        </w:tc>
        <w:tc>
          <w:tcPr>
            <w:tcW w:w="1083" w:type="dxa"/>
            <w:tcBorders>
              <w:top w:val="nil"/>
              <w:left w:val="nil"/>
              <w:bottom w:val="single" w:sz="4" w:space="0" w:color="auto"/>
              <w:right w:val="single" w:sz="4" w:space="0" w:color="auto"/>
            </w:tcBorders>
            <w:shd w:val="clear" w:color="000000" w:fill="FFFFFF"/>
            <w:noWrap/>
            <w:vAlign w:val="center"/>
            <w:hideMark/>
          </w:tcPr>
          <w:p w:rsidR="002C7DAA" w:rsidRPr="005D5B1E" w:rsidRDefault="002C7DAA" w:rsidP="00C6779E">
            <w:pPr>
              <w:ind w:left="-195" w:right="-99"/>
              <w:jc w:val="center"/>
              <w:rPr>
                <w:color w:val="000000"/>
                <w:sz w:val="18"/>
                <w:szCs w:val="18"/>
              </w:rPr>
            </w:pPr>
            <w:r w:rsidRPr="005D5B1E">
              <w:rPr>
                <w:color w:val="000000"/>
                <w:sz w:val="18"/>
                <w:szCs w:val="18"/>
              </w:rPr>
              <w:t>7 097,7</w:t>
            </w:r>
          </w:p>
        </w:tc>
      </w:tr>
      <w:tr w:rsidR="002C7DAA" w:rsidRPr="00686E50" w:rsidTr="002C7DAA">
        <w:trPr>
          <w:trHeight w:val="252"/>
        </w:trPr>
        <w:tc>
          <w:tcPr>
            <w:tcW w:w="2084" w:type="dxa"/>
            <w:tcBorders>
              <w:top w:val="nil"/>
              <w:left w:val="single" w:sz="4" w:space="0" w:color="auto"/>
              <w:bottom w:val="single" w:sz="4" w:space="0" w:color="auto"/>
              <w:right w:val="single" w:sz="4" w:space="0" w:color="auto"/>
            </w:tcBorders>
            <w:shd w:val="clear" w:color="000000" w:fill="FFFFFF"/>
            <w:noWrap/>
            <w:vAlign w:val="center"/>
            <w:hideMark/>
          </w:tcPr>
          <w:p w:rsidR="002C7DAA" w:rsidRPr="00686E50" w:rsidRDefault="002C7DAA" w:rsidP="00C6779E">
            <w:pPr>
              <w:ind w:right="33"/>
              <w:rPr>
                <w:i/>
                <w:iCs/>
                <w:color w:val="000000"/>
                <w:sz w:val="18"/>
                <w:szCs w:val="18"/>
              </w:rPr>
            </w:pPr>
            <w:r w:rsidRPr="00686E50">
              <w:rPr>
                <w:i/>
                <w:iCs/>
                <w:color w:val="000000"/>
                <w:sz w:val="18"/>
                <w:szCs w:val="18"/>
              </w:rPr>
              <w:t>Структура %</w:t>
            </w:r>
          </w:p>
        </w:tc>
        <w:tc>
          <w:tcPr>
            <w:tcW w:w="1066" w:type="dxa"/>
            <w:tcBorders>
              <w:top w:val="nil"/>
              <w:left w:val="nil"/>
              <w:bottom w:val="single" w:sz="4" w:space="0" w:color="auto"/>
              <w:right w:val="single" w:sz="4" w:space="0" w:color="auto"/>
            </w:tcBorders>
            <w:shd w:val="clear" w:color="000000" w:fill="FFFFFF"/>
            <w:noWrap/>
            <w:vAlign w:val="center"/>
            <w:hideMark/>
          </w:tcPr>
          <w:p w:rsidR="002C7DAA" w:rsidRPr="00686E50" w:rsidRDefault="002C7DAA" w:rsidP="00C6779E">
            <w:pPr>
              <w:ind w:left="-105" w:right="-9"/>
              <w:jc w:val="center"/>
              <w:rPr>
                <w:i/>
                <w:iCs/>
                <w:color w:val="000000"/>
                <w:sz w:val="18"/>
                <w:szCs w:val="18"/>
              </w:rPr>
            </w:pPr>
            <w:r w:rsidRPr="00686E50">
              <w:rPr>
                <w:i/>
                <w:iCs/>
                <w:color w:val="000000"/>
                <w:sz w:val="18"/>
                <w:szCs w:val="18"/>
              </w:rPr>
              <w:t>89,9</w:t>
            </w:r>
          </w:p>
        </w:tc>
        <w:tc>
          <w:tcPr>
            <w:tcW w:w="1076" w:type="dxa"/>
            <w:tcBorders>
              <w:top w:val="nil"/>
              <w:left w:val="nil"/>
              <w:bottom w:val="single" w:sz="4" w:space="0" w:color="auto"/>
              <w:right w:val="single" w:sz="4" w:space="0" w:color="auto"/>
            </w:tcBorders>
            <w:shd w:val="clear" w:color="000000" w:fill="FFFFFF"/>
            <w:noWrap/>
            <w:vAlign w:val="center"/>
            <w:hideMark/>
          </w:tcPr>
          <w:p w:rsidR="002C7DAA" w:rsidRPr="00686E50" w:rsidRDefault="002C7DAA" w:rsidP="00C6779E">
            <w:pPr>
              <w:jc w:val="center"/>
              <w:rPr>
                <w:i/>
                <w:iCs/>
                <w:color w:val="000000"/>
                <w:sz w:val="18"/>
                <w:szCs w:val="18"/>
              </w:rPr>
            </w:pPr>
            <w:r w:rsidRPr="00686E50">
              <w:rPr>
                <w:i/>
                <w:iCs/>
                <w:color w:val="000000"/>
                <w:sz w:val="18"/>
                <w:szCs w:val="18"/>
              </w:rPr>
              <w:t>0,0</w:t>
            </w:r>
          </w:p>
        </w:tc>
        <w:tc>
          <w:tcPr>
            <w:tcW w:w="1072" w:type="dxa"/>
            <w:tcBorders>
              <w:top w:val="nil"/>
              <w:left w:val="nil"/>
              <w:bottom w:val="single" w:sz="4" w:space="0" w:color="auto"/>
              <w:right w:val="single" w:sz="4" w:space="0" w:color="auto"/>
            </w:tcBorders>
            <w:shd w:val="clear" w:color="000000" w:fill="FFFFFF"/>
            <w:noWrap/>
            <w:vAlign w:val="center"/>
            <w:hideMark/>
          </w:tcPr>
          <w:p w:rsidR="002C7DAA" w:rsidRPr="00686E50" w:rsidRDefault="002C7DAA" w:rsidP="00C6779E">
            <w:pPr>
              <w:jc w:val="center"/>
              <w:rPr>
                <w:i/>
                <w:color w:val="000000"/>
                <w:sz w:val="18"/>
                <w:szCs w:val="18"/>
              </w:rPr>
            </w:pPr>
            <w:r w:rsidRPr="00686E50">
              <w:rPr>
                <w:i/>
                <w:color w:val="000000"/>
                <w:sz w:val="18"/>
                <w:szCs w:val="18"/>
              </w:rPr>
              <w:t>88,3</w:t>
            </w:r>
          </w:p>
        </w:tc>
        <w:tc>
          <w:tcPr>
            <w:tcW w:w="1083" w:type="dxa"/>
            <w:tcBorders>
              <w:top w:val="nil"/>
              <w:left w:val="nil"/>
              <w:bottom w:val="single" w:sz="4" w:space="0" w:color="auto"/>
              <w:right w:val="single" w:sz="4" w:space="0" w:color="auto"/>
            </w:tcBorders>
            <w:shd w:val="clear" w:color="auto" w:fill="auto"/>
            <w:hideMark/>
          </w:tcPr>
          <w:p w:rsidR="002C7DAA" w:rsidRPr="00686E50" w:rsidRDefault="002C7DAA" w:rsidP="00C6779E">
            <w:pPr>
              <w:ind w:left="-171" w:right="-84"/>
              <w:jc w:val="center"/>
              <w:rPr>
                <w:i/>
                <w:color w:val="000000"/>
                <w:sz w:val="18"/>
                <w:szCs w:val="18"/>
              </w:rPr>
            </w:pPr>
            <w:r w:rsidRPr="00686E50">
              <w:rPr>
                <w:i/>
                <w:color w:val="000000"/>
                <w:sz w:val="18"/>
                <w:szCs w:val="18"/>
              </w:rPr>
              <w:t>0,1</w:t>
            </w:r>
          </w:p>
        </w:tc>
        <w:tc>
          <w:tcPr>
            <w:tcW w:w="1077" w:type="dxa"/>
            <w:tcBorders>
              <w:top w:val="nil"/>
              <w:left w:val="nil"/>
              <w:bottom w:val="single" w:sz="4" w:space="0" w:color="auto"/>
              <w:right w:val="single" w:sz="4" w:space="0" w:color="auto"/>
            </w:tcBorders>
            <w:shd w:val="clear" w:color="auto" w:fill="auto"/>
            <w:hideMark/>
          </w:tcPr>
          <w:p w:rsidR="002C7DAA" w:rsidRPr="00686E50" w:rsidRDefault="002C7DAA" w:rsidP="00C6779E">
            <w:pPr>
              <w:jc w:val="center"/>
              <w:rPr>
                <w:i/>
                <w:color w:val="000000"/>
                <w:sz w:val="18"/>
                <w:szCs w:val="18"/>
              </w:rPr>
            </w:pPr>
            <w:r w:rsidRPr="00686E50">
              <w:rPr>
                <w:i/>
                <w:color w:val="000000"/>
                <w:sz w:val="18"/>
                <w:szCs w:val="18"/>
              </w:rPr>
              <w:t>0</w:t>
            </w:r>
          </w:p>
        </w:tc>
        <w:tc>
          <w:tcPr>
            <w:tcW w:w="1087" w:type="dxa"/>
            <w:tcBorders>
              <w:top w:val="nil"/>
              <w:left w:val="nil"/>
              <w:bottom w:val="single" w:sz="4" w:space="0" w:color="auto"/>
              <w:right w:val="single" w:sz="4" w:space="0" w:color="auto"/>
            </w:tcBorders>
            <w:shd w:val="clear" w:color="auto" w:fill="auto"/>
            <w:hideMark/>
          </w:tcPr>
          <w:p w:rsidR="002C7DAA" w:rsidRPr="00686E50" w:rsidRDefault="002C7DAA" w:rsidP="00C6779E">
            <w:pPr>
              <w:ind w:left="-213" w:right="-163"/>
              <w:jc w:val="center"/>
              <w:rPr>
                <w:i/>
                <w:color w:val="000000"/>
                <w:sz w:val="18"/>
                <w:szCs w:val="18"/>
              </w:rPr>
            </w:pPr>
            <w:r w:rsidRPr="00686E50">
              <w:rPr>
                <w:i/>
                <w:color w:val="000000"/>
                <w:sz w:val="18"/>
                <w:szCs w:val="18"/>
              </w:rPr>
              <w:t>0,1</w:t>
            </w:r>
          </w:p>
        </w:tc>
        <w:tc>
          <w:tcPr>
            <w:tcW w:w="1083" w:type="dxa"/>
            <w:tcBorders>
              <w:top w:val="nil"/>
              <w:left w:val="nil"/>
              <w:bottom w:val="single" w:sz="4" w:space="0" w:color="auto"/>
              <w:right w:val="single" w:sz="4" w:space="0" w:color="auto"/>
            </w:tcBorders>
            <w:shd w:val="clear" w:color="000000" w:fill="FFFFFF"/>
            <w:noWrap/>
            <w:vAlign w:val="center"/>
            <w:hideMark/>
          </w:tcPr>
          <w:p w:rsidR="002C7DAA" w:rsidRPr="00686E50" w:rsidRDefault="002C7DAA" w:rsidP="00C6779E">
            <w:pPr>
              <w:ind w:left="-195" w:right="-99"/>
              <w:jc w:val="center"/>
              <w:rPr>
                <w:i/>
                <w:color w:val="000000"/>
                <w:sz w:val="18"/>
                <w:szCs w:val="18"/>
              </w:rPr>
            </w:pPr>
          </w:p>
        </w:tc>
      </w:tr>
      <w:tr w:rsidR="002C7DAA" w:rsidRPr="005D5B1E" w:rsidTr="002C7DAA">
        <w:trPr>
          <w:trHeight w:val="252"/>
        </w:trPr>
        <w:tc>
          <w:tcPr>
            <w:tcW w:w="2084" w:type="dxa"/>
            <w:tcBorders>
              <w:top w:val="nil"/>
              <w:left w:val="single" w:sz="4" w:space="0" w:color="auto"/>
              <w:bottom w:val="single" w:sz="4" w:space="0" w:color="auto"/>
              <w:right w:val="single" w:sz="4" w:space="0" w:color="auto"/>
            </w:tcBorders>
            <w:shd w:val="clear" w:color="000000" w:fill="FFFFFF"/>
            <w:vAlign w:val="center"/>
            <w:hideMark/>
          </w:tcPr>
          <w:p w:rsidR="002C7DAA" w:rsidRPr="005D5B1E" w:rsidRDefault="002C7DAA" w:rsidP="00C6779E">
            <w:pPr>
              <w:ind w:right="-108"/>
              <w:rPr>
                <w:color w:val="000000"/>
                <w:sz w:val="18"/>
                <w:szCs w:val="18"/>
              </w:rPr>
            </w:pPr>
            <w:r w:rsidRPr="005D5B1E">
              <w:rPr>
                <w:color w:val="000000"/>
                <w:sz w:val="18"/>
                <w:szCs w:val="18"/>
              </w:rPr>
              <w:t xml:space="preserve">2. Финансовые активы </w:t>
            </w:r>
          </w:p>
        </w:tc>
        <w:tc>
          <w:tcPr>
            <w:tcW w:w="1066" w:type="dxa"/>
            <w:tcBorders>
              <w:top w:val="nil"/>
              <w:left w:val="nil"/>
              <w:bottom w:val="single" w:sz="4" w:space="0" w:color="auto"/>
              <w:right w:val="single" w:sz="4" w:space="0" w:color="auto"/>
            </w:tcBorders>
            <w:shd w:val="clear" w:color="000000" w:fill="FFFFFF"/>
            <w:noWrap/>
            <w:vAlign w:val="center"/>
            <w:hideMark/>
          </w:tcPr>
          <w:p w:rsidR="002C7DAA" w:rsidRPr="005D5B1E" w:rsidRDefault="002C7DAA" w:rsidP="00C6779E">
            <w:pPr>
              <w:ind w:left="-105" w:right="-9"/>
              <w:jc w:val="center"/>
              <w:rPr>
                <w:color w:val="000000"/>
                <w:sz w:val="18"/>
                <w:szCs w:val="18"/>
              </w:rPr>
            </w:pPr>
            <w:r w:rsidRPr="005D5B1E">
              <w:rPr>
                <w:color w:val="000000"/>
                <w:sz w:val="18"/>
                <w:szCs w:val="18"/>
              </w:rPr>
              <w:t>233,8</w:t>
            </w:r>
          </w:p>
        </w:tc>
        <w:tc>
          <w:tcPr>
            <w:tcW w:w="1076" w:type="dxa"/>
            <w:tcBorders>
              <w:top w:val="nil"/>
              <w:left w:val="nil"/>
              <w:bottom w:val="single" w:sz="4" w:space="0" w:color="auto"/>
              <w:right w:val="single" w:sz="4" w:space="0" w:color="auto"/>
            </w:tcBorders>
            <w:shd w:val="clear" w:color="000000" w:fill="FFFFFF"/>
            <w:noWrap/>
            <w:vAlign w:val="center"/>
            <w:hideMark/>
          </w:tcPr>
          <w:p w:rsidR="002C7DAA" w:rsidRPr="005D5B1E" w:rsidRDefault="002C7DAA" w:rsidP="00C6779E">
            <w:pPr>
              <w:jc w:val="center"/>
              <w:rPr>
                <w:color w:val="000000"/>
                <w:sz w:val="18"/>
                <w:szCs w:val="18"/>
              </w:rPr>
            </w:pPr>
            <w:r w:rsidRPr="005D5B1E">
              <w:rPr>
                <w:color w:val="000000"/>
                <w:sz w:val="18"/>
                <w:szCs w:val="18"/>
              </w:rPr>
              <w:t>41,6</w:t>
            </w:r>
          </w:p>
        </w:tc>
        <w:tc>
          <w:tcPr>
            <w:tcW w:w="1072" w:type="dxa"/>
            <w:tcBorders>
              <w:top w:val="nil"/>
              <w:left w:val="nil"/>
              <w:bottom w:val="single" w:sz="4" w:space="0" w:color="auto"/>
              <w:right w:val="single" w:sz="4" w:space="0" w:color="auto"/>
            </w:tcBorders>
            <w:shd w:val="clear" w:color="000000" w:fill="FFFFFF"/>
            <w:noWrap/>
            <w:vAlign w:val="center"/>
            <w:hideMark/>
          </w:tcPr>
          <w:p w:rsidR="002C7DAA" w:rsidRPr="005D5B1E" w:rsidRDefault="002C7DAA" w:rsidP="00C6779E">
            <w:pPr>
              <w:jc w:val="center"/>
              <w:rPr>
                <w:color w:val="000000"/>
                <w:sz w:val="18"/>
                <w:szCs w:val="18"/>
              </w:rPr>
            </w:pPr>
            <w:r w:rsidRPr="005D5B1E">
              <w:rPr>
                <w:color w:val="000000"/>
                <w:sz w:val="18"/>
                <w:szCs w:val="18"/>
              </w:rPr>
              <w:t>275,4</w:t>
            </w:r>
          </w:p>
        </w:tc>
        <w:tc>
          <w:tcPr>
            <w:tcW w:w="1083" w:type="dxa"/>
            <w:tcBorders>
              <w:top w:val="nil"/>
              <w:left w:val="nil"/>
              <w:bottom w:val="single" w:sz="4" w:space="0" w:color="auto"/>
              <w:right w:val="single" w:sz="4" w:space="0" w:color="auto"/>
            </w:tcBorders>
            <w:shd w:val="clear" w:color="auto" w:fill="auto"/>
            <w:hideMark/>
          </w:tcPr>
          <w:p w:rsidR="002C7DAA" w:rsidRPr="005D5B1E" w:rsidRDefault="002C7DAA" w:rsidP="00C6779E">
            <w:pPr>
              <w:ind w:left="-171" w:right="-84"/>
              <w:jc w:val="center"/>
              <w:rPr>
                <w:color w:val="000000"/>
                <w:sz w:val="18"/>
                <w:szCs w:val="18"/>
              </w:rPr>
            </w:pPr>
            <w:r w:rsidRPr="005D5B1E">
              <w:rPr>
                <w:color w:val="000000"/>
                <w:sz w:val="18"/>
                <w:szCs w:val="18"/>
              </w:rPr>
              <w:t>8 630 230,7</w:t>
            </w:r>
          </w:p>
        </w:tc>
        <w:tc>
          <w:tcPr>
            <w:tcW w:w="1077" w:type="dxa"/>
            <w:tcBorders>
              <w:top w:val="nil"/>
              <w:left w:val="nil"/>
              <w:bottom w:val="single" w:sz="4" w:space="0" w:color="auto"/>
              <w:right w:val="single" w:sz="4" w:space="0" w:color="auto"/>
            </w:tcBorders>
            <w:shd w:val="clear" w:color="auto" w:fill="auto"/>
            <w:hideMark/>
          </w:tcPr>
          <w:p w:rsidR="002C7DAA" w:rsidRPr="005D5B1E" w:rsidRDefault="002C7DAA" w:rsidP="00C6779E">
            <w:pPr>
              <w:jc w:val="center"/>
              <w:rPr>
                <w:color w:val="000000"/>
                <w:sz w:val="18"/>
                <w:szCs w:val="18"/>
              </w:rPr>
            </w:pPr>
            <w:r w:rsidRPr="005D5B1E">
              <w:rPr>
                <w:color w:val="000000"/>
                <w:sz w:val="18"/>
                <w:szCs w:val="18"/>
              </w:rPr>
              <w:t>43,</w:t>
            </w:r>
            <w:r>
              <w:rPr>
                <w:color w:val="000000"/>
                <w:sz w:val="18"/>
                <w:szCs w:val="18"/>
              </w:rPr>
              <w:t>8</w:t>
            </w:r>
          </w:p>
        </w:tc>
        <w:tc>
          <w:tcPr>
            <w:tcW w:w="1087" w:type="dxa"/>
            <w:tcBorders>
              <w:top w:val="nil"/>
              <w:left w:val="nil"/>
              <w:bottom w:val="single" w:sz="4" w:space="0" w:color="auto"/>
              <w:right w:val="single" w:sz="4" w:space="0" w:color="auto"/>
            </w:tcBorders>
            <w:shd w:val="clear" w:color="auto" w:fill="auto"/>
            <w:hideMark/>
          </w:tcPr>
          <w:p w:rsidR="002C7DAA" w:rsidRPr="005D5B1E" w:rsidRDefault="002C7DAA" w:rsidP="00C6779E">
            <w:pPr>
              <w:ind w:left="-213" w:right="-163"/>
              <w:jc w:val="center"/>
              <w:rPr>
                <w:color w:val="000000"/>
                <w:sz w:val="18"/>
                <w:szCs w:val="18"/>
              </w:rPr>
            </w:pPr>
            <w:r w:rsidRPr="005D5B1E">
              <w:rPr>
                <w:color w:val="000000"/>
                <w:sz w:val="18"/>
                <w:szCs w:val="18"/>
              </w:rPr>
              <w:t>8 630 274,5</w:t>
            </w:r>
          </w:p>
        </w:tc>
        <w:tc>
          <w:tcPr>
            <w:tcW w:w="1083" w:type="dxa"/>
            <w:tcBorders>
              <w:top w:val="nil"/>
              <w:left w:val="nil"/>
              <w:bottom w:val="single" w:sz="4" w:space="0" w:color="auto"/>
              <w:right w:val="single" w:sz="4" w:space="0" w:color="auto"/>
            </w:tcBorders>
            <w:shd w:val="clear" w:color="000000" w:fill="FFFFFF"/>
            <w:noWrap/>
            <w:vAlign w:val="center"/>
            <w:hideMark/>
          </w:tcPr>
          <w:p w:rsidR="002C7DAA" w:rsidRPr="005D5B1E" w:rsidRDefault="002C7DAA" w:rsidP="00C6779E">
            <w:pPr>
              <w:ind w:left="-195" w:right="-99"/>
              <w:jc w:val="center"/>
              <w:rPr>
                <w:color w:val="000000"/>
                <w:sz w:val="18"/>
                <w:szCs w:val="18"/>
              </w:rPr>
            </w:pPr>
            <w:r w:rsidRPr="005D5B1E">
              <w:rPr>
                <w:color w:val="000000"/>
                <w:sz w:val="18"/>
                <w:szCs w:val="18"/>
              </w:rPr>
              <w:t>8 629 999,</w:t>
            </w:r>
            <w:r>
              <w:rPr>
                <w:color w:val="000000"/>
                <w:sz w:val="18"/>
                <w:szCs w:val="18"/>
              </w:rPr>
              <w:t>1</w:t>
            </w:r>
          </w:p>
        </w:tc>
      </w:tr>
      <w:tr w:rsidR="002C7DAA" w:rsidRPr="00686E50" w:rsidTr="002C7DAA">
        <w:trPr>
          <w:trHeight w:val="252"/>
        </w:trPr>
        <w:tc>
          <w:tcPr>
            <w:tcW w:w="2084" w:type="dxa"/>
            <w:tcBorders>
              <w:top w:val="nil"/>
              <w:left w:val="single" w:sz="4" w:space="0" w:color="auto"/>
              <w:bottom w:val="single" w:sz="4" w:space="0" w:color="auto"/>
              <w:right w:val="single" w:sz="4" w:space="0" w:color="auto"/>
            </w:tcBorders>
            <w:shd w:val="clear" w:color="000000" w:fill="FFFFFF"/>
            <w:noWrap/>
            <w:vAlign w:val="center"/>
            <w:hideMark/>
          </w:tcPr>
          <w:p w:rsidR="002C7DAA" w:rsidRPr="00686E50" w:rsidRDefault="002C7DAA" w:rsidP="00C6779E">
            <w:pPr>
              <w:ind w:right="-108"/>
              <w:rPr>
                <w:i/>
                <w:iCs/>
                <w:color w:val="000000"/>
                <w:sz w:val="18"/>
                <w:szCs w:val="18"/>
              </w:rPr>
            </w:pPr>
            <w:r w:rsidRPr="00686E50">
              <w:rPr>
                <w:i/>
                <w:iCs/>
                <w:color w:val="000000"/>
                <w:sz w:val="18"/>
                <w:szCs w:val="18"/>
              </w:rPr>
              <w:t>Структура %</w:t>
            </w:r>
          </w:p>
        </w:tc>
        <w:tc>
          <w:tcPr>
            <w:tcW w:w="1066" w:type="dxa"/>
            <w:tcBorders>
              <w:top w:val="nil"/>
              <w:left w:val="nil"/>
              <w:bottom w:val="single" w:sz="4" w:space="0" w:color="auto"/>
              <w:right w:val="single" w:sz="4" w:space="0" w:color="auto"/>
            </w:tcBorders>
            <w:shd w:val="clear" w:color="000000" w:fill="FFFFFF"/>
            <w:noWrap/>
            <w:vAlign w:val="center"/>
            <w:hideMark/>
          </w:tcPr>
          <w:p w:rsidR="002C7DAA" w:rsidRPr="00686E50" w:rsidRDefault="002C7DAA" w:rsidP="00C6779E">
            <w:pPr>
              <w:ind w:left="-105" w:right="-9"/>
              <w:jc w:val="center"/>
              <w:rPr>
                <w:i/>
                <w:iCs/>
                <w:color w:val="000000"/>
                <w:sz w:val="18"/>
                <w:szCs w:val="18"/>
              </w:rPr>
            </w:pPr>
            <w:r w:rsidRPr="00686E50">
              <w:rPr>
                <w:i/>
                <w:iCs/>
                <w:color w:val="000000"/>
                <w:sz w:val="18"/>
                <w:szCs w:val="18"/>
              </w:rPr>
              <w:t>10,1</w:t>
            </w:r>
          </w:p>
        </w:tc>
        <w:tc>
          <w:tcPr>
            <w:tcW w:w="1076" w:type="dxa"/>
            <w:tcBorders>
              <w:top w:val="nil"/>
              <w:left w:val="nil"/>
              <w:bottom w:val="single" w:sz="4" w:space="0" w:color="auto"/>
              <w:right w:val="single" w:sz="4" w:space="0" w:color="auto"/>
            </w:tcBorders>
            <w:shd w:val="clear" w:color="000000" w:fill="FFFFFF"/>
            <w:noWrap/>
            <w:vAlign w:val="center"/>
            <w:hideMark/>
          </w:tcPr>
          <w:p w:rsidR="002C7DAA" w:rsidRPr="00686E50" w:rsidRDefault="002C7DAA" w:rsidP="00C6779E">
            <w:pPr>
              <w:jc w:val="center"/>
              <w:rPr>
                <w:i/>
                <w:iCs/>
                <w:color w:val="000000"/>
                <w:sz w:val="18"/>
                <w:szCs w:val="18"/>
              </w:rPr>
            </w:pPr>
            <w:r w:rsidRPr="00686E50">
              <w:rPr>
                <w:i/>
                <w:iCs/>
                <w:color w:val="000000"/>
                <w:sz w:val="18"/>
                <w:szCs w:val="18"/>
              </w:rPr>
              <w:t>100,0</w:t>
            </w:r>
          </w:p>
        </w:tc>
        <w:tc>
          <w:tcPr>
            <w:tcW w:w="1072" w:type="dxa"/>
            <w:tcBorders>
              <w:top w:val="nil"/>
              <w:left w:val="nil"/>
              <w:bottom w:val="single" w:sz="4" w:space="0" w:color="auto"/>
              <w:right w:val="single" w:sz="4" w:space="0" w:color="auto"/>
            </w:tcBorders>
            <w:shd w:val="clear" w:color="000000" w:fill="FFFFFF"/>
            <w:noWrap/>
            <w:vAlign w:val="center"/>
            <w:hideMark/>
          </w:tcPr>
          <w:p w:rsidR="002C7DAA" w:rsidRPr="00686E50" w:rsidRDefault="002C7DAA" w:rsidP="00C6779E">
            <w:pPr>
              <w:jc w:val="center"/>
              <w:rPr>
                <w:i/>
                <w:color w:val="000000"/>
                <w:sz w:val="18"/>
                <w:szCs w:val="18"/>
              </w:rPr>
            </w:pPr>
            <w:r w:rsidRPr="00686E50">
              <w:rPr>
                <w:i/>
                <w:color w:val="000000"/>
                <w:sz w:val="18"/>
                <w:szCs w:val="18"/>
              </w:rPr>
              <w:t>11,7</w:t>
            </w:r>
          </w:p>
        </w:tc>
        <w:tc>
          <w:tcPr>
            <w:tcW w:w="1083" w:type="dxa"/>
            <w:tcBorders>
              <w:top w:val="nil"/>
              <w:left w:val="nil"/>
              <w:bottom w:val="single" w:sz="4" w:space="0" w:color="auto"/>
              <w:right w:val="single" w:sz="4" w:space="0" w:color="auto"/>
            </w:tcBorders>
            <w:shd w:val="clear" w:color="auto" w:fill="auto"/>
            <w:hideMark/>
          </w:tcPr>
          <w:p w:rsidR="002C7DAA" w:rsidRPr="00686E50" w:rsidRDefault="002C7DAA" w:rsidP="00C6779E">
            <w:pPr>
              <w:ind w:left="-171" w:right="-84"/>
              <w:jc w:val="center"/>
              <w:rPr>
                <w:i/>
                <w:color w:val="000000"/>
                <w:sz w:val="18"/>
                <w:szCs w:val="18"/>
              </w:rPr>
            </w:pPr>
            <w:r w:rsidRPr="00686E50">
              <w:rPr>
                <w:i/>
                <w:color w:val="000000"/>
                <w:sz w:val="18"/>
                <w:szCs w:val="18"/>
              </w:rPr>
              <w:t>99,9</w:t>
            </w:r>
          </w:p>
        </w:tc>
        <w:tc>
          <w:tcPr>
            <w:tcW w:w="1077" w:type="dxa"/>
            <w:tcBorders>
              <w:top w:val="nil"/>
              <w:left w:val="nil"/>
              <w:bottom w:val="single" w:sz="4" w:space="0" w:color="auto"/>
              <w:right w:val="single" w:sz="4" w:space="0" w:color="auto"/>
            </w:tcBorders>
            <w:shd w:val="clear" w:color="auto" w:fill="auto"/>
            <w:hideMark/>
          </w:tcPr>
          <w:p w:rsidR="002C7DAA" w:rsidRPr="00686E50" w:rsidRDefault="002C7DAA" w:rsidP="00C6779E">
            <w:pPr>
              <w:jc w:val="center"/>
              <w:rPr>
                <w:i/>
                <w:color w:val="000000"/>
                <w:sz w:val="18"/>
                <w:szCs w:val="18"/>
              </w:rPr>
            </w:pPr>
            <w:r w:rsidRPr="00686E50">
              <w:rPr>
                <w:i/>
                <w:color w:val="000000"/>
                <w:sz w:val="18"/>
                <w:szCs w:val="18"/>
              </w:rPr>
              <w:t>100,0</w:t>
            </w:r>
          </w:p>
        </w:tc>
        <w:tc>
          <w:tcPr>
            <w:tcW w:w="1087" w:type="dxa"/>
            <w:tcBorders>
              <w:top w:val="nil"/>
              <w:left w:val="nil"/>
              <w:bottom w:val="single" w:sz="4" w:space="0" w:color="auto"/>
              <w:right w:val="single" w:sz="4" w:space="0" w:color="auto"/>
            </w:tcBorders>
            <w:shd w:val="clear" w:color="auto" w:fill="auto"/>
            <w:hideMark/>
          </w:tcPr>
          <w:p w:rsidR="002C7DAA" w:rsidRPr="00686E50" w:rsidRDefault="002C7DAA" w:rsidP="00C6779E">
            <w:pPr>
              <w:ind w:left="-213" w:right="-163"/>
              <w:jc w:val="center"/>
              <w:rPr>
                <w:i/>
                <w:color w:val="000000"/>
                <w:sz w:val="18"/>
                <w:szCs w:val="18"/>
              </w:rPr>
            </w:pPr>
            <w:r w:rsidRPr="00686E50">
              <w:rPr>
                <w:i/>
                <w:color w:val="000000"/>
                <w:sz w:val="18"/>
                <w:szCs w:val="18"/>
              </w:rPr>
              <w:t>99,9</w:t>
            </w:r>
          </w:p>
        </w:tc>
        <w:tc>
          <w:tcPr>
            <w:tcW w:w="1083" w:type="dxa"/>
            <w:tcBorders>
              <w:top w:val="nil"/>
              <w:left w:val="nil"/>
              <w:bottom w:val="single" w:sz="4" w:space="0" w:color="auto"/>
              <w:right w:val="single" w:sz="4" w:space="0" w:color="auto"/>
            </w:tcBorders>
            <w:shd w:val="clear" w:color="000000" w:fill="FFFFFF"/>
            <w:noWrap/>
            <w:vAlign w:val="center"/>
            <w:hideMark/>
          </w:tcPr>
          <w:p w:rsidR="002C7DAA" w:rsidRPr="00686E50" w:rsidRDefault="002C7DAA" w:rsidP="00C6779E">
            <w:pPr>
              <w:ind w:left="-195" w:right="-99"/>
              <w:jc w:val="center"/>
              <w:rPr>
                <w:i/>
                <w:color w:val="000000"/>
                <w:sz w:val="18"/>
                <w:szCs w:val="18"/>
              </w:rPr>
            </w:pPr>
          </w:p>
        </w:tc>
      </w:tr>
      <w:tr w:rsidR="002C7DAA" w:rsidRPr="005D5B1E" w:rsidTr="002C7DAA">
        <w:trPr>
          <w:trHeight w:val="252"/>
        </w:trPr>
        <w:tc>
          <w:tcPr>
            <w:tcW w:w="2084" w:type="dxa"/>
            <w:tcBorders>
              <w:top w:val="nil"/>
              <w:left w:val="single" w:sz="4" w:space="0" w:color="auto"/>
              <w:bottom w:val="single" w:sz="4" w:space="0" w:color="auto"/>
              <w:right w:val="single" w:sz="4" w:space="0" w:color="auto"/>
            </w:tcBorders>
            <w:shd w:val="clear" w:color="000000" w:fill="FFFFFF"/>
            <w:noWrap/>
            <w:vAlign w:val="center"/>
            <w:hideMark/>
          </w:tcPr>
          <w:p w:rsidR="002C7DAA" w:rsidRPr="005D5B1E" w:rsidRDefault="002C7DAA" w:rsidP="00C6779E">
            <w:pPr>
              <w:ind w:right="-108"/>
              <w:rPr>
                <w:b/>
                <w:bCs/>
                <w:color w:val="000000"/>
                <w:sz w:val="18"/>
                <w:szCs w:val="18"/>
              </w:rPr>
            </w:pPr>
            <w:r w:rsidRPr="005D5B1E">
              <w:rPr>
                <w:b/>
                <w:bCs/>
                <w:color w:val="000000"/>
                <w:sz w:val="18"/>
                <w:szCs w:val="18"/>
              </w:rPr>
              <w:t xml:space="preserve">Баланс </w:t>
            </w:r>
          </w:p>
        </w:tc>
        <w:tc>
          <w:tcPr>
            <w:tcW w:w="1066" w:type="dxa"/>
            <w:tcBorders>
              <w:top w:val="nil"/>
              <w:left w:val="nil"/>
              <w:bottom w:val="single" w:sz="4" w:space="0" w:color="auto"/>
              <w:right w:val="single" w:sz="4" w:space="0" w:color="auto"/>
            </w:tcBorders>
            <w:shd w:val="clear" w:color="000000" w:fill="FFFFFF"/>
            <w:noWrap/>
            <w:vAlign w:val="center"/>
            <w:hideMark/>
          </w:tcPr>
          <w:p w:rsidR="002C7DAA" w:rsidRPr="005D5B1E" w:rsidRDefault="002C7DAA" w:rsidP="00C6779E">
            <w:pPr>
              <w:ind w:left="-105" w:right="-9"/>
              <w:jc w:val="center"/>
              <w:rPr>
                <w:b/>
                <w:bCs/>
                <w:color w:val="000000"/>
                <w:sz w:val="18"/>
                <w:szCs w:val="18"/>
              </w:rPr>
            </w:pPr>
            <w:r w:rsidRPr="005D5B1E">
              <w:rPr>
                <w:b/>
                <w:bCs/>
                <w:color w:val="000000"/>
                <w:sz w:val="18"/>
                <w:szCs w:val="18"/>
              </w:rPr>
              <w:t>2 307,9</w:t>
            </w:r>
          </w:p>
        </w:tc>
        <w:tc>
          <w:tcPr>
            <w:tcW w:w="1076" w:type="dxa"/>
            <w:tcBorders>
              <w:top w:val="nil"/>
              <w:left w:val="nil"/>
              <w:bottom w:val="single" w:sz="4" w:space="0" w:color="auto"/>
              <w:right w:val="single" w:sz="4" w:space="0" w:color="auto"/>
            </w:tcBorders>
            <w:shd w:val="clear" w:color="000000" w:fill="FFFFFF"/>
            <w:noWrap/>
            <w:vAlign w:val="center"/>
            <w:hideMark/>
          </w:tcPr>
          <w:p w:rsidR="002C7DAA" w:rsidRPr="005D5B1E" w:rsidRDefault="002C7DAA" w:rsidP="00C6779E">
            <w:pPr>
              <w:jc w:val="center"/>
              <w:rPr>
                <w:b/>
                <w:bCs/>
                <w:color w:val="000000"/>
                <w:sz w:val="18"/>
                <w:szCs w:val="18"/>
              </w:rPr>
            </w:pPr>
            <w:r w:rsidRPr="005D5B1E">
              <w:rPr>
                <w:b/>
                <w:bCs/>
                <w:color w:val="000000"/>
                <w:sz w:val="18"/>
                <w:szCs w:val="18"/>
              </w:rPr>
              <w:t>41,6</w:t>
            </w:r>
          </w:p>
        </w:tc>
        <w:tc>
          <w:tcPr>
            <w:tcW w:w="1072" w:type="dxa"/>
            <w:tcBorders>
              <w:top w:val="nil"/>
              <w:left w:val="nil"/>
              <w:bottom w:val="single" w:sz="4" w:space="0" w:color="auto"/>
              <w:right w:val="single" w:sz="4" w:space="0" w:color="auto"/>
            </w:tcBorders>
            <w:shd w:val="clear" w:color="000000" w:fill="FFFFFF"/>
            <w:noWrap/>
            <w:vAlign w:val="center"/>
            <w:hideMark/>
          </w:tcPr>
          <w:p w:rsidR="002C7DAA" w:rsidRPr="005D5B1E" w:rsidRDefault="002C7DAA" w:rsidP="00C6779E">
            <w:pPr>
              <w:jc w:val="center"/>
              <w:rPr>
                <w:b/>
                <w:bCs/>
                <w:color w:val="000000"/>
                <w:sz w:val="18"/>
                <w:szCs w:val="18"/>
              </w:rPr>
            </w:pPr>
            <w:r w:rsidRPr="005D5B1E">
              <w:rPr>
                <w:b/>
                <w:bCs/>
                <w:color w:val="000000"/>
                <w:sz w:val="18"/>
                <w:szCs w:val="18"/>
              </w:rPr>
              <w:t>2 349,5</w:t>
            </w:r>
          </w:p>
        </w:tc>
        <w:tc>
          <w:tcPr>
            <w:tcW w:w="1083" w:type="dxa"/>
            <w:tcBorders>
              <w:top w:val="nil"/>
              <w:left w:val="nil"/>
              <w:bottom w:val="single" w:sz="4" w:space="0" w:color="auto"/>
              <w:right w:val="single" w:sz="4" w:space="0" w:color="auto"/>
            </w:tcBorders>
            <w:shd w:val="clear" w:color="000000" w:fill="FFFFFF"/>
            <w:noWrap/>
            <w:vAlign w:val="center"/>
            <w:hideMark/>
          </w:tcPr>
          <w:p w:rsidR="002C7DAA" w:rsidRPr="005D5B1E" w:rsidRDefault="002C7DAA" w:rsidP="00C6779E">
            <w:pPr>
              <w:ind w:left="-171" w:right="-84"/>
              <w:jc w:val="center"/>
              <w:rPr>
                <w:b/>
                <w:bCs/>
                <w:color w:val="000000"/>
                <w:sz w:val="18"/>
                <w:szCs w:val="18"/>
              </w:rPr>
            </w:pPr>
            <w:r w:rsidRPr="005D5B1E">
              <w:rPr>
                <w:b/>
                <w:bCs/>
                <w:color w:val="000000"/>
                <w:sz w:val="18"/>
                <w:szCs w:val="18"/>
              </w:rPr>
              <w:t>8 639 402,</w:t>
            </w:r>
            <w:r>
              <w:rPr>
                <w:b/>
                <w:bCs/>
                <w:color w:val="000000"/>
                <w:sz w:val="18"/>
                <w:szCs w:val="18"/>
              </w:rPr>
              <w:t>5</w:t>
            </w:r>
          </w:p>
        </w:tc>
        <w:tc>
          <w:tcPr>
            <w:tcW w:w="1077" w:type="dxa"/>
            <w:tcBorders>
              <w:top w:val="nil"/>
              <w:left w:val="nil"/>
              <w:bottom w:val="single" w:sz="4" w:space="0" w:color="auto"/>
              <w:right w:val="single" w:sz="4" w:space="0" w:color="auto"/>
            </w:tcBorders>
            <w:shd w:val="clear" w:color="000000" w:fill="FFFFFF"/>
            <w:noWrap/>
            <w:vAlign w:val="center"/>
            <w:hideMark/>
          </w:tcPr>
          <w:p w:rsidR="002C7DAA" w:rsidRPr="005D5B1E" w:rsidRDefault="002C7DAA" w:rsidP="00C6779E">
            <w:pPr>
              <w:jc w:val="center"/>
              <w:rPr>
                <w:b/>
                <w:bCs/>
                <w:color w:val="000000"/>
                <w:sz w:val="18"/>
                <w:szCs w:val="18"/>
              </w:rPr>
            </w:pPr>
            <w:r w:rsidRPr="005D5B1E">
              <w:rPr>
                <w:b/>
                <w:bCs/>
                <w:color w:val="000000"/>
                <w:sz w:val="18"/>
                <w:szCs w:val="18"/>
              </w:rPr>
              <w:t>43,8</w:t>
            </w:r>
          </w:p>
        </w:tc>
        <w:tc>
          <w:tcPr>
            <w:tcW w:w="1087" w:type="dxa"/>
            <w:tcBorders>
              <w:top w:val="nil"/>
              <w:left w:val="nil"/>
              <w:bottom w:val="single" w:sz="4" w:space="0" w:color="auto"/>
              <w:right w:val="single" w:sz="4" w:space="0" w:color="auto"/>
            </w:tcBorders>
            <w:shd w:val="clear" w:color="000000" w:fill="FFFFFF"/>
            <w:noWrap/>
            <w:vAlign w:val="center"/>
            <w:hideMark/>
          </w:tcPr>
          <w:p w:rsidR="002C7DAA" w:rsidRPr="005D5B1E" w:rsidRDefault="002C7DAA" w:rsidP="00C6779E">
            <w:pPr>
              <w:ind w:left="-213" w:right="-163"/>
              <w:jc w:val="center"/>
              <w:rPr>
                <w:b/>
                <w:bCs/>
                <w:color w:val="000000"/>
                <w:sz w:val="18"/>
                <w:szCs w:val="18"/>
              </w:rPr>
            </w:pPr>
            <w:r w:rsidRPr="005D5B1E">
              <w:rPr>
                <w:b/>
                <w:bCs/>
                <w:color w:val="000000"/>
                <w:sz w:val="18"/>
                <w:szCs w:val="18"/>
              </w:rPr>
              <w:t>8 639 446,3</w:t>
            </w:r>
          </w:p>
        </w:tc>
        <w:tc>
          <w:tcPr>
            <w:tcW w:w="1083" w:type="dxa"/>
            <w:tcBorders>
              <w:top w:val="nil"/>
              <w:left w:val="nil"/>
              <w:bottom w:val="single" w:sz="4" w:space="0" w:color="auto"/>
              <w:right w:val="single" w:sz="4" w:space="0" w:color="auto"/>
            </w:tcBorders>
            <w:shd w:val="clear" w:color="000000" w:fill="FFFFFF"/>
            <w:noWrap/>
            <w:vAlign w:val="center"/>
            <w:hideMark/>
          </w:tcPr>
          <w:p w:rsidR="002C7DAA" w:rsidRPr="005D5B1E" w:rsidRDefault="002C7DAA" w:rsidP="00C6779E">
            <w:pPr>
              <w:ind w:left="-195" w:right="-99"/>
              <w:jc w:val="center"/>
              <w:rPr>
                <w:b/>
                <w:bCs/>
                <w:color w:val="000000"/>
                <w:sz w:val="18"/>
                <w:szCs w:val="18"/>
              </w:rPr>
            </w:pPr>
            <w:r w:rsidRPr="005D5B1E">
              <w:rPr>
                <w:b/>
                <w:bCs/>
                <w:color w:val="000000"/>
                <w:sz w:val="18"/>
                <w:szCs w:val="18"/>
              </w:rPr>
              <w:t>8 637 096,8</w:t>
            </w:r>
          </w:p>
        </w:tc>
      </w:tr>
      <w:tr w:rsidR="002C7DAA" w:rsidRPr="005D5B1E" w:rsidTr="002C7DAA">
        <w:trPr>
          <w:trHeight w:val="252"/>
        </w:trPr>
        <w:tc>
          <w:tcPr>
            <w:tcW w:w="9629"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C7DAA" w:rsidRPr="005D5B1E" w:rsidRDefault="002C7DAA" w:rsidP="00C6779E">
            <w:pPr>
              <w:jc w:val="center"/>
              <w:rPr>
                <w:b/>
                <w:bCs/>
                <w:color w:val="000000"/>
                <w:sz w:val="18"/>
                <w:szCs w:val="18"/>
              </w:rPr>
            </w:pPr>
            <w:r w:rsidRPr="005D5B1E">
              <w:rPr>
                <w:b/>
                <w:bCs/>
                <w:color w:val="000000"/>
                <w:sz w:val="18"/>
                <w:szCs w:val="18"/>
              </w:rPr>
              <w:t>ПАССИВ</w:t>
            </w:r>
          </w:p>
        </w:tc>
      </w:tr>
      <w:tr w:rsidR="002C7DAA" w:rsidRPr="005D5B1E" w:rsidTr="002C7DAA">
        <w:trPr>
          <w:trHeight w:val="252"/>
        </w:trPr>
        <w:tc>
          <w:tcPr>
            <w:tcW w:w="2084" w:type="dxa"/>
            <w:tcBorders>
              <w:top w:val="nil"/>
              <w:left w:val="single" w:sz="4" w:space="0" w:color="auto"/>
              <w:bottom w:val="single" w:sz="4" w:space="0" w:color="auto"/>
              <w:right w:val="single" w:sz="4" w:space="0" w:color="auto"/>
            </w:tcBorders>
            <w:shd w:val="clear" w:color="000000" w:fill="FFFFFF"/>
            <w:vAlign w:val="center"/>
            <w:hideMark/>
          </w:tcPr>
          <w:p w:rsidR="002C7DAA" w:rsidRPr="005D5B1E" w:rsidRDefault="002C7DAA" w:rsidP="00C6779E">
            <w:pPr>
              <w:ind w:right="-108"/>
              <w:rPr>
                <w:color w:val="000000"/>
                <w:sz w:val="18"/>
                <w:szCs w:val="18"/>
              </w:rPr>
            </w:pPr>
            <w:r w:rsidRPr="005D5B1E">
              <w:rPr>
                <w:color w:val="000000"/>
                <w:sz w:val="18"/>
                <w:szCs w:val="18"/>
              </w:rPr>
              <w:t xml:space="preserve">3.Обязательства </w:t>
            </w:r>
          </w:p>
        </w:tc>
        <w:tc>
          <w:tcPr>
            <w:tcW w:w="1066" w:type="dxa"/>
            <w:tcBorders>
              <w:top w:val="nil"/>
              <w:left w:val="nil"/>
              <w:bottom w:val="single" w:sz="4" w:space="0" w:color="auto"/>
              <w:right w:val="single" w:sz="4" w:space="0" w:color="auto"/>
            </w:tcBorders>
            <w:shd w:val="clear" w:color="000000" w:fill="FFFFFF"/>
            <w:noWrap/>
            <w:vAlign w:val="center"/>
            <w:hideMark/>
          </w:tcPr>
          <w:p w:rsidR="002C7DAA" w:rsidRPr="005D5B1E" w:rsidRDefault="002C7DAA" w:rsidP="00C6779E">
            <w:pPr>
              <w:ind w:left="-105" w:right="-150"/>
              <w:jc w:val="center"/>
              <w:rPr>
                <w:color w:val="000000"/>
                <w:sz w:val="18"/>
                <w:szCs w:val="18"/>
              </w:rPr>
            </w:pPr>
            <w:r w:rsidRPr="005D5B1E">
              <w:rPr>
                <w:color w:val="000000"/>
                <w:sz w:val="18"/>
                <w:szCs w:val="18"/>
              </w:rPr>
              <w:t>6 983,6</w:t>
            </w:r>
          </w:p>
        </w:tc>
        <w:tc>
          <w:tcPr>
            <w:tcW w:w="1076" w:type="dxa"/>
            <w:tcBorders>
              <w:top w:val="nil"/>
              <w:left w:val="nil"/>
              <w:bottom w:val="single" w:sz="4" w:space="0" w:color="auto"/>
              <w:right w:val="single" w:sz="4" w:space="0" w:color="auto"/>
            </w:tcBorders>
            <w:shd w:val="clear" w:color="000000" w:fill="FFFFFF"/>
            <w:noWrap/>
            <w:vAlign w:val="center"/>
            <w:hideMark/>
          </w:tcPr>
          <w:p w:rsidR="002C7DAA" w:rsidRPr="005D5B1E" w:rsidRDefault="002C7DAA" w:rsidP="00C6779E">
            <w:pPr>
              <w:jc w:val="center"/>
              <w:rPr>
                <w:color w:val="000000"/>
                <w:sz w:val="18"/>
                <w:szCs w:val="18"/>
              </w:rPr>
            </w:pPr>
            <w:r w:rsidRPr="005D5B1E">
              <w:rPr>
                <w:color w:val="000000"/>
                <w:sz w:val="18"/>
                <w:szCs w:val="18"/>
              </w:rPr>
              <w:t>41,6</w:t>
            </w:r>
          </w:p>
        </w:tc>
        <w:tc>
          <w:tcPr>
            <w:tcW w:w="1072" w:type="dxa"/>
            <w:tcBorders>
              <w:top w:val="nil"/>
              <w:left w:val="nil"/>
              <w:bottom w:val="single" w:sz="4" w:space="0" w:color="auto"/>
              <w:right w:val="single" w:sz="4" w:space="0" w:color="auto"/>
            </w:tcBorders>
            <w:shd w:val="clear" w:color="auto" w:fill="auto"/>
            <w:noWrap/>
            <w:vAlign w:val="center"/>
            <w:hideMark/>
          </w:tcPr>
          <w:p w:rsidR="002C7DAA" w:rsidRPr="005D5B1E" w:rsidRDefault="002C7DAA" w:rsidP="00C6779E">
            <w:pPr>
              <w:jc w:val="center"/>
              <w:rPr>
                <w:color w:val="000000"/>
                <w:sz w:val="18"/>
                <w:szCs w:val="18"/>
              </w:rPr>
            </w:pPr>
            <w:r w:rsidRPr="005D5B1E">
              <w:rPr>
                <w:color w:val="000000"/>
                <w:sz w:val="18"/>
                <w:szCs w:val="18"/>
              </w:rPr>
              <w:t>7 025,2</w:t>
            </w:r>
          </w:p>
        </w:tc>
        <w:tc>
          <w:tcPr>
            <w:tcW w:w="1083" w:type="dxa"/>
            <w:tcBorders>
              <w:top w:val="nil"/>
              <w:left w:val="nil"/>
              <w:bottom w:val="single" w:sz="4" w:space="0" w:color="auto"/>
              <w:right w:val="single" w:sz="4" w:space="0" w:color="auto"/>
            </w:tcBorders>
            <w:shd w:val="clear" w:color="auto" w:fill="auto"/>
            <w:hideMark/>
          </w:tcPr>
          <w:p w:rsidR="002C7DAA" w:rsidRPr="005D5B1E" w:rsidRDefault="002C7DAA" w:rsidP="00C6779E">
            <w:pPr>
              <w:ind w:left="-171" w:right="-84"/>
              <w:jc w:val="center"/>
              <w:rPr>
                <w:color w:val="000000"/>
                <w:sz w:val="18"/>
                <w:szCs w:val="18"/>
              </w:rPr>
            </w:pPr>
            <w:r w:rsidRPr="005D5B1E">
              <w:rPr>
                <w:color w:val="000000"/>
                <w:sz w:val="18"/>
                <w:szCs w:val="18"/>
              </w:rPr>
              <w:t>8 659 522,</w:t>
            </w:r>
            <w:r>
              <w:rPr>
                <w:color w:val="000000"/>
                <w:sz w:val="18"/>
                <w:szCs w:val="18"/>
              </w:rPr>
              <w:t>3</w:t>
            </w:r>
          </w:p>
        </w:tc>
        <w:tc>
          <w:tcPr>
            <w:tcW w:w="1077" w:type="dxa"/>
            <w:tcBorders>
              <w:top w:val="nil"/>
              <w:left w:val="nil"/>
              <w:bottom w:val="single" w:sz="4" w:space="0" w:color="auto"/>
              <w:right w:val="single" w:sz="4" w:space="0" w:color="auto"/>
            </w:tcBorders>
            <w:shd w:val="clear" w:color="auto" w:fill="auto"/>
            <w:hideMark/>
          </w:tcPr>
          <w:p w:rsidR="002C7DAA" w:rsidRPr="005D5B1E" w:rsidRDefault="002C7DAA" w:rsidP="00C6779E">
            <w:pPr>
              <w:jc w:val="center"/>
              <w:rPr>
                <w:color w:val="000000"/>
                <w:sz w:val="18"/>
                <w:szCs w:val="18"/>
              </w:rPr>
            </w:pPr>
            <w:r w:rsidRPr="005D5B1E">
              <w:rPr>
                <w:color w:val="000000"/>
                <w:sz w:val="18"/>
                <w:szCs w:val="18"/>
              </w:rPr>
              <w:t>43,8</w:t>
            </w:r>
          </w:p>
        </w:tc>
        <w:tc>
          <w:tcPr>
            <w:tcW w:w="1087" w:type="dxa"/>
            <w:tcBorders>
              <w:top w:val="nil"/>
              <w:left w:val="nil"/>
              <w:bottom w:val="single" w:sz="4" w:space="0" w:color="auto"/>
              <w:right w:val="single" w:sz="4" w:space="0" w:color="auto"/>
            </w:tcBorders>
            <w:shd w:val="clear" w:color="auto" w:fill="auto"/>
            <w:hideMark/>
          </w:tcPr>
          <w:p w:rsidR="002C7DAA" w:rsidRPr="005D5B1E" w:rsidRDefault="002C7DAA" w:rsidP="00C6779E">
            <w:pPr>
              <w:ind w:left="-213" w:right="-163"/>
              <w:jc w:val="center"/>
              <w:rPr>
                <w:color w:val="000000"/>
                <w:sz w:val="18"/>
                <w:szCs w:val="18"/>
              </w:rPr>
            </w:pPr>
            <w:r w:rsidRPr="005D5B1E">
              <w:rPr>
                <w:color w:val="000000"/>
                <w:sz w:val="18"/>
                <w:szCs w:val="18"/>
              </w:rPr>
              <w:t>8 659 566,</w:t>
            </w:r>
            <w:r>
              <w:rPr>
                <w:color w:val="000000"/>
                <w:sz w:val="18"/>
                <w:szCs w:val="18"/>
              </w:rPr>
              <w:t>1</w:t>
            </w:r>
          </w:p>
        </w:tc>
        <w:tc>
          <w:tcPr>
            <w:tcW w:w="1084" w:type="dxa"/>
            <w:tcBorders>
              <w:top w:val="nil"/>
              <w:left w:val="nil"/>
              <w:bottom w:val="single" w:sz="4" w:space="0" w:color="auto"/>
              <w:right w:val="single" w:sz="4" w:space="0" w:color="auto"/>
            </w:tcBorders>
            <w:shd w:val="clear" w:color="000000" w:fill="FFFFFF"/>
            <w:noWrap/>
            <w:vAlign w:val="center"/>
            <w:hideMark/>
          </w:tcPr>
          <w:p w:rsidR="002C7DAA" w:rsidRPr="005D5B1E" w:rsidRDefault="002C7DAA" w:rsidP="00C6779E">
            <w:pPr>
              <w:ind w:left="-195" w:right="-111"/>
              <w:jc w:val="center"/>
              <w:rPr>
                <w:color w:val="000000"/>
                <w:sz w:val="18"/>
                <w:szCs w:val="18"/>
              </w:rPr>
            </w:pPr>
            <w:r w:rsidRPr="005D5B1E">
              <w:rPr>
                <w:color w:val="000000"/>
                <w:sz w:val="18"/>
                <w:szCs w:val="18"/>
              </w:rPr>
              <w:t>8 652 540,9</w:t>
            </w:r>
          </w:p>
        </w:tc>
      </w:tr>
      <w:tr w:rsidR="002C7DAA" w:rsidRPr="00686E50" w:rsidTr="002C7DAA">
        <w:trPr>
          <w:trHeight w:val="252"/>
        </w:trPr>
        <w:tc>
          <w:tcPr>
            <w:tcW w:w="2084" w:type="dxa"/>
            <w:tcBorders>
              <w:top w:val="nil"/>
              <w:left w:val="single" w:sz="4" w:space="0" w:color="auto"/>
              <w:bottom w:val="single" w:sz="4" w:space="0" w:color="auto"/>
              <w:right w:val="single" w:sz="4" w:space="0" w:color="auto"/>
            </w:tcBorders>
            <w:shd w:val="clear" w:color="000000" w:fill="FFFFFF"/>
            <w:noWrap/>
            <w:vAlign w:val="center"/>
            <w:hideMark/>
          </w:tcPr>
          <w:p w:rsidR="002C7DAA" w:rsidRPr="00686E50" w:rsidRDefault="002C7DAA" w:rsidP="00C6779E">
            <w:pPr>
              <w:ind w:right="-108"/>
              <w:rPr>
                <w:i/>
                <w:iCs/>
                <w:color w:val="000000"/>
                <w:sz w:val="18"/>
                <w:szCs w:val="18"/>
              </w:rPr>
            </w:pPr>
            <w:r w:rsidRPr="00686E50">
              <w:rPr>
                <w:i/>
                <w:iCs/>
                <w:color w:val="000000"/>
                <w:sz w:val="18"/>
                <w:szCs w:val="18"/>
              </w:rPr>
              <w:t>Структура %</w:t>
            </w:r>
          </w:p>
        </w:tc>
        <w:tc>
          <w:tcPr>
            <w:tcW w:w="1066" w:type="dxa"/>
            <w:tcBorders>
              <w:top w:val="nil"/>
              <w:left w:val="nil"/>
              <w:bottom w:val="single" w:sz="4" w:space="0" w:color="auto"/>
              <w:right w:val="single" w:sz="4" w:space="0" w:color="auto"/>
            </w:tcBorders>
            <w:shd w:val="clear" w:color="000000" w:fill="FFFFFF"/>
            <w:noWrap/>
            <w:vAlign w:val="center"/>
            <w:hideMark/>
          </w:tcPr>
          <w:p w:rsidR="002C7DAA" w:rsidRPr="00686E50" w:rsidRDefault="002C7DAA" w:rsidP="00C6779E">
            <w:pPr>
              <w:ind w:left="-105" w:right="-150"/>
              <w:jc w:val="center"/>
              <w:rPr>
                <w:i/>
                <w:iCs/>
                <w:color w:val="000000"/>
                <w:sz w:val="18"/>
                <w:szCs w:val="18"/>
              </w:rPr>
            </w:pPr>
            <w:r w:rsidRPr="00686E50">
              <w:rPr>
                <w:i/>
                <w:iCs/>
                <w:color w:val="000000"/>
                <w:sz w:val="18"/>
                <w:szCs w:val="18"/>
              </w:rPr>
              <w:t>302,6</w:t>
            </w:r>
          </w:p>
        </w:tc>
        <w:tc>
          <w:tcPr>
            <w:tcW w:w="1076" w:type="dxa"/>
            <w:tcBorders>
              <w:top w:val="nil"/>
              <w:left w:val="nil"/>
              <w:bottom w:val="single" w:sz="4" w:space="0" w:color="auto"/>
              <w:right w:val="single" w:sz="4" w:space="0" w:color="auto"/>
            </w:tcBorders>
            <w:shd w:val="clear" w:color="000000" w:fill="FFFFFF"/>
            <w:noWrap/>
            <w:vAlign w:val="center"/>
            <w:hideMark/>
          </w:tcPr>
          <w:p w:rsidR="002C7DAA" w:rsidRPr="00686E50" w:rsidRDefault="002C7DAA" w:rsidP="00C6779E">
            <w:pPr>
              <w:jc w:val="center"/>
              <w:rPr>
                <w:i/>
                <w:iCs/>
                <w:color w:val="000000"/>
                <w:sz w:val="18"/>
                <w:szCs w:val="18"/>
              </w:rPr>
            </w:pPr>
            <w:r w:rsidRPr="00686E50">
              <w:rPr>
                <w:i/>
                <w:iCs/>
                <w:color w:val="000000"/>
                <w:sz w:val="18"/>
                <w:szCs w:val="18"/>
              </w:rPr>
              <w:t>100,0</w:t>
            </w:r>
          </w:p>
        </w:tc>
        <w:tc>
          <w:tcPr>
            <w:tcW w:w="1072" w:type="dxa"/>
            <w:tcBorders>
              <w:top w:val="nil"/>
              <w:left w:val="nil"/>
              <w:bottom w:val="single" w:sz="4" w:space="0" w:color="auto"/>
              <w:right w:val="single" w:sz="4" w:space="0" w:color="auto"/>
            </w:tcBorders>
            <w:shd w:val="clear" w:color="auto" w:fill="auto"/>
            <w:noWrap/>
            <w:vAlign w:val="center"/>
            <w:hideMark/>
          </w:tcPr>
          <w:p w:rsidR="002C7DAA" w:rsidRPr="00686E50" w:rsidRDefault="002C7DAA" w:rsidP="00C6779E">
            <w:pPr>
              <w:jc w:val="center"/>
              <w:rPr>
                <w:i/>
                <w:iCs/>
                <w:color w:val="000000"/>
                <w:sz w:val="18"/>
                <w:szCs w:val="18"/>
              </w:rPr>
            </w:pPr>
            <w:r w:rsidRPr="00686E50">
              <w:rPr>
                <w:i/>
                <w:iCs/>
                <w:color w:val="000000"/>
                <w:sz w:val="18"/>
                <w:szCs w:val="18"/>
              </w:rPr>
              <w:t>299,0</w:t>
            </w:r>
          </w:p>
        </w:tc>
        <w:tc>
          <w:tcPr>
            <w:tcW w:w="1083" w:type="dxa"/>
            <w:tcBorders>
              <w:top w:val="nil"/>
              <w:left w:val="nil"/>
              <w:bottom w:val="single" w:sz="4" w:space="0" w:color="auto"/>
              <w:right w:val="single" w:sz="4" w:space="0" w:color="auto"/>
            </w:tcBorders>
            <w:shd w:val="clear" w:color="auto" w:fill="auto"/>
            <w:hideMark/>
          </w:tcPr>
          <w:p w:rsidR="002C7DAA" w:rsidRPr="00686E50" w:rsidRDefault="002C7DAA" w:rsidP="00C6779E">
            <w:pPr>
              <w:ind w:left="-171" w:right="-84"/>
              <w:jc w:val="center"/>
              <w:rPr>
                <w:i/>
                <w:color w:val="000000"/>
                <w:sz w:val="18"/>
                <w:szCs w:val="18"/>
              </w:rPr>
            </w:pPr>
            <w:r w:rsidRPr="00686E50">
              <w:rPr>
                <w:i/>
                <w:color w:val="000000"/>
                <w:sz w:val="18"/>
                <w:szCs w:val="18"/>
              </w:rPr>
              <w:t>100,2</w:t>
            </w:r>
          </w:p>
        </w:tc>
        <w:tc>
          <w:tcPr>
            <w:tcW w:w="1077" w:type="dxa"/>
            <w:tcBorders>
              <w:top w:val="nil"/>
              <w:left w:val="nil"/>
              <w:bottom w:val="single" w:sz="4" w:space="0" w:color="auto"/>
              <w:right w:val="single" w:sz="4" w:space="0" w:color="auto"/>
            </w:tcBorders>
            <w:shd w:val="clear" w:color="auto" w:fill="auto"/>
            <w:hideMark/>
          </w:tcPr>
          <w:p w:rsidR="002C7DAA" w:rsidRPr="00686E50" w:rsidRDefault="002C7DAA" w:rsidP="00C6779E">
            <w:pPr>
              <w:jc w:val="center"/>
              <w:rPr>
                <w:i/>
                <w:color w:val="000000"/>
                <w:sz w:val="18"/>
                <w:szCs w:val="18"/>
              </w:rPr>
            </w:pPr>
            <w:r w:rsidRPr="00686E50">
              <w:rPr>
                <w:i/>
                <w:color w:val="000000"/>
                <w:sz w:val="18"/>
                <w:szCs w:val="18"/>
              </w:rPr>
              <w:t>100,0</w:t>
            </w:r>
          </w:p>
        </w:tc>
        <w:tc>
          <w:tcPr>
            <w:tcW w:w="1087" w:type="dxa"/>
            <w:tcBorders>
              <w:top w:val="nil"/>
              <w:left w:val="nil"/>
              <w:bottom w:val="single" w:sz="4" w:space="0" w:color="auto"/>
              <w:right w:val="single" w:sz="4" w:space="0" w:color="auto"/>
            </w:tcBorders>
            <w:shd w:val="clear" w:color="auto" w:fill="auto"/>
            <w:hideMark/>
          </w:tcPr>
          <w:p w:rsidR="002C7DAA" w:rsidRPr="00686E50" w:rsidRDefault="002C7DAA" w:rsidP="00C6779E">
            <w:pPr>
              <w:ind w:left="-213" w:right="-163"/>
              <w:jc w:val="center"/>
              <w:rPr>
                <w:i/>
                <w:color w:val="000000"/>
                <w:sz w:val="18"/>
                <w:szCs w:val="18"/>
              </w:rPr>
            </w:pPr>
            <w:r w:rsidRPr="00686E50">
              <w:rPr>
                <w:i/>
                <w:color w:val="000000"/>
                <w:sz w:val="18"/>
                <w:szCs w:val="18"/>
              </w:rPr>
              <w:t>100,2</w:t>
            </w:r>
          </w:p>
        </w:tc>
        <w:tc>
          <w:tcPr>
            <w:tcW w:w="1084" w:type="dxa"/>
            <w:tcBorders>
              <w:top w:val="nil"/>
              <w:left w:val="nil"/>
              <w:bottom w:val="single" w:sz="4" w:space="0" w:color="auto"/>
              <w:right w:val="single" w:sz="4" w:space="0" w:color="auto"/>
            </w:tcBorders>
            <w:shd w:val="clear" w:color="000000" w:fill="FFFFFF"/>
            <w:noWrap/>
            <w:vAlign w:val="center"/>
            <w:hideMark/>
          </w:tcPr>
          <w:p w:rsidR="002C7DAA" w:rsidRPr="00686E50" w:rsidRDefault="002C7DAA" w:rsidP="00C6779E">
            <w:pPr>
              <w:ind w:left="-195" w:right="-111"/>
              <w:jc w:val="center"/>
              <w:rPr>
                <w:i/>
                <w:color w:val="000000"/>
                <w:sz w:val="18"/>
                <w:szCs w:val="18"/>
              </w:rPr>
            </w:pPr>
          </w:p>
        </w:tc>
      </w:tr>
      <w:tr w:rsidR="002C7DAA" w:rsidRPr="005D5B1E" w:rsidTr="002C7DAA">
        <w:trPr>
          <w:trHeight w:val="252"/>
        </w:trPr>
        <w:tc>
          <w:tcPr>
            <w:tcW w:w="2084" w:type="dxa"/>
            <w:tcBorders>
              <w:top w:val="nil"/>
              <w:left w:val="single" w:sz="4" w:space="0" w:color="auto"/>
              <w:bottom w:val="single" w:sz="4" w:space="0" w:color="auto"/>
              <w:right w:val="single" w:sz="4" w:space="0" w:color="auto"/>
            </w:tcBorders>
            <w:shd w:val="clear" w:color="000000" w:fill="FFFFFF"/>
            <w:vAlign w:val="center"/>
            <w:hideMark/>
          </w:tcPr>
          <w:p w:rsidR="002C7DAA" w:rsidRPr="005D5B1E" w:rsidRDefault="002C7DAA" w:rsidP="00C6779E">
            <w:pPr>
              <w:ind w:right="-108"/>
              <w:rPr>
                <w:color w:val="000000"/>
                <w:sz w:val="18"/>
                <w:szCs w:val="18"/>
              </w:rPr>
            </w:pPr>
            <w:r w:rsidRPr="005D5B1E">
              <w:rPr>
                <w:color w:val="000000"/>
                <w:sz w:val="18"/>
                <w:szCs w:val="18"/>
              </w:rPr>
              <w:t xml:space="preserve">4.Финансовый результат </w:t>
            </w:r>
          </w:p>
        </w:tc>
        <w:tc>
          <w:tcPr>
            <w:tcW w:w="1066" w:type="dxa"/>
            <w:tcBorders>
              <w:top w:val="nil"/>
              <w:left w:val="nil"/>
              <w:bottom w:val="single" w:sz="4" w:space="0" w:color="auto"/>
              <w:right w:val="single" w:sz="4" w:space="0" w:color="auto"/>
            </w:tcBorders>
            <w:shd w:val="clear" w:color="000000" w:fill="FFFFFF"/>
            <w:noWrap/>
            <w:vAlign w:val="center"/>
            <w:hideMark/>
          </w:tcPr>
          <w:p w:rsidR="002C7DAA" w:rsidRPr="005D5B1E" w:rsidRDefault="002C7DAA" w:rsidP="00C6779E">
            <w:pPr>
              <w:ind w:left="-105" w:right="-150"/>
              <w:jc w:val="center"/>
              <w:rPr>
                <w:color w:val="000000"/>
                <w:sz w:val="18"/>
                <w:szCs w:val="18"/>
              </w:rPr>
            </w:pPr>
            <w:r w:rsidRPr="005D5B1E">
              <w:rPr>
                <w:color w:val="000000"/>
                <w:sz w:val="18"/>
                <w:szCs w:val="18"/>
              </w:rPr>
              <w:t>-4 675,7</w:t>
            </w:r>
          </w:p>
        </w:tc>
        <w:tc>
          <w:tcPr>
            <w:tcW w:w="1076" w:type="dxa"/>
            <w:tcBorders>
              <w:top w:val="nil"/>
              <w:left w:val="nil"/>
              <w:bottom w:val="single" w:sz="4" w:space="0" w:color="auto"/>
              <w:right w:val="single" w:sz="4" w:space="0" w:color="auto"/>
            </w:tcBorders>
            <w:shd w:val="clear" w:color="000000" w:fill="FFFFFF"/>
            <w:noWrap/>
            <w:vAlign w:val="center"/>
            <w:hideMark/>
          </w:tcPr>
          <w:p w:rsidR="002C7DAA" w:rsidRPr="005D5B1E" w:rsidRDefault="002C7DAA" w:rsidP="00C6779E">
            <w:pPr>
              <w:jc w:val="center"/>
              <w:rPr>
                <w:color w:val="000000"/>
                <w:sz w:val="18"/>
                <w:szCs w:val="18"/>
              </w:rPr>
            </w:pPr>
            <w:r w:rsidRPr="005D5B1E">
              <w:rPr>
                <w:color w:val="000000"/>
                <w:sz w:val="18"/>
                <w:szCs w:val="18"/>
              </w:rPr>
              <w:t>0,0</w:t>
            </w:r>
          </w:p>
        </w:tc>
        <w:tc>
          <w:tcPr>
            <w:tcW w:w="1072" w:type="dxa"/>
            <w:tcBorders>
              <w:top w:val="nil"/>
              <w:left w:val="nil"/>
              <w:bottom w:val="single" w:sz="4" w:space="0" w:color="auto"/>
              <w:right w:val="single" w:sz="4" w:space="0" w:color="auto"/>
            </w:tcBorders>
            <w:shd w:val="clear" w:color="auto" w:fill="auto"/>
            <w:noWrap/>
            <w:vAlign w:val="center"/>
            <w:hideMark/>
          </w:tcPr>
          <w:p w:rsidR="002C7DAA" w:rsidRPr="005D5B1E" w:rsidRDefault="002C7DAA" w:rsidP="00C6779E">
            <w:pPr>
              <w:jc w:val="center"/>
              <w:rPr>
                <w:color w:val="000000"/>
                <w:sz w:val="18"/>
                <w:szCs w:val="18"/>
              </w:rPr>
            </w:pPr>
            <w:r w:rsidRPr="005D5B1E">
              <w:rPr>
                <w:color w:val="000000"/>
                <w:sz w:val="18"/>
                <w:szCs w:val="18"/>
              </w:rPr>
              <w:t>-4 675,7</w:t>
            </w:r>
          </w:p>
        </w:tc>
        <w:tc>
          <w:tcPr>
            <w:tcW w:w="1083" w:type="dxa"/>
            <w:tcBorders>
              <w:top w:val="nil"/>
              <w:left w:val="nil"/>
              <w:bottom w:val="single" w:sz="4" w:space="0" w:color="auto"/>
              <w:right w:val="single" w:sz="4" w:space="0" w:color="auto"/>
            </w:tcBorders>
            <w:shd w:val="clear" w:color="auto" w:fill="auto"/>
            <w:hideMark/>
          </w:tcPr>
          <w:p w:rsidR="002C7DAA" w:rsidRPr="005D5B1E" w:rsidRDefault="002C7DAA" w:rsidP="00C6779E">
            <w:pPr>
              <w:ind w:left="-171" w:right="-84"/>
              <w:jc w:val="center"/>
              <w:rPr>
                <w:color w:val="000000"/>
                <w:sz w:val="18"/>
                <w:szCs w:val="18"/>
              </w:rPr>
            </w:pPr>
            <w:r w:rsidRPr="005D5B1E">
              <w:rPr>
                <w:color w:val="000000"/>
                <w:sz w:val="18"/>
                <w:szCs w:val="18"/>
              </w:rPr>
              <w:t>-20 119,8</w:t>
            </w:r>
          </w:p>
        </w:tc>
        <w:tc>
          <w:tcPr>
            <w:tcW w:w="1077" w:type="dxa"/>
            <w:tcBorders>
              <w:top w:val="nil"/>
              <w:left w:val="nil"/>
              <w:bottom w:val="single" w:sz="4" w:space="0" w:color="auto"/>
              <w:right w:val="single" w:sz="4" w:space="0" w:color="auto"/>
            </w:tcBorders>
            <w:shd w:val="clear" w:color="auto" w:fill="auto"/>
            <w:hideMark/>
          </w:tcPr>
          <w:p w:rsidR="002C7DAA" w:rsidRPr="005D5B1E" w:rsidRDefault="002C7DAA" w:rsidP="00C6779E">
            <w:pPr>
              <w:jc w:val="center"/>
              <w:rPr>
                <w:color w:val="000000"/>
                <w:sz w:val="18"/>
                <w:szCs w:val="18"/>
              </w:rPr>
            </w:pPr>
            <w:r w:rsidRPr="005D5B1E">
              <w:rPr>
                <w:color w:val="000000"/>
                <w:sz w:val="18"/>
                <w:szCs w:val="18"/>
              </w:rPr>
              <w:t>0,0</w:t>
            </w:r>
          </w:p>
        </w:tc>
        <w:tc>
          <w:tcPr>
            <w:tcW w:w="1087" w:type="dxa"/>
            <w:tcBorders>
              <w:top w:val="nil"/>
              <w:left w:val="nil"/>
              <w:bottom w:val="single" w:sz="4" w:space="0" w:color="auto"/>
              <w:right w:val="single" w:sz="4" w:space="0" w:color="auto"/>
            </w:tcBorders>
            <w:shd w:val="clear" w:color="auto" w:fill="auto"/>
            <w:hideMark/>
          </w:tcPr>
          <w:p w:rsidR="002C7DAA" w:rsidRPr="005D5B1E" w:rsidRDefault="002C7DAA" w:rsidP="00C6779E">
            <w:pPr>
              <w:ind w:left="-213" w:right="-163"/>
              <w:jc w:val="center"/>
              <w:rPr>
                <w:color w:val="000000"/>
                <w:sz w:val="18"/>
                <w:szCs w:val="18"/>
              </w:rPr>
            </w:pPr>
            <w:r w:rsidRPr="005D5B1E">
              <w:rPr>
                <w:color w:val="000000"/>
                <w:sz w:val="18"/>
                <w:szCs w:val="18"/>
              </w:rPr>
              <w:t>-20 119,8</w:t>
            </w:r>
          </w:p>
        </w:tc>
        <w:tc>
          <w:tcPr>
            <w:tcW w:w="1084" w:type="dxa"/>
            <w:tcBorders>
              <w:top w:val="nil"/>
              <w:left w:val="nil"/>
              <w:bottom w:val="single" w:sz="4" w:space="0" w:color="auto"/>
              <w:right w:val="single" w:sz="4" w:space="0" w:color="auto"/>
            </w:tcBorders>
            <w:shd w:val="clear" w:color="000000" w:fill="FFFFFF"/>
            <w:noWrap/>
            <w:vAlign w:val="center"/>
            <w:hideMark/>
          </w:tcPr>
          <w:p w:rsidR="002C7DAA" w:rsidRPr="005D5B1E" w:rsidRDefault="002C7DAA" w:rsidP="00C6779E">
            <w:pPr>
              <w:ind w:left="-195" w:right="-111"/>
              <w:jc w:val="center"/>
              <w:rPr>
                <w:color w:val="000000"/>
                <w:sz w:val="18"/>
                <w:szCs w:val="18"/>
              </w:rPr>
            </w:pPr>
            <w:r w:rsidRPr="005D5B1E">
              <w:rPr>
                <w:color w:val="000000"/>
                <w:sz w:val="18"/>
                <w:szCs w:val="18"/>
              </w:rPr>
              <w:t>-15 444,1</w:t>
            </w:r>
          </w:p>
        </w:tc>
      </w:tr>
      <w:tr w:rsidR="002C7DAA" w:rsidRPr="00686E50" w:rsidTr="002C7DAA">
        <w:trPr>
          <w:trHeight w:val="252"/>
        </w:trPr>
        <w:tc>
          <w:tcPr>
            <w:tcW w:w="2084" w:type="dxa"/>
            <w:tcBorders>
              <w:top w:val="nil"/>
              <w:left w:val="single" w:sz="4" w:space="0" w:color="auto"/>
              <w:bottom w:val="single" w:sz="4" w:space="0" w:color="auto"/>
              <w:right w:val="single" w:sz="4" w:space="0" w:color="auto"/>
            </w:tcBorders>
            <w:shd w:val="clear" w:color="000000" w:fill="FFFFFF"/>
            <w:vAlign w:val="center"/>
            <w:hideMark/>
          </w:tcPr>
          <w:p w:rsidR="002C7DAA" w:rsidRPr="00686E50" w:rsidRDefault="002C7DAA" w:rsidP="00C6779E">
            <w:pPr>
              <w:ind w:right="-108"/>
              <w:rPr>
                <w:i/>
                <w:iCs/>
                <w:color w:val="000000"/>
                <w:sz w:val="18"/>
                <w:szCs w:val="18"/>
              </w:rPr>
            </w:pPr>
            <w:r w:rsidRPr="00686E50">
              <w:rPr>
                <w:i/>
                <w:iCs/>
                <w:color w:val="000000"/>
                <w:sz w:val="18"/>
                <w:szCs w:val="18"/>
              </w:rPr>
              <w:t>Структура %</w:t>
            </w:r>
          </w:p>
        </w:tc>
        <w:tc>
          <w:tcPr>
            <w:tcW w:w="1066" w:type="dxa"/>
            <w:tcBorders>
              <w:top w:val="nil"/>
              <w:left w:val="nil"/>
              <w:bottom w:val="single" w:sz="4" w:space="0" w:color="auto"/>
              <w:right w:val="single" w:sz="4" w:space="0" w:color="auto"/>
            </w:tcBorders>
            <w:shd w:val="clear" w:color="000000" w:fill="FFFFFF"/>
            <w:noWrap/>
            <w:vAlign w:val="center"/>
            <w:hideMark/>
          </w:tcPr>
          <w:p w:rsidR="002C7DAA" w:rsidRPr="00686E50" w:rsidRDefault="002C7DAA" w:rsidP="00C6779E">
            <w:pPr>
              <w:ind w:left="-105" w:right="-150"/>
              <w:jc w:val="center"/>
              <w:rPr>
                <w:i/>
                <w:iCs/>
                <w:color w:val="000000"/>
                <w:sz w:val="18"/>
                <w:szCs w:val="18"/>
              </w:rPr>
            </w:pPr>
            <w:r w:rsidRPr="00686E50">
              <w:rPr>
                <w:i/>
                <w:iCs/>
                <w:color w:val="000000"/>
                <w:sz w:val="18"/>
                <w:szCs w:val="18"/>
              </w:rPr>
              <w:t>-202,6</w:t>
            </w:r>
          </w:p>
        </w:tc>
        <w:tc>
          <w:tcPr>
            <w:tcW w:w="1076" w:type="dxa"/>
            <w:tcBorders>
              <w:top w:val="nil"/>
              <w:left w:val="nil"/>
              <w:bottom w:val="single" w:sz="4" w:space="0" w:color="auto"/>
              <w:right w:val="single" w:sz="4" w:space="0" w:color="auto"/>
            </w:tcBorders>
            <w:shd w:val="clear" w:color="000000" w:fill="FFFFFF"/>
            <w:noWrap/>
            <w:vAlign w:val="center"/>
            <w:hideMark/>
          </w:tcPr>
          <w:p w:rsidR="002C7DAA" w:rsidRPr="00686E50" w:rsidRDefault="002C7DAA" w:rsidP="00C6779E">
            <w:pPr>
              <w:jc w:val="center"/>
              <w:rPr>
                <w:i/>
                <w:iCs/>
                <w:color w:val="000000"/>
                <w:sz w:val="18"/>
                <w:szCs w:val="18"/>
              </w:rPr>
            </w:pPr>
            <w:r w:rsidRPr="00686E50">
              <w:rPr>
                <w:i/>
                <w:iCs/>
                <w:color w:val="000000"/>
                <w:sz w:val="18"/>
                <w:szCs w:val="18"/>
              </w:rPr>
              <w:t>0,0</w:t>
            </w:r>
          </w:p>
        </w:tc>
        <w:tc>
          <w:tcPr>
            <w:tcW w:w="1072" w:type="dxa"/>
            <w:tcBorders>
              <w:top w:val="nil"/>
              <w:left w:val="nil"/>
              <w:bottom w:val="single" w:sz="4" w:space="0" w:color="auto"/>
              <w:right w:val="single" w:sz="4" w:space="0" w:color="auto"/>
            </w:tcBorders>
            <w:shd w:val="clear" w:color="auto" w:fill="auto"/>
            <w:noWrap/>
            <w:vAlign w:val="center"/>
            <w:hideMark/>
          </w:tcPr>
          <w:p w:rsidR="002C7DAA" w:rsidRPr="00686E50" w:rsidRDefault="002C7DAA" w:rsidP="00C6779E">
            <w:pPr>
              <w:jc w:val="center"/>
              <w:rPr>
                <w:i/>
                <w:iCs/>
                <w:color w:val="000000"/>
                <w:sz w:val="18"/>
                <w:szCs w:val="18"/>
              </w:rPr>
            </w:pPr>
            <w:r w:rsidRPr="00686E50">
              <w:rPr>
                <w:i/>
                <w:iCs/>
                <w:color w:val="000000"/>
                <w:sz w:val="18"/>
                <w:szCs w:val="18"/>
              </w:rPr>
              <w:t>-199,0</w:t>
            </w:r>
          </w:p>
        </w:tc>
        <w:tc>
          <w:tcPr>
            <w:tcW w:w="1083" w:type="dxa"/>
            <w:tcBorders>
              <w:top w:val="nil"/>
              <w:left w:val="nil"/>
              <w:bottom w:val="single" w:sz="4" w:space="0" w:color="auto"/>
              <w:right w:val="single" w:sz="4" w:space="0" w:color="auto"/>
            </w:tcBorders>
            <w:shd w:val="clear" w:color="auto" w:fill="auto"/>
            <w:hideMark/>
          </w:tcPr>
          <w:p w:rsidR="002C7DAA" w:rsidRPr="00686E50" w:rsidRDefault="002C7DAA" w:rsidP="00C6779E">
            <w:pPr>
              <w:ind w:left="-171" w:right="-84"/>
              <w:jc w:val="center"/>
              <w:rPr>
                <w:i/>
                <w:color w:val="000000"/>
                <w:sz w:val="18"/>
                <w:szCs w:val="18"/>
              </w:rPr>
            </w:pPr>
            <w:r w:rsidRPr="00686E50">
              <w:rPr>
                <w:i/>
                <w:color w:val="000000"/>
                <w:sz w:val="18"/>
                <w:szCs w:val="18"/>
              </w:rPr>
              <w:t>-0,2</w:t>
            </w:r>
          </w:p>
        </w:tc>
        <w:tc>
          <w:tcPr>
            <w:tcW w:w="1077" w:type="dxa"/>
            <w:tcBorders>
              <w:top w:val="nil"/>
              <w:left w:val="nil"/>
              <w:bottom w:val="single" w:sz="4" w:space="0" w:color="auto"/>
              <w:right w:val="single" w:sz="4" w:space="0" w:color="auto"/>
            </w:tcBorders>
            <w:shd w:val="clear" w:color="auto" w:fill="auto"/>
            <w:hideMark/>
          </w:tcPr>
          <w:p w:rsidR="002C7DAA" w:rsidRPr="00686E50" w:rsidRDefault="002C7DAA" w:rsidP="00C6779E">
            <w:pPr>
              <w:jc w:val="center"/>
              <w:rPr>
                <w:i/>
                <w:color w:val="000000"/>
                <w:sz w:val="18"/>
                <w:szCs w:val="18"/>
              </w:rPr>
            </w:pPr>
            <w:r w:rsidRPr="00686E50">
              <w:rPr>
                <w:i/>
                <w:color w:val="000000"/>
                <w:sz w:val="18"/>
                <w:szCs w:val="18"/>
              </w:rPr>
              <w:t>0,0</w:t>
            </w:r>
          </w:p>
        </w:tc>
        <w:tc>
          <w:tcPr>
            <w:tcW w:w="1087" w:type="dxa"/>
            <w:tcBorders>
              <w:top w:val="nil"/>
              <w:left w:val="nil"/>
              <w:bottom w:val="single" w:sz="4" w:space="0" w:color="auto"/>
              <w:right w:val="single" w:sz="4" w:space="0" w:color="auto"/>
            </w:tcBorders>
            <w:shd w:val="clear" w:color="auto" w:fill="auto"/>
            <w:hideMark/>
          </w:tcPr>
          <w:p w:rsidR="002C7DAA" w:rsidRPr="00686E50" w:rsidRDefault="002C7DAA" w:rsidP="00C6779E">
            <w:pPr>
              <w:ind w:left="-213" w:right="-163"/>
              <w:jc w:val="center"/>
              <w:rPr>
                <w:i/>
                <w:color w:val="000000"/>
                <w:sz w:val="18"/>
                <w:szCs w:val="18"/>
              </w:rPr>
            </w:pPr>
            <w:r w:rsidRPr="00686E50">
              <w:rPr>
                <w:i/>
                <w:color w:val="000000"/>
                <w:sz w:val="18"/>
                <w:szCs w:val="18"/>
              </w:rPr>
              <w:t>-0,2</w:t>
            </w:r>
          </w:p>
        </w:tc>
        <w:tc>
          <w:tcPr>
            <w:tcW w:w="1084" w:type="dxa"/>
            <w:tcBorders>
              <w:top w:val="nil"/>
              <w:left w:val="nil"/>
              <w:bottom w:val="single" w:sz="4" w:space="0" w:color="auto"/>
              <w:right w:val="single" w:sz="4" w:space="0" w:color="auto"/>
            </w:tcBorders>
            <w:shd w:val="clear" w:color="000000" w:fill="FFFFFF"/>
            <w:noWrap/>
            <w:vAlign w:val="center"/>
            <w:hideMark/>
          </w:tcPr>
          <w:p w:rsidR="002C7DAA" w:rsidRPr="00686E50" w:rsidRDefault="002C7DAA" w:rsidP="00C6779E">
            <w:pPr>
              <w:ind w:left="-195" w:right="-111"/>
              <w:jc w:val="center"/>
              <w:rPr>
                <w:i/>
                <w:color w:val="000000"/>
                <w:sz w:val="18"/>
                <w:szCs w:val="18"/>
              </w:rPr>
            </w:pPr>
          </w:p>
        </w:tc>
      </w:tr>
      <w:tr w:rsidR="002C7DAA" w:rsidRPr="005D5B1E" w:rsidTr="002C7DAA">
        <w:trPr>
          <w:trHeight w:val="252"/>
        </w:trPr>
        <w:tc>
          <w:tcPr>
            <w:tcW w:w="2084" w:type="dxa"/>
            <w:tcBorders>
              <w:top w:val="nil"/>
              <w:left w:val="single" w:sz="4" w:space="0" w:color="auto"/>
              <w:bottom w:val="single" w:sz="4" w:space="0" w:color="auto"/>
              <w:right w:val="single" w:sz="4" w:space="0" w:color="auto"/>
            </w:tcBorders>
            <w:shd w:val="clear" w:color="000000" w:fill="FFFFFF"/>
            <w:noWrap/>
            <w:vAlign w:val="center"/>
            <w:hideMark/>
          </w:tcPr>
          <w:p w:rsidR="002C7DAA" w:rsidRPr="005D5B1E" w:rsidRDefault="002C7DAA" w:rsidP="00C6779E">
            <w:pPr>
              <w:ind w:right="-108"/>
              <w:rPr>
                <w:b/>
                <w:bCs/>
                <w:color w:val="000000"/>
                <w:sz w:val="18"/>
                <w:szCs w:val="18"/>
              </w:rPr>
            </w:pPr>
            <w:r w:rsidRPr="005D5B1E">
              <w:rPr>
                <w:b/>
                <w:bCs/>
                <w:color w:val="000000"/>
                <w:sz w:val="18"/>
                <w:szCs w:val="18"/>
              </w:rPr>
              <w:t xml:space="preserve">Баланс </w:t>
            </w:r>
          </w:p>
        </w:tc>
        <w:tc>
          <w:tcPr>
            <w:tcW w:w="1066" w:type="dxa"/>
            <w:tcBorders>
              <w:top w:val="nil"/>
              <w:left w:val="nil"/>
              <w:bottom w:val="single" w:sz="4" w:space="0" w:color="auto"/>
              <w:right w:val="single" w:sz="4" w:space="0" w:color="auto"/>
            </w:tcBorders>
            <w:shd w:val="clear" w:color="000000" w:fill="FFFFFF"/>
            <w:noWrap/>
            <w:vAlign w:val="center"/>
            <w:hideMark/>
          </w:tcPr>
          <w:p w:rsidR="002C7DAA" w:rsidRPr="005D5B1E" w:rsidRDefault="002C7DAA" w:rsidP="00C6779E">
            <w:pPr>
              <w:ind w:left="-105" w:right="-150"/>
              <w:jc w:val="center"/>
              <w:rPr>
                <w:b/>
                <w:bCs/>
                <w:color w:val="000000"/>
                <w:sz w:val="18"/>
                <w:szCs w:val="18"/>
              </w:rPr>
            </w:pPr>
            <w:r w:rsidRPr="005D5B1E">
              <w:rPr>
                <w:b/>
                <w:bCs/>
                <w:color w:val="000000"/>
                <w:sz w:val="18"/>
                <w:szCs w:val="18"/>
              </w:rPr>
              <w:t>2 307,9</w:t>
            </w:r>
          </w:p>
        </w:tc>
        <w:tc>
          <w:tcPr>
            <w:tcW w:w="1076" w:type="dxa"/>
            <w:tcBorders>
              <w:top w:val="nil"/>
              <w:left w:val="nil"/>
              <w:bottom w:val="single" w:sz="4" w:space="0" w:color="auto"/>
              <w:right w:val="single" w:sz="4" w:space="0" w:color="auto"/>
            </w:tcBorders>
            <w:shd w:val="clear" w:color="000000" w:fill="FFFFFF"/>
            <w:noWrap/>
            <w:vAlign w:val="center"/>
            <w:hideMark/>
          </w:tcPr>
          <w:p w:rsidR="002C7DAA" w:rsidRPr="005D5B1E" w:rsidRDefault="002C7DAA" w:rsidP="00C6779E">
            <w:pPr>
              <w:jc w:val="center"/>
              <w:rPr>
                <w:b/>
                <w:bCs/>
                <w:color w:val="000000"/>
                <w:sz w:val="18"/>
                <w:szCs w:val="18"/>
              </w:rPr>
            </w:pPr>
            <w:r w:rsidRPr="005D5B1E">
              <w:rPr>
                <w:b/>
                <w:bCs/>
                <w:color w:val="000000"/>
                <w:sz w:val="18"/>
                <w:szCs w:val="18"/>
              </w:rPr>
              <w:t>41,6</w:t>
            </w:r>
          </w:p>
        </w:tc>
        <w:tc>
          <w:tcPr>
            <w:tcW w:w="1072" w:type="dxa"/>
            <w:tcBorders>
              <w:top w:val="nil"/>
              <w:left w:val="nil"/>
              <w:bottom w:val="single" w:sz="4" w:space="0" w:color="auto"/>
              <w:right w:val="single" w:sz="4" w:space="0" w:color="auto"/>
            </w:tcBorders>
            <w:shd w:val="clear" w:color="auto" w:fill="auto"/>
            <w:noWrap/>
            <w:vAlign w:val="center"/>
            <w:hideMark/>
          </w:tcPr>
          <w:p w:rsidR="002C7DAA" w:rsidRPr="005D5B1E" w:rsidRDefault="002C7DAA" w:rsidP="00C6779E">
            <w:pPr>
              <w:jc w:val="center"/>
              <w:rPr>
                <w:b/>
                <w:bCs/>
                <w:color w:val="000000"/>
                <w:sz w:val="18"/>
                <w:szCs w:val="18"/>
              </w:rPr>
            </w:pPr>
            <w:r w:rsidRPr="005D5B1E">
              <w:rPr>
                <w:b/>
                <w:bCs/>
                <w:color w:val="000000"/>
                <w:sz w:val="18"/>
                <w:szCs w:val="18"/>
              </w:rPr>
              <w:t>2 349,5</w:t>
            </w:r>
          </w:p>
        </w:tc>
        <w:tc>
          <w:tcPr>
            <w:tcW w:w="1083" w:type="dxa"/>
            <w:tcBorders>
              <w:top w:val="nil"/>
              <w:left w:val="nil"/>
              <w:bottom w:val="single" w:sz="4" w:space="0" w:color="auto"/>
              <w:right w:val="single" w:sz="4" w:space="0" w:color="auto"/>
            </w:tcBorders>
            <w:shd w:val="clear" w:color="000000" w:fill="FFFFFF"/>
            <w:noWrap/>
            <w:vAlign w:val="center"/>
            <w:hideMark/>
          </w:tcPr>
          <w:p w:rsidR="002C7DAA" w:rsidRPr="005D5B1E" w:rsidRDefault="002C7DAA" w:rsidP="00C6779E">
            <w:pPr>
              <w:ind w:left="-171" w:right="-84"/>
              <w:jc w:val="center"/>
              <w:rPr>
                <w:b/>
                <w:bCs/>
                <w:color w:val="000000"/>
                <w:sz w:val="18"/>
                <w:szCs w:val="18"/>
              </w:rPr>
            </w:pPr>
            <w:r w:rsidRPr="005D5B1E">
              <w:rPr>
                <w:b/>
                <w:bCs/>
                <w:color w:val="000000"/>
                <w:sz w:val="18"/>
                <w:szCs w:val="18"/>
              </w:rPr>
              <w:t>8 639 402,5</w:t>
            </w:r>
          </w:p>
        </w:tc>
        <w:tc>
          <w:tcPr>
            <w:tcW w:w="1077" w:type="dxa"/>
            <w:tcBorders>
              <w:top w:val="nil"/>
              <w:left w:val="nil"/>
              <w:bottom w:val="single" w:sz="4" w:space="0" w:color="auto"/>
              <w:right w:val="single" w:sz="4" w:space="0" w:color="auto"/>
            </w:tcBorders>
            <w:shd w:val="clear" w:color="000000" w:fill="FFFFFF"/>
            <w:noWrap/>
            <w:vAlign w:val="center"/>
            <w:hideMark/>
          </w:tcPr>
          <w:p w:rsidR="002C7DAA" w:rsidRPr="005D5B1E" w:rsidRDefault="002C7DAA" w:rsidP="00C6779E">
            <w:pPr>
              <w:jc w:val="center"/>
              <w:rPr>
                <w:b/>
                <w:bCs/>
                <w:color w:val="000000"/>
                <w:sz w:val="18"/>
                <w:szCs w:val="18"/>
              </w:rPr>
            </w:pPr>
            <w:r w:rsidRPr="005D5B1E">
              <w:rPr>
                <w:b/>
                <w:bCs/>
                <w:color w:val="000000"/>
                <w:sz w:val="18"/>
                <w:szCs w:val="18"/>
              </w:rPr>
              <w:t>43,8</w:t>
            </w:r>
          </w:p>
        </w:tc>
        <w:tc>
          <w:tcPr>
            <w:tcW w:w="1087" w:type="dxa"/>
            <w:tcBorders>
              <w:top w:val="nil"/>
              <w:left w:val="nil"/>
              <w:bottom w:val="single" w:sz="4" w:space="0" w:color="auto"/>
              <w:right w:val="single" w:sz="4" w:space="0" w:color="auto"/>
            </w:tcBorders>
            <w:shd w:val="clear" w:color="000000" w:fill="FFFFFF"/>
            <w:noWrap/>
            <w:vAlign w:val="center"/>
            <w:hideMark/>
          </w:tcPr>
          <w:p w:rsidR="002C7DAA" w:rsidRPr="005D5B1E" w:rsidRDefault="002C7DAA" w:rsidP="00C6779E">
            <w:pPr>
              <w:ind w:left="-213" w:right="-163"/>
              <w:jc w:val="center"/>
              <w:rPr>
                <w:b/>
                <w:bCs/>
                <w:color w:val="000000"/>
                <w:sz w:val="18"/>
                <w:szCs w:val="18"/>
              </w:rPr>
            </w:pPr>
            <w:r w:rsidRPr="005D5B1E">
              <w:rPr>
                <w:b/>
                <w:bCs/>
                <w:color w:val="000000"/>
                <w:sz w:val="18"/>
                <w:szCs w:val="18"/>
              </w:rPr>
              <w:t>8 639 446,3</w:t>
            </w:r>
          </w:p>
        </w:tc>
        <w:tc>
          <w:tcPr>
            <w:tcW w:w="1084" w:type="dxa"/>
            <w:tcBorders>
              <w:top w:val="nil"/>
              <w:left w:val="nil"/>
              <w:bottom w:val="single" w:sz="4" w:space="0" w:color="auto"/>
              <w:right w:val="single" w:sz="4" w:space="0" w:color="auto"/>
            </w:tcBorders>
            <w:shd w:val="clear" w:color="000000" w:fill="FFFFFF"/>
            <w:noWrap/>
            <w:vAlign w:val="center"/>
            <w:hideMark/>
          </w:tcPr>
          <w:p w:rsidR="002C7DAA" w:rsidRPr="005D5B1E" w:rsidRDefault="002C7DAA" w:rsidP="00C6779E">
            <w:pPr>
              <w:ind w:left="-195" w:right="-111"/>
              <w:jc w:val="center"/>
              <w:rPr>
                <w:b/>
                <w:bCs/>
                <w:color w:val="000000"/>
                <w:sz w:val="18"/>
                <w:szCs w:val="18"/>
              </w:rPr>
            </w:pPr>
            <w:r w:rsidRPr="005D5B1E">
              <w:rPr>
                <w:b/>
                <w:bCs/>
                <w:color w:val="000000"/>
                <w:sz w:val="18"/>
                <w:szCs w:val="18"/>
              </w:rPr>
              <w:t>8 637 096,8</w:t>
            </w:r>
          </w:p>
        </w:tc>
      </w:tr>
    </w:tbl>
    <w:p w:rsidR="002C7DAA" w:rsidRPr="00141908" w:rsidRDefault="002C7DAA" w:rsidP="00C6779E">
      <w:pPr>
        <w:ind w:firstLine="709"/>
        <w:jc w:val="both"/>
        <w:rPr>
          <w:sz w:val="16"/>
          <w:szCs w:val="16"/>
        </w:rPr>
      </w:pPr>
    </w:p>
    <w:p w:rsidR="002C7DAA" w:rsidRDefault="002C7DAA" w:rsidP="00C6779E">
      <w:pPr>
        <w:ind w:firstLine="709"/>
        <w:jc w:val="both"/>
        <w:rPr>
          <w:sz w:val="28"/>
          <w:szCs w:val="28"/>
        </w:rPr>
      </w:pPr>
      <w:r>
        <w:rPr>
          <w:sz w:val="28"/>
          <w:szCs w:val="28"/>
        </w:rPr>
        <w:t xml:space="preserve">На конец отчетного периода валюта баланса значительно увеличилась, что связано с введением в 2019 году федерального стандарта </w:t>
      </w:r>
      <w:r w:rsidRPr="00F24D3B">
        <w:rPr>
          <w:sz w:val="28"/>
          <w:szCs w:val="28"/>
        </w:rPr>
        <w:t xml:space="preserve">бухгалтерского учета для учреждений государственного сектора «Доходы», </w:t>
      </w:r>
      <w:r w:rsidRPr="005E00EB">
        <w:rPr>
          <w:sz w:val="28"/>
          <w:szCs w:val="28"/>
        </w:rPr>
        <w:t>утвержденного приказом Минфина России</w:t>
      </w:r>
      <w:r>
        <w:rPr>
          <w:sz w:val="28"/>
          <w:szCs w:val="28"/>
        </w:rPr>
        <w:t xml:space="preserve"> от 27 февраля 2018 года №32н, в соответствии с которым в Балансе отражены </w:t>
      </w:r>
      <w:r w:rsidRPr="006B0819">
        <w:rPr>
          <w:sz w:val="28"/>
          <w:szCs w:val="28"/>
        </w:rPr>
        <w:t>доходы от межбюджетных трансфертов</w:t>
      </w:r>
      <w:r>
        <w:rPr>
          <w:sz w:val="28"/>
          <w:szCs w:val="28"/>
        </w:rPr>
        <w:t xml:space="preserve">, предусмотренные </w:t>
      </w:r>
      <w:r w:rsidRPr="00F15B43">
        <w:rPr>
          <w:sz w:val="28"/>
          <w:szCs w:val="28"/>
        </w:rPr>
        <w:t>Закон</w:t>
      </w:r>
      <w:r>
        <w:rPr>
          <w:sz w:val="28"/>
          <w:szCs w:val="28"/>
        </w:rPr>
        <w:t>ом</w:t>
      </w:r>
      <w:r w:rsidRPr="00F15B43">
        <w:rPr>
          <w:sz w:val="28"/>
          <w:szCs w:val="28"/>
        </w:rPr>
        <w:t xml:space="preserve"> Чукотского автономного округа от 9</w:t>
      </w:r>
      <w:r>
        <w:rPr>
          <w:sz w:val="28"/>
          <w:szCs w:val="28"/>
        </w:rPr>
        <w:t xml:space="preserve"> декабря </w:t>
      </w:r>
      <w:r w:rsidRPr="00F15B43">
        <w:rPr>
          <w:sz w:val="28"/>
          <w:szCs w:val="28"/>
        </w:rPr>
        <w:t xml:space="preserve">2019 </w:t>
      </w:r>
      <w:r>
        <w:rPr>
          <w:sz w:val="28"/>
          <w:szCs w:val="28"/>
        </w:rPr>
        <w:t>года №</w:t>
      </w:r>
      <w:r w:rsidRPr="00F15B43">
        <w:rPr>
          <w:sz w:val="28"/>
          <w:szCs w:val="28"/>
        </w:rPr>
        <w:t>102-ОЗ</w:t>
      </w:r>
      <w:r>
        <w:rPr>
          <w:sz w:val="28"/>
          <w:szCs w:val="28"/>
        </w:rPr>
        <w:t xml:space="preserve"> «</w:t>
      </w:r>
      <w:r w:rsidRPr="00F15B43">
        <w:rPr>
          <w:sz w:val="28"/>
          <w:szCs w:val="28"/>
        </w:rPr>
        <w:t>О бюджете Чукотского территориального фонда обязательного медицинского страхования на 2020 год и на плановый период 2021 и 2022 годов</w:t>
      </w:r>
      <w:r w:rsidRPr="006A5864">
        <w:rPr>
          <w:sz w:val="28"/>
          <w:szCs w:val="28"/>
        </w:rPr>
        <w:t>» (далее – Закон №102-ОЗ)</w:t>
      </w:r>
      <w:r>
        <w:rPr>
          <w:sz w:val="28"/>
          <w:szCs w:val="28"/>
        </w:rPr>
        <w:t xml:space="preserve"> в общей сумме 8 630 014,2 тыс. рублей, в том числе:</w:t>
      </w:r>
    </w:p>
    <w:p w:rsidR="002C7DAA" w:rsidRDefault="002C7DAA" w:rsidP="00C6779E">
      <w:pPr>
        <w:autoSpaceDE w:val="0"/>
        <w:autoSpaceDN w:val="0"/>
        <w:adjustRightInd w:val="0"/>
        <w:ind w:firstLine="708"/>
        <w:jc w:val="both"/>
        <w:rPr>
          <w:rFonts w:eastAsiaTheme="minorHAnsi"/>
          <w:sz w:val="28"/>
          <w:szCs w:val="28"/>
        </w:rPr>
      </w:pPr>
      <w:r>
        <w:rPr>
          <w:rFonts w:eastAsiaTheme="minorHAnsi"/>
          <w:sz w:val="28"/>
          <w:szCs w:val="28"/>
        </w:rPr>
        <w:t>- 90 734,6 тыс. рублей – межбюджетные трансферты из бюджетов субъектов Российской Федерации, передаваемые территориальным фондам обязательного медицинского страхования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w:t>
      </w:r>
    </w:p>
    <w:p w:rsidR="002C7DAA" w:rsidRDefault="002C7DAA" w:rsidP="00C6779E">
      <w:pPr>
        <w:autoSpaceDE w:val="0"/>
        <w:autoSpaceDN w:val="0"/>
        <w:adjustRightInd w:val="0"/>
        <w:ind w:firstLine="708"/>
        <w:jc w:val="both"/>
        <w:rPr>
          <w:rFonts w:eastAsiaTheme="minorHAnsi"/>
          <w:sz w:val="28"/>
          <w:szCs w:val="28"/>
        </w:rPr>
      </w:pPr>
      <w:r>
        <w:rPr>
          <w:rFonts w:eastAsiaTheme="minorHAnsi"/>
          <w:sz w:val="28"/>
          <w:szCs w:val="28"/>
        </w:rPr>
        <w:t>- 1 998 138,4 тыс. рублей – межбюджетные трансферты из бюджетов субъектов Российской Федерации, передаваемые территориальным фондам обязательного медицинского страхования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2C7DAA" w:rsidRDefault="002C7DAA" w:rsidP="00C6779E">
      <w:pPr>
        <w:autoSpaceDE w:val="0"/>
        <w:autoSpaceDN w:val="0"/>
        <w:adjustRightInd w:val="0"/>
        <w:jc w:val="both"/>
        <w:rPr>
          <w:rFonts w:eastAsiaTheme="minorHAnsi"/>
          <w:sz w:val="28"/>
          <w:szCs w:val="28"/>
        </w:rPr>
      </w:pPr>
      <w:r>
        <w:rPr>
          <w:rFonts w:eastAsiaTheme="minorHAnsi"/>
          <w:sz w:val="28"/>
          <w:szCs w:val="28"/>
        </w:rPr>
        <w:tab/>
        <w:t>- 6 541 141,2 тыс. рублей – 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w:t>
      </w:r>
    </w:p>
    <w:p w:rsidR="002C7DAA" w:rsidRDefault="002C7DAA" w:rsidP="00C6779E">
      <w:pPr>
        <w:ind w:firstLine="709"/>
        <w:jc w:val="both"/>
        <w:rPr>
          <w:sz w:val="28"/>
          <w:szCs w:val="28"/>
        </w:rPr>
      </w:pPr>
      <w:r w:rsidRPr="00067DF8">
        <w:rPr>
          <w:sz w:val="28"/>
          <w:szCs w:val="28"/>
        </w:rPr>
        <w:lastRenderedPageBreak/>
        <w:t xml:space="preserve">В состав Баланса, в соответствии с требованиями Инструкции №191н, включена Справка о наличии имущества и обязательств на забалансовых счетах, </w:t>
      </w:r>
      <w:r w:rsidRPr="00093AA5">
        <w:rPr>
          <w:sz w:val="28"/>
          <w:szCs w:val="28"/>
        </w:rPr>
        <w:t>в соответствии с которой</w:t>
      </w:r>
      <w:r>
        <w:rPr>
          <w:sz w:val="28"/>
          <w:szCs w:val="28"/>
        </w:rPr>
        <w:t>,</w:t>
      </w:r>
      <w:r w:rsidRPr="00093AA5">
        <w:rPr>
          <w:sz w:val="28"/>
          <w:szCs w:val="28"/>
        </w:rPr>
        <w:t xml:space="preserve"> </w:t>
      </w:r>
      <w:r>
        <w:rPr>
          <w:sz w:val="28"/>
          <w:szCs w:val="28"/>
        </w:rPr>
        <w:t xml:space="preserve">числящаяся </w:t>
      </w:r>
      <w:r w:rsidRPr="00093AA5">
        <w:rPr>
          <w:sz w:val="28"/>
          <w:szCs w:val="28"/>
        </w:rPr>
        <w:t>на</w:t>
      </w:r>
      <w:r>
        <w:rPr>
          <w:sz w:val="28"/>
          <w:szCs w:val="28"/>
        </w:rPr>
        <w:t xml:space="preserve"> начало отчетного периода </w:t>
      </w:r>
      <w:r w:rsidRPr="00093AA5">
        <w:rPr>
          <w:sz w:val="28"/>
          <w:szCs w:val="28"/>
        </w:rPr>
        <w:t>задолженность неплатежеспособных дебиторов</w:t>
      </w:r>
      <w:r>
        <w:rPr>
          <w:sz w:val="28"/>
          <w:szCs w:val="28"/>
        </w:rPr>
        <w:t xml:space="preserve"> в сумме </w:t>
      </w:r>
      <w:r w:rsidRPr="00FA332E">
        <w:rPr>
          <w:sz w:val="28"/>
          <w:szCs w:val="28"/>
        </w:rPr>
        <w:t>33,7 тыс. рублей</w:t>
      </w:r>
      <w:r>
        <w:rPr>
          <w:sz w:val="28"/>
          <w:szCs w:val="28"/>
        </w:rPr>
        <w:t xml:space="preserve"> в 2019 году погашена в полном объеме.</w:t>
      </w:r>
    </w:p>
    <w:p w:rsidR="002C7DAA" w:rsidRPr="0090104D" w:rsidRDefault="002C7DAA" w:rsidP="00C6779E">
      <w:pPr>
        <w:ind w:firstLine="743"/>
        <w:jc w:val="both"/>
        <w:rPr>
          <w:color w:val="000000"/>
          <w:sz w:val="16"/>
          <w:szCs w:val="16"/>
        </w:rPr>
      </w:pPr>
    </w:p>
    <w:p w:rsidR="002C7DAA" w:rsidRDefault="002C7DAA" w:rsidP="00C6779E">
      <w:pPr>
        <w:ind w:left="709"/>
        <w:jc w:val="both"/>
        <w:rPr>
          <w:b/>
          <w:sz w:val="28"/>
          <w:szCs w:val="28"/>
        </w:rPr>
      </w:pPr>
      <w:r>
        <w:rPr>
          <w:b/>
          <w:sz w:val="28"/>
          <w:szCs w:val="28"/>
        </w:rPr>
        <w:t xml:space="preserve">4. Анализ отчета об исполнении бюджета главного распорядителя </w:t>
      </w:r>
    </w:p>
    <w:p w:rsidR="002C7DAA" w:rsidRPr="00245257" w:rsidRDefault="002C7DAA" w:rsidP="00C6779E">
      <w:pPr>
        <w:jc w:val="both"/>
        <w:rPr>
          <w:b/>
          <w:sz w:val="28"/>
          <w:szCs w:val="28"/>
        </w:rPr>
      </w:pPr>
      <w:r w:rsidRPr="00245257">
        <w:rPr>
          <w:b/>
          <w:sz w:val="28"/>
          <w:szCs w:val="28"/>
        </w:rPr>
        <w:t>бюджетных средств</w:t>
      </w:r>
    </w:p>
    <w:p w:rsidR="002C7DAA" w:rsidRPr="0090104D" w:rsidRDefault="002C7DAA" w:rsidP="00C6779E">
      <w:pPr>
        <w:pStyle w:val="af0"/>
        <w:spacing w:after="0" w:line="240" w:lineRule="auto"/>
        <w:ind w:left="1069"/>
        <w:jc w:val="both"/>
        <w:rPr>
          <w:rFonts w:ascii="Times New Roman" w:hAnsi="Times New Roman"/>
          <w:b/>
          <w:sz w:val="16"/>
          <w:szCs w:val="16"/>
        </w:rPr>
      </w:pPr>
    </w:p>
    <w:p w:rsidR="002C7DAA" w:rsidRPr="00C50B43" w:rsidRDefault="002C7DAA" w:rsidP="00C6779E">
      <w:pPr>
        <w:autoSpaceDE w:val="0"/>
        <w:autoSpaceDN w:val="0"/>
        <w:adjustRightInd w:val="0"/>
        <w:ind w:firstLine="708"/>
        <w:jc w:val="both"/>
        <w:rPr>
          <w:sz w:val="28"/>
          <w:szCs w:val="28"/>
        </w:rPr>
      </w:pPr>
      <w:r>
        <w:rPr>
          <w:sz w:val="28"/>
          <w:szCs w:val="28"/>
        </w:rPr>
        <w:t>По данным формы 0503127 «</w:t>
      </w:r>
      <w:r>
        <w:rPr>
          <w:rFonts w:eastAsiaTheme="minorHAnsi"/>
          <w:sz w:val="28"/>
          <w:szCs w:val="28"/>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w:t>
      </w:r>
      <w:r w:rsidRPr="00AD3B16">
        <w:rPr>
          <w:sz w:val="28"/>
          <w:szCs w:val="28"/>
        </w:rPr>
        <w:t>оходы бюджета</w:t>
      </w:r>
      <w:r>
        <w:rPr>
          <w:sz w:val="28"/>
          <w:szCs w:val="28"/>
        </w:rPr>
        <w:t xml:space="preserve"> Фонда</w:t>
      </w:r>
      <w:r w:rsidRPr="00AD3B16">
        <w:rPr>
          <w:sz w:val="28"/>
          <w:szCs w:val="28"/>
        </w:rPr>
        <w:t xml:space="preserve"> в 201</w:t>
      </w:r>
      <w:r>
        <w:rPr>
          <w:sz w:val="28"/>
          <w:szCs w:val="28"/>
        </w:rPr>
        <w:t>9</w:t>
      </w:r>
      <w:r w:rsidRPr="00AD3B16">
        <w:rPr>
          <w:sz w:val="28"/>
          <w:szCs w:val="28"/>
        </w:rPr>
        <w:t> году</w:t>
      </w:r>
      <w:r>
        <w:rPr>
          <w:sz w:val="28"/>
          <w:szCs w:val="28"/>
        </w:rPr>
        <w:t xml:space="preserve"> </w:t>
      </w:r>
      <w:r w:rsidRPr="00AD3B16">
        <w:rPr>
          <w:sz w:val="28"/>
          <w:szCs w:val="28"/>
        </w:rPr>
        <w:t>составили </w:t>
      </w:r>
      <w:r>
        <w:rPr>
          <w:sz w:val="28"/>
          <w:szCs w:val="28"/>
        </w:rPr>
        <w:t xml:space="preserve">2 389 246,5 </w:t>
      </w:r>
      <w:r w:rsidRPr="00AD3B16">
        <w:rPr>
          <w:sz w:val="28"/>
          <w:szCs w:val="28"/>
        </w:rPr>
        <w:t>тыс. рублей</w:t>
      </w:r>
      <w:r>
        <w:rPr>
          <w:sz w:val="28"/>
          <w:szCs w:val="28"/>
        </w:rPr>
        <w:t xml:space="preserve"> или 100,2</w:t>
      </w:r>
      <w:r w:rsidRPr="00C50B43">
        <w:rPr>
          <w:sz w:val="28"/>
          <w:szCs w:val="28"/>
        </w:rPr>
        <w:t>%</w:t>
      </w:r>
      <w:r>
        <w:rPr>
          <w:sz w:val="28"/>
          <w:szCs w:val="28"/>
        </w:rPr>
        <w:t xml:space="preserve"> от </w:t>
      </w:r>
      <w:r w:rsidRPr="00C50B43">
        <w:rPr>
          <w:sz w:val="28"/>
          <w:szCs w:val="28"/>
        </w:rPr>
        <w:t>утвержденны</w:t>
      </w:r>
      <w:r>
        <w:rPr>
          <w:sz w:val="28"/>
          <w:szCs w:val="28"/>
        </w:rPr>
        <w:t>х</w:t>
      </w:r>
      <w:r w:rsidRPr="00C50B43">
        <w:rPr>
          <w:sz w:val="28"/>
          <w:szCs w:val="28"/>
        </w:rPr>
        <w:t xml:space="preserve"> бюджетны</w:t>
      </w:r>
      <w:r>
        <w:rPr>
          <w:sz w:val="28"/>
          <w:szCs w:val="28"/>
        </w:rPr>
        <w:t>х</w:t>
      </w:r>
      <w:r w:rsidRPr="00C50B43">
        <w:rPr>
          <w:sz w:val="28"/>
          <w:szCs w:val="28"/>
        </w:rPr>
        <w:t xml:space="preserve"> </w:t>
      </w:r>
      <w:r>
        <w:rPr>
          <w:sz w:val="28"/>
          <w:szCs w:val="28"/>
        </w:rPr>
        <w:t xml:space="preserve">назначений </w:t>
      </w:r>
      <w:r w:rsidRPr="00C50B43">
        <w:rPr>
          <w:sz w:val="28"/>
          <w:szCs w:val="28"/>
        </w:rPr>
        <w:t>(</w:t>
      </w:r>
      <w:r>
        <w:rPr>
          <w:sz w:val="28"/>
          <w:szCs w:val="28"/>
        </w:rPr>
        <w:t xml:space="preserve">2 385 373,2 </w:t>
      </w:r>
      <w:r w:rsidRPr="00C50B43">
        <w:rPr>
          <w:sz w:val="28"/>
          <w:szCs w:val="28"/>
        </w:rPr>
        <w:t>тыс. рублей)</w:t>
      </w:r>
      <w:r>
        <w:rPr>
          <w:sz w:val="28"/>
          <w:szCs w:val="28"/>
        </w:rPr>
        <w:t>.</w:t>
      </w:r>
      <w:r w:rsidRPr="00C50B43">
        <w:rPr>
          <w:sz w:val="28"/>
          <w:szCs w:val="28"/>
        </w:rPr>
        <w:t xml:space="preserve"> </w:t>
      </w:r>
    </w:p>
    <w:p w:rsidR="002C7DAA" w:rsidRDefault="002C7DAA" w:rsidP="00C6779E">
      <w:pPr>
        <w:ind w:right="-143" w:firstLine="709"/>
        <w:jc w:val="both"/>
        <w:rPr>
          <w:sz w:val="28"/>
          <w:szCs w:val="28"/>
        </w:rPr>
      </w:pPr>
      <w:r>
        <w:rPr>
          <w:sz w:val="28"/>
          <w:szCs w:val="28"/>
        </w:rPr>
        <w:t xml:space="preserve">Информация о поступлении администрируемых Фондом доходов </w:t>
      </w:r>
      <w:r w:rsidRPr="00FE3FF0">
        <w:rPr>
          <w:sz w:val="28"/>
          <w:szCs w:val="28"/>
        </w:rPr>
        <w:t xml:space="preserve">по </w:t>
      </w:r>
      <w:r>
        <w:rPr>
          <w:sz w:val="28"/>
          <w:szCs w:val="28"/>
        </w:rPr>
        <w:t xml:space="preserve">источникам </w:t>
      </w:r>
      <w:r w:rsidRPr="00FE3FF0">
        <w:rPr>
          <w:sz w:val="28"/>
          <w:szCs w:val="28"/>
        </w:rPr>
        <w:t>доход</w:t>
      </w:r>
      <w:r>
        <w:rPr>
          <w:sz w:val="28"/>
          <w:szCs w:val="28"/>
        </w:rPr>
        <w:t>ов</w:t>
      </w:r>
      <w:r w:rsidRPr="00FE3FF0">
        <w:rPr>
          <w:sz w:val="28"/>
          <w:szCs w:val="28"/>
        </w:rPr>
        <w:t xml:space="preserve"> за 201</w:t>
      </w:r>
      <w:r>
        <w:rPr>
          <w:sz w:val="28"/>
          <w:szCs w:val="28"/>
        </w:rPr>
        <w:t>9</w:t>
      </w:r>
      <w:r w:rsidRPr="00FE3FF0">
        <w:rPr>
          <w:sz w:val="28"/>
          <w:szCs w:val="28"/>
        </w:rPr>
        <w:t xml:space="preserve"> год приведен</w:t>
      </w:r>
      <w:r>
        <w:rPr>
          <w:sz w:val="28"/>
          <w:szCs w:val="28"/>
        </w:rPr>
        <w:t>а</w:t>
      </w:r>
      <w:r w:rsidRPr="00FE3FF0">
        <w:rPr>
          <w:sz w:val="28"/>
          <w:szCs w:val="28"/>
        </w:rPr>
        <w:t xml:space="preserve"> в таблице </w:t>
      </w:r>
      <w:r>
        <w:rPr>
          <w:sz w:val="28"/>
          <w:szCs w:val="28"/>
        </w:rPr>
        <w:t>2</w:t>
      </w:r>
      <w:r w:rsidRPr="00FE3FF0">
        <w:rPr>
          <w:sz w:val="28"/>
          <w:szCs w:val="28"/>
        </w:rPr>
        <w:t>.</w:t>
      </w:r>
    </w:p>
    <w:p w:rsidR="002C7DAA" w:rsidRPr="00BA1816" w:rsidRDefault="002C7DAA" w:rsidP="00C6779E">
      <w:pPr>
        <w:ind w:right="-143" w:firstLine="709"/>
        <w:jc w:val="both"/>
        <w:rPr>
          <w:sz w:val="10"/>
          <w:szCs w:val="10"/>
        </w:rPr>
      </w:pPr>
    </w:p>
    <w:p w:rsidR="002C7DAA" w:rsidRPr="00E061D6" w:rsidRDefault="002C7DAA" w:rsidP="00C6779E">
      <w:pPr>
        <w:jc w:val="right"/>
        <w:rPr>
          <w:sz w:val="28"/>
          <w:szCs w:val="28"/>
        </w:rPr>
      </w:pPr>
      <w:r w:rsidRPr="00E061D6">
        <w:rPr>
          <w:sz w:val="28"/>
          <w:szCs w:val="28"/>
        </w:rPr>
        <w:t>Таблица 2</w:t>
      </w:r>
    </w:p>
    <w:p w:rsidR="002C7DAA" w:rsidRPr="00E061D6" w:rsidRDefault="002C7DAA" w:rsidP="00C6779E">
      <w:pPr>
        <w:jc w:val="right"/>
        <w:rPr>
          <w:sz w:val="28"/>
          <w:szCs w:val="28"/>
        </w:rPr>
      </w:pPr>
      <w:r w:rsidRPr="00E061D6">
        <w:rPr>
          <w:sz w:val="28"/>
          <w:szCs w:val="28"/>
        </w:rPr>
        <w:t>(тыс. рублей)</w:t>
      </w:r>
    </w:p>
    <w:tbl>
      <w:tblPr>
        <w:tblW w:w="9699" w:type="dxa"/>
        <w:tblLook w:val="04A0" w:firstRow="1" w:lastRow="0" w:firstColumn="1" w:lastColumn="0" w:noHBand="0" w:noVBand="1"/>
      </w:tblPr>
      <w:tblGrid>
        <w:gridCol w:w="4466"/>
        <w:gridCol w:w="1273"/>
        <w:gridCol w:w="1175"/>
        <w:gridCol w:w="1448"/>
        <w:gridCol w:w="1337"/>
      </w:tblGrid>
      <w:tr w:rsidR="002C7DAA" w:rsidRPr="00E72C7D" w:rsidTr="002C7DAA">
        <w:trPr>
          <w:trHeight w:val="408"/>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E72C7D" w:rsidRDefault="002C7DAA" w:rsidP="00C6779E">
            <w:pPr>
              <w:jc w:val="center"/>
              <w:rPr>
                <w:color w:val="000000"/>
                <w:sz w:val="18"/>
                <w:szCs w:val="18"/>
              </w:rPr>
            </w:pPr>
            <w:r w:rsidRPr="00E72C7D">
              <w:rPr>
                <w:color w:val="000000"/>
                <w:sz w:val="18"/>
                <w:szCs w:val="18"/>
              </w:rPr>
              <w:t xml:space="preserve">Наименование показателя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E72C7D" w:rsidRDefault="002C7DAA" w:rsidP="00C6779E">
            <w:pPr>
              <w:jc w:val="center"/>
              <w:rPr>
                <w:color w:val="000000"/>
                <w:sz w:val="18"/>
                <w:szCs w:val="18"/>
              </w:rPr>
            </w:pPr>
            <w:r w:rsidRPr="00E72C7D">
              <w:rPr>
                <w:color w:val="000000"/>
                <w:sz w:val="18"/>
                <w:szCs w:val="18"/>
              </w:rPr>
              <w:t xml:space="preserve">Утверждены </w:t>
            </w:r>
            <w:r>
              <w:rPr>
                <w:color w:val="000000"/>
                <w:sz w:val="18"/>
                <w:szCs w:val="18"/>
              </w:rPr>
              <w:t>бюджетные назначения</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E72C7D" w:rsidRDefault="002C7DAA" w:rsidP="00C6779E">
            <w:pPr>
              <w:jc w:val="center"/>
              <w:rPr>
                <w:color w:val="000000"/>
                <w:sz w:val="18"/>
                <w:szCs w:val="18"/>
              </w:rPr>
            </w:pPr>
            <w:r w:rsidRPr="00E72C7D">
              <w:rPr>
                <w:color w:val="000000"/>
                <w:sz w:val="18"/>
                <w:szCs w:val="18"/>
              </w:rPr>
              <w:t xml:space="preserve">Исполнено </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E72C7D" w:rsidRDefault="002C7DAA" w:rsidP="00C6779E">
            <w:pPr>
              <w:jc w:val="center"/>
              <w:rPr>
                <w:color w:val="000000"/>
                <w:sz w:val="18"/>
                <w:szCs w:val="18"/>
              </w:rPr>
            </w:pPr>
            <w:r w:rsidRPr="00E72C7D">
              <w:rPr>
                <w:color w:val="000000"/>
                <w:sz w:val="18"/>
                <w:szCs w:val="18"/>
              </w:rPr>
              <w:t xml:space="preserve">Неисполненные назначения (гр.2-гр.3) </w:t>
            </w:r>
          </w:p>
        </w:tc>
        <w:tc>
          <w:tcPr>
            <w:tcW w:w="134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C7DAA" w:rsidRPr="00E72C7D" w:rsidRDefault="002C7DAA" w:rsidP="00C6779E">
            <w:pPr>
              <w:jc w:val="center"/>
              <w:rPr>
                <w:color w:val="000000"/>
                <w:sz w:val="18"/>
                <w:szCs w:val="18"/>
              </w:rPr>
            </w:pPr>
            <w:r w:rsidRPr="00E72C7D">
              <w:rPr>
                <w:color w:val="000000"/>
                <w:sz w:val="18"/>
                <w:szCs w:val="18"/>
              </w:rPr>
              <w:t>Исполнение, % (гр.3/гр.2)</w:t>
            </w:r>
          </w:p>
        </w:tc>
      </w:tr>
      <w:tr w:rsidR="002C7DAA" w:rsidRPr="00E72C7D" w:rsidTr="002C7DAA">
        <w:trPr>
          <w:trHeight w:val="227"/>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E72C7D" w:rsidRDefault="002C7DAA" w:rsidP="00C6779E">
            <w:pPr>
              <w:jc w:val="center"/>
              <w:rPr>
                <w:color w:val="000000"/>
                <w:sz w:val="18"/>
                <w:szCs w:val="18"/>
              </w:rPr>
            </w:pPr>
            <w:r w:rsidRPr="00E72C7D">
              <w:rPr>
                <w:color w:val="000000"/>
                <w:sz w:val="18"/>
                <w:szCs w:val="18"/>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E72C7D" w:rsidRDefault="002C7DAA" w:rsidP="00C6779E">
            <w:pPr>
              <w:jc w:val="center"/>
              <w:rPr>
                <w:color w:val="000000"/>
                <w:sz w:val="18"/>
                <w:szCs w:val="18"/>
              </w:rPr>
            </w:pPr>
            <w:r w:rsidRPr="00E72C7D">
              <w:rPr>
                <w:color w:val="000000"/>
                <w:sz w:val="18"/>
                <w:szCs w:val="18"/>
              </w:rPr>
              <w:t>2</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E72C7D" w:rsidRDefault="002C7DAA" w:rsidP="00C6779E">
            <w:pPr>
              <w:jc w:val="center"/>
              <w:rPr>
                <w:color w:val="000000"/>
                <w:sz w:val="18"/>
                <w:szCs w:val="18"/>
              </w:rPr>
            </w:pPr>
            <w:r w:rsidRPr="00E72C7D">
              <w:rPr>
                <w:color w:val="000000"/>
                <w:sz w:val="18"/>
                <w:szCs w:val="18"/>
              </w:rPr>
              <w:t>3</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E72C7D" w:rsidRDefault="002C7DAA" w:rsidP="00C6779E">
            <w:pPr>
              <w:jc w:val="center"/>
              <w:rPr>
                <w:color w:val="000000"/>
                <w:sz w:val="18"/>
                <w:szCs w:val="18"/>
              </w:rPr>
            </w:pPr>
            <w:r w:rsidRPr="00E72C7D">
              <w:rPr>
                <w:color w:val="000000"/>
                <w:sz w:val="18"/>
                <w:szCs w:val="18"/>
              </w:rPr>
              <w:t>4</w:t>
            </w:r>
          </w:p>
        </w:tc>
        <w:tc>
          <w:tcPr>
            <w:tcW w:w="134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C7DAA" w:rsidRPr="00E72C7D" w:rsidRDefault="002C7DAA" w:rsidP="00C6779E">
            <w:pPr>
              <w:jc w:val="center"/>
              <w:rPr>
                <w:color w:val="000000"/>
                <w:sz w:val="18"/>
                <w:szCs w:val="18"/>
              </w:rPr>
            </w:pPr>
            <w:r w:rsidRPr="00E72C7D">
              <w:rPr>
                <w:color w:val="000000"/>
                <w:sz w:val="18"/>
                <w:szCs w:val="18"/>
              </w:rPr>
              <w:t>5</w:t>
            </w:r>
          </w:p>
        </w:tc>
      </w:tr>
      <w:tr w:rsidR="002C7DAA" w:rsidRPr="00E72C7D" w:rsidTr="002C7DAA">
        <w:trPr>
          <w:trHeight w:val="227"/>
        </w:trPr>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2C7DAA" w:rsidRPr="00E061D6" w:rsidRDefault="002C7DAA" w:rsidP="00C6779E">
            <w:pPr>
              <w:rPr>
                <w:b/>
                <w:color w:val="000000"/>
                <w:sz w:val="18"/>
                <w:szCs w:val="18"/>
              </w:rPr>
            </w:pPr>
            <w:r w:rsidRPr="00E061D6">
              <w:rPr>
                <w:b/>
                <w:color w:val="000000"/>
                <w:sz w:val="18"/>
                <w:szCs w:val="18"/>
              </w:rPr>
              <w:t>ДОХОДЫ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E061D6" w:rsidRDefault="002C7DAA" w:rsidP="00C6779E">
            <w:pPr>
              <w:jc w:val="center"/>
              <w:rPr>
                <w:b/>
                <w:color w:val="000000"/>
                <w:sz w:val="18"/>
                <w:szCs w:val="18"/>
              </w:rPr>
            </w:pPr>
            <w:r w:rsidRPr="00E061D6">
              <w:rPr>
                <w:b/>
                <w:color w:val="000000"/>
                <w:sz w:val="18"/>
                <w:szCs w:val="18"/>
              </w:rPr>
              <w:t>2 385 373,2</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E061D6" w:rsidRDefault="002C7DAA" w:rsidP="00C6779E">
            <w:pPr>
              <w:jc w:val="center"/>
              <w:rPr>
                <w:b/>
                <w:color w:val="000000"/>
                <w:sz w:val="18"/>
                <w:szCs w:val="18"/>
              </w:rPr>
            </w:pPr>
            <w:r w:rsidRPr="00E061D6">
              <w:rPr>
                <w:b/>
                <w:color w:val="000000"/>
                <w:sz w:val="18"/>
                <w:szCs w:val="18"/>
              </w:rPr>
              <w:t>2 389 246,5</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E061D6" w:rsidRDefault="002C7DAA" w:rsidP="00C6779E">
            <w:pPr>
              <w:jc w:val="center"/>
              <w:rPr>
                <w:b/>
                <w:color w:val="000000"/>
                <w:sz w:val="18"/>
                <w:szCs w:val="18"/>
              </w:rPr>
            </w:pPr>
          </w:p>
        </w:tc>
        <w:tc>
          <w:tcPr>
            <w:tcW w:w="134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C7DAA" w:rsidRPr="00E061D6" w:rsidRDefault="002C7DAA" w:rsidP="00C6779E">
            <w:pPr>
              <w:jc w:val="center"/>
              <w:rPr>
                <w:b/>
                <w:color w:val="000000"/>
                <w:sz w:val="18"/>
                <w:szCs w:val="18"/>
              </w:rPr>
            </w:pPr>
            <w:r w:rsidRPr="00E061D6">
              <w:rPr>
                <w:b/>
                <w:color w:val="000000"/>
                <w:sz w:val="18"/>
                <w:szCs w:val="18"/>
              </w:rPr>
              <w:t>100,2</w:t>
            </w:r>
          </w:p>
        </w:tc>
      </w:tr>
      <w:tr w:rsidR="002C7DAA" w:rsidRPr="00E72C7D" w:rsidTr="002C7DAA">
        <w:trPr>
          <w:trHeight w:val="340"/>
        </w:trPr>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2C7DAA" w:rsidRPr="00E72C7D" w:rsidRDefault="002C7DAA" w:rsidP="00C6779E">
            <w:pPr>
              <w:rPr>
                <w:color w:val="000000"/>
                <w:sz w:val="18"/>
                <w:szCs w:val="18"/>
              </w:rPr>
            </w:pPr>
            <w:r w:rsidRPr="00E72C7D">
              <w:rPr>
                <w:color w:val="000000"/>
                <w:sz w:val="18"/>
                <w:szCs w:val="18"/>
              </w:rPr>
              <w:t xml:space="preserve">Доходы от оказания платных услуг и компенсации затрат государства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E72C7D" w:rsidRDefault="002C7DAA" w:rsidP="00C6779E">
            <w:pPr>
              <w:jc w:val="center"/>
              <w:rPr>
                <w:color w:val="000000"/>
                <w:sz w:val="18"/>
                <w:szCs w:val="18"/>
              </w:rPr>
            </w:pPr>
            <w:r w:rsidRPr="00E72C7D">
              <w:rPr>
                <w:color w:val="000000"/>
                <w:sz w:val="18"/>
                <w:szCs w:val="18"/>
              </w:rPr>
              <w:t>4 757,0</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E72C7D" w:rsidRDefault="002C7DAA" w:rsidP="00C6779E">
            <w:pPr>
              <w:jc w:val="center"/>
              <w:rPr>
                <w:color w:val="000000"/>
                <w:sz w:val="18"/>
                <w:szCs w:val="18"/>
              </w:rPr>
            </w:pPr>
            <w:r w:rsidRPr="00E72C7D">
              <w:rPr>
                <w:color w:val="000000"/>
                <w:sz w:val="18"/>
                <w:szCs w:val="18"/>
              </w:rPr>
              <w:t>10 323,5</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E72C7D" w:rsidRDefault="002C7DAA" w:rsidP="00C6779E">
            <w:pPr>
              <w:jc w:val="center"/>
              <w:rPr>
                <w:color w:val="000000"/>
                <w:sz w:val="18"/>
                <w:szCs w:val="18"/>
              </w:rPr>
            </w:pPr>
          </w:p>
        </w:tc>
        <w:tc>
          <w:tcPr>
            <w:tcW w:w="134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C7DAA" w:rsidRPr="00E72C7D" w:rsidRDefault="002C7DAA" w:rsidP="00C6779E">
            <w:pPr>
              <w:jc w:val="center"/>
              <w:rPr>
                <w:color w:val="000000"/>
                <w:sz w:val="18"/>
                <w:szCs w:val="18"/>
              </w:rPr>
            </w:pPr>
            <w:r w:rsidRPr="00E72C7D">
              <w:rPr>
                <w:color w:val="000000"/>
                <w:sz w:val="18"/>
                <w:szCs w:val="18"/>
              </w:rPr>
              <w:t>217,0</w:t>
            </w:r>
          </w:p>
        </w:tc>
      </w:tr>
      <w:tr w:rsidR="002C7DAA" w:rsidRPr="00E72C7D" w:rsidTr="002C7DAA">
        <w:trPr>
          <w:trHeight w:val="227"/>
        </w:trPr>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2C7DAA" w:rsidRPr="00E72C7D" w:rsidRDefault="002C7DAA" w:rsidP="00C6779E">
            <w:pPr>
              <w:rPr>
                <w:color w:val="000000"/>
                <w:sz w:val="18"/>
                <w:szCs w:val="18"/>
              </w:rPr>
            </w:pPr>
            <w:r w:rsidRPr="00E72C7D">
              <w:rPr>
                <w:color w:val="000000"/>
                <w:sz w:val="18"/>
                <w:szCs w:val="18"/>
              </w:rPr>
              <w:t xml:space="preserve">Штрафы, санкции, возмещение ущерба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E72C7D" w:rsidRDefault="002C7DAA" w:rsidP="00C6779E">
            <w:pPr>
              <w:jc w:val="center"/>
              <w:rPr>
                <w:color w:val="000000"/>
                <w:sz w:val="18"/>
                <w:szCs w:val="18"/>
              </w:rPr>
            </w:pPr>
            <w:r w:rsidRPr="00E72C7D">
              <w:rPr>
                <w:color w:val="000000"/>
                <w:sz w:val="18"/>
                <w:szCs w:val="18"/>
              </w:rPr>
              <w:t>2 390,4</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E72C7D" w:rsidRDefault="002C7DAA" w:rsidP="00C6779E">
            <w:pPr>
              <w:jc w:val="center"/>
              <w:rPr>
                <w:color w:val="000000"/>
                <w:sz w:val="18"/>
                <w:szCs w:val="18"/>
              </w:rPr>
            </w:pPr>
            <w:r w:rsidRPr="00E72C7D">
              <w:rPr>
                <w:color w:val="000000"/>
                <w:sz w:val="18"/>
                <w:szCs w:val="18"/>
              </w:rPr>
              <w:t>2 130,2</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E72C7D" w:rsidRDefault="002C7DAA" w:rsidP="00C6779E">
            <w:pPr>
              <w:jc w:val="center"/>
              <w:rPr>
                <w:color w:val="000000"/>
                <w:sz w:val="18"/>
                <w:szCs w:val="18"/>
              </w:rPr>
            </w:pPr>
            <w:r w:rsidRPr="00E72C7D">
              <w:rPr>
                <w:color w:val="000000"/>
                <w:sz w:val="18"/>
                <w:szCs w:val="18"/>
              </w:rPr>
              <w:t>260,2</w:t>
            </w:r>
          </w:p>
        </w:tc>
        <w:tc>
          <w:tcPr>
            <w:tcW w:w="134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C7DAA" w:rsidRPr="00E72C7D" w:rsidRDefault="002C7DAA" w:rsidP="00C6779E">
            <w:pPr>
              <w:jc w:val="center"/>
              <w:rPr>
                <w:color w:val="000000"/>
                <w:sz w:val="18"/>
                <w:szCs w:val="18"/>
              </w:rPr>
            </w:pPr>
            <w:r w:rsidRPr="00E72C7D">
              <w:rPr>
                <w:color w:val="000000"/>
                <w:sz w:val="18"/>
                <w:szCs w:val="18"/>
              </w:rPr>
              <w:t>89,1</w:t>
            </w:r>
          </w:p>
        </w:tc>
      </w:tr>
      <w:tr w:rsidR="002C7DAA" w:rsidRPr="00E72C7D" w:rsidTr="002C7DAA">
        <w:trPr>
          <w:trHeight w:val="340"/>
        </w:trPr>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2C7DAA" w:rsidRPr="00E72C7D" w:rsidRDefault="002C7DAA" w:rsidP="00C6779E">
            <w:pPr>
              <w:rPr>
                <w:color w:val="000000"/>
                <w:sz w:val="18"/>
                <w:szCs w:val="18"/>
              </w:rPr>
            </w:pPr>
            <w:r w:rsidRPr="00E72C7D">
              <w:rPr>
                <w:color w:val="000000"/>
                <w:sz w:val="18"/>
                <w:szCs w:val="18"/>
              </w:rPr>
              <w:t xml:space="preserve">Безвозмездные поступления от других бюджетов бюджетной системы РФ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E72C7D" w:rsidRDefault="002C7DAA" w:rsidP="00C6779E">
            <w:pPr>
              <w:jc w:val="center"/>
              <w:rPr>
                <w:color w:val="000000"/>
                <w:sz w:val="18"/>
                <w:szCs w:val="18"/>
              </w:rPr>
            </w:pPr>
            <w:r w:rsidRPr="00E72C7D">
              <w:rPr>
                <w:color w:val="000000"/>
                <w:sz w:val="18"/>
                <w:szCs w:val="18"/>
              </w:rPr>
              <w:t>2 379 931,2</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E72C7D" w:rsidRDefault="002C7DAA" w:rsidP="00C6779E">
            <w:pPr>
              <w:jc w:val="center"/>
              <w:rPr>
                <w:color w:val="000000"/>
                <w:sz w:val="18"/>
                <w:szCs w:val="18"/>
              </w:rPr>
            </w:pPr>
            <w:r w:rsidRPr="00E72C7D">
              <w:rPr>
                <w:color w:val="000000"/>
                <w:sz w:val="18"/>
                <w:szCs w:val="18"/>
              </w:rPr>
              <w:t>2 378 735,3</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E72C7D" w:rsidRDefault="002C7DAA" w:rsidP="00C6779E">
            <w:pPr>
              <w:jc w:val="center"/>
              <w:rPr>
                <w:color w:val="000000"/>
                <w:sz w:val="18"/>
                <w:szCs w:val="18"/>
              </w:rPr>
            </w:pPr>
            <w:r w:rsidRPr="00E72C7D">
              <w:rPr>
                <w:color w:val="000000"/>
                <w:sz w:val="18"/>
                <w:szCs w:val="18"/>
              </w:rPr>
              <w:t>1 195,9</w:t>
            </w:r>
          </w:p>
        </w:tc>
        <w:tc>
          <w:tcPr>
            <w:tcW w:w="134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C7DAA" w:rsidRPr="00E72C7D" w:rsidRDefault="002C7DAA" w:rsidP="00C6779E">
            <w:pPr>
              <w:jc w:val="center"/>
              <w:rPr>
                <w:color w:val="000000"/>
                <w:sz w:val="18"/>
                <w:szCs w:val="18"/>
              </w:rPr>
            </w:pPr>
            <w:r w:rsidRPr="00E72C7D">
              <w:rPr>
                <w:color w:val="000000"/>
                <w:sz w:val="18"/>
                <w:szCs w:val="18"/>
              </w:rPr>
              <w:t>99,9</w:t>
            </w:r>
          </w:p>
        </w:tc>
      </w:tr>
      <w:tr w:rsidR="002C7DAA" w:rsidRPr="00E72C7D" w:rsidTr="002C7DAA">
        <w:trPr>
          <w:trHeight w:val="340"/>
        </w:trPr>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2C7DAA" w:rsidRPr="00E72C7D" w:rsidRDefault="002C7DAA" w:rsidP="00C6779E">
            <w:pPr>
              <w:rPr>
                <w:color w:val="000000"/>
                <w:sz w:val="18"/>
                <w:szCs w:val="18"/>
              </w:rPr>
            </w:pPr>
            <w:r w:rsidRPr="00E72C7D">
              <w:rPr>
                <w:color w:val="000000"/>
                <w:sz w:val="18"/>
                <w:szCs w:val="18"/>
              </w:rPr>
              <w:t xml:space="preserve">Доходы бюджетов субъектов РФ от </w:t>
            </w:r>
            <w:proofErr w:type="gramStart"/>
            <w:r w:rsidRPr="00E72C7D">
              <w:rPr>
                <w:color w:val="000000"/>
                <w:sz w:val="18"/>
                <w:szCs w:val="18"/>
              </w:rPr>
              <w:t>возврата  бюджетами</w:t>
            </w:r>
            <w:proofErr w:type="gramEnd"/>
            <w:r w:rsidRPr="00E72C7D">
              <w:rPr>
                <w:color w:val="000000"/>
                <w:sz w:val="18"/>
                <w:szCs w:val="18"/>
              </w:rPr>
              <w:t xml:space="preserve"> бюджетной системы РФ остатков субсидий, субвенций и иных межбюджетных трансфертов, имеющих целевое назначение, прошлых лет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E72C7D" w:rsidRDefault="002C7DAA" w:rsidP="00C6779E">
            <w:pPr>
              <w:jc w:val="center"/>
              <w:rPr>
                <w:color w:val="000000"/>
                <w:sz w:val="18"/>
                <w:szCs w:val="18"/>
              </w:rPr>
            </w:pPr>
            <w:r w:rsidRPr="00E72C7D">
              <w:rPr>
                <w:color w:val="000000"/>
                <w:sz w:val="18"/>
                <w:szCs w:val="18"/>
              </w:rPr>
              <w:t>0,0</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E72C7D" w:rsidRDefault="002C7DAA" w:rsidP="00C6779E">
            <w:pPr>
              <w:jc w:val="center"/>
              <w:rPr>
                <w:color w:val="000000"/>
                <w:sz w:val="18"/>
                <w:szCs w:val="18"/>
              </w:rPr>
            </w:pPr>
            <w:r w:rsidRPr="00E72C7D">
              <w:rPr>
                <w:color w:val="000000"/>
                <w:sz w:val="18"/>
                <w:szCs w:val="18"/>
              </w:rPr>
              <w:t>82,6</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E72C7D" w:rsidRDefault="002C7DAA" w:rsidP="00C6779E">
            <w:pPr>
              <w:jc w:val="center"/>
              <w:rPr>
                <w:color w:val="000000"/>
                <w:sz w:val="18"/>
                <w:szCs w:val="18"/>
              </w:rPr>
            </w:pPr>
          </w:p>
        </w:tc>
        <w:tc>
          <w:tcPr>
            <w:tcW w:w="134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C7DAA" w:rsidRPr="00E72C7D" w:rsidRDefault="002C7DAA" w:rsidP="00C6779E">
            <w:pPr>
              <w:jc w:val="center"/>
              <w:rPr>
                <w:color w:val="000000"/>
                <w:sz w:val="18"/>
                <w:szCs w:val="18"/>
              </w:rPr>
            </w:pPr>
            <w:r w:rsidRPr="00E72C7D">
              <w:rPr>
                <w:color w:val="000000"/>
                <w:sz w:val="18"/>
                <w:szCs w:val="18"/>
              </w:rPr>
              <w:t>0,0</w:t>
            </w:r>
          </w:p>
        </w:tc>
      </w:tr>
      <w:tr w:rsidR="002C7DAA" w:rsidRPr="00E72C7D" w:rsidTr="002C7DAA">
        <w:trPr>
          <w:trHeight w:val="340"/>
        </w:trPr>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2C7DAA" w:rsidRPr="00E72C7D" w:rsidRDefault="002C7DAA" w:rsidP="00C6779E">
            <w:pPr>
              <w:rPr>
                <w:color w:val="000000"/>
                <w:sz w:val="18"/>
                <w:szCs w:val="18"/>
              </w:rPr>
            </w:pPr>
            <w:r w:rsidRPr="00E72C7D">
              <w:rPr>
                <w:color w:val="000000"/>
                <w:sz w:val="18"/>
                <w:szCs w:val="18"/>
              </w:rPr>
              <w:t xml:space="preserve">Возврат остатков субсидий, субвенций и иных межбюджетных трансфертов, имеющих целевое назначение, прошлых лет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E72C7D" w:rsidRDefault="002C7DAA" w:rsidP="00C6779E">
            <w:pPr>
              <w:jc w:val="center"/>
              <w:rPr>
                <w:color w:val="000000"/>
                <w:sz w:val="18"/>
                <w:szCs w:val="18"/>
              </w:rPr>
            </w:pPr>
            <w:r w:rsidRPr="00E72C7D">
              <w:rPr>
                <w:color w:val="000000"/>
                <w:sz w:val="18"/>
                <w:szCs w:val="18"/>
              </w:rPr>
              <w:t>-1 705,4</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E72C7D" w:rsidRDefault="002C7DAA" w:rsidP="00C6779E">
            <w:pPr>
              <w:jc w:val="center"/>
              <w:rPr>
                <w:color w:val="000000"/>
                <w:sz w:val="18"/>
                <w:szCs w:val="18"/>
              </w:rPr>
            </w:pPr>
            <w:r w:rsidRPr="00E72C7D">
              <w:rPr>
                <w:color w:val="000000"/>
                <w:sz w:val="18"/>
                <w:szCs w:val="18"/>
              </w:rPr>
              <w:t>-2 025,1</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E72C7D" w:rsidRDefault="002C7DAA" w:rsidP="00C6779E">
            <w:pPr>
              <w:jc w:val="center"/>
              <w:rPr>
                <w:color w:val="000000"/>
                <w:sz w:val="18"/>
                <w:szCs w:val="18"/>
              </w:rPr>
            </w:pPr>
          </w:p>
        </w:tc>
        <w:tc>
          <w:tcPr>
            <w:tcW w:w="134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C7DAA" w:rsidRPr="00E72C7D" w:rsidRDefault="002C7DAA" w:rsidP="00C6779E">
            <w:pPr>
              <w:jc w:val="center"/>
              <w:rPr>
                <w:color w:val="000000"/>
                <w:sz w:val="18"/>
                <w:szCs w:val="18"/>
              </w:rPr>
            </w:pPr>
            <w:r w:rsidRPr="00E72C7D">
              <w:rPr>
                <w:color w:val="000000"/>
                <w:sz w:val="18"/>
                <w:szCs w:val="18"/>
              </w:rPr>
              <w:t>118,7</w:t>
            </w:r>
          </w:p>
        </w:tc>
      </w:tr>
    </w:tbl>
    <w:p w:rsidR="002C7DAA" w:rsidRPr="00E061D6" w:rsidRDefault="002C7DAA" w:rsidP="00C6779E">
      <w:pPr>
        <w:ind w:firstLine="709"/>
        <w:jc w:val="both"/>
        <w:rPr>
          <w:sz w:val="16"/>
          <w:szCs w:val="16"/>
        </w:rPr>
      </w:pPr>
    </w:p>
    <w:p w:rsidR="002C7DAA" w:rsidRDefault="002C7DAA" w:rsidP="00C6779E">
      <w:pPr>
        <w:ind w:firstLine="709"/>
        <w:jc w:val="both"/>
        <w:rPr>
          <w:sz w:val="28"/>
          <w:szCs w:val="28"/>
        </w:rPr>
      </w:pPr>
      <w:r w:rsidRPr="00C61A28">
        <w:rPr>
          <w:sz w:val="28"/>
          <w:szCs w:val="28"/>
        </w:rPr>
        <w:t xml:space="preserve">В структуре </w:t>
      </w:r>
      <w:r>
        <w:rPr>
          <w:sz w:val="28"/>
          <w:szCs w:val="28"/>
        </w:rPr>
        <w:t xml:space="preserve">администрируемых </w:t>
      </w:r>
      <w:r w:rsidRPr="00C61A28">
        <w:rPr>
          <w:sz w:val="28"/>
          <w:szCs w:val="28"/>
        </w:rPr>
        <w:t>доходов наибольшую долю (</w:t>
      </w:r>
      <w:r>
        <w:rPr>
          <w:sz w:val="28"/>
          <w:szCs w:val="28"/>
        </w:rPr>
        <w:t>99,6</w:t>
      </w:r>
      <w:r w:rsidRPr="00C61A28">
        <w:rPr>
          <w:sz w:val="28"/>
          <w:szCs w:val="28"/>
        </w:rPr>
        <w:t>%) занимают безвозмездные поступления от других бюджетов бюджетной системы Российской Федерации.</w:t>
      </w:r>
      <w:r>
        <w:rPr>
          <w:sz w:val="28"/>
          <w:szCs w:val="28"/>
        </w:rPr>
        <w:t xml:space="preserve"> Б</w:t>
      </w:r>
      <w:r w:rsidRPr="00A54774">
        <w:rPr>
          <w:sz w:val="28"/>
          <w:szCs w:val="28"/>
        </w:rPr>
        <w:t xml:space="preserve">юджетные назначения по </w:t>
      </w:r>
      <w:r>
        <w:rPr>
          <w:sz w:val="28"/>
          <w:szCs w:val="28"/>
        </w:rPr>
        <w:t xml:space="preserve">данному виду </w:t>
      </w:r>
      <w:r w:rsidRPr="00A54774">
        <w:rPr>
          <w:sz w:val="28"/>
          <w:szCs w:val="28"/>
        </w:rPr>
        <w:t>источник</w:t>
      </w:r>
      <w:r>
        <w:rPr>
          <w:sz w:val="28"/>
          <w:szCs w:val="28"/>
        </w:rPr>
        <w:t>ов</w:t>
      </w:r>
      <w:r w:rsidRPr="00A54774">
        <w:rPr>
          <w:sz w:val="28"/>
          <w:szCs w:val="28"/>
        </w:rPr>
        <w:t xml:space="preserve"> доходов</w:t>
      </w:r>
      <w:r>
        <w:rPr>
          <w:sz w:val="28"/>
          <w:szCs w:val="28"/>
        </w:rPr>
        <w:t xml:space="preserve"> исполнены на 99,9%. </w:t>
      </w:r>
    </w:p>
    <w:p w:rsidR="002C7DAA" w:rsidRPr="009C03B4" w:rsidRDefault="002C7DAA" w:rsidP="00C6779E">
      <w:pPr>
        <w:ind w:firstLine="709"/>
        <w:jc w:val="both"/>
        <w:rPr>
          <w:sz w:val="28"/>
          <w:szCs w:val="28"/>
        </w:rPr>
      </w:pPr>
      <w:r w:rsidRPr="00307432">
        <w:rPr>
          <w:color w:val="000000"/>
          <w:sz w:val="28"/>
          <w:szCs w:val="28"/>
        </w:rPr>
        <w:t>Доходы от оказания платных услуг и компенсации затрат государства</w:t>
      </w:r>
      <w:r>
        <w:rPr>
          <w:sz w:val="28"/>
          <w:szCs w:val="28"/>
        </w:rPr>
        <w:t xml:space="preserve"> </w:t>
      </w:r>
      <w:r w:rsidRPr="008775EE">
        <w:rPr>
          <w:color w:val="000000"/>
          <w:sz w:val="28"/>
          <w:szCs w:val="28"/>
        </w:rPr>
        <w:t>в</w:t>
      </w:r>
      <w:r>
        <w:rPr>
          <w:color w:val="000000"/>
          <w:sz w:val="28"/>
          <w:szCs w:val="28"/>
        </w:rPr>
        <w:t xml:space="preserve"> </w:t>
      </w:r>
      <w:r w:rsidRPr="008775EE">
        <w:rPr>
          <w:color w:val="000000"/>
          <w:sz w:val="28"/>
          <w:szCs w:val="28"/>
        </w:rPr>
        <w:t xml:space="preserve">бюджет Фонда поступили в объеме </w:t>
      </w:r>
      <w:r>
        <w:rPr>
          <w:color w:val="000000"/>
          <w:sz w:val="28"/>
          <w:szCs w:val="28"/>
        </w:rPr>
        <w:t>10 323,5</w:t>
      </w:r>
      <w:r w:rsidRPr="008775EE">
        <w:rPr>
          <w:color w:val="000000"/>
          <w:sz w:val="28"/>
          <w:szCs w:val="28"/>
        </w:rPr>
        <w:t xml:space="preserve"> тыс. рублей</w:t>
      </w:r>
      <w:r>
        <w:rPr>
          <w:color w:val="000000"/>
          <w:sz w:val="28"/>
          <w:szCs w:val="28"/>
        </w:rPr>
        <w:t>, и превысили</w:t>
      </w:r>
      <w:r w:rsidRPr="00E72C7D">
        <w:rPr>
          <w:color w:val="000000"/>
          <w:sz w:val="28"/>
          <w:szCs w:val="28"/>
        </w:rPr>
        <w:t xml:space="preserve"> </w:t>
      </w:r>
      <w:r>
        <w:rPr>
          <w:color w:val="000000"/>
          <w:sz w:val="28"/>
          <w:szCs w:val="28"/>
        </w:rPr>
        <w:t xml:space="preserve">плановые бюджетные назначения по данному </w:t>
      </w:r>
      <w:r>
        <w:rPr>
          <w:sz w:val="28"/>
          <w:szCs w:val="28"/>
        </w:rPr>
        <w:t xml:space="preserve">виду </w:t>
      </w:r>
      <w:r w:rsidRPr="00A54774">
        <w:rPr>
          <w:sz w:val="28"/>
          <w:szCs w:val="28"/>
        </w:rPr>
        <w:t>источник</w:t>
      </w:r>
      <w:r>
        <w:rPr>
          <w:sz w:val="28"/>
          <w:szCs w:val="28"/>
        </w:rPr>
        <w:t>ов</w:t>
      </w:r>
      <w:r w:rsidRPr="00A54774">
        <w:rPr>
          <w:sz w:val="28"/>
          <w:szCs w:val="28"/>
        </w:rPr>
        <w:t xml:space="preserve"> доходов</w:t>
      </w:r>
      <w:r>
        <w:rPr>
          <w:sz w:val="28"/>
          <w:szCs w:val="28"/>
        </w:rPr>
        <w:t xml:space="preserve"> </w:t>
      </w:r>
      <w:r>
        <w:rPr>
          <w:color w:val="000000"/>
          <w:sz w:val="28"/>
          <w:szCs w:val="28"/>
        </w:rPr>
        <w:t>на 5 566,5 тыс. рублей</w:t>
      </w:r>
      <w:r>
        <w:rPr>
          <w:sz w:val="28"/>
          <w:szCs w:val="28"/>
        </w:rPr>
        <w:t>.</w:t>
      </w:r>
    </w:p>
    <w:p w:rsidR="002C7DAA" w:rsidRDefault="002C7DAA" w:rsidP="00C6779E">
      <w:pPr>
        <w:ind w:firstLine="709"/>
        <w:jc w:val="both"/>
        <w:rPr>
          <w:color w:val="000000"/>
          <w:sz w:val="28"/>
          <w:szCs w:val="28"/>
        </w:rPr>
      </w:pPr>
      <w:r w:rsidRPr="008775EE">
        <w:rPr>
          <w:color w:val="000000"/>
          <w:sz w:val="28"/>
          <w:szCs w:val="28"/>
        </w:rPr>
        <w:t>Кроме того, в</w:t>
      </w:r>
      <w:r>
        <w:rPr>
          <w:color w:val="000000"/>
          <w:sz w:val="28"/>
          <w:szCs w:val="28"/>
        </w:rPr>
        <w:t xml:space="preserve"> </w:t>
      </w:r>
      <w:r w:rsidRPr="008775EE">
        <w:rPr>
          <w:color w:val="000000"/>
          <w:sz w:val="28"/>
          <w:szCs w:val="28"/>
        </w:rPr>
        <w:t xml:space="preserve">бюджет Фонда поступили </w:t>
      </w:r>
      <w:r>
        <w:rPr>
          <w:color w:val="000000"/>
          <w:sz w:val="28"/>
          <w:szCs w:val="28"/>
        </w:rPr>
        <w:t>доходы от ш</w:t>
      </w:r>
      <w:r w:rsidRPr="00307432">
        <w:rPr>
          <w:color w:val="000000"/>
          <w:sz w:val="28"/>
          <w:szCs w:val="28"/>
        </w:rPr>
        <w:t>траф</w:t>
      </w:r>
      <w:r>
        <w:rPr>
          <w:color w:val="000000"/>
          <w:sz w:val="28"/>
          <w:szCs w:val="28"/>
        </w:rPr>
        <w:t>ов</w:t>
      </w:r>
      <w:r w:rsidRPr="00307432">
        <w:rPr>
          <w:color w:val="000000"/>
          <w:sz w:val="28"/>
          <w:szCs w:val="28"/>
        </w:rPr>
        <w:t>, санкци</w:t>
      </w:r>
      <w:r>
        <w:rPr>
          <w:color w:val="000000"/>
          <w:sz w:val="28"/>
          <w:szCs w:val="28"/>
        </w:rPr>
        <w:t>й</w:t>
      </w:r>
      <w:r w:rsidRPr="00307432">
        <w:rPr>
          <w:color w:val="000000"/>
          <w:sz w:val="28"/>
          <w:szCs w:val="28"/>
        </w:rPr>
        <w:t>, возмещени</w:t>
      </w:r>
      <w:r>
        <w:rPr>
          <w:color w:val="000000"/>
          <w:sz w:val="28"/>
          <w:szCs w:val="28"/>
        </w:rPr>
        <w:t>я</w:t>
      </w:r>
      <w:r w:rsidRPr="00307432">
        <w:rPr>
          <w:color w:val="000000"/>
          <w:sz w:val="28"/>
          <w:szCs w:val="28"/>
        </w:rPr>
        <w:t xml:space="preserve"> ущерба</w:t>
      </w:r>
      <w:r w:rsidRPr="009C03B4">
        <w:rPr>
          <w:color w:val="000000"/>
          <w:sz w:val="28"/>
          <w:szCs w:val="28"/>
        </w:rPr>
        <w:t xml:space="preserve"> </w:t>
      </w:r>
      <w:r w:rsidRPr="008775EE">
        <w:rPr>
          <w:color w:val="000000"/>
          <w:sz w:val="28"/>
          <w:szCs w:val="28"/>
        </w:rPr>
        <w:t xml:space="preserve">в объеме </w:t>
      </w:r>
      <w:r>
        <w:rPr>
          <w:color w:val="000000"/>
          <w:sz w:val="28"/>
          <w:szCs w:val="28"/>
        </w:rPr>
        <w:t xml:space="preserve">2 130,2 тыс. рублей. </w:t>
      </w:r>
    </w:p>
    <w:p w:rsidR="002C7DAA" w:rsidRPr="008775EE" w:rsidRDefault="002C7DAA" w:rsidP="00C6779E">
      <w:pPr>
        <w:autoSpaceDE w:val="0"/>
        <w:autoSpaceDN w:val="0"/>
        <w:adjustRightInd w:val="0"/>
        <w:ind w:firstLine="708"/>
        <w:jc w:val="both"/>
        <w:rPr>
          <w:color w:val="000000"/>
          <w:sz w:val="28"/>
          <w:szCs w:val="28"/>
        </w:rPr>
      </w:pPr>
      <w:r w:rsidRPr="00256058">
        <w:rPr>
          <w:color w:val="000000"/>
          <w:sz w:val="28"/>
          <w:szCs w:val="28"/>
        </w:rPr>
        <w:t>В 201</w:t>
      </w:r>
      <w:r>
        <w:rPr>
          <w:color w:val="000000"/>
          <w:sz w:val="28"/>
          <w:szCs w:val="28"/>
        </w:rPr>
        <w:t>9</w:t>
      </w:r>
      <w:r w:rsidRPr="00256058">
        <w:rPr>
          <w:color w:val="000000"/>
          <w:sz w:val="28"/>
          <w:szCs w:val="28"/>
        </w:rPr>
        <w:t xml:space="preserve"> году Фондом</w:t>
      </w:r>
      <w:r>
        <w:rPr>
          <w:color w:val="000000"/>
          <w:sz w:val="28"/>
          <w:szCs w:val="28"/>
        </w:rPr>
        <w:t>,</w:t>
      </w:r>
      <w:r w:rsidRPr="00256058">
        <w:rPr>
          <w:color w:val="000000"/>
          <w:sz w:val="28"/>
          <w:szCs w:val="28"/>
        </w:rPr>
        <w:t xml:space="preserve"> в соответствии со статьей 242 Бюджетного кодекса</w:t>
      </w:r>
      <w:r>
        <w:rPr>
          <w:color w:val="000000"/>
          <w:sz w:val="28"/>
          <w:szCs w:val="28"/>
        </w:rPr>
        <w:t>,</w:t>
      </w:r>
      <w:r w:rsidRPr="00256058">
        <w:rPr>
          <w:color w:val="000000"/>
          <w:sz w:val="28"/>
          <w:szCs w:val="28"/>
        </w:rPr>
        <w:t xml:space="preserve"> возвращены </w:t>
      </w:r>
      <w:r>
        <w:rPr>
          <w:rFonts w:eastAsiaTheme="minorHAnsi"/>
          <w:sz w:val="28"/>
          <w:szCs w:val="28"/>
        </w:rPr>
        <w:t xml:space="preserve">в доход соответствующих бюджетов </w:t>
      </w:r>
      <w:r w:rsidRPr="00256058">
        <w:rPr>
          <w:color w:val="000000"/>
          <w:sz w:val="28"/>
          <w:szCs w:val="28"/>
        </w:rPr>
        <w:t>остатки субсидий, субвенций и иных межбюджетных трансфертов,</w:t>
      </w:r>
      <w:r w:rsidRPr="008775EE">
        <w:rPr>
          <w:color w:val="000000"/>
          <w:sz w:val="28"/>
          <w:szCs w:val="28"/>
        </w:rPr>
        <w:t xml:space="preserve"> имеющих целевое назначение, </w:t>
      </w:r>
      <w:r>
        <w:rPr>
          <w:color w:val="000000"/>
          <w:sz w:val="28"/>
          <w:szCs w:val="28"/>
        </w:rPr>
        <w:t xml:space="preserve">прошлых лет, </w:t>
      </w:r>
      <w:r w:rsidRPr="008775EE">
        <w:rPr>
          <w:color w:val="000000"/>
          <w:sz w:val="28"/>
          <w:szCs w:val="28"/>
        </w:rPr>
        <w:t xml:space="preserve">в </w:t>
      </w:r>
      <w:r>
        <w:rPr>
          <w:color w:val="000000"/>
          <w:sz w:val="28"/>
          <w:szCs w:val="28"/>
        </w:rPr>
        <w:t xml:space="preserve">общем </w:t>
      </w:r>
      <w:r w:rsidRPr="008775EE">
        <w:rPr>
          <w:color w:val="000000"/>
          <w:sz w:val="28"/>
          <w:szCs w:val="28"/>
        </w:rPr>
        <w:t xml:space="preserve">объеме </w:t>
      </w:r>
      <w:r>
        <w:rPr>
          <w:color w:val="000000"/>
          <w:sz w:val="28"/>
          <w:szCs w:val="28"/>
        </w:rPr>
        <w:t xml:space="preserve">2 025,1 </w:t>
      </w:r>
      <w:r w:rsidRPr="008775EE">
        <w:rPr>
          <w:color w:val="000000"/>
          <w:sz w:val="28"/>
          <w:szCs w:val="28"/>
        </w:rPr>
        <w:t>тыс. рублей.</w:t>
      </w:r>
    </w:p>
    <w:p w:rsidR="002C7DAA" w:rsidRDefault="002C7DAA" w:rsidP="00C6779E">
      <w:pPr>
        <w:widowControl w:val="0"/>
        <w:shd w:val="clear" w:color="auto" w:fill="FFFFFF"/>
        <w:suppressAutoHyphens/>
        <w:autoSpaceDE w:val="0"/>
        <w:autoSpaceDN w:val="0"/>
        <w:adjustRightInd w:val="0"/>
        <w:ind w:firstLine="720"/>
        <w:jc w:val="both"/>
        <w:rPr>
          <w:sz w:val="28"/>
          <w:szCs w:val="28"/>
        </w:rPr>
      </w:pPr>
      <w:r w:rsidRPr="00976616">
        <w:rPr>
          <w:sz w:val="28"/>
          <w:szCs w:val="28"/>
        </w:rPr>
        <w:lastRenderedPageBreak/>
        <w:t xml:space="preserve">Законом </w:t>
      </w:r>
      <w:r>
        <w:rPr>
          <w:sz w:val="28"/>
          <w:szCs w:val="28"/>
        </w:rPr>
        <w:t xml:space="preserve">о бюджете Фонда в 2019 году </w:t>
      </w:r>
      <w:r w:rsidRPr="00976616">
        <w:rPr>
          <w:sz w:val="28"/>
          <w:szCs w:val="28"/>
        </w:rPr>
        <w:t xml:space="preserve">на выполнение установленных функций </w:t>
      </w:r>
      <w:r>
        <w:rPr>
          <w:sz w:val="28"/>
          <w:szCs w:val="28"/>
        </w:rPr>
        <w:t xml:space="preserve">Фонду </w:t>
      </w:r>
      <w:r w:rsidRPr="00976616">
        <w:rPr>
          <w:sz w:val="28"/>
          <w:szCs w:val="28"/>
        </w:rPr>
        <w:t>первоначально предусмотрены</w:t>
      </w:r>
      <w:r>
        <w:rPr>
          <w:sz w:val="28"/>
          <w:szCs w:val="28"/>
        </w:rPr>
        <w:t xml:space="preserve"> бюджетные ассигнования в объеме 2 343 120,2</w:t>
      </w:r>
      <w:r w:rsidRPr="00976616">
        <w:rPr>
          <w:sz w:val="28"/>
          <w:szCs w:val="28"/>
        </w:rPr>
        <w:t xml:space="preserve"> тыс. рублей</w:t>
      </w:r>
      <w:r>
        <w:rPr>
          <w:sz w:val="28"/>
          <w:szCs w:val="28"/>
        </w:rPr>
        <w:t>. В</w:t>
      </w:r>
      <w:r w:rsidRPr="00976616">
        <w:rPr>
          <w:sz w:val="28"/>
          <w:szCs w:val="28"/>
        </w:rPr>
        <w:t xml:space="preserve"> результате внесенных изменений</w:t>
      </w:r>
      <w:r>
        <w:rPr>
          <w:sz w:val="28"/>
          <w:szCs w:val="28"/>
        </w:rPr>
        <w:t>,</w:t>
      </w:r>
      <w:r w:rsidRPr="00976616">
        <w:rPr>
          <w:sz w:val="28"/>
          <w:szCs w:val="28"/>
        </w:rPr>
        <w:t xml:space="preserve"> ассигнования увеличены на </w:t>
      </w:r>
      <w:r>
        <w:rPr>
          <w:sz w:val="28"/>
          <w:szCs w:val="28"/>
        </w:rPr>
        <w:t>52 845,9</w:t>
      </w:r>
      <w:r w:rsidRPr="00976616">
        <w:rPr>
          <w:sz w:val="28"/>
          <w:szCs w:val="28"/>
        </w:rPr>
        <w:t xml:space="preserve"> тыс. рублей</w:t>
      </w:r>
      <w:r>
        <w:rPr>
          <w:sz w:val="28"/>
          <w:szCs w:val="28"/>
        </w:rPr>
        <w:t xml:space="preserve"> и составили </w:t>
      </w:r>
      <w:r w:rsidRPr="002D6C29">
        <w:rPr>
          <w:bCs/>
          <w:color w:val="000000"/>
          <w:sz w:val="28"/>
          <w:szCs w:val="28"/>
        </w:rPr>
        <w:t>2 395 966,1</w:t>
      </w:r>
      <w:r>
        <w:rPr>
          <w:bCs/>
          <w:color w:val="000000"/>
          <w:sz w:val="28"/>
          <w:szCs w:val="28"/>
        </w:rPr>
        <w:t xml:space="preserve"> тыс. рублей</w:t>
      </w:r>
      <w:r w:rsidRPr="002D6C29">
        <w:rPr>
          <w:sz w:val="28"/>
          <w:szCs w:val="28"/>
        </w:rPr>
        <w:t>.</w:t>
      </w:r>
      <w:r>
        <w:rPr>
          <w:sz w:val="28"/>
          <w:szCs w:val="28"/>
        </w:rPr>
        <w:t xml:space="preserve"> </w:t>
      </w:r>
      <w:r w:rsidRPr="00063111">
        <w:rPr>
          <w:sz w:val="28"/>
          <w:szCs w:val="28"/>
        </w:rPr>
        <w:t xml:space="preserve">Бюджетные назначения в представленной к проверке отчетности соответствуют показателям, </w:t>
      </w:r>
      <w:r>
        <w:rPr>
          <w:sz w:val="28"/>
          <w:szCs w:val="28"/>
        </w:rPr>
        <w:t>утвержденным Законом о бюджете Фонда.</w:t>
      </w:r>
      <w:r w:rsidRPr="00063111">
        <w:rPr>
          <w:sz w:val="28"/>
          <w:szCs w:val="28"/>
        </w:rPr>
        <w:t xml:space="preserve"> </w:t>
      </w:r>
    </w:p>
    <w:p w:rsidR="002C7DAA" w:rsidRPr="002C44AE" w:rsidRDefault="002C7DAA" w:rsidP="00C6779E">
      <w:pPr>
        <w:ind w:firstLine="709"/>
        <w:jc w:val="both"/>
        <w:rPr>
          <w:sz w:val="28"/>
          <w:szCs w:val="28"/>
        </w:rPr>
      </w:pPr>
      <w:r w:rsidRPr="002C44AE">
        <w:rPr>
          <w:sz w:val="28"/>
          <w:szCs w:val="28"/>
        </w:rPr>
        <w:t xml:space="preserve">Исполнение </w:t>
      </w:r>
      <w:r>
        <w:rPr>
          <w:sz w:val="28"/>
          <w:szCs w:val="28"/>
        </w:rPr>
        <w:t>бюджета Фонда</w:t>
      </w:r>
      <w:r w:rsidRPr="002C44AE">
        <w:rPr>
          <w:sz w:val="28"/>
          <w:szCs w:val="28"/>
        </w:rPr>
        <w:t xml:space="preserve"> по расходам в отчетном </w:t>
      </w:r>
      <w:r>
        <w:rPr>
          <w:sz w:val="28"/>
          <w:szCs w:val="28"/>
        </w:rPr>
        <w:t>периоде</w:t>
      </w:r>
      <w:r w:rsidRPr="002C44AE">
        <w:rPr>
          <w:sz w:val="28"/>
          <w:szCs w:val="28"/>
        </w:rPr>
        <w:t xml:space="preserve"> составило </w:t>
      </w:r>
      <w:r>
        <w:rPr>
          <w:sz w:val="28"/>
          <w:szCs w:val="28"/>
        </w:rPr>
        <w:t>2 358 395,3</w:t>
      </w:r>
      <w:r w:rsidRPr="002C44AE">
        <w:rPr>
          <w:sz w:val="28"/>
          <w:szCs w:val="28"/>
        </w:rPr>
        <w:t xml:space="preserve"> тыс. рублей или </w:t>
      </w:r>
      <w:r>
        <w:rPr>
          <w:sz w:val="28"/>
          <w:szCs w:val="28"/>
        </w:rPr>
        <w:t>98,4</w:t>
      </w:r>
      <w:r w:rsidRPr="002C44AE">
        <w:rPr>
          <w:sz w:val="28"/>
          <w:szCs w:val="28"/>
        </w:rPr>
        <w:t>% от утвержденных</w:t>
      </w:r>
      <w:r>
        <w:rPr>
          <w:sz w:val="28"/>
          <w:szCs w:val="28"/>
        </w:rPr>
        <w:t xml:space="preserve"> бюджетных</w:t>
      </w:r>
      <w:r w:rsidRPr="002C44AE">
        <w:rPr>
          <w:sz w:val="28"/>
          <w:szCs w:val="28"/>
        </w:rPr>
        <w:t xml:space="preserve"> назначений.</w:t>
      </w:r>
      <w:r>
        <w:rPr>
          <w:sz w:val="28"/>
          <w:szCs w:val="28"/>
        </w:rPr>
        <w:t xml:space="preserve"> Бюджет Фонда исполнен с профицитом в размере 30 851,2 тыс. рублей.</w:t>
      </w:r>
    </w:p>
    <w:p w:rsidR="002C7DAA" w:rsidRPr="00E061D6" w:rsidRDefault="002C7DAA" w:rsidP="00C6779E">
      <w:pPr>
        <w:ind w:firstLine="709"/>
        <w:jc w:val="both"/>
        <w:rPr>
          <w:sz w:val="28"/>
          <w:szCs w:val="28"/>
        </w:rPr>
      </w:pPr>
      <w:r w:rsidRPr="00794EC0">
        <w:rPr>
          <w:sz w:val="28"/>
          <w:szCs w:val="28"/>
        </w:rPr>
        <w:t>Анализ исполнения в 201</w:t>
      </w:r>
      <w:r>
        <w:rPr>
          <w:sz w:val="28"/>
          <w:szCs w:val="28"/>
        </w:rPr>
        <w:t>9</w:t>
      </w:r>
      <w:r w:rsidRPr="00794EC0">
        <w:rPr>
          <w:sz w:val="28"/>
          <w:szCs w:val="28"/>
        </w:rPr>
        <w:t xml:space="preserve"> году </w:t>
      </w:r>
      <w:r>
        <w:rPr>
          <w:sz w:val="28"/>
          <w:szCs w:val="28"/>
        </w:rPr>
        <w:t xml:space="preserve">бюджета Фонда по расходам </w:t>
      </w:r>
      <w:r w:rsidRPr="00794EC0">
        <w:rPr>
          <w:sz w:val="28"/>
          <w:szCs w:val="28"/>
        </w:rPr>
        <w:t xml:space="preserve">приведен в таблице </w:t>
      </w:r>
      <w:r>
        <w:rPr>
          <w:sz w:val="28"/>
          <w:szCs w:val="28"/>
        </w:rPr>
        <w:t>3</w:t>
      </w:r>
      <w:r w:rsidRPr="00794EC0">
        <w:rPr>
          <w:sz w:val="28"/>
          <w:szCs w:val="28"/>
        </w:rPr>
        <w:t>.</w:t>
      </w:r>
    </w:p>
    <w:p w:rsidR="002C7DAA" w:rsidRPr="00E061D6" w:rsidRDefault="002C7DAA" w:rsidP="00C6779E">
      <w:pPr>
        <w:ind w:firstLine="709"/>
        <w:jc w:val="right"/>
        <w:rPr>
          <w:sz w:val="28"/>
          <w:szCs w:val="28"/>
        </w:rPr>
      </w:pPr>
      <w:r w:rsidRPr="00E061D6">
        <w:rPr>
          <w:sz w:val="28"/>
          <w:szCs w:val="28"/>
        </w:rPr>
        <w:t>Таблица 3</w:t>
      </w:r>
    </w:p>
    <w:p w:rsidR="002C7DAA" w:rsidRPr="00E061D6" w:rsidRDefault="002C7DAA" w:rsidP="00C6779E">
      <w:pPr>
        <w:ind w:firstLine="709"/>
        <w:jc w:val="right"/>
        <w:rPr>
          <w:sz w:val="28"/>
          <w:szCs w:val="28"/>
        </w:rPr>
      </w:pPr>
      <w:r w:rsidRPr="00E061D6">
        <w:rPr>
          <w:sz w:val="28"/>
          <w:szCs w:val="28"/>
        </w:rPr>
        <w:t>(тыс. рублей)</w:t>
      </w:r>
    </w:p>
    <w:tbl>
      <w:tblPr>
        <w:tblW w:w="9861" w:type="dxa"/>
        <w:tblInd w:w="-5" w:type="dxa"/>
        <w:tblLook w:val="04A0" w:firstRow="1" w:lastRow="0" w:firstColumn="1" w:lastColumn="0" w:noHBand="0" w:noVBand="1"/>
      </w:tblPr>
      <w:tblGrid>
        <w:gridCol w:w="4962"/>
        <w:gridCol w:w="1267"/>
        <w:gridCol w:w="1210"/>
        <w:gridCol w:w="1226"/>
        <w:gridCol w:w="1196"/>
      </w:tblGrid>
      <w:tr w:rsidR="002C7DAA" w:rsidRPr="00A4199E" w:rsidTr="002C7DAA">
        <w:trPr>
          <w:trHeight w:val="517"/>
        </w:trPr>
        <w:tc>
          <w:tcPr>
            <w:tcW w:w="49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7DAA" w:rsidRPr="00A4199E" w:rsidRDefault="002C7DAA" w:rsidP="00C6779E">
            <w:pPr>
              <w:jc w:val="center"/>
              <w:rPr>
                <w:color w:val="000000"/>
                <w:sz w:val="18"/>
                <w:szCs w:val="18"/>
              </w:rPr>
            </w:pPr>
            <w:r w:rsidRPr="00A4199E">
              <w:rPr>
                <w:color w:val="000000"/>
                <w:sz w:val="18"/>
                <w:szCs w:val="18"/>
              </w:rPr>
              <w:t>Наименование   показателя</w:t>
            </w:r>
          </w:p>
        </w:tc>
        <w:tc>
          <w:tcPr>
            <w:tcW w:w="12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A4199E" w:rsidRDefault="002C7DAA" w:rsidP="00C6779E">
            <w:pPr>
              <w:jc w:val="center"/>
              <w:rPr>
                <w:color w:val="000000"/>
                <w:sz w:val="18"/>
                <w:szCs w:val="18"/>
              </w:rPr>
            </w:pPr>
            <w:r w:rsidRPr="00A4199E">
              <w:rPr>
                <w:color w:val="000000"/>
                <w:sz w:val="18"/>
                <w:szCs w:val="18"/>
              </w:rPr>
              <w:t>Утверждены бюджетные назначения</w:t>
            </w:r>
          </w:p>
        </w:tc>
        <w:tc>
          <w:tcPr>
            <w:tcW w:w="12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7DAA" w:rsidRPr="00A4199E" w:rsidRDefault="002C7DAA" w:rsidP="00C6779E">
            <w:pPr>
              <w:jc w:val="center"/>
              <w:rPr>
                <w:color w:val="000000"/>
                <w:sz w:val="18"/>
                <w:szCs w:val="18"/>
              </w:rPr>
            </w:pPr>
            <w:r w:rsidRPr="00A4199E">
              <w:rPr>
                <w:color w:val="000000"/>
                <w:sz w:val="18"/>
                <w:szCs w:val="18"/>
              </w:rPr>
              <w:t>Исполнено</w:t>
            </w:r>
          </w:p>
        </w:tc>
        <w:tc>
          <w:tcPr>
            <w:tcW w:w="12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A4199E" w:rsidRDefault="002C7DAA" w:rsidP="00C6779E">
            <w:pPr>
              <w:jc w:val="center"/>
              <w:rPr>
                <w:color w:val="000000"/>
                <w:sz w:val="18"/>
                <w:szCs w:val="18"/>
              </w:rPr>
            </w:pPr>
            <w:proofErr w:type="spellStart"/>
            <w:proofErr w:type="gramStart"/>
            <w:r w:rsidRPr="00A4199E">
              <w:rPr>
                <w:color w:val="000000"/>
                <w:sz w:val="18"/>
                <w:szCs w:val="18"/>
              </w:rPr>
              <w:t>Неисполнен</w:t>
            </w:r>
            <w:r>
              <w:rPr>
                <w:color w:val="000000"/>
                <w:sz w:val="18"/>
                <w:szCs w:val="18"/>
              </w:rPr>
              <w:t>-</w:t>
            </w:r>
            <w:r w:rsidRPr="00A4199E">
              <w:rPr>
                <w:color w:val="000000"/>
                <w:sz w:val="18"/>
                <w:szCs w:val="18"/>
              </w:rPr>
              <w:t>ные</w:t>
            </w:r>
            <w:proofErr w:type="spellEnd"/>
            <w:proofErr w:type="gramEnd"/>
            <w:r w:rsidRPr="00A4199E">
              <w:rPr>
                <w:color w:val="000000"/>
                <w:sz w:val="18"/>
                <w:szCs w:val="18"/>
              </w:rPr>
              <w:t xml:space="preserve"> назначения (гр.2-гр.3)</w:t>
            </w:r>
          </w:p>
        </w:tc>
        <w:tc>
          <w:tcPr>
            <w:tcW w:w="11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7DAA" w:rsidRPr="00A4199E" w:rsidRDefault="002C7DAA" w:rsidP="00C6779E">
            <w:pPr>
              <w:jc w:val="center"/>
              <w:rPr>
                <w:color w:val="000000"/>
                <w:sz w:val="18"/>
                <w:szCs w:val="18"/>
              </w:rPr>
            </w:pPr>
            <w:r w:rsidRPr="00A4199E">
              <w:rPr>
                <w:color w:val="000000"/>
                <w:sz w:val="18"/>
                <w:szCs w:val="18"/>
              </w:rPr>
              <w:t>Исполнение, % (гр.3/гр.2)</w:t>
            </w:r>
          </w:p>
        </w:tc>
      </w:tr>
      <w:tr w:rsidR="002C7DAA" w:rsidRPr="00A4199E" w:rsidTr="002C7DAA">
        <w:trPr>
          <w:trHeight w:val="528"/>
        </w:trPr>
        <w:tc>
          <w:tcPr>
            <w:tcW w:w="4962" w:type="dxa"/>
            <w:vMerge/>
            <w:tcBorders>
              <w:top w:val="single" w:sz="4" w:space="0" w:color="auto"/>
              <w:left w:val="single" w:sz="4" w:space="0" w:color="auto"/>
              <w:bottom w:val="single" w:sz="4" w:space="0" w:color="000000"/>
              <w:right w:val="single" w:sz="4" w:space="0" w:color="auto"/>
            </w:tcBorders>
            <w:vAlign w:val="center"/>
            <w:hideMark/>
          </w:tcPr>
          <w:p w:rsidR="002C7DAA" w:rsidRPr="00A4199E" w:rsidRDefault="002C7DAA" w:rsidP="00C6779E">
            <w:pPr>
              <w:rPr>
                <w:color w:val="000000"/>
                <w:sz w:val="18"/>
                <w:szCs w:val="18"/>
              </w:rPr>
            </w:pPr>
          </w:p>
        </w:tc>
        <w:tc>
          <w:tcPr>
            <w:tcW w:w="1267" w:type="dxa"/>
            <w:vMerge/>
            <w:tcBorders>
              <w:top w:val="single" w:sz="4" w:space="0" w:color="auto"/>
              <w:left w:val="single" w:sz="4" w:space="0" w:color="auto"/>
              <w:bottom w:val="single" w:sz="4" w:space="0" w:color="auto"/>
              <w:right w:val="single" w:sz="4" w:space="0" w:color="auto"/>
            </w:tcBorders>
            <w:vAlign w:val="center"/>
            <w:hideMark/>
          </w:tcPr>
          <w:p w:rsidR="002C7DAA" w:rsidRPr="00A4199E" w:rsidRDefault="002C7DAA" w:rsidP="00C6779E">
            <w:pPr>
              <w:rPr>
                <w:color w:val="000000"/>
                <w:sz w:val="18"/>
                <w:szCs w:val="18"/>
              </w:rPr>
            </w:pPr>
          </w:p>
        </w:tc>
        <w:tc>
          <w:tcPr>
            <w:tcW w:w="1210" w:type="dxa"/>
            <w:vMerge/>
            <w:tcBorders>
              <w:top w:val="single" w:sz="4" w:space="0" w:color="auto"/>
              <w:left w:val="single" w:sz="4" w:space="0" w:color="auto"/>
              <w:bottom w:val="single" w:sz="4" w:space="0" w:color="000000"/>
              <w:right w:val="single" w:sz="4" w:space="0" w:color="auto"/>
            </w:tcBorders>
            <w:vAlign w:val="center"/>
            <w:hideMark/>
          </w:tcPr>
          <w:p w:rsidR="002C7DAA" w:rsidRPr="00A4199E" w:rsidRDefault="002C7DAA" w:rsidP="00C6779E">
            <w:pPr>
              <w:rPr>
                <w:color w:val="000000"/>
                <w:sz w:val="18"/>
                <w:szCs w:val="18"/>
              </w:rPr>
            </w:pPr>
          </w:p>
        </w:tc>
        <w:tc>
          <w:tcPr>
            <w:tcW w:w="1226" w:type="dxa"/>
            <w:vMerge/>
            <w:tcBorders>
              <w:top w:val="single" w:sz="4" w:space="0" w:color="auto"/>
              <w:left w:val="single" w:sz="4" w:space="0" w:color="auto"/>
              <w:bottom w:val="single" w:sz="4" w:space="0" w:color="auto"/>
              <w:right w:val="single" w:sz="4" w:space="0" w:color="auto"/>
            </w:tcBorders>
            <w:vAlign w:val="center"/>
            <w:hideMark/>
          </w:tcPr>
          <w:p w:rsidR="002C7DAA" w:rsidRPr="00A4199E" w:rsidRDefault="002C7DAA" w:rsidP="00C6779E">
            <w:pPr>
              <w:rPr>
                <w:color w:val="000000"/>
                <w:sz w:val="18"/>
                <w:szCs w:val="18"/>
              </w:rPr>
            </w:pPr>
          </w:p>
        </w:tc>
        <w:tc>
          <w:tcPr>
            <w:tcW w:w="1196" w:type="dxa"/>
            <w:vMerge/>
            <w:tcBorders>
              <w:top w:val="single" w:sz="4" w:space="0" w:color="auto"/>
              <w:left w:val="single" w:sz="4" w:space="0" w:color="auto"/>
              <w:bottom w:val="single" w:sz="4" w:space="0" w:color="000000"/>
              <w:right w:val="single" w:sz="4" w:space="0" w:color="auto"/>
            </w:tcBorders>
            <w:vAlign w:val="center"/>
            <w:hideMark/>
          </w:tcPr>
          <w:p w:rsidR="002C7DAA" w:rsidRPr="00A4199E" w:rsidRDefault="002C7DAA" w:rsidP="00C6779E">
            <w:pPr>
              <w:rPr>
                <w:color w:val="000000"/>
                <w:sz w:val="18"/>
                <w:szCs w:val="18"/>
              </w:rPr>
            </w:pPr>
          </w:p>
        </w:tc>
      </w:tr>
      <w:tr w:rsidR="002C7DAA" w:rsidRPr="00A4199E" w:rsidTr="002C7DAA">
        <w:trPr>
          <w:trHeight w:val="227"/>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2C7DAA" w:rsidRPr="00A4199E" w:rsidRDefault="002C7DAA" w:rsidP="00C6779E">
            <w:pPr>
              <w:jc w:val="center"/>
              <w:rPr>
                <w:color w:val="000000"/>
                <w:sz w:val="18"/>
                <w:szCs w:val="18"/>
              </w:rPr>
            </w:pPr>
            <w:r w:rsidRPr="00A4199E">
              <w:rPr>
                <w:color w:val="000000"/>
                <w:sz w:val="18"/>
                <w:szCs w:val="18"/>
              </w:rPr>
              <w:t>1</w:t>
            </w:r>
          </w:p>
        </w:tc>
        <w:tc>
          <w:tcPr>
            <w:tcW w:w="1267" w:type="dxa"/>
            <w:tcBorders>
              <w:top w:val="nil"/>
              <w:left w:val="nil"/>
              <w:bottom w:val="single" w:sz="4" w:space="0" w:color="auto"/>
              <w:right w:val="single" w:sz="4" w:space="0" w:color="auto"/>
            </w:tcBorders>
            <w:shd w:val="clear" w:color="auto" w:fill="auto"/>
            <w:vAlign w:val="center"/>
            <w:hideMark/>
          </w:tcPr>
          <w:p w:rsidR="002C7DAA" w:rsidRPr="00A4199E" w:rsidRDefault="002C7DAA" w:rsidP="00C6779E">
            <w:pPr>
              <w:jc w:val="center"/>
              <w:rPr>
                <w:color w:val="000000"/>
                <w:sz w:val="18"/>
                <w:szCs w:val="18"/>
              </w:rPr>
            </w:pPr>
            <w:r w:rsidRPr="00A4199E">
              <w:rPr>
                <w:color w:val="000000"/>
                <w:sz w:val="18"/>
                <w:szCs w:val="18"/>
              </w:rPr>
              <w:t>2</w:t>
            </w:r>
          </w:p>
        </w:tc>
        <w:tc>
          <w:tcPr>
            <w:tcW w:w="1210" w:type="dxa"/>
            <w:tcBorders>
              <w:top w:val="nil"/>
              <w:left w:val="nil"/>
              <w:bottom w:val="single" w:sz="4" w:space="0" w:color="auto"/>
              <w:right w:val="single" w:sz="4" w:space="0" w:color="auto"/>
            </w:tcBorders>
            <w:shd w:val="clear" w:color="auto" w:fill="auto"/>
            <w:vAlign w:val="center"/>
            <w:hideMark/>
          </w:tcPr>
          <w:p w:rsidR="002C7DAA" w:rsidRPr="00A4199E" w:rsidRDefault="002C7DAA" w:rsidP="00C6779E">
            <w:pPr>
              <w:jc w:val="center"/>
              <w:rPr>
                <w:color w:val="000000"/>
                <w:sz w:val="18"/>
                <w:szCs w:val="18"/>
              </w:rPr>
            </w:pPr>
            <w:r w:rsidRPr="00A4199E">
              <w:rPr>
                <w:color w:val="000000"/>
                <w:sz w:val="18"/>
                <w:szCs w:val="18"/>
              </w:rPr>
              <w:t>3</w:t>
            </w:r>
          </w:p>
        </w:tc>
        <w:tc>
          <w:tcPr>
            <w:tcW w:w="1226" w:type="dxa"/>
            <w:tcBorders>
              <w:top w:val="nil"/>
              <w:left w:val="nil"/>
              <w:bottom w:val="single" w:sz="4" w:space="0" w:color="auto"/>
              <w:right w:val="single" w:sz="4" w:space="0" w:color="auto"/>
            </w:tcBorders>
            <w:shd w:val="clear" w:color="auto" w:fill="auto"/>
            <w:vAlign w:val="center"/>
            <w:hideMark/>
          </w:tcPr>
          <w:p w:rsidR="002C7DAA" w:rsidRPr="00A4199E" w:rsidRDefault="002C7DAA" w:rsidP="00C6779E">
            <w:pPr>
              <w:jc w:val="center"/>
              <w:rPr>
                <w:color w:val="000000"/>
                <w:sz w:val="18"/>
                <w:szCs w:val="18"/>
              </w:rPr>
            </w:pPr>
            <w:r w:rsidRPr="00A4199E">
              <w:rPr>
                <w:color w:val="000000"/>
                <w:sz w:val="18"/>
                <w:szCs w:val="18"/>
              </w:rPr>
              <w:t>4</w:t>
            </w:r>
          </w:p>
        </w:tc>
        <w:tc>
          <w:tcPr>
            <w:tcW w:w="1196" w:type="dxa"/>
            <w:tcBorders>
              <w:top w:val="nil"/>
              <w:left w:val="nil"/>
              <w:bottom w:val="single" w:sz="4" w:space="0" w:color="auto"/>
              <w:right w:val="single" w:sz="4" w:space="0" w:color="auto"/>
            </w:tcBorders>
            <w:shd w:val="clear" w:color="auto" w:fill="auto"/>
            <w:vAlign w:val="center"/>
            <w:hideMark/>
          </w:tcPr>
          <w:p w:rsidR="002C7DAA" w:rsidRPr="00A4199E" w:rsidRDefault="002C7DAA" w:rsidP="00C6779E">
            <w:pPr>
              <w:jc w:val="center"/>
              <w:rPr>
                <w:color w:val="000000"/>
                <w:sz w:val="18"/>
                <w:szCs w:val="18"/>
              </w:rPr>
            </w:pPr>
            <w:r w:rsidRPr="00A4199E">
              <w:rPr>
                <w:color w:val="000000"/>
                <w:sz w:val="18"/>
                <w:szCs w:val="18"/>
              </w:rPr>
              <w:t>5</w:t>
            </w:r>
          </w:p>
        </w:tc>
      </w:tr>
      <w:tr w:rsidR="002C7DAA" w:rsidRPr="00A4199E" w:rsidTr="002C7DAA">
        <w:trPr>
          <w:trHeight w:val="227"/>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2C7DAA" w:rsidRPr="00A4199E" w:rsidRDefault="002C7DAA" w:rsidP="00C6779E">
            <w:pPr>
              <w:rPr>
                <w:b/>
                <w:bCs/>
                <w:color w:val="000000"/>
                <w:sz w:val="18"/>
                <w:szCs w:val="18"/>
              </w:rPr>
            </w:pPr>
            <w:r w:rsidRPr="00A4199E">
              <w:rPr>
                <w:b/>
                <w:bCs/>
                <w:color w:val="000000"/>
                <w:sz w:val="18"/>
                <w:szCs w:val="18"/>
              </w:rPr>
              <w:t>РАСХОДЫ</w:t>
            </w:r>
          </w:p>
        </w:tc>
        <w:tc>
          <w:tcPr>
            <w:tcW w:w="1267" w:type="dxa"/>
            <w:tcBorders>
              <w:top w:val="nil"/>
              <w:left w:val="nil"/>
              <w:bottom w:val="single" w:sz="4" w:space="0" w:color="auto"/>
              <w:right w:val="single" w:sz="4" w:space="0" w:color="auto"/>
            </w:tcBorders>
            <w:shd w:val="clear" w:color="auto" w:fill="auto"/>
            <w:vAlign w:val="center"/>
            <w:hideMark/>
          </w:tcPr>
          <w:p w:rsidR="002C7DAA" w:rsidRPr="00A4199E" w:rsidRDefault="002C7DAA" w:rsidP="00C6779E">
            <w:pPr>
              <w:jc w:val="center"/>
              <w:rPr>
                <w:b/>
                <w:bCs/>
                <w:color w:val="000000"/>
                <w:sz w:val="18"/>
                <w:szCs w:val="18"/>
              </w:rPr>
            </w:pPr>
            <w:r w:rsidRPr="00A4199E">
              <w:rPr>
                <w:b/>
                <w:bCs/>
                <w:color w:val="000000"/>
                <w:sz w:val="18"/>
                <w:szCs w:val="18"/>
              </w:rPr>
              <w:t>2 395 966,1</w:t>
            </w:r>
          </w:p>
        </w:tc>
        <w:tc>
          <w:tcPr>
            <w:tcW w:w="1210" w:type="dxa"/>
            <w:tcBorders>
              <w:top w:val="nil"/>
              <w:left w:val="nil"/>
              <w:bottom w:val="single" w:sz="4" w:space="0" w:color="auto"/>
              <w:right w:val="single" w:sz="4" w:space="0" w:color="auto"/>
            </w:tcBorders>
            <w:shd w:val="clear" w:color="auto" w:fill="auto"/>
            <w:vAlign w:val="center"/>
            <w:hideMark/>
          </w:tcPr>
          <w:p w:rsidR="002C7DAA" w:rsidRPr="00A4199E" w:rsidRDefault="002C7DAA" w:rsidP="00C6779E">
            <w:pPr>
              <w:jc w:val="center"/>
              <w:rPr>
                <w:b/>
                <w:bCs/>
                <w:color w:val="000000"/>
                <w:sz w:val="18"/>
                <w:szCs w:val="18"/>
              </w:rPr>
            </w:pPr>
            <w:r w:rsidRPr="00A4199E">
              <w:rPr>
                <w:b/>
                <w:bCs/>
                <w:color w:val="000000"/>
                <w:sz w:val="18"/>
                <w:szCs w:val="18"/>
              </w:rPr>
              <w:t>2 358 395,3</w:t>
            </w:r>
          </w:p>
        </w:tc>
        <w:tc>
          <w:tcPr>
            <w:tcW w:w="1226" w:type="dxa"/>
            <w:tcBorders>
              <w:top w:val="nil"/>
              <w:left w:val="nil"/>
              <w:bottom w:val="single" w:sz="4" w:space="0" w:color="auto"/>
              <w:right w:val="single" w:sz="4" w:space="0" w:color="auto"/>
            </w:tcBorders>
            <w:shd w:val="clear" w:color="auto" w:fill="auto"/>
            <w:vAlign w:val="center"/>
            <w:hideMark/>
          </w:tcPr>
          <w:p w:rsidR="002C7DAA" w:rsidRPr="00A4199E" w:rsidRDefault="002C7DAA" w:rsidP="00C6779E">
            <w:pPr>
              <w:jc w:val="center"/>
              <w:rPr>
                <w:b/>
                <w:bCs/>
                <w:color w:val="000000"/>
                <w:sz w:val="18"/>
                <w:szCs w:val="18"/>
              </w:rPr>
            </w:pPr>
            <w:r w:rsidRPr="00A4199E">
              <w:rPr>
                <w:b/>
                <w:bCs/>
                <w:color w:val="000000"/>
                <w:sz w:val="18"/>
                <w:szCs w:val="18"/>
              </w:rPr>
              <w:t>37 570,8</w:t>
            </w:r>
          </w:p>
        </w:tc>
        <w:tc>
          <w:tcPr>
            <w:tcW w:w="1196" w:type="dxa"/>
            <w:tcBorders>
              <w:top w:val="nil"/>
              <w:left w:val="nil"/>
              <w:bottom w:val="single" w:sz="4" w:space="0" w:color="auto"/>
              <w:right w:val="single" w:sz="4" w:space="0" w:color="auto"/>
            </w:tcBorders>
            <w:shd w:val="clear" w:color="auto" w:fill="auto"/>
            <w:vAlign w:val="center"/>
            <w:hideMark/>
          </w:tcPr>
          <w:p w:rsidR="002C7DAA" w:rsidRPr="00A4199E" w:rsidRDefault="002C7DAA" w:rsidP="00C6779E">
            <w:pPr>
              <w:jc w:val="center"/>
              <w:rPr>
                <w:b/>
                <w:bCs/>
                <w:color w:val="000000"/>
                <w:sz w:val="18"/>
                <w:szCs w:val="18"/>
              </w:rPr>
            </w:pPr>
            <w:r w:rsidRPr="00A4199E">
              <w:rPr>
                <w:b/>
                <w:bCs/>
                <w:color w:val="000000"/>
                <w:sz w:val="18"/>
                <w:szCs w:val="18"/>
              </w:rPr>
              <w:t>98,4</w:t>
            </w:r>
          </w:p>
        </w:tc>
      </w:tr>
      <w:tr w:rsidR="002C7DAA" w:rsidRPr="00A4199E" w:rsidTr="002C7DAA">
        <w:trPr>
          <w:trHeight w:val="227"/>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2C7DAA" w:rsidRPr="00A4199E" w:rsidRDefault="002C7DAA" w:rsidP="00C6779E">
            <w:pPr>
              <w:rPr>
                <w:b/>
                <w:bCs/>
                <w:color w:val="000000"/>
                <w:sz w:val="18"/>
                <w:szCs w:val="18"/>
              </w:rPr>
            </w:pPr>
            <w:r w:rsidRPr="00A4199E">
              <w:rPr>
                <w:b/>
                <w:bCs/>
                <w:color w:val="000000"/>
                <w:sz w:val="18"/>
                <w:szCs w:val="18"/>
              </w:rPr>
              <w:t>Общегосударственные вопросы</w:t>
            </w:r>
          </w:p>
        </w:tc>
        <w:tc>
          <w:tcPr>
            <w:tcW w:w="1267" w:type="dxa"/>
            <w:tcBorders>
              <w:top w:val="nil"/>
              <w:left w:val="nil"/>
              <w:bottom w:val="single" w:sz="4" w:space="0" w:color="auto"/>
              <w:right w:val="single" w:sz="4" w:space="0" w:color="auto"/>
            </w:tcBorders>
            <w:shd w:val="clear" w:color="auto" w:fill="auto"/>
            <w:vAlign w:val="center"/>
            <w:hideMark/>
          </w:tcPr>
          <w:p w:rsidR="002C7DAA" w:rsidRPr="00A4199E" w:rsidRDefault="002C7DAA" w:rsidP="00C6779E">
            <w:pPr>
              <w:jc w:val="center"/>
              <w:rPr>
                <w:b/>
                <w:bCs/>
                <w:color w:val="000000"/>
                <w:sz w:val="18"/>
                <w:szCs w:val="18"/>
              </w:rPr>
            </w:pPr>
            <w:r w:rsidRPr="00A4199E">
              <w:rPr>
                <w:b/>
                <w:bCs/>
                <w:color w:val="000000"/>
                <w:sz w:val="18"/>
                <w:szCs w:val="18"/>
              </w:rPr>
              <w:t>49 206,1</w:t>
            </w:r>
          </w:p>
        </w:tc>
        <w:tc>
          <w:tcPr>
            <w:tcW w:w="1210" w:type="dxa"/>
            <w:tcBorders>
              <w:top w:val="nil"/>
              <w:left w:val="nil"/>
              <w:bottom w:val="single" w:sz="4" w:space="0" w:color="auto"/>
              <w:right w:val="single" w:sz="4" w:space="0" w:color="auto"/>
            </w:tcBorders>
            <w:shd w:val="clear" w:color="auto" w:fill="auto"/>
            <w:vAlign w:val="center"/>
            <w:hideMark/>
          </w:tcPr>
          <w:p w:rsidR="002C7DAA" w:rsidRPr="00A4199E" w:rsidRDefault="002C7DAA" w:rsidP="00C6779E">
            <w:pPr>
              <w:jc w:val="center"/>
              <w:rPr>
                <w:b/>
                <w:bCs/>
                <w:color w:val="000000"/>
                <w:sz w:val="18"/>
                <w:szCs w:val="18"/>
              </w:rPr>
            </w:pPr>
            <w:r w:rsidRPr="00A4199E">
              <w:rPr>
                <w:b/>
                <w:bCs/>
                <w:color w:val="000000"/>
                <w:sz w:val="18"/>
                <w:szCs w:val="18"/>
              </w:rPr>
              <w:t>47 504,0</w:t>
            </w:r>
          </w:p>
        </w:tc>
        <w:tc>
          <w:tcPr>
            <w:tcW w:w="1226" w:type="dxa"/>
            <w:tcBorders>
              <w:top w:val="nil"/>
              <w:left w:val="nil"/>
              <w:bottom w:val="single" w:sz="4" w:space="0" w:color="auto"/>
              <w:right w:val="single" w:sz="4" w:space="0" w:color="auto"/>
            </w:tcBorders>
            <w:shd w:val="clear" w:color="auto" w:fill="auto"/>
            <w:vAlign w:val="center"/>
            <w:hideMark/>
          </w:tcPr>
          <w:p w:rsidR="002C7DAA" w:rsidRPr="00A4199E" w:rsidRDefault="002C7DAA" w:rsidP="00C6779E">
            <w:pPr>
              <w:jc w:val="center"/>
              <w:rPr>
                <w:b/>
                <w:bCs/>
                <w:color w:val="000000"/>
                <w:sz w:val="18"/>
                <w:szCs w:val="18"/>
              </w:rPr>
            </w:pPr>
            <w:r w:rsidRPr="00A4199E">
              <w:rPr>
                <w:b/>
                <w:bCs/>
                <w:color w:val="000000"/>
                <w:sz w:val="18"/>
                <w:szCs w:val="18"/>
              </w:rPr>
              <w:t>1 702,1</w:t>
            </w:r>
          </w:p>
        </w:tc>
        <w:tc>
          <w:tcPr>
            <w:tcW w:w="1196" w:type="dxa"/>
            <w:tcBorders>
              <w:top w:val="nil"/>
              <w:left w:val="nil"/>
              <w:bottom w:val="single" w:sz="4" w:space="0" w:color="auto"/>
              <w:right w:val="single" w:sz="4" w:space="0" w:color="auto"/>
            </w:tcBorders>
            <w:shd w:val="clear" w:color="auto" w:fill="auto"/>
            <w:vAlign w:val="center"/>
            <w:hideMark/>
          </w:tcPr>
          <w:p w:rsidR="002C7DAA" w:rsidRPr="00A4199E" w:rsidRDefault="002C7DAA" w:rsidP="00C6779E">
            <w:pPr>
              <w:jc w:val="center"/>
              <w:rPr>
                <w:b/>
                <w:bCs/>
                <w:color w:val="000000"/>
                <w:sz w:val="18"/>
                <w:szCs w:val="18"/>
              </w:rPr>
            </w:pPr>
            <w:r w:rsidRPr="00A4199E">
              <w:rPr>
                <w:b/>
                <w:bCs/>
                <w:color w:val="000000"/>
                <w:sz w:val="18"/>
                <w:szCs w:val="18"/>
              </w:rPr>
              <w:t>96,5</w:t>
            </w:r>
          </w:p>
        </w:tc>
      </w:tr>
      <w:tr w:rsidR="002C7DAA" w:rsidRPr="00A4199E" w:rsidTr="002C7DAA">
        <w:trPr>
          <w:trHeight w:val="85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2C7DAA" w:rsidRPr="00A4199E" w:rsidRDefault="002C7DAA" w:rsidP="00C6779E">
            <w:pPr>
              <w:rPr>
                <w:color w:val="000000"/>
                <w:sz w:val="18"/>
                <w:szCs w:val="18"/>
              </w:rPr>
            </w:pPr>
            <w:r w:rsidRPr="00A4199E">
              <w:rPr>
                <w:color w:val="000000"/>
                <w:sz w:val="18"/>
                <w:szCs w:val="18"/>
              </w:rPr>
              <w:t>Расходы на выплаты персоналу в целях обеспечения выполнения функций государственными (муниципа</w:t>
            </w:r>
            <w:r>
              <w:rPr>
                <w:color w:val="000000"/>
                <w:sz w:val="18"/>
                <w:szCs w:val="18"/>
              </w:rPr>
              <w:t>л</w:t>
            </w:r>
            <w:r w:rsidRPr="00A4199E">
              <w:rPr>
                <w:color w:val="000000"/>
                <w:sz w:val="18"/>
                <w:szCs w:val="18"/>
              </w:rPr>
              <w:t>ьными) органами, казенными учреждениями, органами управления государственными внебюджетными фондами</w:t>
            </w:r>
          </w:p>
        </w:tc>
        <w:tc>
          <w:tcPr>
            <w:tcW w:w="1267" w:type="dxa"/>
            <w:tcBorders>
              <w:top w:val="nil"/>
              <w:left w:val="nil"/>
              <w:bottom w:val="single" w:sz="4" w:space="0" w:color="auto"/>
              <w:right w:val="single" w:sz="4" w:space="0" w:color="auto"/>
            </w:tcBorders>
            <w:shd w:val="clear" w:color="auto" w:fill="auto"/>
            <w:vAlign w:val="center"/>
            <w:hideMark/>
          </w:tcPr>
          <w:p w:rsidR="002C7DAA" w:rsidRPr="00A4199E" w:rsidRDefault="002C7DAA" w:rsidP="00C6779E">
            <w:pPr>
              <w:jc w:val="center"/>
              <w:rPr>
                <w:color w:val="000000"/>
                <w:sz w:val="18"/>
                <w:szCs w:val="18"/>
              </w:rPr>
            </w:pPr>
            <w:r w:rsidRPr="00A4199E">
              <w:rPr>
                <w:color w:val="000000"/>
                <w:sz w:val="18"/>
                <w:szCs w:val="18"/>
              </w:rPr>
              <w:t>35 707,5</w:t>
            </w:r>
          </w:p>
        </w:tc>
        <w:tc>
          <w:tcPr>
            <w:tcW w:w="1210" w:type="dxa"/>
            <w:tcBorders>
              <w:top w:val="nil"/>
              <w:left w:val="nil"/>
              <w:bottom w:val="single" w:sz="4" w:space="0" w:color="auto"/>
              <w:right w:val="single" w:sz="4" w:space="0" w:color="auto"/>
            </w:tcBorders>
            <w:shd w:val="clear" w:color="auto" w:fill="auto"/>
            <w:vAlign w:val="center"/>
            <w:hideMark/>
          </w:tcPr>
          <w:p w:rsidR="002C7DAA" w:rsidRPr="00A4199E" w:rsidRDefault="002C7DAA" w:rsidP="00C6779E">
            <w:pPr>
              <w:jc w:val="center"/>
              <w:rPr>
                <w:color w:val="000000"/>
                <w:sz w:val="18"/>
                <w:szCs w:val="18"/>
              </w:rPr>
            </w:pPr>
            <w:r w:rsidRPr="00A4199E">
              <w:rPr>
                <w:color w:val="000000"/>
                <w:sz w:val="18"/>
                <w:szCs w:val="18"/>
              </w:rPr>
              <w:t>35 044,8</w:t>
            </w:r>
          </w:p>
        </w:tc>
        <w:tc>
          <w:tcPr>
            <w:tcW w:w="1226" w:type="dxa"/>
            <w:tcBorders>
              <w:top w:val="nil"/>
              <w:left w:val="nil"/>
              <w:bottom w:val="single" w:sz="4" w:space="0" w:color="auto"/>
              <w:right w:val="single" w:sz="4" w:space="0" w:color="auto"/>
            </w:tcBorders>
            <w:shd w:val="clear" w:color="auto" w:fill="auto"/>
            <w:noWrap/>
            <w:vAlign w:val="center"/>
            <w:hideMark/>
          </w:tcPr>
          <w:p w:rsidR="002C7DAA" w:rsidRPr="00A4199E" w:rsidRDefault="002C7DAA" w:rsidP="00C6779E">
            <w:pPr>
              <w:jc w:val="center"/>
              <w:rPr>
                <w:color w:val="000000"/>
                <w:sz w:val="18"/>
                <w:szCs w:val="18"/>
              </w:rPr>
            </w:pPr>
            <w:r w:rsidRPr="00A4199E">
              <w:rPr>
                <w:color w:val="000000"/>
                <w:sz w:val="18"/>
                <w:szCs w:val="18"/>
              </w:rPr>
              <w:t>662,7</w:t>
            </w:r>
          </w:p>
        </w:tc>
        <w:tc>
          <w:tcPr>
            <w:tcW w:w="1196" w:type="dxa"/>
            <w:tcBorders>
              <w:top w:val="nil"/>
              <w:left w:val="nil"/>
              <w:bottom w:val="nil"/>
              <w:right w:val="single" w:sz="4" w:space="0" w:color="auto"/>
            </w:tcBorders>
            <w:shd w:val="clear" w:color="auto" w:fill="auto"/>
            <w:vAlign w:val="center"/>
            <w:hideMark/>
          </w:tcPr>
          <w:p w:rsidR="002C7DAA" w:rsidRPr="00A4199E" w:rsidRDefault="002C7DAA" w:rsidP="00C6779E">
            <w:pPr>
              <w:jc w:val="center"/>
              <w:rPr>
                <w:color w:val="000000"/>
                <w:sz w:val="18"/>
                <w:szCs w:val="18"/>
              </w:rPr>
            </w:pPr>
            <w:r w:rsidRPr="00A4199E">
              <w:rPr>
                <w:color w:val="000000"/>
                <w:sz w:val="18"/>
                <w:szCs w:val="18"/>
              </w:rPr>
              <w:t>98,1</w:t>
            </w:r>
          </w:p>
        </w:tc>
      </w:tr>
      <w:tr w:rsidR="002C7DAA" w:rsidRPr="00A4199E" w:rsidTr="002C7DAA">
        <w:trPr>
          <w:trHeight w:val="397"/>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2C7DAA" w:rsidRPr="00A4199E" w:rsidRDefault="002C7DAA" w:rsidP="00C6779E">
            <w:pPr>
              <w:rPr>
                <w:color w:val="000000"/>
                <w:sz w:val="18"/>
                <w:szCs w:val="18"/>
              </w:rPr>
            </w:pPr>
            <w:r w:rsidRPr="00A4199E">
              <w:rPr>
                <w:color w:val="000000"/>
                <w:sz w:val="18"/>
                <w:szCs w:val="18"/>
              </w:rPr>
              <w:t>Заку</w:t>
            </w:r>
            <w:r>
              <w:rPr>
                <w:color w:val="000000"/>
                <w:sz w:val="18"/>
                <w:szCs w:val="18"/>
              </w:rPr>
              <w:t>п</w:t>
            </w:r>
            <w:r w:rsidRPr="00A4199E">
              <w:rPr>
                <w:color w:val="000000"/>
                <w:sz w:val="18"/>
                <w:szCs w:val="18"/>
              </w:rPr>
              <w:t xml:space="preserve">ки товаров, работ и услуг для </w:t>
            </w:r>
            <w:proofErr w:type="gramStart"/>
            <w:r w:rsidRPr="00A4199E">
              <w:rPr>
                <w:color w:val="000000"/>
                <w:sz w:val="18"/>
                <w:szCs w:val="18"/>
              </w:rPr>
              <w:t>государственных  (</w:t>
            </w:r>
            <w:proofErr w:type="gramEnd"/>
            <w:r w:rsidRPr="00A4199E">
              <w:rPr>
                <w:color w:val="000000"/>
                <w:sz w:val="18"/>
                <w:szCs w:val="18"/>
              </w:rPr>
              <w:t>муниципальных) нужд</w:t>
            </w:r>
          </w:p>
        </w:tc>
        <w:tc>
          <w:tcPr>
            <w:tcW w:w="1267" w:type="dxa"/>
            <w:tcBorders>
              <w:top w:val="nil"/>
              <w:left w:val="nil"/>
              <w:bottom w:val="single" w:sz="4" w:space="0" w:color="auto"/>
              <w:right w:val="single" w:sz="4" w:space="0" w:color="auto"/>
            </w:tcBorders>
            <w:shd w:val="clear" w:color="auto" w:fill="auto"/>
            <w:vAlign w:val="center"/>
            <w:hideMark/>
          </w:tcPr>
          <w:p w:rsidR="002C7DAA" w:rsidRPr="00A4199E" w:rsidRDefault="002C7DAA" w:rsidP="00C6779E">
            <w:pPr>
              <w:jc w:val="center"/>
              <w:rPr>
                <w:color w:val="000000"/>
                <w:sz w:val="18"/>
                <w:szCs w:val="18"/>
              </w:rPr>
            </w:pPr>
            <w:r w:rsidRPr="00A4199E">
              <w:rPr>
                <w:color w:val="000000"/>
                <w:sz w:val="18"/>
                <w:szCs w:val="18"/>
              </w:rPr>
              <w:t>13 466,2</w:t>
            </w:r>
          </w:p>
        </w:tc>
        <w:tc>
          <w:tcPr>
            <w:tcW w:w="1210" w:type="dxa"/>
            <w:tcBorders>
              <w:top w:val="nil"/>
              <w:left w:val="nil"/>
              <w:bottom w:val="single" w:sz="4" w:space="0" w:color="auto"/>
              <w:right w:val="single" w:sz="4" w:space="0" w:color="auto"/>
            </w:tcBorders>
            <w:shd w:val="clear" w:color="auto" w:fill="auto"/>
            <w:vAlign w:val="center"/>
            <w:hideMark/>
          </w:tcPr>
          <w:p w:rsidR="002C7DAA" w:rsidRPr="00A4199E" w:rsidRDefault="002C7DAA" w:rsidP="00C6779E">
            <w:pPr>
              <w:jc w:val="center"/>
              <w:rPr>
                <w:color w:val="000000"/>
                <w:sz w:val="18"/>
                <w:szCs w:val="18"/>
              </w:rPr>
            </w:pPr>
            <w:r w:rsidRPr="00A4199E">
              <w:rPr>
                <w:color w:val="000000"/>
                <w:sz w:val="18"/>
                <w:szCs w:val="18"/>
              </w:rPr>
              <w:t>12 426,9</w:t>
            </w:r>
          </w:p>
        </w:tc>
        <w:tc>
          <w:tcPr>
            <w:tcW w:w="1226" w:type="dxa"/>
            <w:tcBorders>
              <w:top w:val="nil"/>
              <w:left w:val="nil"/>
              <w:bottom w:val="single" w:sz="4" w:space="0" w:color="auto"/>
              <w:right w:val="single" w:sz="4" w:space="0" w:color="auto"/>
            </w:tcBorders>
            <w:shd w:val="clear" w:color="auto" w:fill="auto"/>
            <w:noWrap/>
            <w:vAlign w:val="center"/>
            <w:hideMark/>
          </w:tcPr>
          <w:p w:rsidR="002C7DAA" w:rsidRPr="00A4199E" w:rsidRDefault="002C7DAA" w:rsidP="00C6779E">
            <w:pPr>
              <w:jc w:val="center"/>
              <w:rPr>
                <w:color w:val="000000"/>
                <w:sz w:val="18"/>
                <w:szCs w:val="18"/>
              </w:rPr>
            </w:pPr>
            <w:r w:rsidRPr="00A4199E">
              <w:rPr>
                <w:color w:val="000000"/>
                <w:sz w:val="18"/>
                <w:szCs w:val="18"/>
              </w:rPr>
              <w:t>1 039,3</w:t>
            </w:r>
          </w:p>
        </w:tc>
        <w:tc>
          <w:tcPr>
            <w:tcW w:w="1196" w:type="dxa"/>
            <w:tcBorders>
              <w:top w:val="single" w:sz="4" w:space="0" w:color="auto"/>
              <w:left w:val="nil"/>
              <w:bottom w:val="nil"/>
              <w:right w:val="single" w:sz="4" w:space="0" w:color="auto"/>
            </w:tcBorders>
            <w:shd w:val="clear" w:color="auto" w:fill="auto"/>
            <w:vAlign w:val="center"/>
            <w:hideMark/>
          </w:tcPr>
          <w:p w:rsidR="002C7DAA" w:rsidRPr="00A4199E" w:rsidRDefault="002C7DAA" w:rsidP="00C6779E">
            <w:pPr>
              <w:jc w:val="center"/>
              <w:rPr>
                <w:color w:val="000000"/>
                <w:sz w:val="18"/>
                <w:szCs w:val="18"/>
              </w:rPr>
            </w:pPr>
            <w:r w:rsidRPr="00A4199E">
              <w:rPr>
                <w:color w:val="000000"/>
                <w:sz w:val="18"/>
                <w:szCs w:val="18"/>
              </w:rPr>
              <w:t>92,3</w:t>
            </w:r>
          </w:p>
        </w:tc>
      </w:tr>
      <w:tr w:rsidR="002C7DAA" w:rsidRPr="00A4199E" w:rsidTr="002C7DAA">
        <w:trPr>
          <w:trHeight w:val="227"/>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2C7DAA" w:rsidRPr="00A4199E" w:rsidRDefault="002C7DAA" w:rsidP="00C6779E">
            <w:pPr>
              <w:rPr>
                <w:color w:val="000000"/>
                <w:sz w:val="18"/>
                <w:szCs w:val="18"/>
              </w:rPr>
            </w:pPr>
            <w:r w:rsidRPr="00A4199E">
              <w:rPr>
                <w:color w:val="000000"/>
                <w:sz w:val="18"/>
                <w:szCs w:val="18"/>
              </w:rPr>
              <w:t>Иные бюджетные ассигнования</w:t>
            </w:r>
          </w:p>
        </w:tc>
        <w:tc>
          <w:tcPr>
            <w:tcW w:w="1267" w:type="dxa"/>
            <w:tcBorders>
              <w:top w:val="nil"/>
              <w:left w:val="nil"/>
              <w:bottom w:val="single" w:sz="4" w:space="0" w:color="auto"/>
              <w:right w:val="single" w:sz="4" w:space="0" w:color="auto"/>
            </w:tcBorders>
            <w:shd w:val="clear" w:color="auto" w:fill="auto"/>
            <w:vAlign w:val="center"/>
            <w:hideMark/>
          </w:tcPr>
          <w:p w:rsidR="002C7DAA" w:rsidRPr="00A4199E" w:rsidRDefault="002C7DAA" w:rsidP="00C6779E">
            <w:pPr>
              <w:jc w:val="center"/>
              <w:rPr>
                <w:color w:val="000000"/>
                <w:sz w:val="18"/>
                <w:szCs w:val="18"/>
              </w:rPr>
            </w:pPr>
            <w:r w:rsidRPr="00A4199E">
              <w:rPr>
                <w:color w:val="000000"/>
                <w:sz w:val="18"/>
                <w:szCs w:val="18"/>
              </w:rPr>
              <w:t>32,4</w:t>
            </w:r>
          </w:p>
        </w:tc>
        <w:tc>
          <w:tcPr>
            <w:tcW w:w="1210" w:type="dxa"/>
            <w:tcBorders>
              <w:top w:val="nil"/>
              <w:left w:val="nil"/>
              <w:bottom w:val="single" w:sz="4" w:space="0" w:color="auto"/>
              <w:right w:val="single" w:sz="4" w:space="0" w:color="auto"/>
            </w:tcBorders>
            <w:shd w:val="clear" w:color="auto" w:fill="auto"/>
            <w:vAlign w:val="center"/>
            <w:hideMark/>
          </w:tcPr>
          <w:p w:rsidR="002C7DAA" w:rsidRPr="00A4199E" w:rsidRDefault="002C7DAA" w:rsidP="00C6779E">
            <w:pPr>
              <w:jc w:val="center"/>
              <w:rPr>
                <w:color w:val="000000"/>
                <w:sz w:val="18"/>
                <w:szCs w:val="18"/>
              </w:rPr>
            </w:pPr>
            <w:r w:rsidRPr="00A4199E">
              <w:rPr>
                <w:color w:val="000000"/>
                <w:sz w:val="18"/>
                <w:szCs w:val="18"/>
              </w:rPr>
              <w:t>32,3</w:t>
            </w:r>
          </w:p>
        </w:tc>
        <w:tc>
          <w:tcPr>
            <w:tcW w:w="1226" w:type="dxa"/>
            <w:tcBorders>
              <w:top w:val="nil"/>
              <w:left w:val="nil"/>
              <w:bottom w:val="single" w:sz="4" w:space="0" w:color="auto"/>
              <w:right w:val="single" w:sz="4" w:space="0" w:color="auto"/>
            </w:tcBorders>
            <w:shd w:val="clear" w:color="auto" w:fill="auto"/>
            <w:noWrap/>
            <w:vAlign w:val="center"/>
            <w:hideMark/>
          </w:tcPr>
          <w:p w:rsidR="002C7DAA" w:rsidRPr="00A4199E" w:rsidRDefault="002C7DAA" w:rsidP="00C6779E">
            <w:pPr>
              <w:jc w:val="center"/>
              <w:rPr>
                <w:color w:val="000000"/>
                <w:sz w:val="18"/>
                <w:szCs w:val="18"/>
              </w:rPr>
            </w:pPr>
            <w:r w:rsidRPr="00A4199E">
              <w:rPr>
                <w:color w:val="000000"/>
                <w:sz w:val="18"/>
                <w:szCs w:val="18"/>
              </w:rPr>
              <w:t>0,1</w:t>
            </w:r>
          </w:p>
        </w:tc>
        <w:tc>
          <w:tcPr>
            <w:tcW w:w="1196" w:type="dxa"/>
            <w:tcBorders>
              <w:top w:val="single" w:sz="4" w:space="0" w:color="auto"/>
              <w:left w:val="nil"/>
              <w:bottom w:val="nil"/>
              <w:right w:val="single" w:sz="4" w:space="0" w:color="auto"/>
            </w:tcBorders>
            <w:shd w:val="clear" w:color="auto" w:fill="auto"/>
            <w:vAlign w:val="center"/>
            <w:hideMark/>
          </w:tcPr>
          <w:p w:rsidR="002C7DAA" w:rsidRPr="00A4199E" w:rsidRDefault="002C7DAA" w:rsidP="00C6779E">
            <w:pPr>
              <w:jc w:val="center"/>
              <w:rPr>
                <w:color w:val="000000"/>
                <w:sz w:val="18"/>
                <w:szCs w:val="18"/>
              </w:rPr>
            </w:pPr>
            <w:r w:rsidRPr="00A4199E">
              <w:rPr>
                <w:color w:val="000000"/>
                <w:sz w:val="18"/>
                <w:szCs w:val="18"/>
              </w:rPr>
              <w:t>99,7</w:t>
            </w:r>
          </w:p>
        </w:tc>
      </w:tr>
      <w:tr w:rsidR="002C7DAA" w:rsidRPr="00A4199E" w:rsidTr="002C7DAA">
        <w:trPr>
          <w:trHeight w:val="227"/>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2C7DAA" w:rsidRPr="00A4199E" w:rsidRDefault="002C7DAA" w:rsidP="00C6779E">
            <w:pPr>
              <w:rPr>
                <w:b/>
                <w:bCs/>
                <w:color w:val="000000"/>
                <w:sz w:val="18"/>
                <w:szCs w:val="18"/>
              </w:rPr>
            </w:pPr>
            <w:r w:rsidRPr="00A4199E">
              <w:rPr>
                <w:b/>
                <w:bCs/>
                <w:color w:val="000000"/>
                <w:sz w:val="18"/>
                <w:szCs w:val="18"/>
              </w:rPr>
              <w:t>Здравоохранение</w:t>
            </w:r>
          </w:p>
        </w:tc>
        <w:tc>
          <w:tcPr>
            <w:tcW w:w="1267" w:type="dxa"/>
            <w:tcBorders>
              <w:top w:val="nil"/>
              <w:left w:val="nil"/>
              <w:bottom w:val="single" w:sz="4" w:space="0" w:color="auto"/>
              <w:right w:val="single" w:sz="4" w:space="0" w:color="auto"/>
            </w:tcBorders>
            <w:shd w:val="clear" w:color="auto" w:fill="auto"/>
            <w:vAlign w:val="center"/>
            <w:hideMark/>
          </w:tcPr>
          <w:p w:rsidR="002C7DAA" w:rsidRPr="00A4199E" w:rsidRDefault="002C7DAA" w:rsidP="00C6779E">
            <w:pPr>
              <w:jc w:val="center"/>
              <w:rPr>
                <w:b/>
                <w:bCs/>
                <w:color w:val="000000"/>
                <w:sz w:val="18"/>
                <w:szCs w:val="18"/>
              </w:rPr>
            </w:pPr>
            <w:r w:rsidRPr="00A4199E">
              <w:rPr>
                <w:b/>
                <w:bCs/>
                <w:color w:val="000000"/>
                <w:sz w:val="18"/>
                <w:szCs w:val="18"/>
              </w:rPr>
              <w:t>2 346 760,0</w:t>
            </w:r>
          </w:p>
        </w:tc>
        <w:tc>
          <w:tcPr>
            <w:tcW w:w="1210" w:type="dxa"/>
            <w:tcBorders>
              <w:top w:val="nil"/>
              <w:left w:val="nil"/>
              <w:bottom w:val="single" w:sz="4" w:space="0" w:color="auto"/>
              <w:right w:val="single" w:sz="4" w:space="0" w:color="auto"/>
            </w:tcBorders>
            <w:shd w:val="clear" w:color="auto" w:fill="auto"/>
            <w:vAlign w:val="center"/>
            <w:hideMark/>
          </w:tcPr>
          <w:p w:rsidR="002C7DAA" w:rsidRPr="00A4199E" w:rsidRDefault="002C7DAA" w:rsidP="00C6779E">
            <w:pPr>
              <w:jc w:val="center"/>
              <w:rPr>
                <w:b/>
                <w:bCs/>
                <w:color w:val="000000"/>
                <w:sz w:val="18"/>
                <w:szCs w:val="18"/>
              </w:rPr>
            </w:pPr>
            <w:r w:rsidRPr="00A4199E">
              <w:rPr>
                <w:b/>
                <w:bCs/>
                <w:color w:val="000000"/>
                <w:sz w:val="18"/>
                <w:szCs w:val="18"/>
              </w:rPr>
              <w:t>2 310 891,3</w:t>
            </w:r>
          </w:p>
        </w:tc>
        <w:tc>
          <w:tcPr>
            <w:tcW w:w="1226" w:type="dxa"/>
            <w:tcBorders>
              <w:top w:val="nil"/>
              <w:left w:val="nil"/>
              <w:bottom w:val="single" w:sz="4" w:space="0" w:color="auto"/>
              <w:right w:val="single" w:sz="4" w:space="0" w:color="auto"/>
            </w:tcBorders>
            <w:shd w:val="clear" w:color="auto" w:fill="auto"/>
            <w:noWrap/>
            <w:vAlign w:val="center"/>
            <w:hideMark/>
          </w:tcPr>
          <w:p w:rsidR="002C7DAA" w:rsidRPr="00A4199E" w:rsidRDefault="002C7DAA" w:rsidP="00C6779E">
            <w:pPr>
              <w:jc w:val="center"/>
              <w:rPr>
                <w:b/>
                <w:bCs/>
                <w:color w:val="000000"/>
                <w:sz w:val="18"/>
                <w:szCs w:val="18"/>
              </w:rPr>
            </w:pPr>
            <w:r w:rsidRPr="00A4199E">
              <w:rPr>
                <w:b/>
                <w:bCs/>
                <w:color w:val="000000"/>
                <w:sz w:val="18"/>
                <w:szCs w:val="18"/>
              </w:rPr>
              <w:t>35 868,7</w:t>
            </w:r>
          </w:p>
        </w:tc>
        <w:tc>
          <w:tcPr>
            <w:tcW w:w="1196" w:type="dxa"/>
            <w:tcBorders>
              <w:top w:val="single" w:sz="4" w:space="0" w:color="auto"/>
              <w:left w:val="nil"/>
              <w:bottom w:val="single" w:sz="4" w:space="0" w:color="auto"/>
              <w:right w:val="single" w:sz="4" w:space="0" w:color="auto"/>
            </w:tcBorders>
            <w:shd w:val="clear" w:color="auto" w:fill="auto"/>
            <w:vAlign w:val="center"/>
            <w:hideMark/>
          </w:tcPr>
          <w:p w:rsidR="002C7DAA" w:rsidRPr="00A4199E" w:rsidRDefault="002C7DAA" w:rsidP="00C6779E">
            <w:pPr>
              <w:jc w:val="center"/>
              <w:rPr>
                <w:b/>
                <w:bCs/>
                <w:color w:val="000000"/>
                <w:sz w:val="18"/>
                <w:szCs w:val="18"/>
              </w:rPr>
            </w:pPr>
            <w:r w:rsidRPr="00A4199E">
              <w:rPr>
                <w:b/>
                <w:bCs/>
                <w:color w:val="000000"/>
                <w:sz w:val="18"/>
                <w:szCs w:val="18"/>
              </w:rPr>
              <w:t>98,5</w:t>
            </w:r>
          </w:p>
        </w:tc>
      </w:tr>
      <w:tr w:rsidR="002C7DAA" w:rsidRPr="00A4199E" w:rsidTr="002C7DAA">
        <w:trPr>
          <w:trHeight w:val="227"/>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2C7DAA" w:rsidRPr="00A4199E" w:rsidRDefault="002C7DAA" w:rsidP="00C6779E">
            <w:pPr>
              <w:rPr>
                <w:color w:val="000000"/>
                <w:sz w:val="18"/>
                <w:szCs w:val="18"/>
              </w:rPr>
            </w:pPr>
            <w:r w:rsidRPr="00A4199E">
              <w:rPr>
                <w:color w:val="000000"/>
                <w:sz w:val="18"/>
                <w:szCs w:val="18"/>
              </w:rPr>
              <w:t>Другие вопросы в области здравоохранения</w:t>
            </w:r>
          </w:p>
        </w:tc>
        <w:tc>
          <w:tcPr>
            <w:tcW w:w="1267" w:type="dxa"/>
            <w:tcBorders>
              <w:top w:val="nil"/>
              <w:left w:val="nil"/>
              <w:bottom w:val="single" w:sz="4" w:space="0" w:color="auto"/>
              <w:right w:val="single" w:sz="4" w:space="0" w:color="auto"/>
            </w:tcBorders>
            <w:shd w:val="clear" w:color="auto" w:fill="auto"/>
            <w:vAlign w:val="center"/>
            <w:hideMark/>
          </w:tcPr>
          <w:p w:rsidR="002C7DAA" w:rsidRPr="00A4199E" w:rsidRDefault="002C7DAA" w:rsidP="00C6779E">
            <w:pPr>
              <w:jc w:val="center"/>
              <w:rPr>
                <w:color w:val="000000"/>
                <w:sz w:val="18"/>
                <w:szCs w:val="18"/>
              </w:rPr>
            </w:pPr>
            <w:r w:rsidRPr="00A4199E">
              <w:rPr>
                <w:color w:val="000000"/>
                <w:sz w:val="18"/>
                <w:szCs w:val="18"/>
              </w:rPr>
              <w:t>2 346 760,0</w:t>
            </w:r>
          </w:p>
        </w:tc>
        <w:tc>
          <w:tcPr>
            <w:tcW w:w="1210" w:type="dxa"/>
            <w:tcBorders>
              <w:top w:val="nil"/>
              <w:left w:val="nil"/>
              <w:bottom w:val="single" w:sz="4" w:space="0" w:color="auto"/>
              <w:right w:val="single" w:sz="4" w:space="0" w:color="auto"/>
            </w:tcBorders>
            <w:shd w:val="clear" w:color="auto" w:fill="auto"/>
            <w:vAlign w:val="center"/>
            <w:hideMark/>
          </w:tcPr>
          <w:p w:rsidR="002C7DAA" w:rsidRPr="00A4199E" w:rsidRDefault="002C7DAA" w:rsidP="00C6779E">
            <w:pPr>
              <w:jc w:val="center"/>
              <w:rPr>
                <w:color w:val="000000"/>
                <w:sz w:val="18"/>
                <w:szCs w:val="18"/>
              </w:rPr>
            </w:pPr>
            <w:r w:rsidRPr="00A4199E">
              <w:rPr>
                <w:color w:val="000000"/>
                <w:sz w:val="18"/>
                <w:szCs w:val="18"/>
              </w:rPr>
              <w:t>2 310 891,3</w:t>
            </w:r>
          </w:p>
        </w:tc>
        <w:tc>
          <w:tcPr>
            <w:tcW w:w="1226" w:type="dxa"/>
            <w:tcBorders>
              <w:top w:val="nil"/>
              <w:left w:val="nil"/>
              <w:bottom w:val="single" w:sz="4" w:space="0" w:color="auto"/>
              <w:right w:val="single" w:sz="4" w:space="0" w:color="auto"/>
            </w:tcBorders>
            <w:shd w:val="clear" w:color="auto" w:fill="auto"/>
            <w:noWrap/>
            <w:vAlign w:val="center"/>
            <w:hideMark/>
          </w:tcPr>
          <w:p w:rsidR="002C7DAA" w:rsidRPr="00A4199E" w:rsidRDefault="002C7DAA" w:rsidP="00C6779E">
            <w:pPr>
              <w:jc w:val="center"/>
              <w:rPr>
                <w:color w:val="000000"/>
                <w:sz w:val="18"/>
                <w:szCs w:val="18"/>
              </w:rPr>
            </w:pPr>
            <w:r w:rsidRPr="00A4199E">
              <w:rPr>
                <w:color w:val="000000"/>
                <w:sz w:val="18"/>
                <w:szCs w:val="18"/>
              </w:rPr>
              <w:t>35 868,7</w:t>
            </w:r>
          </w:p>
        </w:tc>
        <w:tc>
          <w:tcPr>
            <w:tcW w:w="1196" w:type="dxa"/>
            <w:tcBorders>
              <w:top w:val="nil"/>
              <w:left w:val="nil"/>
              <w:bottom w:val="single" w:sz="4" w:space="0" w:color="auto"/>
              <w:right w:val="single" w:sz="4" w:space="0" w:color="auto"/>
            </w:tcBorders>
            <w:shd w:val="clear" w:color="auto" w:fill="auto"/>
            <w:vAlign w:val="center"/>
            <w:hideMark/>
          </w:tcPr>
          <w:p w:rsidR="002C7DAA" w:rsidRPr="00A4199E" w:rsidRDefault="002C7DAA" w:rsidP="00C6779E">
            <w:pPr>
              <w:jc w:val="center"/>
              <w:rPr>
                <w:color w:val="000000"/>
                <w:sz w:val="18"/>
                <w:szCs w:val="18"/>
              </w:rPr>
            </w:pPr>
            <w:r w:rsidRPr="00A4199E">
              <w:rPr>
                <w:color w:val="000000"/>
                <w:sz w:val="18"/>
                <w:szCs w:val="18"/>
              </w:rPr>
              <w:t>98,5</w:t>
            </w:r>
          </w:p>
        </w:tc>
      </w:tr>
      <w:tr w:rsidR="002C7DAA" w:rsidRPr="00A4199E" w:rsidTr="002C7DAA">
        <w:trPr>
          <w:trHeight w:val="227"/>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2C7DAA" w:rsidRPr="00A4199E" w:rsidRDefault="002C7DAA" w:rsidP="00C6779E">
            <w:pPr>
              <w:rPr>
                <w:i/>
                <w:iCs/>
                <w:color w:val="000000"/>
                <w:sz w:val="18"/>
                <w:szCs w:val="18"/>
              </w:rPr>
            </w:pPr>
            <w:r w:rsidRPr="00A4199E">
              <w:rPr>
                <w:i/>
                <w:iCs/>
                <w:color w:val="000000"/>
                <w:sz w:val="18"/>
                <w:szCs w:val="18"/>
              </w:rPr>
              <w:t>Территориальная программа ОМС</w:t>
            </w:r>
          </w:p>
        </w:tc>
        <w:tc>
          <w:tcPr>
            <w:tcW w:w="1267" w:type="dxa"/>
            <w:tcBorders>
              <w:top w:val="nil"/>
              <w:left w:val="nil"/>
              <w:bottom w:val="nil"/>
              <w:right w:val="single" w:sz="4" w:space="0" w:color="auto"/>
            </w:tcBorders>
            <w:shd w:val="clear" w:color="auto" w:fill="auto"/>
            <w:vAlign w:val="center"/>
            <w:hideMark/>
          </w:tcPr>
          <w:p w:rsidR="002C7DAA" w:rsidRPr="00A4199E" w:rsidRDefault="002C7DAA" w:rsidP="00C6779E">
            <w:pPr>
              <w:jc w:val="center"/>
              <w:rPr>
                <w:i/>
                <w:iCs/>
                <w:color w:val="000000"/>
                <w:sz w:val="18"/>
                <w:szCs w:val="18"/>
              </w:rPr>
            </w:pPr>
            <w:r w:rsidRPr="00A4199E">
              <w:rPr>
                <w:i/>
                <w:iCs/>
                <w:color w:val="000000"/>
                <w:sz w:val="18"/>
                <w:szCs w:val="18"/>
              </w:rPr>
              <w:t>2 294 994,1</w:t>
            </w:r>
          </w:p>
        </w:tc>
        <w:tc>
          <w:tcPr>
            <w:tcW w:w="1210" w:type="dxa"/>
            <w:tcBorders>
              <w:top w:val="nil"/>
              <w:left w:val="nil"/>
              <w:bottom w:val="nil"/>
              <w:right w:val="single" w:sz="4" w:space="0" w:color="auto"/>
            </w:tcBorders>
            <w:shd w:val="clear" w:color="auto" w:fill="auto"/>
            <w:vAlign w:val="center"/>
            <w:hideMark/>
          </w:tcPr>
          <w:p w:rsidR="002C7DAA" w:rsidRPr="00A4199E" w:rsidRDefault="002C7DAA" w:rsidP="00C6779E">
            <w:pPr>
              <w:jc w:val="center"/>
              <w:rPr>
                <w:i/>
                <w:iCs/>
                <w:color w:val="000000"/>
                <w:sz w:val="18"/>
                <w:szCs w:val="18"/>
              </w:rPr>
            </w:pPr>
            <w:r w:rsidRPr="00A4199E">
              <w:rPr>
                <w:i/>
                <w:iCs/>
                <w:color w:val="000000"/>
                <w:sz w:val="18"/>
                <w:szCs w:val="18"/>
              </w:rPr>
              <w:t>2 284 608,0</w:t>
            </w:r>
          </w:p>
        </w:tc>
        <w:tc>
          <w:tcPr>
            <w:tcW w:w="1226" w:type="dxa"/>
            <w:tcBorders>
              <w:top w:val="nil"/>
              <w:left w:val="nil"/>
              <w:bottom w:val="nil"/>
              <w:right w:val="single" w:sz="4" w:space="0" w:color="auto"/>
            </w:tcBorders>
            <w:shd w:val="clear" w:color="auto" w:fill="auto"/>
            <w:vAlign w:val="center"/>
            <w:hideMark/>
          </w:tcPr>
          <w:p w:rsidR="002C7DAA" w:rsidRPr="00A4199E" w:rsidRDefault="002C7DAA" w:rsidP="00C6779E">
            <w:pPr>
              <w:jc w:val="center"/>
              <w:rPr>
                <w:i/>
                <w:iCs/>
                <w:color w:val="000000"/>
                <w:sz w:val="18"/>
                <w:szCs w:val="18"/>
              </w:rPr>
            </w:pPr>
            <w:r w:rsidRPr="00A4199E">
              <w:rPr>
                <w:i/>
                <w:iCs/>
                <w:color w:val="000000"/>
                <w:sz w:val="18"/>
                <w:szCs w:val="18"/>
              </w:rPr>
              <w:t>10 386,1</w:t>
            </w:r>
          </w:p>
        </w:tc>
        <w:tc>
          <w:tcPr>
            <w:tcW w:w="1196" w:type="dxa"/>
            <w:tcBorders>
              <w:top w:val="nil"/>
              <w:left w:val="nil"/>
              <w:bottom w:val="nil"/>
              <w:right w:val="single" w:sz="4" w:space="0" w:color="auto"/>
            </w:tcBorders>
            <w:shd w:val="clear" w:color="auto" w:fill="auto"/>
            <w:vAlign w:val="center"/>
            <w:hideMark/>
          </w:tcPr>
          <w:p w:rsidR="002C7DAA" w:rsidRPr="00A4199E" w:rsidRDefault="002C7DAA" w:rsidP="00C6779E">
            <w:pPr>
              <w:jc w:val="center"/>
              <w:rPr>
                <w:i/>
                <w:iCs/>
                <w:color w:val="000000"/>
                <w:sz w:val="18"/>
                <w:szCs w:val="18"/>
              </w:rPr>
            </w:pPr>
            <w:r w:rsidRPr="00A4199E">
              <w:rPr>
                <w:i/>
                <w:iCs/>
                <w:color w:val="000000"/>
                <w:sz w:val="18"/>
                <w:szCs w:val="18"/>
              </w:rPr>
              <w:t>99,5</w:t>
            </w:r>
          </w:p>
        </w:tc>
      </w:tr>
      <w:tr w:rsidR="002C7DAA" w:rsidRPr="00A4199E" w:rsidTr="002C7DAA">
        <w:trPr>
          <w:trHeight w:val="624"/>
        </w:trPr>
        <w:tc>
          <w:tcPr>
            <w:tcW w:w="4962" w:type="dxa"/>
            <w:tcBorders>
              <w:top w:val="nil"/>
              <w:left w:val="single" w:sz="4" w:space="0" w:color="auto"/>
              <w:bottom w:val="single" w:sz="4" w:space="0" w:color="auto"/>
              <w:right w:val="nil"/>
            </w:tcBorders>
            <w:shd w:val="clear" w:color="auto" w:fill="auto"/>
            <w:vAlign w:val="center"/>
            <w:hideMark/>
          </w:tcPr>
          <w:p w:rsidR="002C7DAA" w:rsidRPr="00A4199E" w:rsidRDefault="002C7DAA" w:rsidP="00C6779E">
            <w:pPr>
              <w:rPr>
                <w:color w:val="000000"/>
                <w:sz w:val="18"/>
                <w:szCs w:val="18"/>
              </w:rPr>
            </w:pPr>
            <w:r w:rsidRPr="00A4199E">
              <w:rPr>
                <w:color w:val="000000"/>
                <w:sz w:val="18"/>
                <w:szCs w:val="18"/>
              </w:rPr>
              <w:t>Финансовое обеспечение организации обязательного медицинского страхования на территориях субъектов РФ (Социальное обеспечение и иные выплаты населению)</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A4199E" w:rsidRDefault="002C7DAA" w:rsidP="00C6779E">
            <w:pPr>
              <w:jc w:val="center"/>
              <w:rPr>
                <w:color w:val="000000"/>
                <w:sz w:val="18"/>
                <w:szCs w:val="18"/>
              </w:rPr>
            </w:pPr>
            <w:r w:rsidRPr="00A4199E">
              <w:rPr>
                <w:color w:val="000000"/>
                <w:sz w:val="18"/>
                <w:szCs w:val="18"/>
              </w:rPr>
              <w:t>1 810 829,0</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2C7DAA" w:rsidRPr="00A4199E" w:rsidRDefault="002C7DAA" w:rsidP="00C6779E">
            <w:pPr>
              <w:jc w:val="center"/>
              <w:rPr>
                <w:color w:val="000000"/>
                <w:sz w:val="18"/>
                <w:szCs w:val="18"/>
              </w:rPr>
            </w:pPr>
            <w:r w:rsidRPr="00A4199E">
              <w:rPr>
                <w:color w:val="000000"/>
                <w:sz w:val="18"/>
                <w:szCs w:val="18"/>
              </w:rPr>
              <w:t>1 800 443,1</w:t>
            </w:r>
          </w:p>
        </w:tc>
        <w:tc>
          <w:tcPr>
            <w:tcW w:w="1226" w:type="dxa"/>
            <w:tcBorders>
              <w:top w:val="single" w:sz="4" w:space="0" w:color="auto"/>
              <w:left w:val="nil"/>
              <w:bottom w:val="single" w:sz="4" w:space="0" w:color="auto"/>
              <w:right w:val="single" w:sz="4" w:space="0" w:color="auto"/>
            </w:tcBorders>
            <w:shd w:val="clear" w:color="auto" w:fill="auto"/>
            <w:noWrap/>
            <w:vAlign w:val="center"/>
            <w:hideMark/>
          </w:tcPr>
          <w:p w:rsidR="002C7DAA" w:rsidRPr="00A4199E" w:rsidRDefault="002C7DAA" w:rsidP="00C6779E">
            <w:pPr>
              <w:jc w:val="center"/>
              <w:rPr>
                <w:color w:val="000000"/>
                <w:sz w:val="18"/>
                <w:szCs w:val="18"/>
              </w:rPr>
            </w:pPr>
            <w:r w:rsidRPr="00A4199E">
              <w:rPr>
                <w:color w:val="000000"/>
                <w:sz w:val="18"/>
                <w:szCs w:val="18"/>
              </w:rPr>
              <w:t>10 385,9</w:t>
            </w:r>
          </w:p>
        </w:tc>
        <w:tc>
          <w:tcPr>
            <w:tcW w:w="1196" w:type="dxa"/>
            <w:tcBorders>
              <w:top w:val="single" w:sz="4" w:space="0" w:color="auto"/>
              <w:left w:val="nil"/>
              <w:bottom w:val="single" w:sz="4" w:space="0" w:color="auto"/>
              <w:right w:val="single" w:sz="4" w:space="0" w:color="auto"/>
            </w:tcBorders>
            <w:shd w:val="clear" w:color="auto" w:fill="auto"/>
            <w:vAlign w:val="center"/>
            <w:hideMark/>
          </w:tcPr>
          <w:p w:rsidR="002C7DAA" w:rsidRPr="00A4199E" w:rsidRDefault="002C7DAA" w:rsidP="00C6779E">
            <w:pPr>
              <w:jc w:val="center"/>
              <w:rPr>
                <w:color w:val="000000"/>
                <w:sz w:val="18"/>
                <w:szCs w:val="18"/>
              </w:rPr>
            </w:pPr>
            <w:r w:rsidRPr="00A4199E">
              <w:rPr>
                <w:color w:val="000000"/>
                <w:sz w:val="18"/>
                <w:szCs w:val="18"/>
              </w:rPr>
              <w:t>99,4</w:t>
            </w:r>
          </w:p>
        </w:tc>
      </w:tr>
      <w:tr w:rsidR="002C7DAA" w:rsidRPr="00A4199E" w:rsidTr="002C7DAA">
        <w:trPr>
          <w:trHeight w:val="624"/>
        </w:trPr>
        <w:tc>
          <w:tcPr>
            <w:tcW w:w="4962" w:type="dxa"/>
            <w:tcBorders>
              <w:top w:val="nil"/>
              <w:left w:val="single" w:sz="4" w:space="0" w:color="auto"/>
              <w:bottom w:val="single" w:sz="4" w:space="0" w:color="auto"/>
              <w:right w:val="nil"/>
            </w:tcBorders>
            <w:shd w:val="clear" w:color="auto" w:fill="auto"/>
            <w:vAlign w:val="center"/>
            <w:hideMark/>
          </w:tcPr>
          <w:p w:rsidR="002C7DAA" w:rsidRPr="00A4199E" w:rsidRDefault="002C7DAA" w:rsidP="00C6779E">
            <w:pPr>
              <w:rPr>
                <w:color w:val="000000"/>
                <w:sz w:val="18"/>
                <w:szCs w:val="18"/>
              </w:rPr>
            </w:pPr>
            <w:r w:rsidRPr="00A4199E">
              <w:rPr>
                <w:color w:val="000000"/>
                <w:sz w:val="18"/>
                <w:szCs w:val="18"/>
              </w:rPr>
              <w:t>Финансовое обеспечение организации обязательного медицинского страхования на территориях субъектов РФ (межбюджетные трансферты)</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rsidR="002C7DAA" w:rsidRPr="00A4199E" w:rsidRDefault="002C7DAA" w:rsidP="00C6779E">
            <w:pPr>
              <w:jc w:val="center"/>
              <w:rPr>
                <w:color w:val="000000"/>
                <w:sz w:val="18"/>
                <w:szCs w:val="18"/>
              </w:rPr>
            </w:pPr>
            <w:r w:rsidRPr="00A4199E">
              <w:rPr>
                <w:color w:val="000000"/>
                <w:sz w:val="18"/>
                <w:szCs w:val="18"/>
              </w:rPr>
              <w:t>86 147,2</w:t>
            </w:r>
          </w:p>
        </w:tc>
        <w:tc>
          <w:tcPr>
            <w:tcW w:w="1210" w:type="dxa"/>
            <w:tcBorders>
              <w:top w:val="nil"/>
              <w:left w:val="nil"/>
              <w:bottom w:val="single" w:sz="4" w:space="0" w:color="auto"/>
              <w:right w:val="single" w:sz="4" w:space="0" w:color="auto"/>
            </w:tcBorders>
            <w:shd w:val="clear" w:color="auto" w:fill="auto"/>
            <w:vAlign w:val="center"/>
            <w:hideMark/>
          </w:tcPr>
          <w:p w:rsidR="002C7DAA" w:rsidRPr="00A4199E" w:rsidRDefault="002C7DAA" w:rsidP="00C6779E">
            <w:pPr>
              <w:jc w:val="center"/>
              <w:rPr>
                <w:color w:val="000000"/>
                <w:sz w:val="18"/>
                <w:szCs w:val="18"/>
              </w:rPr>
            </w:pPr>
            <w:r w:rsidRPr="00A4199E">
              <w:rPr>
                <w:color w:val="000000"/>
                <w:sz w:val="18"/>
                <w:szCs w:val="18"/>
              </w:rPr>
              <w:t>86 147,0</w:t>
            </w:r>
          </w:p>
        </w:tc>
        <w:tc>
          <w:tcPr>
            <w:tcW w:w="1226" w:type="dxa"/>
            <w:tcBorders>
              <w:top w:val="nil"/>
              <w:left w:val="nil"/>
              <w:bottom w:val="single" w:sz="4" w:space="0" w:color="auto"/>
              <w:right w:val="single" w:sz="4" w:space="0" w:color="auto"/>
            </w:tcBorders>
            <w:shd w:val="clear" w:color="auto" w:fill="auto"/>
            <w:noWrap/>
            <w:vAlign w:val="center"/>
            <w:hideMark/>
          </w:tcPr>
          <w:p w:rsidR="002C7DAA" w:rsidRPr="00A4199E" w:rsidRDefault="002C7DAA" w:rsidP="00C6779E">
            <w:pPr>
              <w:jc w:val="center"/>
              <w:rPr>
                <w:color w:val="000000"/>
                <w:sz w:val="18"/>
                <w:szCs w:val="18"/>
              </w:rPr>
            </w:pPr>
            <w:r w:rsidRPr="00A4199E">
              <w:rPr>
                <w:color w:val="000000"/>
                <w:sz w:val="18"/>
                <w:szCs w:val="18"/>
              </w:rPr>
              <w:t>0,2</w:t>
            </w:r>
          </w:p>
        </w:tc>
        <w:tc>
          <w:tcPr>
            <w:tcW w:w="1196" w:type="dxa"/>
            <w:tcBorders>
              <w:top w:val="nil"/>
              <w:left w:val="nil"/>
              <w:bottom w:val="single" w:sz="4" w:space="0" w:color="auto"/>
              <w:right w:val="single" w:sz="4" w:space="0" w:color="auto"/>
            </w:tcBorders>
            <w:shd w:val="clear" w:color="auto" w:fill="auto"/>
            <w:vAlign w:val="center"/>
            <w:hideMark/>
          </w:tcPr>
          <w:p w:rsidR="002C7DAA" w:rsidRPr="00A4199E" w:rsidRDefault="002C7DAA" w:rsidP="00C6779E">
            <w:pPr>
              <w:jc w:val="center"/>
              <w:rPr>
                <w:color w:val="000000"/>
                <w:sz w:val="18"/>
                <w:szCs w:val="18"/>
              </w:rPr>
            </w:pPr>
            <w:r w:rsidRPr="00A4199E">
              <w:rPr>
                <w:color w:val="000000"/>
                <w:sz w:val="18"/>
                <w:szCs w:val="18"/>
              </w:rPr>
              <w:t>100,0</w:t>
            </w:r>
          </w:p>
        </w:tc>
      </w:tr>
      <w:tr w:rsidR="002C7DAA" w:rsidRPr="00A4199E" w:rsidTr="002C7DAA">
        <w:trPr>
          <w:trHeight w:val="624"/>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2C7DAA" w:rsidRPr="00A4199E" w:rsidRDefault="002C7DAA" w:rsidP="00C6779E">
            <w:pPr>
              <w:rPr>
                <w:color w:val="000000"/>
                <w:sz w:val="18"/>
                <w:szCs w:val="18"/>
              </w:rPr>
            </w:pPr>
            <w:r w:rsidRPr="00A4199E">
              <w:rPr>
                <w:color w:val="000000"/>
                <w:sz w:val="18"/>
                <w:szCs w:val="18"/>
              </w:rPr>
              <w:t>Выполнение территориальной программы ОМС в рамках базовой программы ОМС (Социальное обеспечение и иные выплаты населению)</w:t>
            </w:r>
          </w:p>
        </w:tc>
        <w:tc>
          <w:tcPr>
            <w:tcW w:w="1267" w:type="dxa"/>
            <w:tcBorders>
              <w:top w:val="nil"/>
              <w:left w:val="nil"/>
              <w:bottom w:val="single" w:sz="4" w:space="0" w:color="auto"/>
              <w:right w:val="single" w:sz="4" w:space="0" w:color="auto"/>
            </w:tcBorders>
            <w:shd w:val="clear" w:color="auto" w:fill="auto"/>
            <w:vAlign w:val="center"/>
            <w:hideMark/>
          </w:tcPr>
          <w:p w:rsidR="002C7DAA" w:rsidRPr="00A4199E" w:rsidRDefault="002C7DAA" w:rsidP="00C6779E">
            <w:pPr>
              <w:jc w:val="center"/>
              <w:rPr>
                <w:color w:val="000000"/>
                <w:sz w:val="18"/>
                <w:szCs w:val="18"/>
              </w:rPr>
            </w:pPr>
            <w:r w:rsidRPr="00A4199E">
              <w:rPr>
                <w:color w:val="000000"/>
                <w:sz w:val="18"/>
                <w:szCs w:val="18"/>
              </w:rPr>
              <w:t>59 576,1</w:t>
            </w:r>
          </w:p>
        </w:tc>
        <w:tc>
          <w:tcPr>
            <w:tcW w:w="1210" w:type="dxa"/>
            <w:tcBorders>
              <w:top w:val="nil"/>
              <w:left w:val="nil"/>
              <w:bottom w:val="single" w:sz="4" w:space="0" w:color="auto"/>
              <w:right w:val="single" w:sz="4" w:space="0" w:color="auto"/>
            </w:tcBorders>
            <w:shd w:val="clear" w:color="auto" w:fill="auto"/>
            <w:vAlign w:val="center"/>
            <w:hideMark/>
          </w:tcPr>
          <w:p w:rsidR="002C7DAA" w:rsidRPr="00A4199E" w:rsidRDefault="002C7DAA" w:rsidP="00C6779E">
            <w:pPr>
              <w:jc w:val="center"/>
              <w:rPr>
                <w:color w:val="000000"/>
                <w:sz w:val="18"/>
                <w:szCs w:val="18"/>
              </w:rPr>
            </w:pPr>
            <w:r w:rsidRPr="00A4199E">
              <w:rPr>
                <w:color w:val="000000"/>
                <w:sz w:val="18"/>
                <w:szCs w:val="18"/>
              </w:rPr>
              <w:t>59 576,1</w:t>
            </w:r>
          </w:p>
        </w:tc>
        <w:tc>
          <w:tcPr>
            <w:tcW w:w="1226" w:type="dxa"/>
            <w:tcBorders>
              <w:top w:val="nil"/>
              <w:left w:val="nil"/>
              <w:bottom w:val="single" w:sz="4" w:space="0" w:color="auto"/>
              <w:right w:val="single" w:sz="4" w:space="0" w:color="auto"/>
            </w:tcBorders>
            <w:shd w:val="clear" w:color="auto" w:fill="auto"/>
            <w:noWrap/>
            <w:vAlign w:val="center"/>
            <w:hideMark/>
          </w:tcPr>
          <w:p w:rsidR="002C7DAA" w:rsidRPr="00A4199E" w:rsidRDefault="002C7DAA" w:rsidP="00C6779E">
            <w:pPr>
              <w:jc w:val="center"/>
              <w:rPr>
                <w:color w:val="000000"/>
                <w:sz w:val="18"/>
                <w:szCs w:val="18"/>
              </w:rPr>
            </w:pPr>
            <w:r w:rsidRPr="00A4199E">
              <w:rPr>
                <w:color w:val="000000"/>
                <w:sz w:val="18"/>
                <w:szCs w:val="18"/>
              </w:rPr>
              <w:t>0,0</w:t>
            </w:r>
          </w:p>
        </w:tc>
        <w:tc>
          <w:tcPr>
            <w:tcW w:w="1196" w:type="dxa"/>
            <w:tcBorders>
              <w:top w:val="nil"/>
              <w:left w:val="nil"/>
              <w:bottom w:val="single" w:sz="4" w:space="0" w:color="auto"/>
              <w:right w:val="single" w:sz="4" w:space="0" w:color="auto"/>
            </w:tcBorders>
            <w:shd w:val="clear" w:color="auto" w:fill="auto"/>
            <w:vAlign w:val="center"/>
            <w:hideMark/>
          </w:tcPr>
          <w:p w:rsidR="002C7DAA" w:rsidRPr="00A4199E" w:rsidRDefault="002C7DAA" w:rsidP="00C6779E">
            <w:pPr>
              <w:jc w:val="center"/>
              <w:rPr>
                <w:color w:val="000000"/>
                <w:sz w:val="18"/>
                <w:szCs w:val="18"/>
              </w:rPr>
            </w:pPr>
            <w:r w:rsidRPr="00A4199E">
              <w:rPr>
                <w:color w:val="000000"/>
                <w:sz w:val="18"/>
                <w:szCs w:val="18"/>
              </w:rPr>
              <w:t>100,0</w:t>
            </w:r>
          </w:p>
        </w:tc>
      </w:tr>
      <w:tr w:rsidR="002C7DAA" w:rsidRPr="00A4199E" w:rsidTr="002C7DAA">
        <w:trPr>
          <w:trHeight w:val="624"/>
        </w:trPr>
        <w:tc>
          <w:tcPr>
            <w:tcW w:w="4962" w:type="dxa"/>
            <w:tcBorders>
              <w:top w:val="nil"/>
              <w:left w:val="single" w:sz="4" w:space="0" w:color="auto"/>
              <w:bottom w:val="nil"/>
              <w:right w:val="single" w:sz="4" w:space="0" w:color="auto"/>
            </w:tcBorders>
            <w:shd w:val="clear" w:color="auto" w:fill="auto"/>
            <w:vAlign w:val="center"/>
            <w:hideMark/>
          </w:tcPr>
          <w:p w:rsidR="002C7DAA" w:rsidRPr="00A4199E" w:rsidRDefault="002C7DAA" w:rsidP="00C6779E">
            <w:pPr>
              <w:rPr>
                <w:color w:val="000000"/>
                <w:sz w:val="18"/>
                <w:szCs w:val="18"/>
              </w:rPr>
            </w:pPr>
            <w:r w:rsidRPr="00A4199E">
              <w:rPr>
                <w:color w:val="000000"/>
                <w:sz w:val="18"/>
                <w:szCs w:val="18"/>
              </w:rPr>
              <w:t>Выполнение территориальной программы обязательного медицинского страхования сверх базовой программы ОМС (Социальное обеспечение и иные выплаты населению)</w:t>
            </w:r>
          </w:p>
        </w:tc>
        <w:tc>
          <w:tcPr>
            <w:tcW w:w="1267" w:type="dxa"/>
            <w:tcBorders>
              <w:top w:val="nil"/>
              <w:left w:val="nil"/>
              <w:bottom w:val="single" w:sz="4" w:space="0" w:color="auto"/>
              <w:right w:val="single" w:sz="4" w:space="0" w:color="auto"/>
            </w:tcBorders>
            <w:shd w:val="clear" w:color="auto" w:fill="auto"/>
            <w:vAlign w:val="center"/>
            <w:hideMark/>
          </w:tcPr>
          <w:p w:rsidR="002C7DAA" w:rsidRPr="00A4199E" w:rsidRDefault="002C7DAA" w:rsidP="00C6779E">
            <w:pPr>
              <w:jc w:val="center"/>
              <w:rPr>
                <w:color w:val="000000"/>
                <w:sz w:val="18"/>
                <w:szCs w:val="18"/>
              </w:rPr>
            </w:pPr>
            <w:r w:rsidRPr="00A4199E">
              <w:rPr>
                <w:color w:val="000000"/>
                <w:sz w:val="18"/>
                <w:szCs w:val="18"/>
              </w:rPr>
              <w:t>338 441,8</w:t>
            </w:r>
          </w:p>
        </w:tc>
        <w:tc>
          <w:tcPr>
            <w:tcW w:w="1210" w:type="dxa"/>
            <w:tcBorders>
              <w:top w:val="nil"/>
              <w:left w:val="nil"/>
              <w:bottom w:val="single" w:sz="4" w:space="0" w:color="auto"/>
              <w:right w:val="single" w:sz="4" w:space="0" w:color="auto"/>
            </w:tcBorders>
            <w:shd w:val="clear" w:color="auto" w:fill="auto"/>
            <w:vAlign w:val="center"/>
            <w:hideMark/>
          </w:tcPr>
          <w:p w:rsidR="002C7DAA" w:rsidRPr="00A4199E" w:rsidRDefault="002C7DAA" w:rsidP="00C6779E">
            <w:pPr>
              <w:jc w:val="center"/>
              <w:rPr>
                <w:color w:val="000000"/>
                <w:sz w:val="18"/>
                <w:szCs w:val="18"/>
              </w:rPr>
            </w:pPr>
            <w:r w:rsidRPr="00A4199E">
              <w:rPr>
                <w:color w:val="000000"/>
                <w:sz w:val="18"/>
                <w:szCs w:val="18"/>
              </w:rPr>
              <w:t>338 441,8</w:t>
            </w:r>
          </w:p>
        </w:tc>
        <w:tc>
          <w:tcPr>
            <w:tcW w:w="1226" w:type="dxa"/>
            <w:tcBorders>
              <w:top w:val="nil"/>
              <w:left w:val="nil"/>
              <w:bottom w:val="single" w:sz="4" w:space="0" w:color="auto"/>
              <w:right w:val="single" w:sz="4" w:space="0" w:color="auto"/>
            </w:tcBorders>
            <w:shd w:val="clear" w:color="auto" w:fill="auto"/>
            <w:noWrap/>
            <w:vAlign w:val="center"/>
            <w:hideMark/>
          </w:tcPr>
          <w:p w:rsidR="002C7DAA" w:rsidRPr="00A4199E" w:rsidRDefault="002C7DAA" w:rsidP="00C6779E">
            <w:pPr>
              <w:jc w:val="center"/>
              <w:rPr>
                <w:color w:val="000000"/>
                <w:sz w:val="18"/>
                <w:szCs w:val="18"/>
              </w:rPr>
            </w:pPr>
            <w:r w:rsidRPr="00A4199E">
              <w:rPr>
                <w:color w:val="000000"/>
                <w:sz w:val="18"/>
                <w:szCs w:val="18"/>
              </w:rPr>
              <w:t>0,0</w:t>
            </w:r>
          </w:p>
        </w:tc>
        <w:tc>
          <w:tcPr>
            <w:tcW w:w="1196" w:type="dxa"/>
            <w:tcBorders>
              <w:top w:val="nil"/>
              <w:left w:val="nil"/>
              <w:bottom w:val="single" w:sz="4" w:space="0" w:color="auto"/>
              <w:right w:val="single" w:sz="4" w:space="0" w:color="auto"/>
            </w:tcBorders>
            <w:shd w:val="clear" w:color="auto" w:fill="auto"/>
            <w:vAlign w:val="center"/>
            <w:hideMark/>
          </w:tcPr>
          <w:p w:rsidR="002C7DAA" w:rsidRPr="00A4199E" w:rsidRDefault="002C7DAA" w:rsidP="00C6779E">
            <w:pPr>
              <w:jc w:val="center"/>
              <w:rPr>
                <w:color w:val="000000"/>
                <w:sz w:val="18"/>
                <w:szCs w:val="18"/>
              </w:rPr>
            </w:pPr>
            <w:r w:rsidRPr="00A4199E">
              <w:rPr>
                <w:color w:val="000000"/>
                <w:sz w:val="18"/>
                <w:szCs w:val="18"/>
              </w:rPr>
              <w:t>100,0</w:t>
            </w:r>
          </w:p>
        </w:tc>
      </w:tr>
      <w:tr w:rsidR="002C7DAA" w:rsidRPr="00A4199E" w:rsidTr="002C7DAA">
        <w:trPr>
          <w:trHeight w:val="624"/>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A4199E" w:rsidRDefault="002C7DAA" w:rsidP="00C6779E">
            <w:pPr>
              <w:rPr>
                <w:i/>
                <w:iCs/>
                <w:color w:val="000000"/>
                <w:sz w:val="18"/>
                <w:szCs w:val="18"/>
              </w:rPr>
            </w:pPr>
            <w:r w:rsidRPr="00A4199E">
              <w:rPr>
                <w:i/>
                <w:iCs/>
                <w:color w:val="000000"/>
                <w:sz w:val="18"/>
                <w:szCs w:val="18"/>
              </w:rPr>
              <w:t>Непрограммные направления деятельности органов управления территориальных государственных внебюджетных фондов</w:t>
            </w:r>
          </w:p>
        </w:tc>
        <w:tc>
          <w:tcPr>
            <w:tcW w:w="1267" w:type="dxa"/>
            <w:tcBorders>
              <w:top w:val="nil"/>
              <w:left w:val="nil"/>
              <w:bottom w:val="single" w:sz="4" w:space="0" w:color="auto"/>
              <w:right w:val="single" w:sz="4" w:space="0" w:color="auto"/>
            </w:tcBorders>
            <w:shd w:val="clear" w:color="auto" w:fill="auto"/>
            <w:vAlign w:val="center"/>
            <w:hideMark/>
          </w:tcPr>
          <w:p w:rsidR="002C7DAA" w:rsidRPr="00A4199E" w:rsidRDefault="002C7DAA" w:rsidP="00C6779E">
            <w:pPr>
              <w:jc w:val="center"/>
              <w:rPr>
                <w:i/>
                <w:iCs/>
                <w:color w:val="000000"/>
                <w:sz w:val="18"/>
                <w:szCs w:val="18"/>
              </w:rPr>
            </w:pPr>
            <w:r w:rsidRPr="00A4199E">
              <w:rPr>
                <w:i/>
                <w:iCs/>
                <w:color w:val="000000"/>
                <w:sz w:val="18"/>
                <w:szCs w:val="18"/>
              </w:rPr>
              <w:t>51 765,9</w:t>
            </w:r>
          </w:p>
        </w:tc>
        <w:tc>
          <w:tcPr>
            <w:tcW w:w="1210" w:type="dxa"/>
            <w:tcBorders>
              <w:top w:val="nil"/>
              <w:left w:val="nil"/>
              <w:bottom w:val="single" w:sz="4" w:space="0" w:color="auto"/>
              <w:right w:val="single" w:sz="4" w:space="0" w:color="auto"/>
            </w:tcBorders>
            <w:shd w:val="clear" w:color="auto" w:fill="auto"/>
            <w:vAlign w:val="center"/>
            <w:hideMark/>
          </w:tcPr>
          <w:p w:rsidR="002C7DAA" w:rsidRPr="00A4199E" w:rsidRDefault="002C7DAA" w:rsidP="00C6779E">
            <w:pPr>
              <w:jc w:val="center"/>
              <w:rPr>
                <w:i/>
                <w:iCs/>
                <w:color w:val="000000"/>
                <w:sz w:val="18"/>
                <w:szCs w:val="18"/>
              </w:rPr>
            </w:pPr>
            <w:r w:rsidRPr="00A4199E">
              <w:rPr>
                <w:i/>
                <w:iCs/>
                <w:color w:val="000000"/>
                <w:sz w:val="18"/>
                <w:szCs w:val="18"/>
              </w:rPr>
              <w:t>26 283,3</w:t>
            </w:r>
          </w:p>
        </w:tc>
        <w:tc>
          <w:tcPr>
            <w:tcW w:w="1226" w:type="dxa"/>
            <w:tcBorders>
              <w:top w:val="nil"/>
              <w:left w:val="nil"/>
              <w:bottom w:val="single" w:sz="4" w:space="0" w:color="auto"/>
              <w:right w:val="single" w:sz="4" w:space="0" w:color="auto"/>
            </w:tcBorders>
            <w:shd w:val="clear" w:color="auto" w:fill="auto"/>
            <w:vAlign w:val="center"/>
            <w:hideMark/>
          </w:tcPr>
          <w:p w:rsidR="002C7DAA" w:rsidRPr="00A4199E" w:rsidRDefault="002C7DAA" w:rsidP="00C6779E">
            <w:pPr>
              <w:jc w:val="center"/>
              <w:rPr>
                <w:i/>
                <w:iCs/>
                <w:color w:val="000000"/>
                <w:sz w:val="18"/>
                <w:szCs w:val="18"/>
              </w:rPr>
            </w:pPr>
            <w:r w:rsidRPr="00A4199E">
              <w:rPr>
                <w:i/>
                <w:iCs/>
                <w:color w:val="000000"/>
                <w:sz w:val="18"/>
                <w:szCs w:val="18"/>
              </w:rPr>
              <w:t>25 482,6</w:t>
            </w:r>
          </w:p>
        </w:tc>
        <w:tc>
          <w:tcPr>
            <w:tcW w:w="1196" w:type="dxa"/>
            <w:tcBorders>
              <w:top w:val="nil"/>
              <w:left w:val="nil"/>
              <w:bottom w:val="single" w:sz="4" w:space="0" w:color="auto"/>
              <w:right w:val="single" w:sz="4" w:space="0" w:color="auto"/>
            </w:tcBorders>
            <w:shd w:val="clear" w:color="auto" w:fill="auto"/>
            <w:vAlign w:val="center"/>
            <w:hideMark/>
          </w:tcPr>
          <w:p w:rsidR="002C7DAA" w:rsidRPr="00A4199E" w:rsidRDefault="002C7DAA" w:rsidP="00C6779E">
            <w:pPr>
              <w:jc w:val="center"/>
              <w:rPr>
                <w:i/>
                <w:iCs/>
                <w:color w:val="000000"/>
                <w:sz w:val="18"/>
                <w:szCs w:val="18"/>
              </w:rPr>
            </w:pPr>
            <w:r w:rsidRPr="00A4199E">
              <w:rPr>
                <w:i/>
                <w:iCs/>
                <w:color w:val="000000"/>
                <w:sz w:val="18"/>
                <w:szCs w:val="18"/>
              </w:rPr>
              <w:t>50,8</w:t>
            </w:r>
          </w:p>
        </w:tc>
      </w:tr>
    </w:tbl>
    <w:p w:rsidR="002C7DAA" w:rsidRPr="002E5771" w:rsidRDefault="002C7DAA" w:rsidP="00C6779E">
      <w:pPr>
        <w:ind w:firstLine="709"/>
        <w:jc w:val="both"/>
        <w:rPr>
          <w:sz w:val="16"/>
          <w:szCs w:val="16"/>
        </w:rPr>
      </w:pPr>
    </w:p>
    <w:p w:rsidR="002C7DAA" w:rsidRPr="00150FD4" w:rsidRDefault="002C7DAA" w:rsidP="00C6779E">
      <w:pPr>
        <w:ind w:firstLine="709"/>
        <w:jc w:val="both"/>
        <w:rPr>
          <w:sz w:val="28"/>
          <w:szCs w:val="28"/>
        </w:rPr>
      </w:pPr>
      <w:r w:rsidRPr="002C44AE">
        <w:rPr>
          <w:sz w:val="28"/>
          <w:szCs w:val="28"/>
        </w:rPr>
        <w:t>Не</w:t>
      </w:r>
      <w:r>
        <w:rPr>
          <w:sz w:val="28"/>
          <w:szCs w:val="28"/>
        </w:rPr>
        <w:t xml:space="preserve"> </w:t>
      </w:r>
      <w:r w:rsidRPr="002C44AE">
        <w:rPr>
          <w:sz w:val="28"/>
          <w:szCs w:val="28"/>
        </w:rPr>
        <w:t xml:space="preserve">исполнены бюджетные назначения в общей сумме </w:t>
      </w:r>
      <w:r>
        <w:rPr>
          <w:sz w:val="28"/>
          <w:szCs w:val="28"/>
        </w:rPr>
        <w:t>37 570,8</w:t>
      </w:r>
      <w:r w:rsidRPr="00710542">
        <w:rPr>
          <w:sz w:val="28"/>
          <w:szCs w:val="28"/>
        </w:rPr>
        <w:t> тыс. рублей</w:t>
      </w:r>
      <w:r>
        <w:rPr>
          <w:sz w:val="28"/>
          <w:szCs w:val="28"/>
        </w:rPr>
        <w:t xml:space="preserve"> (1,6%)</w:t>
      </w:r>
      <w:r w:rsidRPr="00710542">
        <w:rPr>
          <w:sz w:val="28"/>
          <w:szCs w:val="28"/>
        </w:rPr>
        <w:t>, основная доля которых приходится на раздел «</w:t>
      </w:r>
      <w:r>
        <w:rPr>
          <w:bCs/>
          <w:color w:val="000000"/>
          <w:sz w:val="28"/>
          <w:szCs w:val="28"/>
        </w:rPr>
        <w:t>Здравоохранение</w:t>
      </w:r>
      <w:r w:rsidRPr="00710542">
        <w:rPr>
          <w:sz w:val="28"/>
          <w:szCs w:val="28"/>
        </w:rPr>
        <w:t>»</w:t>
      </w:r>
      <w:r>
        <w:rPr>
          <w:sz w:val="28"/>
          <w:szCs w:val="28"/>
        </w:rPr>
        <w:t>.</w:t>
      </w:r>
    </w:p>
    <w:p w:rsidR="002C7DAA" w:rsidRPr="003B4654" w:rsidRDefault="002C7DAA" w:rsidP="00C6779E">
      <w:pPr>
        <w:pStyle w:val="a3"/>
        <w:tabs>
          <w:tab w:val="left" w:pos="720"/>
          <w:tab w:val="left" w:pos="2700"/>
          <w:tab w:val="left" w:pos="3060"/>
        </w:tabs>
        <w:ind w:firstLine="709"/>
        <w:jc w:val="both"/>
        <w:rPr>
          <w:b w:val="0"/>
          <w:color w:val="000000"/>
        </w:rPr>
      </w:pPr>
      <w:r w:rsidRPr="003B4654">
        <w:rPr>
          <w:b w:val="0"/>
          <w:color w:val="000000"/>
        </w:rPr>
        <w:t>В отчетном периоде основная доля средств Фонда – 96,</w:t>
      </w:r>
      <w:r>
        <w:rPr>
          <w:b w:val="0"/>
          <w:color w:val="000000"/>
        </w:rPr>
        <w:t>9</w:t>
      </w:r>
      <w:r w:rsidRPr="003B4654">
        <w:rPr>
          <w:b w:val="0"/>
          <w:color w:val="000000"/>
        </w:rPr>
        <w:t>%</w:t>
      </w:r>
      <w:r>
        <w:rPr>
          <w:b w:val="0"/>
          <w:color w:val="000000"/>
        </w:rPr>
        <w:t>,</w:t>
      </w:r>
      <w:r w:rsidRPr="003B4654">
        <w:rPr>
          <w:b w:val="0"/>
          <w:color w:val="000000"/>
        </w:rPr>
        <w:t xml:space="preserve"> направлен</w:t>
      </w:r>
      <w:r>
        <w:rPr>
          <w:b w:val="0"/>
          <w:color w:val="000000"/>
        </w:rPr>
        <w:t>а</w:t>
      </w:r>
      <w:r w:rsidRPr="003B4654">
        <w:rPr>
          <w:b w:val="0"/>
          <w:color w:val="000000"/>
        </w:rPr>
        <w:t xml:space="preserve"> на реализацию выполнения Территориальной программы ОМС в рамках базовой и сверх базовой программы ОМС</w:t>
      </w:r>
      <w:r>
        <w:rPr>
          <w:b w:val="0"/>
          <w:color w:val="000000"/>
        </w:rPr>
        <w:t>;</w:t>
      </w:r>
      <w:r w:rsidRPr="003B4654">
        <w:rPr>
          <w:b w:val="0"/>
          <w:color w:val="000000"/>
        </w:rPr>
        <w:t xml:space="preserve"> </w:t>
      </w:r>
      <w:r w:rsidRPr="003B4654">
        <w:rPr>
          <w:b w:val="0"/>
          <w:iCs/>
          <w:color w:val="000000"/>
        </w:rPr>
        <w:t>1,</w:t>
      </w:r>
      <w:r>
        <w:rPr>
          <w:b w:val="0"/>
          <w:iCs/>
          <w:color w:val="000000"/>
        </w:rPr>
        <w:t>1</w:t>
      </w:r>
      <w:r w:rsidRPr="003B4654">
        <w:rPr>
          <w:b w:val="0"/>
          <w:iCs/>
          <w:color w:val="000000"/>
        </w:rPr>
        <w:t xml:space="preserve">% бюджета Фонда – на </w:t>
      </w:r>
      <w:r w:rsidRPr="003B4654">
        <w:rPr>
          <w:b w:val="0"/>
          <w:color w:val="000000"/>
        </w:rPr>
        <w:t>финансовое обеспечение н</w:t>
      </w:r>
      <w:r w:rsidRPr="003B4654">
        <w:rPr>
          <w:b w:val="0"/>
          <w:iCs/>
          <w:color w:val="000000"/>
        </w:rPr>
        <w:t>епрограммных направлений деятельности органов управления территориальных государственных внебюджетных фондов</w:t>
      </w:r>
      <w:r>
        <w:rPr>
          <w:b w:val="0"/>
          <w:iCs/>
          <w:color w:val="000000"/>
        </w:rPr>
        <w:t>;</w:t>
      </w:r>
      <w:r w:rsidRPr="003B4654">
        <w:rPr>
          <w:b w:val="0"/>
          <w:iCs/>
          <w:color w:val="000000"/>
        </w:rPr>
        <w:t xml:space="preserve"> </w:t>
      </w:r>
      <w:r>
        <w:rPr>
          <w:b w:val="0"/>
          <w:color w:val="000000"/>
        </w:rPr>
        <w:t>2,0</w:t>
      </w:r>
      <w:r w:rsidRPr="003B4654">
        <w:rPr>
          <w:b w:val="0"/>
          <w:color w:val="000000"/>
        </w:rPr>
        <w:t xml:space="preserve">% </w:t>
      </w:r>
      <w:r w:rsidRPr="003B4654">
        <w:rPr>
          <w:b w:val="0"/>
          <w:iCs/>
          <w:color w:val="000000"/>
        </w:rPr>
        <w:t xml:space="preserve">бюджета Фонда – на </w:t>
      </w:r>
      <w:r w:rsidRPr="003B4654">
        <w:rPr>
          <w:b w:val="0"/>
          <w:color w:val="000000"/>
        </w:rPr>
        <w:t xml:space="preserve">выполнение функций аппаратами территориальных государственных внебюджетных фондов.  </w:t>
      </w:r>
    </w:p>
    <w:p w:rsidR="002C7DAA" w:rsidRPr="005D766E" w:rsidRDefault="002C7DAA" w:rsidP="00C6779E">
      <w:pPr>
        <w:ind w:firstLine="709"/>
        <w:jc w:val="both"/>
        <w:rPr>
          <w:sz w:val="28"/>
          <w:szCs w:val="28"/>
        </w:rPr>
      </w:pPr>
      <w:r w:rsidRPr="00A75503">
        <w:rPr>
          <w:sz w:val="28"/>
          <w:szCs w:val="28"/>
        </w:rPr>
        <w:lastRenderedPageBreak/>
        <w:t xml:space="preserve">Наиболее низкий объем исполнения отмечается </w:t>
      </w:r>
      <w:r>
        <w:rPr>
          <w:sz w:val="28"/>
          <w:szCs w:val="28"/>
        </w:rPr>
        <w:t>по н</w:t>
      </w:r>
      <w:r w:rsidRPr="005D766E">
        <w:rPr>
          <w:iCs/>
          <w:color w:val="000000"/>
          <w:sz w:val="28"/>
          <w:szCs w:val="28"/>
        </w:rPr>
        <w:t>епрограммны</w:t>
      </w:r>
      <w:r>
        <w:rPr>
          <w:iCs/>
          <w:color w:val="000000"/>
          <w:sz w:val="28"/>
          <w:szCs w:val="28"/>
        </w:rPr>
        <w:t>м</w:t>
      </w:r>
      <w:r w:rsidRPr="005D766E">
        <w:rPr>
          <w:iCs/>
          <w:color w:val="000000"/>
          <w:sz w:val="28"/>
          <w:szCs w:val="28"/>
        </w:rPr>
        <w:t xml:space="preserve"> направления</w:t>
      </w:r>
      <w:r>
        <w:rPr>
          <w:iCs/>
          <w:color w:val="000000"/>
          <w:sz w:val="28"/>
          <w:szCs w:val="28"/>
        </w:rPr>
        <w:t>м</w:t>
      </w:r>
      <w:r w:rsidRPr="005D766E">
        <w:rPr>
          <w:iCs/>
          <w:color w:val="000000"/>
          <w:sz w:val="28"/>
          <w:szCs w:val="28"/>
        </w:rPr>
        <w:t xml:space="preserve"> деятельности органов управления территориальных государственных внебюджетных фондов</w:t>
      </w:r>
      <w:r>
        <w:rPr>
          <w:iCs/>
          <w:color w:val="000000"/>
          <w:sz w:val="28"/>
          <w:szCs w:val="28"/>
        </w:rPr>
        <w:t xml:space="preserve"> (50,8%), в том числе по следующим расходам</w:t>
      </w:r>
      <w:r w:rsidRPr="005D766E">
        <w:rPr>
          <w:sz w:val="28"/>
          <w:szCs w:val="28"/>
        </w:rPr>
        <w:t>:</w:t>
      </w:r>
    </w:p>
    <w:p w:rsidR="002C7DAA" w:rsidRDefault="002C7DAA" w:rsidP="00C6779E">
      <w:pPr>
        <w:pStyle w:val="affffa"/>
        <w:ind w:left="0" w:right="0" w:firstLine="709"/>
        <w:rPr>
          <w:szCs w:val="28"/>
        </w:rPr>
      </w:pPr>
      <w:r>
        <w:rPr>
          <w:szCs w:val="28"/>
        </w:rPr>
        <w:t>-</w:t>
      </w:r>
      <w:r w:rsidRPr="005D766E">
        <w:rPr>
          <w:szCs w:val="28"/>
        </w:rPr>
        <w:t>«</w:t>
      </w:r>
      <w:r w:rsidRPr="005D766E">
        <w:rPr>
          <w:color w:val="000000"/>
          <w:szCs w:val="28"/>
        </w:rPr>
        <w:t>Финансовое обеспечение иных расходов»</w:t>
      </w:r>
      <w:r w:rsidRPr="005D766E">
        <w:rPr>
          <w:szCs w:val="28"/>
        </w:rPr>
        <w:t xml:space="preserve"> </w:t>
      </w:r>
      <w:r w:rsidRPr="003B4654">
        <w:rPr>
          <w:b/>
          <w:iCs/>
          <w:color w:val="000000"/>
          <w:szCs w:val="28"/>
        </w:rPr>
        <w:t>–</w:t>
      </w:r>
      <w:r w:rsidRPr="005D766E">
        <w:rPr>
          <w:szCs w:val="28"/>
        </w:rPr>
        <w:t xml:space="preserve"> </w:t>
      </w:r>
      <w:r>
        <w:rPr>
          <w:szCs w:val="28"/>
        </w:rPr>
        <w:t>75,7</w:t>
      </w:r>
      <w:r w:rsidRPr="005D766E">
        <w:rPr>
          <w:szCs w:val="28"/>
        </w:rPr>
        <w:t xml:space="preserve">% </w:t>
      </w:r>
      <w:r>
        <w:rPr>
          <w:szCs w:val="28"/>
        </w:rPr>
        <w:t xml:space="preserve">в соответствии с </w:t>
      </w:r>
      <w:r w:rsidRPr="005D766E">
        <w:rPr>
          <w:szCs w:val="28"/>
        </w:rPr>
        <w:t>предоставлен</w:t>
      </w:r>
      <w:r>
        <w:rPr>
          <w:szCs w:val="28"/>
        </w:rPr>
        <w:t>н</w:t>
      </w:r>
      <w:r w:rsidRPr="005D766E">
        <w:rPr>
          <w:szCs w:val="28"/>
        </w:rPr>
        <w:t>ы</w:t>
      </w:r>
      <w:r>
        <w:rPr>
          <w:szCs w:val="28"/>
        </w:rPr>
        <w:t>ми</w:t>
      </w:r>
      <w:r w:rsidRPr="005D766E">
        <w:rPr>
          <w:szCs w:val="28"/>
        </w:rPr>
        <w:t xml:space="preserve"> счета</w:t>
      </w:r>
      <w:r>
        <w:rPr>
          <w:szCs w:val="28"/>
        </w:rPr>
        <w:t>ми</w:t>
      </w:r>
      <w:r w:rsidRPr="005D766E">
        <w:rPr>
          <w:szCs w:val="28"/>
        </w:rPr>
        <w:t xml:space="preserve"> за лечение иногородних граждан на территории Чукотского автономного округа</w:t>
      </w:r>
      <w:r>
        <w:rPr>
          <w:szCs w:val="28"/>
        </w:rPr>
        <w:t>;</w:t>
      </w:r>
    </w:p>
    <w:p w:rsidR="002C7DAA" w:rsidRDefault="002C7DAA" w:rsidP="00C6779E">
      <w:pPr>
        <w:pStyle w:val="affffa"/>
        <w:ind w:left="0" w:right="0" w:firstLine="709"/>
        <w:rPr>
          <w:szCs w:val="28"/>
        </w:rPr>
      </w:pPr>
      <w:r>
        <w:rPr>
          <w:szCs w:val="28"/>
        </w:rPr>
        <w:t>-</w:t>
      </w:r>
      <w:r w:rsidRPr="005D766E">
        <w:rPr>
          <w:szCs w:val="28"/>
        </w:rPr>
        <w:t>«</w:t>
      </w:r>
      <w:r w:rsidRPr="005D766E">
        <w:rPr>
          <w:color w:val="000000"/>
          <w:szCs w:val="28"/>
        </w:rPr>
        <w:t>Управление средствами нормированного страхового запаса»</w:t>
      </w:r>
      <w:r w:rsidRPr="005D766E">
        <w:rPr>
          <w:szCs w:val="28"/>
        </w:rPr>
        <w:t xml:space="preserve"> </w:t>
      </w:r>
      <w:r w:rsidRPr="003B4654">
        <w:rPr>
          <w:b/>
          <w:iCs/>
          <w:color w:val="000000"/>
          <w:szCs w:val="28"/>
        </w:rPr>
        <w:t>–</w:t>
      </w:r>
      <w:r>
        <w:rPr>
          <w:b/>
          <w:iCs/>
          <w:color w:val="000000"/>
          <w:szCs w:val="28"/>
        </w:rPr>
        <w:t xml:space="preserve"> </w:t>
      </w:r>
      <w:r>
        <w:rPr>
          <w:szCs w:val="28"/>
        </w:rPr>
        <w:t>16,4</w:t>
      </w:r>
      <w:r w:rsidRPr="005D766E">
        <w:rPr>
          <w:szCs w:val="28"/>
        </w:rPr>
        <w:t xml:space="preserve">% в </w:t>
      </w:r>
      <w:r>
        <w:rPr>
          <w:szCs w:val="28"/>
        </w:rPr>
        <w:t xml:space="preserve">соответствии с заявленной потребностью в финансовом </w:t>
      </w:r>
      <w:r w:rsidRPr="005D766E">
        <w:rPr>
          <w:szCs w:val="28"/>
        </w:rPr>
        <w:t>обеспечени</w:t>
      </w:r>
      <w:r>
        <w:rPr>
          <w:szCs w:val="28"/>
        </w:rPr>
        <w:t>и</w:t>
      </w:r>
      <w:r w:rsidRPr="005D766E">
        <w:rPr>
          <w:szCs w:val="28"/>
        </w:rPr>
        <w:t xml:space="preserve"> мероприятий по организации дополнительного профессионального образования медицинских работников по программам повышения квалификации, а также </w:t>
      </w:r>
      <w:r>
        <w:rPr>
          <w:szCs w:val="28"/>
        </w:rPr>
        <w:t xml:space="preserve">мероприятий </w:t>
      </w:r>
      <w:r w:rsidRPr="005D766E">
        <w:rPr>
          <w:szCs w:val="28"/>
        </w:rPr>
        <w:t xml:space="preserve">по приобретению и проведению ремонта медицинского оборудования </w:t>
      </w:r>
      <w:r>
        <w:rPr>
          <w:szCs w:val="28"/>
        </w:rPr>
        <w:t xml:space="preserve">в рамках </w:t>
      </w:r>
      <w:r w:rsidRPr="00D21613">
        <w:rPr>
          <w:szCs w:val="28"/>
        </w:rPr>
        <w:t>заключен</w:t>
      </w:r>
      <w:r>
        <w:rPr>
          <w:szCs w:val="28"/>
        </w:rPr>
        <w:t>ных</w:t>
      </w:r>
      <w:r w:rsidRPr="00D21613">
        <w:rPr>
          <w:szCs w:val="28"/>
        </w:rPr>
        <w:t xml:space="preserve"> медицинскими организациями государственных контрактов</w:t>
      </w:r>
      <w:r>
        <w:rPr>
          <w:szCs w:val="28"/>
        </w:rPr>
        <w:t xml:space="preserve"> с </w:t>
      </w:r>
      <w:r w:rsidRPr="00D21613">
        <w:rPr>
          <w:szCs w:val="28"/>
        </w:rPr>
        <w:t>условиями оплаты по факту выполнения работ и оказания услуг</w:t>
      </w:r>
      <w:r>
        <w:rPr>
          <w:szCs w:val="28"/>
        </w:rPr>
        <w:t>.</w:t>
      </w:r>
    </w:p>
    <w:p w:rsidR="002C7DAA" w:rsidRPr="00BA1816" w:rsidRDefault="002C7DAA" w:rsidP="00C6779E">
      <w:pPr>
        <w:ind w:firstLine="709"/>
        <w:jc w:val="both"/>
        <w:rPr>
          <w:sz w:val="28"/>
          <w:szCs w:val="28"/>
        </w:rPr>
      </w:pPr>
      <w:r>
        <w:rPr>
          <w:sz w:val="28"/>
          <w:szCs w:val="28"/>
        </w:rPr>
        <w:t>А</w:t>
      </w:r>
      <w:r w:rsidRPr="00734A5F">
        <w:rPr>
          <w:sz w:val="28"/>
          <w:szCs w:val="28"/>
        </w:rPr>
        <w:t xml:space="preserve">нализ </w:t>
      </w:r>
      <w:r w:rsidRPr="00794EC0">
        <w:rPr>
          <w:sz w:val="28"/>
          <w:szCs w:val="28"/>
        </w:rPr>
        <w:t>исполнения в 201</w:t>
      </w:r>
      <w:r>
        <w:rPr>
          <w:sz w:val="28"/>
          <w:szCs w:val="28"/>
        </w:rPr>
        <w:t>9</w:t>
      </w:r>
      <w:r w:rsidRPr="00794EC0">
        <w:rPr>
          <w:sz w:val="28"/>
          <w:szCs w:val="28"/>
        </w:rPr>
        <w:t xml:space="preserve"> году </w:t>
      </w:r>
      <w:r>
        <w:rPr>
          <w:sz w:val="28"/>
          <w:szCs w:val="28"/>
        </w:rPr>
        <w:t xml:space="preserve">бюджета Фонда по расходам </w:t>
      </w:r>
      <w:r w:rsidRPr="00734A5F">
        <w:rPr>
          <w:sz w:val="28"/>
          <w:szCs w:val="28"/>
        </w:rPr>
        <w:t xml:space="preserve">в разрезе видов расходов бюджетной классификации приведен в таблице </w:t>
      </w:r>
      <w:r>
        <w:rPr>
          <w:sz w:val="28"/>
          <w:szCs w:val="28"/>
        </w:rPr>
        <w:t>4</w:t>
      </w:r>
      <w:r w:rsidRPr="00734A5F">
        <w:rPr>
          <w:sz w:val="28"/>
          <w:szCs w:val="28"/>
        </w:rPr>
        <w:t>.</w:t>
      </w:r>
    </w:p>
    <w:p w:rsidR="002C7DAA" w:rsidRDefault="002C7DAA" w:rsidP="00C6779E">
      <w:pPr>
        <w:ind w:firstLine="709"/>
        <w:jc w:val="right"/>
        <w:rPr>
          <w:sz w:val="28"/>
          <w:szCs w:val="28"/>
        </w:rPr>
      </w:pPr>
    </w:p>
    <w:p w:rsidR="002C7DAA" w:rsidRPr="00E061D6" w:rsidRDefault="002C7DAA" w:rsidP="00C6779E">
      <w:pPr>
        <w:ind w:firstLine="709"/>
        <w:jc w:val="right"/>
        <w:rPr>
          <w:sz w:val="28"/>
          <w:szCs w:val="28"/>
        </w:rPr>
      </w:pPr>
      <w:r w:rsidRPr="00E061D6">
        <w:rPr>
          <w:sz w:val="28"/>
          <w:szCs w:val="28"/>
        </w:rPr>
        <w:t>Таблица 4</w:t>
      </w:r>
    </w:p>
    <w:p w:rsidR="002C7DAA" w:rsidRPr="00E061D6" w:rsidRDefault="002C7DAA" w:rsidP="00C6779E">
      <w:pPr>
        <w:ind w:firstLine="709"/>
        <w:jc w:val="right"/>
        <w:rPr>
          <w:sz w:val="28"/>
          <w:szCs w:val="28"/>
        </w:rPr>
      </w:pPr>
      <w:r w:rsidRPr="00E061D6">
        <w:rPr>
          <w:sz w:val="28"/>
          <w:szCs w:val="28"/>
        </w:rPr>
        <w:t>(тыс. рублей)</w:t>
      </w:r>
    </w:p>
    <w:tbl>
      <w:tblPr>
        <w:tblW w:w="9639" w:type="dxa"/>
        <w:tblInd w:w="-5" w:type="dxa"/>
        <w:tblLook w:val="04A0" w:firstRow="1" w:lastRow="0" w:firstColumn="1" w:lastColumn="0" w:noHBand="0" w:noVBand="1"/>
      </w:tblPr>
      <w:tblGrid>
        <w:gridCol w:w="4111"/>
        <w:gridCol w:w="913"/>
        <w:gridCol w:w="1191"/>
        <w:gridCol w:w="1160"/>
        <w:gridCol w:w="1196"/>
        <w:gridCol w:w="1068"/>
      </w:tblGrid>
      <w:tr w:rsidR="002C7DAA" w:rsidRPr="007C03D1" w:rsidTr="002C7DAA">
        <w:trPr>
          <w:trHeight w:val="454"/>
        </w:trPr>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2C7DAA" w:rsidRPr="007C03D1" w:rsidRDefault="002C7DAA" w:rsidP="00C6779E">
            <w:pPr>
              <w:jc w:val="center"/>
              <w:rPr>
                <w:color w:val="000000"/>
                <w:sz w:val="18"/>
                <w:szCs w:val="18"/>
              </w:rPr>
            </w:pPr>
            <w:r w:rsidRPr="007C03D1">
              <w:rPr>
                <w:color w:val="000000"/>
                <w:sz w:val="18"/>
                <w:szCs w:val="18"/>
              </w:rPr>
              <w:t>Наименование показателя</w:t>
            </w:r>
          </w:p>
        </w:tc>
        <w:tc>
          <w:tcPr>
            <w:tcW w:w="913" w:type="dxa"/>
            <w:tcBorders>
              <w:top w:val="single" w:sz="4" w:space="0" w:color="auto"/>
              <w:left w:val="nil"/>
              <w:bottom w:val="single" w:sz="4" w:space="0" w:color="auto"/>
              <w:right w:val="single" w:sz="4" w:space="0" w:color="auto"/>
            </w:tcBorders>
            <w:shd w:val="clear" w:color="auto" w:fill="auto"/>
            <w:hideMark/>
          </w:tcPr>
          <w:p w:rsidR="002C7DAA" w:rsidRPr="007C03D1" w:rsidRDefault="002C7DAA" w:rsidP="00C6779E">
            <w:pPr>
              <w:jc w:val="center"/>
              <w:rPr>
                <w:color w:val="000000"/>
                <w:sz w:val="18"/>
                <w:szCs w:val="18"/>
              </w:rPr>
            </w:pPr>
            <w:r w:rsidRPr="007C03D1">
              <w:rPr>
                <w:color w:val="000000"/>
                <w:sz w:val="18"/>
                <w:szCs w:val="18"/>
              </w:rPr>
              <w:t>Виды расходов</w:t>
            </w:r>
          </w:p>
        </w:tc>
        <w:tc>
          <w:tcPr>
            <w:tcW w:w="1191" w:type="dxa"/>
            <w:tcBorders>
              <w:top w:val="single" w:sz="4" w:space="0" w:color="auto"/>
              <w:left w:val="nil"/>
              <w:bottom w:val="single" w:sz="4" w:space="0" w:color="auto"/>
              <w:right w:val="single" w:sz="4" w:space="0" w:color="auto"/>
            </w:tcBorders>
            <w:shd w:val="clear" w:color="auto" w:fill="auto"/>
            <w:hideMark/>
          </w:tcPr>
          <w:p w:rsidR="002C7DAA" w:rsidRPr="007C03D1" w:rsidRDefault="002C7DAA" w:rsidP="00C6779E">
            <w:pPr>
              <w:jc w:val="center"/>
              <w:rPr>
                <w:color w:val="000000"/>
                <w:sz w:val="18"/>
                <w:szCs w:val="18"/>
              </w:rPr>
            </w:pPr>
            <w:r w:rsidRPr="007C03D1">
              <w:rPr>
                <w:color w:val="000000"/>
                <w:sz w:val="18"/>
                <w:szCs w:val="18"/>
              </w:rPr>
              <w:t>Утверждены                 назначения</w:t>
            </w:r>
          </w:p>
        </w:tc>
        <w:tc>
          <w:tcPr>
            <w:tcW w:w="1160" w:type="dxa"/>
            <w:tcBorders>
              <w:top w:val="single" w:sz="4" w:space="0" w:color="auto"/>
              <w:left w:val="nil"/>
              <w:bottom w:val="single" w:sz="4" w:space="0" w:color="auto"/>
              <w:right w:val="single" w:sz="4" w:space="0" w:color="auto"/>
            </w:tcBorders>
            <w:shd w:val="clear" w:color="auto" w:fill="auto"/>
            <w:hideMark/>
          </w:tcPr>
          <w:p w:rsidR="002C7DAA" w:rsidRPr="007C03D1" w:rsidRDefault="002C7DAA" w:rsidP="00C6779E">
            <w:pPr>
              <w:jc w:val="center"/>
              <w:rPr>
                <w:color w:val="000000"/>
                <w:sz w:val="18"/>
                <w:szCs w:val="18"/>
              </w:rPr>
            </w:pPr>
            <w:r w:rsidRPr="007C03D1">
              <w:rPr>
                <w:color w:val="000000"/>
                <w:sz w:val="18"/>
                <w:szCs w:val="18"/>
              </w:rPr>
              <w:t xml:space="preserve">Исполнено </w:t>
            </w:r>
          </w:p>
        </w:tc>
        <w:tc>
          <w:tcPr>
            <w:tcW w:w="1196" w:type="dxa"/>
            <w:tcBorders>
              <w:top w:val="single" w:sz="4" w:space="0" w:color="auto"/>
              <w:left w:val="nil"/>
              <w:bottom w:val="single" w:sz="4" w:space="0" w:color="auto"/>
              <w:right w:val="single" w:sz="4" w:space="0" w:color="auto"/>
            </w:tcBorders>
            <w:shd w:val="clear" w:color="auto" w:fill="auto"/>
            <w:hideMark/>
          </w:tcPr>
          <w:p w:rsidR="002C7DAA" w:rsidRPr="007C03D1" w:rsidRDefault="002C7DAA" w:rsidP="00C6779E">
            <w:pPr>
              <w:jc w:val="center"/>
              <w:rPr>
                <w:color w:val="000000"/>
                <w:sz w:val="18"/>
                <w:szCs w:val="18"/>
              </w:rPr>
            </w:pPr>
            <w:r w:rsidRPr="007C03D1">
              <w:rPr>
                <w:color w:val="000000"/>
                <w:sz w:val="18"/>
                <w:szCs w:val="18"/>
              </w:rPr>
              <w:t>Исполнение, % (гр.4/гр.3)</w:t>
            </w:r>
          </w:p>
        </w:tc>
        <w:tc>
          <w:tcPr>
            <w:tcW w:w="1068" w:type="dxa"/>
            <w:tcBorders>
              <w:top w:val="single" w:sz="4" w:space="0" w:color="auto"/>
              <w:left w:val="nil"/>
              <w:bottom w:val="single" w:sz="4" w:space="0" w:color="auto"/>
              <w:right w:val="single" w:sz="4" w:space="0" w:color="auto"/>
            </w:tcBorders>
            <w:shd w:val="clear" w:color="auto" w:fill="auto"/>
            <w:hideMark/>
          </w:tcPr>
          <w:p w:rsidR="002C7DAA" w:rsidRPr="007C03D1" w:rsidRDefault="002C7DAA" w:rsidP="00C6779E">
            <w:pPr>
              <w:jc w:val="center"/>
              <w:rPr>
                <w:color w:val="000000"/>
                <w:sz w:val="18"/>
                <w:szCs w:val="18"/>
              </w:rPr>
            </w:pPr>
            <w:r w:rsidRPr="007C03D1">
              <w:rPr>
                <w:color w:val="000000"/>
                <w:sz w:val="18"/>
                <w:szCs w:val="18"/>
              </w:rPr>
              <w:t>Структура,</w:t>
            </w:r>
            <w:r>
              <w:rPr>
                <w:color w:val="000000"/>
                <w:sz w:val="18"/>
                <w:szCs w:val="18"/>
              </w:rPr>
              <w:t xml:space="preserve"> </w:t>
            </w:r>
            <w:r w:rsidRPr="007C03D1">
              <w:rPr>
                <w:color w:val="000000"/>
                <w:sz w:val="18"/>
                <w:szCs w:val="18"/>
              </w:rPr>
              <w:t>%</w:t>
            </w:r>
          </w:p>
        </w:tc>
      </w:tr>
      <w:tr w:rsidR="002C7DAA" w:rsidRPr="007C03D1" w:rsidTr="002C7DAA">
        <w:trPr>
          <w:trHeight w:val="227"/>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C7DAA" w:rsidRPr="007C03D1" w:rsidRDefault="002C7DAA" w:rsidP="00C6779E">
            <w:pPr>
              <w:jc w:val="center"/>
              <w:rPr>
                <w:color w:val="000000"/>
                <w:sz w:val="16"/>
                <w:szCs w:val="16"/>
              </w:rPr>
            </w:pPr>
            <w:r w:rsidRPr="007C03D1">
              <w:rPr>
                <w:color w:val="000000"/>
                <w:sz w:val="16"/>
                <w:szCs w:val="16"/>
              </w:rPr>
              <w:t>1</w:t>
            </w:r>
          </w:p>
        </w:tc>
        <w:tc>
          <w:tcPr>
            <w:tcW w:w="913" w:type="dxa"/>
            <w:tcBorders>
              <w:top w:val="nil"/>
              <w:left w:val="nil"/>
              <w:bottom w:val="single" w:sz="4" w:space="0" w:color="auto"/>
              <w:right w:val="single" w:sz="4" w:space="0" w:color="auto"/>
            </w:tcBorders>
            <w:shd w:val="clear" w:color="auto" w:fill="auto"/>
            <w:vAlign w:val="center"/>
            <w:hideMark/>
          </w:tcPr>
          <w:p w:rsidR="002C7DAA" w:rsidRPr="007C03D1" w:rsidRDefault="002C7DAA" w:rsidP="00C6779E">
            <w:pPr>
              <w:jc w:val="center"/>
              <w:rPr>
                <w:color w:val="000000"/>
                <w:sz w:val="16"/>
                <w:szCs w:val="16"/>
              </w:rPr>
            </w:pPr>
            <w:r w:rsidRPr="007C03D1">
              <w:rPr>
                <w:color w:val="000000"/>
                <w:sz w:val="16"/>
                <w:szCs w:val="16"/>
              </w:rPr>
              <w:t>2</w:t>
            </w:r>
          </w:p>
        </w:tc>
        <w:tc>
          <w:tcPr>
            <w:tcW w:w="1191" w:type="dxa"/>
            <w:tcBorders>
              <w:top w:val="nil"/>
              <w:left w:val="nil"/>
              <w:bottom w:val="single" w:sz="4" w:space="0" w:color="auto"/>
              <w:right w:val="single" w:sz="4" w:space="0" w:color="auto"/>
            </w:tcBorders>
            <w:shd w:val="clear" w:color="auto" w:fill="auto"/>
            <w:vAlign w:val="center"/>
            <w:hideMark/>
          </w:tcPr>
          <w:p w:rsidR="002C7DAA" w:rsidRPr="007C03D1" w:rsidRDefault="002C7DAA" w:rsidP="00C6779E">
            <w:pPr>
              <w:jc w:val="center"/>
              <w:rPr>
                <w:color w:val="000000"/>
                <w:sz w:val="16"/>
                <w:szCs w:val="16"/>
              </w:rPr>
            </w:pPr>
            <w:r w:rsidRPr="007C03D1">
              <w:rPr>
                <w:color w:val="000000"/>
                <w:sz w:val="16"/>
                <w:szCs w:val="16"/>
              </w:rPr>
              <w:t>3</w:t>
            </w:r>
          </w:p>
        </w:tc>
        <w:tc>
          <w:tcPr>
            <w:tcW w:w="1160" w:type="dxa"/>
            <w:tcBorders>
              <w:top w:val="nil"/>
              <w:left w:val="nil"/>
              <w:bottom w:val="single" w:sz="4" w:space="0" w:color="auto"/>
              <w:right w:val="single" w:sz="4" w:space="0" w:color="auto"/>
            </w:tcBorders>
            <w:shd w:val="clear" w:color="auto" w:fill="auto"/>
            <w:vAlign w:val="center"/>
            <w:hideMark/>
          </w:tcPr>
          <w:p w:rsidR="002C7DAA" w:rsidRPr="007C03D1" w:rsidRDefault="002C7DAA" w:rsidP="00C6779E">
            <w:pPr>
              <w:jc w:val="center"/>
              <w:rPr>
                <w:color w:val="000000"/>
                <w:sz w:val="16"/>
                <w:szCs w:val="16"/>
              </w:rPr>
            </w:pPr>
            <w:r w:rsidRPr="007C03D1">
              <w:rPr>
                <w:color w:val="000000"/>
                <w:sz w:val="16"/>
                <w:szCs w:val="16"/>
              </w:rPr>
              <w:t>4</w:t>
            </w:r>
          </w:p>
        </w:tc>
        <w:tc>
          <w:tcPr>
            <w:tcW w:w="1196" w:type="dxa"/>
            <w:tcBorders>
              <w:top w:val="nil"/>
              <w:left w:val="nil"/>
              <w:bottom w:val="single" w:sz="4" w:space="0" w:color="auto"/>
              <w:right w:val="single" w:sz="4" w:space="0" w:color="auto"/>
            </w:tcBorders>
            <w:shd w:val="clear" w:color="auto" w:fill="auto"/>
            <w:vAlign w:val="center"/>
            <w:hideMark/>
          </w:tcPr>
          <w:p w:rsidR="002C7DAA" w:rsidRPr="007C03D1" w:rsidRDefault="002C7DAA" w:rsidP="00C6779E">
            <w:pPr>
              <w:jc w:val="center"/>
              <w:rPr>
                <w:color w:val="000000"/>
                <w:sz w:val="16"/>
                <w:szCs w:val="16"/>
              </w:rPr>
            </w:pPr>
            <w:r w:rsidRPr="007C03D1">
              <w:rPr>
                <w:color w:val="000000"/>
                <w:sz w:val="16"/>
                <w:szCs w:val="16"/>
              </w:rPr>
              <w:t>5</w:t>
            </w:r>
          </w:p>
        </w:tc>
        <w:tc>
          <w:tcPr>
            <w:tcW w:w="1068" w:type="dxa"/>
            <w:tcBorders>
              <w:top w:val="nil"/>
              <w:left w:val="nil"/>
              <w:bottom w:val="single" w:sz="4" w:space="0" w:color="auto"/>
              <w:right w:val="single" w:sz="4" w:space="0" w:color="auto"/>
            </w:tcBorders>
            <w:shd w:val="clear" w:color="auto" w:fill="auto"/>
            <w:vAlign w:val="center"/>
            <w:hideMark/>
          </w:tcPr>
          <w:p w:rsidR="002C7DAA" w:rsidRPr="007C03D1" w:rsidRDefault="002C7DAA" w:rsidP="00C6779E">
            <w:pPr>
              <w:jc w:val="center"/>
              <w:rPr>
                <w:color w:val="000000"/>
                <w:sz w:val="16"/>
                <w:szCs w:val="16"/>
              </w:rPr>
            </w:pPr>
            <w:r w:rsidRPr="007C03D1">
              <w:rPr>
                <w:color w:val="000000"/>
                <w:sz w:val="16"/>
                <w:szCs w:val="16"/>
              </w:rPr>
              <w:t>6</w:t>
            </w:r>
          </w:p>
        </w:tc>
      </w:tr>
      <w:tr w:rsidR="002C7DAA" w:rsidRPr="007C03D1" w:rsidTr="002C7DAA">
        <w:trPr>
          <w:trHeight w:val="227"/>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C7DAA" w:rsidRPr="007C03D1" w:rsidRDefault="002C7DAA" w:rsidP="00C6779E">
            <w:pPr>
              <w:rPr>
                <w:b/>
                <w:bCs/>
                <w:color w:val="000000"/>
                <w:sz w:val="18"/>
                <w:szCs w:val="18"/>
              </w:rPr>
            </w:pPr>
            <w:r w:rsidRPr="007C03D1">
              <w:rPr>
                <w:b/>
                <w:bCs/>
                <w:color w:val="000000"/>
                <w:sz w:val="18"/>
                <w:szCs w:val="18"/>
              </w:rPr>
              <w:t>РАСХОДЫ</w:t>
            </w:r>
          </w:p>
        </w:tc>
        <w:tc>
          <w:tcPr>
            <w:tcW w:w="913" w:type="dxa"/>
            <w:tcBorders>
              <w:top w:val="nil"/>
              <w:left w:val="nil"/>
              <w:bottom w:val="single" w:sz="4" w:space="0" w:color="auto"/>
              <w:right w:val="single" w:sz="4" w:space="0" w:color="auto"/>
            </w:tcBorders>
            <w:shd w:val="clear" w:color="auto" w:fill="auto"/>
            <w:vAlign w:val="center"/>
            <w:hideMark/>
          </w:tcPr>
          <w:p w:rsidR="002C7DAA" w:rsidRPr="007C03D1" w:rsidRDefault="002C7DAA" w:rsidP="00C6779E">
            <w:pPr>
              <w:jc w:val="center"/>
              <w:rPr>
                <w:b/>
                <w:bCs/>
                <w:color w:val="000000"/>
                <w:sz w:val="18"/>
                <w:szCs w:val="18"/>
              </w:rPr>
            </w:pPr>
            <w:r w:rsidRPr="007C03D1">
              <w:rPr>
                <w:b/>
                <w:bCs/>
                <w:color w:val="000000"/>
                <w:sz w:val="18"/>
                <w:szCs w:val="18"/>
              </w:rPr>
              <w:t> </w:t>
            </w:r>
          </w:p>
        </w:tc>
        <w:tc>
          <w:tcPr>
            <w:tcW w:w="1191" w:type="dxa"/>
            <w:tcBorders>
              <w:top w:val="nil"/>
              <w:left w:val="nil"/>
              <w:bottom w:val="single" w:sz="4" w:space="0" w:color="auto"/>
              <w:right w:val="single" w:sz="4" w:space="0" w:color="auto"/>
            </w:tcBorders>
            <w:shd w:val="clear" w:color="auto" w:fill="auto"/>
            <w:vAlign w:val="center"/>
            <w:hideMark/>
          </w:tcPr>
          <w:p w:rsidR="002C7DAA" w:rsidRPr="007C03D1" w:rsidRDefault="002C7DAA" w:rsidP="00C6779E">
            <w:pPr>
              <w:jc w:val="center"/>
              <w:rPr>
                <w:b/>
                <w:bCs/>
                <w:color w:val="000000"/>
                <w:sz w:val="18"/>
                <w:szCs w:val="18"/>
              </w:rPr>
            </w:pPr>
            <w:r w:rsidRPr="007C03D1">
              <w:rPr>
                <w:b/>
                <w:bCs/>
                <w:color w:val="000000"/>
                <w:sz w:val="18"/>
                <w:szCs w:val="18"/>
              </w:rPr>
              <w:t>2 395 966,1</w:t>
            </w:r>
          </w:p>
        </w:tc>
        <w:tc>
          <w:tcPr>
            <w:tcW w:w="1160" w:type="dxa"/>
            <w:tcBorders>
              <w:top w:val="nil"/>
              <w:left w:val="nil"/>
              <w:bottom w:val="single" w:sz="4" w:space="0" w:color="auto"/>
              <w:right w:val="single" w:sz="4" w:space="0" w:color="auto"/>
            </w:tcBorders>
            <w:shd w:val="clear" w:color="auto" w:fill="auto"/>
            <w:vAlign w:val="center"/>
            <w:hideMark/>
          </w:tcPr>
          <w:p w:rsidR="002C7DAA" w:rsidRPr="007C03D1" w:rsidRDefault="002C7DAA" w:rsidP="00C6779E">
            <w:pPr>
              <w:jc w:val="center"/>
              <w:rPr>
                <w:b/>
                <w:bCs/>
                <w:color w:val="000000"/>
                <w:sz w:val="18"/>
                <w:szCs w:val="18"/>
              </w:rPr>
            </w:pPr>
            <w:r w:rsidRPr="007C03D1">
              <w:rPr>
                <w:b/>
                <w:bCs/>
                <w:color w:val="000000"/>
                <w:sz w:val="18"/>
                <w:szCs w:val="18"/>
              </w:rPr>
              <w:t>2 358 395,</w:t>
            </w:r>
            <w:r>
              <w:rPr>
                <w:b/>
                <w:bCs/>
                <w:color w:val="000000"/>
                <w:sz w:val="18"/>
                <w:szCs w:val="18"/>
              </w:rPr>
              <w:t>3</w:t>
            </w:r>
          </w:p>
        </w:tc>
        <w:tc>
          <w:tcPr>
            <w:tcW w:w="1196" w:type="dxa"/>
            <w:tcBorders>
              <w:top w:val="nil"/>
              <w:left w:val="nil"/>
              <w:bottom w:val="single" w:sz="4" w:space="0" w:color="auto"/>
              <w:right w:val="single" w:sz="4" w:space="0" w:color="auto"/>
            </w:tcBorders>
            <w:shd w:val="clear" w:color="auto" w:fill="auto"/>
            <w:vAlign w:val="center"/>
            <w:hideMark/>
          </w:tcPr>
          <w:p w:rsidR="002C7DAA" w:rsidRPr="007C03D1" w:rsidRDefault="002C7DAA" w:rsidP="00C6779E">
            <w:pPr>
              <w:jc w:val="center"/>
              <w:rPr>
                <w:b/>
                <w:bCs/>
                <w:color w:val="000000"/>
                <w:sz w:val="18"/>
                <w:szCs w:val="18"/>
              </w:rPr>
            </w:pPr>
            <w:r w:rsidRPr="007C03D1">
              <w:rPr>
                <w:b/>
                <w:bCs/>
                <w:color w:val="000000"/>
                <w:sz w:val="18"/>
                <w:szCs w:val="18"/>
              </w:rPr>
              <w:t>98,4</w:t>
            </w:r>
          </w:p>
        </w:tc>
        <w:tc>
          <w:tcPr>
            <w:tcW w:w="1068" w:type="dxa"/>
            <w:tcBorders>
              <w:top w:val="nil"/>
              <w:left w:val="nil"/>
              <w:bottom w:val="single" w:sz="4" w:space="0" w:color="auto"/>
              <w:right w:val="single" w:sz="4" w:space="0" w:color="auto"/>
            </w:tcBorders>
            <w:shd w:val="clear" w:color="auto" w:fill="auto"/>
            <w:vAlign w:val="center"/>
            <w:hideMark/>
          </w:tcPr>
          <w:p w:rsidR="002C7DAA" w:rsidRPr="007C03D1" w:rsidRDefault="002C7DAA" w:rsidP="00C6779E">
            <w:pPr>
              <w:jc w:val="center"/>
              <w:rPr>
                <w:b/>
                <w:bCs/>
                <w:color w:val="000000"/>
                <w:sz w:val="18"/>
                <w:szCs w:val="18"/>
              </w:rPr>
            </w:pPr>
            <w:r w:rsidRPr="007C03D1">
              <w:rPr>
                <w:b/>
                <w:bCs/>
                <w:color w:val="000000"/>
                <w:sz w:val="18"/>
                <w:szCs w:val="18"/>
              </w:rPr>
              <w:t>100,0</w:t>
            </w:r>
          </w:p>
        </w:tc>
      </w:tr>
      <w:tr w:rsidR="002C7DAA" w:rsidRPr="007C03D1" w:rsidTr="002C7DAA">
        <w:trPr>
          <w:trHeight w:val="454"/>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C7DAA" w:rsidRPr="007C03D1" w:rsidRDefault="002C7DAA" w:rsidP="00C6779E">
            <w:pPr>
              <w:rPr>
                <w:color w:val="000000"/>
                <w:sz w:val="18"/>
                <w:szCs w:val="18"/>
              </w:rPr>
            </w:pPr>
            <w:r w:rsidRPr="007C03D1">
              <w:rPr>
                <w:color w:val="000000"/>
                <w:sz w:val="18"/>
                <w:szCs w:val="18"/>
              </w:rPr>
              <w:t>Фонд оплаты труда государственных внебюджетных фондов</w:t>
            </w:r>
          </w:p>
        </w:tc>
        <w:tc>
          <w:tcPr>
            <w:tcW w:w="913" w:type="dxa"/>
            <w:tcBorders>
              <w:top w:val="nil"/>
              <w:left w:val="nil"/>
              <w:bottom w:val="single" w:sz="4" w:space="0" w:color="auto"/>
              <w:right w:val="single" w:sz="4" w:space="0" w:color="auto"/>
            </w:tcBorders>
            <w:shd w:val="clear" w:color="auto" w:fill="auto"/>
            <w:vAlign w:val="center"/>
            <w:hideMark/>
          </w:tcPr>
          <w:p w:rsidR="002C7DAA" w:rsidRPr="007C03D1" w:rsidRDefault="002C7DAA" w:rsidP="00C6779E">
            <w:pPr>
              <w:jc w:val="center"/>
              <w:rPr>
                <w:color w:val="000000"/>
                <w:sz w:val="18"/>
                <w:szCs w:val="18"/>
              </w:rPr>
            </w:pPr>
            <w:r w:rsidRPr="007C03D1">
              <w:rPr>
                <w:color w:val="000000"/>
                <w:sz w:val="18"/>
                <w:szCs w:val="18"/>
              </w:rPr>
              <w:t>141</w:t>
            </w:r>
          </w:p>
        </w:tc>
        <w:tc>
          <w:tcPr>
            <w:tcW w:w="1191" w:type="dxa"/>
            <w:tcBorders>
              <w:top w:val="nil"/>
              <w:left w:val="nil"/>
              <w:bottom w:val="single" w:sz="4" w:space="0" w:color="auto"/>
              <w:right w:val="single" w:sz="4" w:space="0" w:color="auto"/>
            </w:tcBorders>
            <w:shd w:val="clear" w:color="auto" w:fill="auto"/>
            <w:noWrap/>
            <w:vAlign w:val="center"/>
            <w:hideMark/>
          </w:tcPr>
          <w:p w:rsidR="002C7DAA" w:rsidRPr="007C03D1" w:rsidRDefault="002C7DAA" w:rsidP="00C6779E">
            <w:pPr>
              <w:jc w:val="center"/>
              <w:rPr>
                <w:color w:val="000000"/>
                <w:sz w:val="18"/>
                <w:szCs w:val="18"/>
              </w:rPr>
            </w:pPr>
            <w:r w:rsidRPr="007C03D1">
              <w:rPr>
                <w:color w:val="000000"/>
                <w:sz w:val="18"/>
                <w:szCs w:val="18"/>
              </w:rPr>
              <w:t>26 388,1</w:t>
            </w:r>
          </w:p>
        </w:tc>
        <w:tc>
          <w:tcPr>
            <w:tcW w:w="1160" w:type="dxa"/>
            <w:tcBorders>
              <w:top w:val="nil"/>
              <w:left w:val="nil"/>
              <w:bottom w:val="single" w:sz="4" w:space="0" w:color="auto"/>
              <w:right w:val="single" w:sz="4" w:space="0" w:color="auto"/>
            </w:tcBorders>
            <w:shd w:val="clear" w:color="auto" w:fill="auto"/>
            <w:noWrap/>
            <w:vAlign w:val="center"/>
            <w:hideMark/>
          </w:tcPr>
          <w:p w:rsidR="002C7DAA" w:rsidRPr="007C03D1" w:rsidRDefault="002C7DAA" w:rsidP="00C6779E">
            <w:pPr>
              <w:jc w:val="center"/>
              <w:rPr>
                <w:color w:val="000000"/>
                <w:sz w:val="18"/>
                <w:szCs w:val="18"/>
              </w:rPr>
            </w:pPr>
            <w:r w:rsidRPr="007C03D1">
              <w:rPr>
                <w:color w:val="000000"/>
                <w:sz w:val="18"/>
                <w:szCs w:val="18"/>
              </w:rPr>
              <w:t>26 386,9</w:t>
            </w:r>
          </w:p>
        </w:tc>
        <w:tc>
          <w:tcPr>
            <w:tcW w:w="1196" w:type="dxa"/>
            <w:tcBorders>
              <w:top w:val="nil"/>
              <w:left w:val="nil"/>
              <w:bottom w:val="single" w:sz="4" w:space="0" w:color="auto"/>
              <w:right w:val="single" w:sz="4" w:space="0" w:color="auto"/>
            </w:tcBorders>
            <w:shd w:val="clear" w:color="auto" w:fill="auto"/>
            <w:vAlign w:val="center"/>
            <w:hideMark/>
          </w:tcPr>
          <w:p w:rsidR="002C7DAA" w:rsidRPr="007C03D1" w:rsidRDefault="002C7DAA" w:rsidP="00C6779E">
            <w:pPr>
              <w:jc w:val="center"/>
              <w:rPr>
                <w:color w:val="000000"/>
                <w:sz w:val="18"/>
                <w:szCs w:val="18"/>
              </w:rPr>
            </w:pPr>
            <w:r w:rsidRPr="007C03D1">
              <w:rPr>
                <w:color w:val="000000"/>
                <w:sz w:val="18"/>
                <w:szCs w:val="18"/>
              </w:rPr>
              <w:t>100,0</w:t>
            </w:r>
          </w:p>
        </w:tc>
        <w:tc>
          <w:tcPr>
            <w:tcW w:w="1068" w:type="dxa"/>
            <w:tcBorders>
              <w:top w:val="nil"/>
              <w:left w:val="nil"/>
              <w:bottom w:val="single" w:sz="4" w:space="0" w:color="auto"/>
              <w:right w:val="single" w:sz="4" w:space="0" w:color="auto"/>
            </w:tcBorders>
            <w:shd w:val="clear" w:color="auto" w:fill="auto"/>
            <w:noWrap/>
            <w:vAlign w:val="center"/>
            <w:hideMark/>
          </w:tcPr>
          <w:p w:rsidR="002C7DAA" w:rsidRPr="007C03D1" w:rsidRDefault="002C7DAA" w:rsidP="00C6779E">
            <w:pPr>
              <w:jc w:val="center"/>
              <w:rPr>
                <w:color w:val="000000"/>
                <w:sz w:val="18"/>
                <w:szCs w:val="18"/>
              </w:rPr>
            </w:pPr>
            <w:r w:rsidRPr="007C03D1">
              <w:rPr>
                <w:color w:val="000000"/>
                <w:sz w:val="18"/>
                <w:szCs w:val="18"/>
              </w:rPr>
              <w:t>1,1</w:t>
            </w:r>
          </w:p>
        </w:tc>
      </w:tr>
      <w:tr w:rsidR="002C7DAA" w:rsidRPr="007C03D1" w:rsidTr="002C7DAA">
        <w:trPr>
          <w:trHeight w:val="454"/>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2C7DAA" w:rsidRPr="007C03D1" w:rsidRDefault="002C7DAA" w:rsidP="00C6779E">
            <w:pPr>
              <w:rPr>
                <w:color w:val="000000"/>
                <w:sz w:val="18"/>
                <w:szCs w:val="18"/>
              </w:rPr>
            </w:pPr>
            <w:r w:rsidRPr="007C03D1">
              <w:rPr>
                <w:color w:val="000000"/>
                <w:sz w:val="18"/>
                <w:szCs w:val="18"/>
              </w:rPr>
              <w:t xml:space="preserve">Иные выплаты персоналу, за исключением фонда оплаты труда </w:t>
            </w:r>
          </w:p>
        </w:tc>
        <w:tc>
          <w:tcPr>
            <w:tcW w:w="913" w:type="dxa"/>
            <w:tcBorders>
              <w:top w:val="nil"/>
              <w:left w:val="nil"/>
              <w:bottom w:val="single" w:sz="4" w:space="0" w:color="auto"/>
              <w:right w:val="single" w:sz="4" w:space="0" w:color="auto"/>
            </w:tcBorders>
            <w:shd w:val="clear" w:color="000000" w:fill="FFFFFF"/>
            <w:vAlign w:val="center"/>
            <w:hideMark/>
          </w:tcPr>
          <w:p w:rsidR="002C7DAA" w:rsidRPr="007C03D1" w:rsidRDefault="002C7DAA" w:rsidP="00C6779E">
            <w:pPr>
              <w:jc w:val="center"/>
              <w:rPr>
                <w:color w:val="000000"/>
                <w:sz w:val="18"/>
                <w:szCs w:val="18"/>
              </w:rPr>
            </w:pPr>
            <w:r w:rsidRPr="007C03D1">
              <w:rPr>
                <w:color w:val="000000"/>
                <w:sz w:val="18"/>
                <w:szCs w:val="18"/>
              </w:rPr>
              <w:t>142</w:t>
            </w:r>
          </w:p>
        </w:tc>
        <w:tc>
          <w:tcPr>
            <w:tcW w:w="1191" w:type="dxa"/>
            <w:tcBorders>
              <w:top w:val="nil"/>
              <w:left w:val="nil"/>
              <w:bottom w:val="single" w:sz="4" w:space="0" w:color="auto"/>
              <w:right w:val="single" w:sz="4" w:space="0" w:color="auto"/>
            </w:tcBorders>
            <w:shd w:val="clear" w:color="auto" w:fill="auto"/>
            <w:noWrap/>
            <w:vAlign w:val="center"/>
            <w:hideMark/>
          </w:tcPr>
          <w:p w:rsidR="002C7DAA" w:rsidRPr="007C03D1" w:rsidRDefault="002C7DAA" w:rsidP="00C6779E">
            <w:pPr>
              <w:jc w:val="center"/>
              <w:rPr>
                <w:color w:val="000000"/>
                <w:sz w:val="18"/>
                <w:szCs w:val="18"/>
              </w:rPr>
            </w:pPr>
            <w:r w:rsidRPr="007C03D1">
              <w:rPr>
                <w:color w:val="000000"/>
                <w:sz w:val="18"/>
                <w:szCs w:val="18"/>
              </w:rPr>
              <w:t>2 215,9</w:t>
            </w:r>
          </w:p>
        </w:tc>
        <w:tc>
          <w:tcPr>
            <w:tcW w:w="1160" w:type="dxa"/>
            <w:tcBorders>
              <w:top w:val="nil"/>
              <w:left w:val="nil"/>
              <w:bottom w:val="single" w:sz="4" w:space="0" w:color="auto"/>
              <w:right w:val="single" w:sz="4" w:space="0" w:color="auto"/>
            </w:tcBorders>
            <w:shd w:val="clear" w:color="auto" w:fill="auto"/>
            <w:noWrap/>
            <w:vAlign w:val="center"/>
            <w:hideMark/>
          </w:tcPr>
          <w:p w:rsidR="002C7DAA" w:rsidRPr="007C03D1" w:rsidRDefault="002C7DAA" w:rsidP="00C6779E">
            <w:pPr>
              <w:jc w:val="center"/>
              <w:rPr>
                <w:color w:val="000000"/>
                <w:sz w:val="18"/>
                <w:szCs w:val="18"/>
              </w:rPr>
            </w:pPr>
            <w:r w:rsidRPr="007C03D1">
              <w:rPr>
                <w:color w:val="000000"/>
                <w:sz w:val="18"/>
                <w:szCs w:val="18"/>
              </w:rPr>
              <w:t>1 832,</w:t>
            </w:r>
            <w:r>
              <w:rPr>
                <w:color w:val="000000"/>
                <w:sz w:val="18"/>
                <w:szCs w:val="18"/>
              </w:rPr>
              <w:t>4</w:t>
            </w:r>
          </w:p>
        </w:tc>
        <w:tc>
          <w:tcPr>
            <w:tcW w:w="1196" w:type="dxa"/>
            <w:tcBorders>
              <w:top w:val="nil"/>
              <w:left w:val="nil"/>
              <w:bottom w:val="single" w:sz="4" w:space="0" w:color="auto"/>
              <w:right w:val="single" w:sz="4" w:space="0" w:color="auto"/>
            </w:tcBorders>
            <w:shd w:val="clear" w:color="auto" w:fill="auto"/>
            <w:vAlign w:val="center"/>
            <w:hideMark/>
          </w:tcPr>
          <w:p w:rsidR="002C7DAA" w:rsidRPr="007C03D1" w:rsidRDefault="002C7DAA" w:rsidP="00C6779E">
            <w:pPr>
              <w:jc w:val="center"/>
              <w:rPr>
                <w:color w:val="000000"/>
                <w:sz w:val="18"/>
                <w:szCs w:val="18"/>
              </w:rPr>
            </w:pPr>
            <w:r w:rsidRPr="007C03D1">
              <w:rPr>
                <w:color w:val="000000"/>
                <w:sz w:val="18"/>
                <w:szCs w:val="18"/>
              </w:rPr>
              <w:t>82,7</w:t>
            </w:r>
          </w:p>
        </w:tc>
        <w:tc>
          <w:tcPr>
            <w:tcW w:w="1068" w:type="dxa"/>
            <w:tcBorders>
              <w:top w:val="nil"/>
              <w:left w:val="nil"/>
              <w:bottom w:val="single" w:sz="4" w:space="0" w:color="auto"/>
              <w:right w:val="single" w:sz="4" w:space="0" w:color="auto"/>
            </w:tcBorders>
            <w:shd w:val="clear" w:color="auto" w:fill="auto"/>
            <w:noWrap/>
            <w:vAlign w:val="center"/>
            <w:hideMark/>
          </w:tcPr>
          <w:p w:rsidR="002C7DAA" w:rsidRPr="007C03D1" w:rsidRDefault="002C7DAA" w:rsidP="00C6779E">
            <w:pPr>
              <w:jc w:val="center"/>
              <w:rPr>
                <w:color w:val="000000"/>
                <w:sz w:val="18"/>
                <w:szCs w:val="18"/>
              </w:rPr>
            </w:pPr>
            <w:r w:rsidRPr="007C03D1">
              <w:rPr>
                <w:color w:val="000000"/>
                <w:sz w:val="18"/>
                <w:szCs w:val="18"/>
              </w:rPr>
              <w:t>0,1</w:t>
            </w:r>
          </w:p>
        </w:tc>
      </w:tr>
      <w:tr w:rsidR="002C7DAA" w:rsidRPr="007C03D1" w:rsidTr="002C7DAA">
        <w:trPr>
          <w:trHeight w:val="85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2C7DAA" w:rsidRPr="007C03D1" w:rsidRDefault="002C7DAA" w:rsidP="00C6779E">
            <w:pPr>
              <w:rPr>
                <w:color w:val="000000"/>
                <w:sz w:val="18"/>
                <w:szCs w:val="18"/>
              </w:rPr>
            </w:pPr>
            <w:r w:rsidRPr="007C03D1">
              <w:rPr>
                <w:color w:val="000000"/>
                <w:sz w:val="18"/>
                <w:szCs w:val="18"/>
              </w:rPr>
              <w:t xml:space="preserve">Взносы по обязательному социальному страхованию на выплаты по оплате труда работников и иные выплаты работникам государственных внебюджетных фондов </w:t>
            </w:r>
          </w:p>
        </w:tc>
        <w:tc>
          <w:tcPr>
            <w:tcW w:w="913" w:type="dxa"/>
            <w:tcBorders>
              <w:top w:val="nil"/>
              <w:left w:val="nil"/>
              <w:bottom w:val="single" w:sz="4" w:space="0" w:color="auto"/>
              <w:right w:val="single" w:sz="4" w:space="0" w:color="auto"/>
            </w:tcBorders>
            <w:shd w:val="clear" w:color="000000" w:fill="FFFFFF"/>
            <w:vAlign w:val="center"/>
            <w:hideMark/>
          </w:tcPr>
          <w:p w:rsidR="002C7DAA" w:rsidRPr="007C03D1" w:rsidRDefault="002C7DAA" w:rsidP="00C6779E">
            <w:pPr>
              <w:jc w:val="center"/>
              <w:rPr>
                <w:color w:val="000000"/>
                <w:sz w:val="18"/>
                <w:szCs w:val="18"/>
              </w:rPr>
            </w:pPr>
            <w:r w:rsidRPr="007C03D1">
              <w:rPr>
                <w:color w:val="000000"/>
                <w:sz w:val="18"/>
                <w:szCs w:val="18"/>
              </w:rPr>
              <w:t>149</w:t>
            </w:r>
          </w:p>
        </w:tc>
        <w:tc>
          <w:tcPr>
            <w:tcW w:w="1191" w:type="dxa"/>
            <w:tcBorders>
              <w:top w:val="nil"/>
              <w:left w:val="nil"/>
              <w:bottom w:val="single" w:sz="4" w:space="0" w:color="auto"/>
              <w:right w:val="single" w:sz="4" w:space="0" w:color="auto"/>
            </w:tcBorders>
            <w:shd w:val="clear" w:color="auto" w:fill="auto"/>
            <w:noWrap/>
            <w:vAlign w:val="center"/>
            <w:hideMark/>
          </w:tcPr>
          <w:p w:rsidR="002C7DAA" w:rsidRPr="007C03D1" w:rsidRDefault="002C7DAA" w:rsidP="00C6779E">
            <w:pPr>
              <w:jc w:val="center"/>
              <w:rPr>
                <w:color w:val="000000"/>
                <w:sz w:val="18"/>
                <w:szCs w:val="18"/>
              </w:rPr>
            </w:pPr>
            <w:r w:rsidRPr="007C03D1">
              <w:rPr>
                <w:color w:val="000000"/>
                <w:sz w:val="18"/>
                <w:szCs w:val="18"/>
              </w:rPr>
              <w:t>7 103,5</w:t>
            </w:r>
          </w:p>
        </w:tc>
        <w:tc>
          <w:tcPr>
            <w:tcW w:w="1160" w:type="dxa"/>
            <w:tcBorders>
              <w:top w:val="nil"/>
              <w:left w:val="nil"/>
              <w:bottom w:val="single" w:sz="4" w:space="0" w:color="auto"/>
              <w:right w:val="single" w:sz="4" w:space="0" w:color="auto"/>
            </w:tcBorders>
            <w:shd w:val="clear" w:color="auto" w:fill="auto"/>
            <w:noWrap/>
            <w:vAlign w:val="center"/>
            <w:hideMark/>
          </w:tcPr>
          <w:p w:rsidR="002C7DAA" w:rsidRPr="007C03D1" w:rsidRDefault="002C7DAA" w:rsidP="00C6779E">
            <w:pPr>
              <w:jc w:val="center"/>
              <w:rPr>
                <w:color w:val="000000"/>
                <w:sz w:val="18"/>
                <w:szCs w:val="18"/>
              </w:rPr>
            </w:pPr>
            <w:r w:rsidRPr="007C03D1">
              <w:rPr>
                <w:color w:val="000000"/>
                <w:sz w:val="18"/>
                <w:szCs w:val="18"/>
              </w:rPr>
              <w:t>6 825,5</w:t>
            </w:r>
          </w:p>
        </w:tc>
        <w:tc>
          <w:tcPr>
            <w:tcW w:w="1196" w:type="dxa"/>
            <w:tcBorders>
              <w:top w:val="nil"/>
              <w:left w:val="nil"/>
              <w:bottom w:val="single" w:sz="4" w:space="0" w:color="auto"/>
              <w:right w:val="single" w:sz="4" w:space="0" w:color="auto"/>
            </w:tcBorders>
            <w:shd w:val="clear" w:color="auto" w:fill="auto"/>
            <w:vAlign w:val="center"/>
            <w:hideMark/>
          </w:tcPr>
          <w:p w:rsidR="002C7DAA" w:rsidRPr="007C03D1" w:rsidRDefault="002C7DAA" w:rsidP="00C6779E">
            <w:pPr>
              <w:jc w:val="center"/>
              <w:rPr>
                <w:color w:val="000000"/>
                <w:sz w:val="18"/>
                <w:szCs w:val="18"/>
              </w:rPr>
            </w:pPr>
            <w:r w:rsidRPr="007C03D1">
              <w:rPr>
                <w:color w:val="000000"/>
                <w:sz w:val="18"/>
                <w:szCs w:val="18"/>
              </w:rPr>
              <w:t>96,1</w:t>
            </w:r>
          </w:p>
        </w:tc>
        <w:tc>
          <w:tcPr>
            <w:tcW w:w="1068" w:type="dxa"/>
            <w:tcBorders>
              <w:top w:val="nil"/>
              <w:left w:val="nil"/>
              <w:bottom w:val="single" w:sz="4" w:space="0" w:color="auto"/>
              <w:right w:val="single" w:sz="4" w:space="0" w:color="auto"/>
            </w:tcBorders>
            <w:shd w:val="clear" w:color="auto" w:fill="auto"/>
            <w:noWrap/>
            <w:vAlign w:val="center"/>
            <w:hideMark/>
          </w:tcPr>
          <w:p w:rsidR="002C7DAA" w:rsidRPr="007C03D1" w:rsidRDefault="002C7DAA" w:rsidP="00C6779E">
            <w:pPr>
              <w:jc w:val="center"/>
              <w:rPr>
                <w:color w:val="000000"/>
                <w:sz w:val="18"/>
                <w:szCs w:val="18"/>
              </w:rPr>
            </w:pPr>
            <w:r w:rsidRPr="007C03D1">
              <w:rPr>
                <w:color w:val="000000"/>
                <w:sz w:val="18"/>
                <w:szCs w:val="18"/>
              </w:rPr>
              <w:t>0,3</w:t>
            </w:r>
          </w:p>
        </w:tc>
      </w:tr>
      <w:tr w:rsidR="002C7DAA" w:rsidRPr="007C03D1" w:rsidTr="002C7DAA">
        <w:trPr>
          <w:trHeight w:val="624"/>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2C7DAA" w:rsidRPr="007C03D1" w:rsidRDefault="002C7DAA" w:rsidP="00C6779E">
            <w:pPr>
              <w:rPr>
                <w:color w:val="000000"/>
                <w:sz w:val="18"/>
                <w:szCs w:val="18"/>
              </w:rPr>
            </w:pPr>
            <w:r w:rsidRPr="007C03D1">
              <w:rPr>
                <w:color w:val="000000"/>
                <w:sz w:val="18"/>
                <w:szCs w:val="18"/>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000000" w:fill="FFFFFF"/>
            <w:vAlign w:val="center"/>
            <w:hideMark/>
          </w:tcPr>
          <w:p w:rsidR="002C7DAA" w:rsidRPr="007C03D1" w:rsidRDefault="002C7DAA" w:rsidP="00C6779E">
            <w:pPr>
              <w:jc w:val="center"/>
              <w:rPr>
                <w:color w:val="000000"/>
                <w:sz w:val="18"/>
                <w:szCs w:val="18"/>
              </w:rPr>
            </w:pPr>
            <w:r w:rsidRPr="007C03D1">
              <w:rPr>
                <w:color w:val="000000"/>
                <w:sz w:val="18"/>
                <w:szCs w:val="18"/>
              </w:rPr>
              <w:t>240</w:t>
            </w:r>
          </w:p>
        </w:tc>
        <w:tc>
          <w:tcPr>
            <w:tcW w:w="1191" w:type="dxa"/>
            <w:tcBorders>
              <w:top w:val="nil"/>
              <w:left w:val="nil"/>
              <w:bottom w:val="single" w:sz="4" w:space="0" w:color="auto"/>
              <w:right w:val="single" w:sz="4" w:space="0" w:color="auto"/>
            </w:tcBorders>
            <w:shd w:val="clear" w:color="auto" w:fill="auto"/>
            <w:noWrap/>
            <w:vAlign w:val="center"/>
            <w:hideMark/>
          </w:tcPr>
          <w:p w:rsidR="002C7DAA" w:rsidRPr="007C03D1" w:rsidRDefault="002C7DAA" w:rsidP="00C6779E">
            <w:pPr>
              <w:jc w:val="center"/>
              <w:rPr>
                <w:color w:val="000000"/>
                <w:sz w:val="18"/>
                <w:szCs w:val="18"/>
              </w:rPr>
            </w:pPr>
            <w:r w:rsidRPr="007C03D1">
              <w:rPr>
                <w:color w:val="000000"/>
                <w:sz w:val="18"/>
                <w:szCs w:val="18"/>
              </w:rPr>
              <w:t>13 466,2</w:t>
            </w:r>
          </w:p>
        </w:tc>
        <w:tc>
          <w:tcPr>
            <w:tcW w:w="1160" w:type="dxa"/>
            <w:tcBorders>
              <w:top w:val="nil"/>
              <w:left w:val="nil"/>
              <w:bottom w:val="single" w:sz="4" w:space="0" w:color="auto"/>
              <w:right w:val="single" w:sz="4" w:space="0" w:color="auto"/>
            </w:tcBorders>
            <w:shd w:val="clear" w:color="auto" w:fill="auto"/>
            <w:noWrap/>
            <w:vAlign w:val="center"/>
            <w:hideMark/>
          </w:tcPr>
          <w:p w:rsidR="002C7DAA" w:rsidRPr="007C03D1" w:rsidRDefault="002C7DAA" w:rsidP="00C6779E">
            <w:pPr>
              <w:jc w:val="center"/>
              <w:rPr>
                <w:color w:val="000000"/>
                <w:sz w:val="18"/>
                <w:szCs w:val="18"/>
              </w:rPr>
            </w:pPr>
            <w:r w:rsidRPr="007C03D1">
              <w:rPr>
                <w:color w:val="000000"/>
                <w:sz w:val="18"/>
                <w:szCs w:val="18"/>
              </w:rPr>
              <w:t>12 426,9</w:t>
            </w:r>
          </w:p>
        </w:tc>
        <w:tc>
          <w:tcPr>
            <w:tcW w:w="1196" w:type="dxa"/>
            <w:tcBorders>
              <w:top w:val="nil"/>
              <w:left w:val="nil"/>
              <w:bottom w:val="single" w:sz="4" w:space="0" w:color="auto"/>
              <w:right w:val="single" w:sz="4" w:space="0" w:color="auto"/>
            </w:tcBorders>
            <w:shd w:val="clear" w:color="auto" w:fill="auto"/>
            <w:vAlign w:val="center"/>
            <w:hideMark/>
          </w:tcPr>
          <w:p w:rsidR="002C7DAA" w:rsidRPr="007C03D1" w:rsidRDefault="002C7DAA" w:rsidP="00C6779E">
            <w:pPr>
              <w:jc w:val="center"/>
              <w:rPr>
                <w:color w:val="000000"/>
                <w:sz w:val="18"/>
                <w:szCs w:val="18"/>
              </w:rPr>
            </w:pPr>
            <w:r w:rsidRPr="007C03D1">
              <w:rPr>
                <w:color w:val="000000"/>
                <w:sz w:val="18"/>
                <w:szCs w:val="18"/>
              </w:rPr>
              <w:t>92,3</w:t>
            </w:r>
          </w:p>
        </w:tc>
        <w:tc>
          <w:tcPr>
            <w:tcW w:w="1068" w:type="dxa"/>
            <w:tcBorders>
              <w:top w:val="nil"/>
              <w:left w:val="nil"/>
              <w:bottom w:val="single" w:sz="4" w:space="0" w:color="auto"/>
              <w:right w:val="single" w:sz="4" w:space="0" w:color="auto"/>
            </w:tcBorders>
            <w:shd w:val="clear" w:color="auto" w:fill="auto"/>
            <w:noWrap/>
            <w:vAlign w:val="center"/>
            <w:hideMark/>
          </w:tcPr>
          <w:p w:rsidR="002C7DAA" w:rsidRPr="007C03D1" w:rsidRDefault="002C7DAA" w:rsidP="00C6779E">
            <w:pPr>
              <w:jc w:val="center"/>
              <w:rPr>
                <w:color w:val="000000"/>
                <w:sz w:val="18"/>
                <w:szCs w:val="18"/>
              </w:rPr>
            </w:pPr>
            <w:r w:rsidRPr="007C03D1">
              <w:rPr>
                <w:color w:val="000000"/>
                <w:sz w:val="18"/>
                <w:szCs w:val="18"/>
              </w:rPr>
              <w:t>0,5</w:t>
            </w:r>
          </w:p>
        </w:tc>
      </w:tr>
      <w:tr w:rsidR="002C7DAA" w:rsidRPr="007C03D1" w:rsidTr="002C7DAA">
        <w:trPr>
          <w:trHeight w:val="454"/>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C7DAA" w:rsidRPr="007C03D1" w:rsidRDefault="002C7DAA" w:rsidP="00C6779E">
            <w:pPr>
              <w:rPr>
                <w:color w:val="000000"/>
                <w:sz w:val="18"/>
                <w:szCs w:val="18"/>
              </w:rPr>
            </w:pPr>
            <w:r w:rsidRPr="007C03D1">
              <w:rPr>
                <w:color w:val="000000"/>
                <w:sz w:val="18"/>
                <w:szCs w:val="18"/>
              </w:rPr>
              <w:t xml:space="preserve">Приобретение товаров, работ, услуг в пользу граждан в целях их социального обеспечения </w:t>
            </w:r>
          </w:p>
        </w:tc>
        <w:tc>
          <w:tcPr>
            <w:tcW w:w="913" w:type="dxa"/>
            <w:tcBorders>
              <w:top w:val="nil"/>
              <w:left w:val="nil"/>
              <w:bottom w:val="single" w:sz="4" w:space="0" w:color="auto"/>
              <w:right w:val="single" w:sz="4" w:space="0" w:color="auto"/>
            </w:tcBorders>
            <w:shd w:val="clear" w:color="auto" w:fill="auto"/>
            <w:vAlign w:val="center"/>
            <w:hideMark/>
          </w:tcPr>
          <w:p w:rsidR="002C7DAA" w:rsidRPr="007C03D1" w:rsidRDefault="002C7DAA" w:rsidP="00C6779E">
            <w:pPr>
              <w:jc w:val="center"/>
              <w:rPr>
                <w:color w:val="000000"/>
                <w:sz w:val="18"/>
                <w:szCs w:val="18"/>
              </w:rPr>
            </w:pPr>
            <w:r w:rsidRPr="007C03D1">
              <w:rPr>
                <w:color w:val="000000"/>
                <w:sz w:val="18"/>
                <w:szCs w:val="18"/>
              </w:rPr>
              <w:t>323</w:t>
            </w:r>
          </w:p>
        </w:tc>
        <w:tc>
          <w:tcPr>
            <w:tcW w:w="1191" w:type="dxa"/>
            <w:tcBorders>
              <w:top w:val="nil"/>
              <w:left w:val="nil"/>
              <w:bottom w:val="single" w:sz="4" w:space="0" w:color="auto"/>
              <w:right w:val="single" w:sz="4" w:space="0" w:color="auto"/>
            </w:tcBorders>
            <w:shd w:val="clear" w:color="auto" w:fill="auto"/>
            <w:noWrap/>
            <w:vAlign w:val="center"/>
            <w:hideMark/>
          </w:tcPr>
          <w:p w:rsidR="002C7DAA" w:rsidRPr="007C03D1" w:rsidRDefault="002C7DAA" w:rsidP="00C6779E">
            <w:pPr>
              <w:jc w:val="center"/>
              <w:rPr>
                <w:color w:val="000000"/>
                <w:sz w:val="18"/>
                <w:szCs w:val="18"/>
              </w:rPr>
            </w:pPr>
            <w:r w:rsidRPr="007C03D1">
              <w:rPr>
                <w:color w:val="000000"/>
                <w:sz w:val="18"/>
                <w:szCs w:val="18"/>
              </w:rPr>
              <w:t>2 260 612,8</w:t>
            </w:r>
          </w:p>
        </w:tc>
        <w:tc>
          <w:tcPr>
            <w:tcW w:w="1160" w:type="dxa"/>
            <w:tcBorders>
              <w:top w:val="nil"/>
              <w:left w:val="nil"/>
              <w:bottom w:val="single" w:sz="4" w:space="0" w:color="auto"/>
              <w:right w:val="single" w:sz="4" w:space="0" w:color="auto"/>
            </w:tcBorders>
            <w:shd w:val="clear" w:color="auto" w:fill="auto"/>
            <w:noWrap/>
            <w:vAlign w:val="center"/>
            <w:hideMark/>
          </w:tcPr>
          <w:p w:rsidR="002C7DAA" w:rsidRPr="007C03D1" w:rsidRDefault="002C7DAA" w:rsidP="00C6779E">
            <w:pPr>
              <w:jc w:val="center"/>
              <w:rPr>
                <w:color w:val="000000"/>
                <w:sz w:val="18"/>
                <w:szCs w:val="18"/>
              </w:rPr>
            </w:pPr>
            <w:r w:rsidRPr="007C03D1">
              <w:rPr>
                <w:color w:val="000000"/>
                <w:sz w:val="18"/>
                <w:szCs w:val="18"/>
              </w:rPr>
              <w:t>2 224 744,</w:t>
            </w:r>
            <w:r>
              <w:rPr>
                <w:color w:val="000000"/>
                <w:sz w:val="18"/>
                <w:szCs w:val="18"/>
              </w:rPr>
              <w:t>3</w:t>
            </w:r>
          </w:p>
        </w:tc>
        <w:tc>
          <w:tcPr>
            <w:tcW w:w="1196" w:type="dxa"/>
            <w:tcBorders>
              <w:top w:val="nil"/>
              <w:left w:val="nil"/>
              <w:bottom w:val="single" w:sz="4" w:space="0" w:color="auto"/>
              <w:right w:val="single" w:sz="4" w:space="0" w:color="auto"/>
            </w:tcBorders>
            <w:shd w:val="clear" w:color="auto" w:fill="auto"/>
            <w:vAlign w:val="center"/>
            <w:hideMark/>
          </w:tcPr>
          <w:p w:rsidR="002C7DAA" w:rsidRPr="007C03D1" w:rsidRDefault="002C7DAA" w:rsidP="00C6779E">
            <w:pPr>
              <w:jc w:val="center"/>
              <w:rPr>
                <w:color w:val="000000"/>
                <w:sz w:val="18"/>
                <w:szCs w:val="18"/>
              </w:rPr>
            </w:pPr>
            <w:r w:rsidRPr="007C03D1">
              <w:rPr>
                <w:color w:val="000000"/>
                <w:sz w:val="18"/>
                <w:szCs w:val="18"/>
              </w:rPr>
              <w:t>98,4</w:t>
            </w:r>
          </w:p>
        </w:tc>
        <w:tc>
          <w:tcPr>
            <w:tcW w:w="1068" w:type="dxa"/>
            <w:tcBorders>
              <w:top w:val="nil"/>
              <w:left w:val="nil"/>
              <w:bottom w:val="single" w:sz="4" w:space="0" w:color="auto"/>
              <w:right w:val="single" w:sz="4" w:space="0" w:color="auto"/>
            </w:tcBorders>
            <w:shd w:val="clear" w:color="auto" w:fill="auto"/>
            <w:noWrap/>
            <w:vAlign w:val="center"/>
            <w:hideMark/>
          </w:tcPr>
          <w:p w:rsidR="002C7DAA" w:rsidRPr="007C03D1" w:rsidRDefault="002C7DAA" w:rsidP="00C6779E">
            <w:pPr>
              <w:jc w:val="center"/>
              <w:rPr>
                <w:color w:val="000000"/>
                <w:sz w:val="18"/>
                <w:szCs w:val="18"/>
              </w:rPr>
            </w:pPr>
            <w:r w:rsidRPr="007C03D1">
              <w:rPr>
                <w:color w:val="000000"/>
                <w:sz w:val="18"/>
                <w:szCs w:val="18"/>
              </w:rPr>
              <w:t>94,3</w:t>
            </w:r>
          </w:p>
        </w:tc>
      </w:tr>
      <w:tr w:rsidR="002C7DAA" w:rsidRPr="007C03D1" w:rsidTr="002C7DAA">
        <w:trPr>
          <w:trHeight w:val="567"/>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C7DAA" w:rsidRPr="007C03D1" w:rsidRDefault="002C7DAA" w:rsidP="00C6779E">
            <w:pPr>
              <w:rPr>
                <w:color w:val="000000"/>
                <w:sz w:val="18"/>
                <w:szCs w:val="18"/>
              </w:rPr>
            </w:pPr>
            <w:r w:rsidRPr="007C03D1">
              <w:rPr>
                <w:color w:val="000000"/>
                <w:sz w:val="18"/>
                <w:szCs w:val="18"/>
              </w:rPr>
              <w:t xml:space="preserve">Межбюджетные трансферты бюджетам территориальных фондов обязательного медицинского страхования </w:t>
            </w:r>
          </w:p>
        </w:tc>
        <w:tc>
          <w:tcPr>
            <w:tcW w:w="913" w:type="dxa"/>
            <w:tcBorders>
              <w:top w:val="nil"/>
              <w:left w:val="nil"/>
              <w:bottom w:val="single" w:sz="4" w:space="0" w:color="auto"/>
              <w:right w:val="single" w:sz="4" w:space="0" w:color="auto"/>
            </w:tcBorders>
            <w:shd w:val="clear" w:color="auto" w:fill="auto"/>
            <w:vAlign w:val="center"/>
            <w:hideMark/>
          </w:tcPr>
          <w:p w:rsidR="002C7DAA" w:rsidRPr="007C03D1" w:rsidRDefault="002C7DAA" w:rsidP="00C6779E">
            <w:pPr>
              <w:jc w:val="center"/>
              <w:rPr>
                <w:color w:val="000000"/>
                <w:sz w:val="18"/>
                <w:szCs w:val="18"/>
              </w:rPr>
            </w:pPr>
            <w:r w:rsidRPr="007C03D1">
              <w:rPr>
                <w:color w:val="000000"/>
                <w:sz w:val="18"/>
                <w:szCs w:val="18"/>
              </w:rPr>
              <w:t>580</w:t>
            </w:r>
          </w:p>
        </w:tc>
        <w:tc>
          <w:tcPr>
            <w:tcW w:w="1191" w:type="dxa"/>
            <w:tcBorders>
              <w:top w:val="nil"/>
              <w:left w:val="nil"/>
              <w:bottom w:val="single" w:sz="4" w:space="0" w:color="auto"/>
              <w:right w:val="single" w:sz="4" w:space="0" w:color="auto"/>
            </w:tcBorders>
            <w:shd w:val="clear" w:color="auto" w:fill="auto"/>
            <w:noWrap/>
            <w:vAlign w:val="center"/>
            <w:hideMark/>
          </w:tcPr>
          <w:p w:rsidR="002C7DAA" w:rsidRPr="007C03D1" w:rsidRDefault="002C7DAA" w:rsidP="00C6779E">
            <w:pPr>
              <w:jc w:val="center"/>
              <w:rPr>
                <w:color w:val="000000"/>
                <w:sz w:val="18"/>
                <w:szCs w:val="18"/>
              </w:rPr>
            </w:pPr>
            <w:r w:rsidRPr="007C03D1">
              <w:rPr>
                <w:color w:val="000000"/>
                <w:sz w:val="18"/>
                <w:szCs w:val="18"/>
              </w:rPr>
              <w:t>86 147,2</w:t>
            </w:r>
          </w:p>
        </w:tc>
        <w:tc>
          <w:tcPr>
            <w:tcW w:w="1160" w:type="dxa"/>
            <w:tcBorders>
              <w:top w:val="nil"/>
              <w:left w:val="nil"/>
              <w:bottom w:val="single" w:sz="4" w:space="0" w:color="auto"/>
              <w:right w:val="single" w:sz="4" w:space="0" w:color="auto"/>
            </w:tcBorders>
            <w:shd w:val="clear" w:color="auto" w:fill="auto"/>
            <w:noWrap/>
            <w:vAlign w:val="center"/>
            <w:hideMark/>
          </w:tcPr>
          <w:p w:rsidR="002C7DAA" w:rsidRPr="007C03D1" w:rsidRDefault="002C7DAA" w:rsidP="00C6779E">
            <w:pPr>
              <w:jc w:val="center"/>
              <w:rPr>
                <w:color w:val="000000"/>
                <w:sz w:val="18"/>
                <w:szCs w:val="18"/>
              </w:rPr>
            </w:pPr>
            <w:r w:rsidRPr="007C03D1">
              <w:rPr>
                <w:color w:val="000000"/>
                <w:sz w:val="18"/>
                <w:szCs w:val="18"/>
              </w:rPr>
              <w:t>86 147,0</w:t>
            </w:r>
          </w:p>
        </w:tc>
        <w:tc>
          <w:tcPr>
            <w:tcW w:w="1196" w:type="dxa"/>
            <w:tcBorders>
              <w:top w:val="nil"/>
              <w:left w:val="nil"/>
              <w:bottom w:val="single" w:sz="4" w:space="0" w:color="auto"/>
              <w:right w:val="single" w:sz="4" w:space="0" w:color="auto"/>
            </w:tcBorders>
            <w:shd w:val="clear" w:color="auto" w:fill="auto"/>
            <w:vAlign w:val="center"/>
            <w:hideMark/>
          </w:tcPr>
          <w:p w:rsidR="002C7DAA" w:rsidRPr="007C03D1" w:rsidRDefault="002C7DAA" w:rsidP="00C6779E">
            <w:pPr>
              <w:jc w:val="center"/>
              <w:rPr>
                <w:color w:val="000000"/>
                <w:sz w:val="18"/>
                <w:szCs w:val="18"/>
              </w:rPr>
            </w:pPr>
            <w:r w:rsidRPr="007C03D1">
              <w:rPr>
                <w:color w:val="000000"/>
                <w:sz w:val="18"/>
                <w:szCs w:val="18"/>
              </w:rPr>
              <w:t>100,0</w:t>
            </w:r>
          </w:p>
        </w:tc>
        <w:tc>
          <w:tcPr>
            <w:tcW w:w="1068" w:type="dxa"/>
            <w:tcBorders>
              <w:top w:val="nil"/>
              <w:left w:val="nil"/>
              <w:bottom w:val="single" w:sz="4" w:space="0" w:color="auto"/>
              <w:right w:val="single" w:sz="4" w:space="0" w:color="auto"/>
            </w:tcBorders>
            <w:shd w:val="clear" w:color="auto" w:fill="auto"/>
            <w:noWrap/>
            <w:vAlign w:val="center"/>
            <w:hideMark/>
          </w:tcPr>
          <w:p w:rsidR="002C7DAA" w:rsidRPr="007C03D1" w:rsidRDefault="002C7DAA" w:rsidP="00C6779E">
            <w:pPr>
              <w:jc w:val="center"/>
              <w:rPr>
                <w:color w:val="000000"/>
                <w:sz w:val="18"/>
                <w:szCs w:val="18"/>
              </w:rPr>
            </w:pPr>
            <w:r w:rsidRPr="007C03D1">
              <w:rPr>
                <w:color w:val="000000"/>
                <w:sz w:val="18"/>
                <w:szCs w:val="18"/>
              </w:rPr>
              <w:t>3,7</w:t>
            </w:r>
          </w:p>
        </w:tc>
      </w:tr>
      <w:tr w:rsidR="002C7DAA" w:rsidRPr="007C03D1" w:rsidTr="002C7DAA">
        <w:trPr>
          <w:trHeight w:val="227"/>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C7DAA" w:rsidRPr="007C03D1" w:rsidRDefault="002C7DAA" w:rsidP="00C6779E">
            <w:pPr>
              <w:rPr>
                <w:color w:val="000000"/>
                <w:sz w:val="18"/>
                <w:szCs w:val="18"/>
              </w:rPr>
            </w:pPr>
            <w:r w:rsidRPr="007C03D1">
              <w:rPr>
                <w:color w:val="000000"/>
                <w:sz w:val="18"/>
                <w:szCs w:val="18"/>
              </w:rPr>
              <w:t xml:space="preserve">Уплата налогов, сборов и иных платежей </w:t>
            </w:r>
          </w:p>
        </w:tc>
        <w:tc>
          <w:tcPr>
            <w:tcW w:w="913" w:type="dxa"/>
            <w:tcBorders>
              <w:top w:val="nil"/>
              <w:left w:val="nil"/>
              <w:bottom w:val="single" w:sz="4" w:space="0" w:color="auto"/>
              <w:right w:val="single" w:sz="4" w:space="0" w:color="auto"/>
            </w:tcBorders>
            <w:shd w:val="clear" w:color="auto" w:fill="auto"/>
            <w:vAlign w:val="center"/>
            <w:hideMark/>
          </w:tcPr>
          <w:p w:rsidR="002C7DAA" w:rsidRPr="007C03D1" w:rsidRDefault="002C7DAA" w:rsidP="00C6779E">
            <w:pPr>
              <w:jc w:val="center"/>
              <w:rPr>
                <w:color w:val="000000"/>
                <w:sz w:val="18"/>
                <w:szCs w:val="18"/>
              </w:rPr>
            </w:pPr>
            <w:r w:rsidRPr="007C03D1">
              <w:rPr>
                <w:color w:val="000000"/>
                <w:sz w:val="18"/>
                <w:szCs w:val="18"/>
              </w:rPr>
              <w:t>850</w:t>
            </w:r>
          </w:p>
        </w:tc>
        <w:tc>
          <w:tcPr>
            <w:tcW w:w="1191" w:type="dxa"/>
            <w:tcBorders>
              <w:top w:val="nil"/>
              <w:left w:val="nil"/>
              <w:bottom w:val="single" w:sz="4" w:space="0" w:color="auto"/>
              <w:right w:val="single" w:sz="4" w:space="0" w:color="auto"/>
            </w:tcBorders>
            <w:shd w:val="clear" w:color="auto" w:fill="auto"/>
            <w:noWrap/>
            <w:vAlign w:val="center"/>
            <w:hideMark/>
          </w:tcPr>
          <w:p w:rsidR="002C7DAA" w:rsidRPr="007C03D1" w:rsidRDefault="002C7DAA" w:rsidP="00C6779E">
            <w:pPr>
              <w:jc w:val="center"/>
              <w:rPr>
                <w:color w:val="000000"/>
                <w:sz w:val="18"/>
                <w:szCs w:val="18"/>
              </w:rPr>
            </w:pPr>
            <w:r w:rsidRPr="007C03D1">
              <w:rPr>
                <w:color w:val="000000"/>
                <w:sz w:val="18"/>
                <w:szCs w:val="18"/>
              </w:rPr>
              <w:t>2,4</w:t>
            </w:r>
          </w:p>
        </w:tc>
        <w:tc>
          <w:tcPr>
            <w:tcW w:w="1160" w:type="dxa"/>
            <w:tcBorders>
              <w:top w:val="nil"/>
              <w:left w:val="nil"/>
              <w:bottom w:val="single" w:sz="4" w:space="0" w:color="auto"/>
              <w:right w:val="single" w:sz="4" w:space="0" w:color="auto"/>
            </w:tcBorders>
            <w:shd w:val="clear" w:color="auto" w:fill="auto"/>
            <w:noWrap/>
            <w:vAlign w:val="center"/>
            <w:hideMark/>
          </w:tcPr>
          <w:p w:rsidR="002C7DAA" w:rsidRPr="007C03D1" w:rsidRDefault="002C7DAA" w:rsidP="00C6779E">
            <w:pPr>
              <w:jc w:val="center"/>
              <w:rPr>
                <w:color w:val="000000"/>
                <w:sz w:val="18"/>
                <w:szCs w:val="18"/>
              </w:rPr>
            </w:pPr>
            <w:r w:rsidRPr="007C03D1">
              <w:rPr>
                <w:color w:val="000000"/>
                <w:sz w:val="18"/>
                <w:szCs w:val="18"/>
              </w:rPr>
              <w:t>2,3</w:t>
            </w:r>
          </w:p>
        </w:tc>
        <w:tc>
          <w:tcPr>
            <w:tcW w:w="1196" w:type="dxa"/>
            <w:tcBorders>
              <w:top w:val="nil"/>
              <w:left w:val="nil"/>
              <w:bottom w:val="single" w:sz="4" w:space="0" w:color="auto"/>
              <w:right w:val="single" w:sz="4" w:space="0" w:color="auto"/>
            </w:tcBorders>
            <w:shd w:val="clear" w:color="auto" w:fill="auto"/>
            <w:vAlign w:val="center"/>
            <w:hideMark/>
          </w:tcPr>
          <w:p w:rsidR="002C7DAA" w:rsidRPr="007C03D1" w:rsidRDefault="002C7DAA" w:rsidP="00C6779E">
            <w:pPr>
              <w:jc w:val="center"/>
              <w:rPr>
                <w:color w:val="000000"/>
                <w:sz w:val="18"/>
                <w:szCs w:val="18"/>
              </w:rPr>
            </w:pPr>
            <w:r>
              <w:rPr>
                <w:color w:val="000000"/>
                <w:sz w:val="18"/>
                <w:szCs w:val="18"/>
              </w:rPr>
              <w:t>95,8</w:t>
            </w:r>
          </w:p>
        </w:tc>
        <w:tc>
          <w:tcPr>
            <w:tcW w:w="1068" w:type="dxa"/>
            <w:tcBorders>
              <w:top w:val="nil"/>
              <w:left w:val="nil"/>
              <w:bottom w:val="single" w:sz="4" w:space="0" w:color="auto"/>
              <w:right w:val="single" w:sz="4" w:space="0" w:color="auto"/>
            </w:tcBorders>
            <w:shd w:val="clear" w:color="auto" w:fill="auto"/>
            <w:noWrap/>
            <w:vAlign w:val="center"/>
            <w:hideMark/>
          </w:tcPr>
          <w:p w:rsidR="002C7DAA" w:rsidRPr="007C03D1" w:rsidRDefault="002C7DAA" w:rsidP="00C6779E">
            <w:pPr>
              <w:jc w:val="center"/>
              <w:rPr>
                <w:color w:val="000000"/>
                <w:sz w:val="18"/>
                <w:szCs w:val="18"/>
              </w:rPr>
            </w:pPr>
            <w:r w:rsidRPr="007C03D1">
              <w:rPr>
                <w:color w:val="000000"/>
                <w:sz w:val="18"/>
                <w:szCs w:val="18"/>
              </w:rPr>
              <w:t>0,0</w:t>
            </w:r>
          </w:p>
        </w:tc>
      </w:tr>
      <w:tr w:rsidR="002C7DAA" w:rsidRPr="007C03D1" w:rsidTr="002C7DAA">
        <w:trPr>
          <w:trHeight w:val="227"/>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2C7DAA" w:rsidRPr="001016E2" w:rsidRDefault="002C7DAA" w:rsidP="00C6779E">
            <w:pPr>
              <w:rPr>
                <w:color w:val="000000"/>
                <w:sz w:val="18"/>
                <w:szCs w:val="18"/>
              </w:rPr>
            </w:pPr>
            <w:r w:rsidRPr="001016E2">
              <w:rPr>
                <w:color w:val="000000"/>
                <w:sz w:val="18"/>
                <w:szCs w:val="18"/>
              </w:rPr>
              <w:t>Уплата иных платежей</w:t>
            </w:r>
          </w:p>
        </w:tc>
        <w:tc>
          <w:tcPr>
            <w:tcW w:w="913" w:type="dxa"/>
            <w:tcBorders>
              <w:top w:val="single" w:sz="4" w:space="0" w:color="auto"/>
              <w:left w:val="nil"/>
              <w:bottom w:val="single" w:sz="4" w:space="0" w:color="auto"/>
              <w:right w:val="single" w:sz="4" w:space="0" w:color="auto"/>
            </w:tcBorders>
            <w:shd w:val="clear" w:color="auto" w:fill="auto"/>
            <w:vAlign w:val="center"/>
          </w:tcPr>
          <w:p w:rsidR="002C7DAA" w:rsidRPr="007C03D1" w:rsidRDefault="002C7DAA" w:rsidP="00C6779E">
            <w:pPr>
              <w:jc w:val="center"/>
              <w:rPr>
                <w:color w:val="000000"/>
                <w:sz w:val="18"/>
                <w:szCs w:val="18"/>
              </w:rPr>
            </w:pPr>
            <w:r>
              <w:rPr>
                <w:color w:val="000000"/>
                <w:sz w:val="18"/>
                <w:szCs w:val="18"/>
              </w:rPr>
              <w:t>853</w:t>
            </w:r>
          </w:p>
        </w:tc>
        <w:tc>
          <w:tcPr>
            <w:tcW w:w="1191" w:type="dxa"/>
            <w:tcBorders>
              <w:top w:val="single" w:sz="4" w:space="0" w:color="auto"/>
              <w:left w:val="nil"/>
              <w:bottom w:val="single" w:sz="4" w:space="0" w:color="auto"/>
              <w:right w:val="single" w:sz="4" w:space="0" w:color="auto"/>
            </w:tcBorders>
            <w:shd w:val="clear" w:color="auto" w:fill="auto"/>
            <w:noWrap/>
            <w:vAlign w:val="center"/>
          </w:tcPr>
          <w:p w:rsidR="002C7DAA" w:rsidRPr="007C03D1" w:rsidRDefault="002C7DAA" w:rsidP="00C6779E">
            <w:pPr>
              <w:jc w:val="center"/>
              <w:rPr>
                <w:color w:val="000000"/>
                <w:sz w:val="18"/>
                <w:szCs w:val="18"/>
              </w:rPr>
            </w:pPr>
            <w:r>
              <w:rPr>
                <w:color w:val="000000"/>
                <w:sz w:val="18"/>
                <w:szCs w:val="18"/>
              </w:rPr>
              <w:t>30,0</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2C7DAA" w:rsidRPr="007C03D1" w:rsidRDefault="002C7DAA" w:rsidP="00C6779E">
            <w:pPr>
              <w:jc w:val="center"/>
              <w:rPr>
                <w:color w:val="000000"/>
                <w:sz w:val="18"/>
                <w:szCs w:val="18"/>
              </w:rPr>
            </w:pPr>
            <w:r>
              <w:rPr>
                <w:color w:val="000000"/>
                <w:sz w:val="18"/>
                <w:szCs w:val="18"/>
              </w:rPr>
              <w:t>30,0</w:t>
            </w:r>
          </w:p>
        </w:tc>
        <w:tc>
          <w:tcPr>
            <w:tcW w:w="1196" w:type="dxa"/>
            <w:tcBorders>
              <w:top w:val="single" w:sz="4" w:space="0" w:color="auto"/>
              <w:left w:val="nil"/>
              <w:bottom w:val="single" w:sz="4" w:space="0" w:color="auto"/>
              <w:right w:val="single" w:sz="4" w:space="0" w:color="auto"/>
            </w:tcBorders>
            <w:shd w:val="clear" w:color="auto" w:fill="auto"/>
            <w:vAlign w:val="center"/>
          </w:tcPr>
          <w:p w:rsidR="002C7DAA" w:rsidRPr="007C03D1" w:rsidRDefault="002C7DAA" w:rsidP="00C6779E">
            <w:pPr>
              <w:jc w:val="center"/>
              <w:rPr>
                <w:color w:val="000000"/>
                <w:sz w:val="18"/>
                <w:szCs w:val="18"/>
              </w:rPr>
            </w:pPr>
            <w:r>
              <w:rPr>
                <w:color w:val="000000"/>
                <w:sz w:val="18"/>
                <w:szCs w:val="18"/>
              </w:rPr>
              <w:t>100</w:t>
            </w:r>
          </w:p>
        </w:tc>
        <w:tc>
          <w:tcPr>
            <w:tcW w:w="1068" w:type="dxa"/>
            <w:tcBorders>
              <w:top w:val="single" w:sz="4" w:space="0" w:color="auto"/>
              <w:left w:val="nil"/>
              <w:bottom w:val="single" w:sz="4" w:space="0" w:color="auto"/>
              <w:right w:val="single" w:sz="4" w:space="0" w:color="auto"/>
            </w:tcBorders>
            <w:shd w:val="clear" w:color="auto" w:fill="auto"/>
            <w:noWrap/>
            <w:vAlign w:val="center"/>
          </w:tcPr>
          <w:p w:rsidR="002C7DAA" w:rsidRPr="007C03D1" w:rsidRDefault="002C7DAA" w:rsidP="00C6779E">
            <w:pPr>
              <w:jc w:val="center"/>
              <w:rPr>
                <w:color w:val="000000"/>
                <w:sz w:val="18"/>
                <w:szCs w:val="18"/>
              </w:rPr>
            </w:pPr>
            <w:r>
              <w:rPr>
                <w:color w:val="000000"/>
                <w:sz w:val="18"/>
                <w:szCs w:val="18"/>
              </w:rPr>
              <w:t>0,0</w:t>
            </w:r>
          </w:p>
        </w:tc>
      </w:tr>
    </w:tbl>
    <w:p w:rsidR="002C7DAA" w:rsidRPr="00EA6121" w:rsidRDefault="002C7DAA" w:rsidP="00C6779E">
      <w:pPr>
        <w:pStyle w:val="af9"/>
        <w:ind w:firstLine="708"/>
        <w:jc w:val="both"/>
        <w:rPr>
          <w:sz w:val="16"/>
          <w:szCs w:val="16"/>
        </w:rPr>
      </w:pPr>
    </w:p>
    <w:p w:rsidR="002C7DAA" w:rsidRDefault="002C7DAA" w:rsidP="00C6779E">
      <w:pPr>
        <w:pStyle w:val="af9"/>
        <w:ind w:firstLine="708"/>
        <w:jc w:val="both"/>
        <w:rPr>
          <w:sz w:val="28"/>
          <w:szCs w:val="28"/>
        </w:rPr>
      </w:pPr>
      <w:r w:rsidRPr="003E1C57">
        <w:rPr>
          <w:sz w:val="28"/>
          <w:szCs w:val="28"/>
        </w:rPr>
        <w:t>Анализ расходов бюджета</w:t>
      </w:r>
      <w:r>
        <w:rPr>
          <w:sz w:val="28"/>
          <w:szCs w:val="28"/>
        </w:rPr>
        <w:t xml:space="preserve"> Фонда </w:t>
      </w:r>
      <w:r w:rsidRPr="003E1C57">
        <w:rPr>
          <w:sz w:val="28"/>
          <w:szCs w:val="28"/>
        </w:rPr>
        <w:t>в разрезе видов расходов показал, что в общем объ</w:t>
      </w:r>
      <w:r>
        <w:rPr>
          <w:sz w:val="28"/>
          <w:szCs w:val="28"/>
        </w:rPr>
        <w:t>е</w:t>
      </w:r>
      <w:r w:rsidRPr="003E1C57">
        <w:rPr>
          <w:sz w:val="28"/>
          <w:szCs w:val="28"/>
        </w:rPr>
        <w:t>ме расходов наибольш</w:t>
      </w:r>
      <w:r>
        <w:rPr>
          <w:sz w:val="28"/>
          <w:szCs w:val="28"/>
        </w:rPr>
        <w:t>ую долю</w:t>
      </w:r>
      <w:r w:rsidRPr="003E1C57">
        <w:rPr>
          <w:sz w:val="28"/>
          <w:szCs w:val="28"/>
        </w:rPr>
        <w:t xml:space="preserve"> </w:t>
      </w:r>
      <w:r>
        <w:rPr>
          <w:sz w:val="28"/>
          <w:szCs w:val="28"/>
        </w:rPr>
        <w:t>составляют</w:t>
      </w:r>
      <w:r w:rsidRPr="003E1C57">
        <w:rPr>
          <w:sz w:val="28"/>
          <w:szCs w:val="28"/>
        </w:rPr>
        <w:t xml:space="preserve"> расходы </w:t>
      </w:r>
      <w:r>
        <w:rPr>
          <w:sz w:val="28"/>
          <w:szCs w:val="28"/>
        </w:rPr>
        <w:t>на п</w:t>
      </w:r>
      <w:r w:rsidRPr="00FA332E">
        <w:rPr>
          <w:color w:val="000000"/>
          <w:sz w:val="28"/>
          <w:szCs w:val="28"/>
        </w:rPr>
        <w:t>риобретение товаров, работ, услуг в пользу граждан в целях их социального обеспечения</w:t>
      </w:r>
      <w:r w:rsidRPr="00C52DCA">
        <w:rPr>
          <w:sz w:val="28"/>
          <w:szCs w:val="28"/>
        </w:rPr>
        <w:t xml:space="preserve"> – </w:t>
      </w:r>
      <w:r>
        <w:rPr>
          <w:sz w:val="28"/>
          <w:szCs w:val="28"/>
        </w:rPr>
        <w:t>94,3</w:t>
      </w:r>
      <w:r w:rsidRPr="00C52DCA">
        <w:rPr>
          <w:sz w:val="28"/>
          <w:szCs w:val="28"/>
        </w:rPr>
        <w:t>%</w:t>
      </w:r>
      <w:r>
        <w:rPr>
          <w:sz w:val="28"/>
          <w:szCs w:val="28"/>
        </w:rPr>
        <w:t>. Объем м</w:t>
      </w:r>
      <w:r w:rsidRPr="001B0CA3">
        <w:rPr>
          <w:color w:val="000000"/>
          <w:sz w:val="28"/>
          <w:szCs w:val="28"/>
        </w:rPr>
        <w:t>ежбюджетны</w:t>
      </w:r>
      <w:r>
        <w:rPr>
          <w:color w:val="000000"/>
          <w:sz w:val="28"/>
          <w:szCs w:val="28"/>
        </w:rPr>
        <w:t>х</w:t>
      </w:r>
      <w:r w:rsidRPr="001B0CA3">
        <w:rPr>
          <w:color w:val="000000"/>
          <w:sz w:val="28"/>
          <w:szCs w:val="28"/>
        </w:rPr>
        <w:t xml:space="preserve"> трансферт</w:t>
      </w:r>
      <w:r>
        <w:rPr>
          <w:color w:val="000000"/>
          <w:sz w:val="28"/>
          <w:szCs w:val="28"/>
        </w:rPr>
        <w:t>ов</w:t>
      </w:r>
      <w:r w:rsidRPr="001B0CA3">
        <w:rPr>
          <w:color w:val="000000"/>
          <w:sz w:val="28"/>
          <w:szCs w:val="28"/>
        </w:rPr>
        <w:t xml:space="preserve"> бюджетам территориальных фондов обязательного медицинского страхования</w:t>
      </w:r>
      <w:r>
        <w:rPr>
          <w:sz w:val="28"/>
          <w:szCs w:val="28"/>
        </w:rPr>
        <w:t xml:space="preserve"> в структуре расходов составляет 3,7</w:t>
      </w:r>
      <w:proofErr w:type="gramStart"/>
      <w:r>
        <w:rPr>
          <w:sz w:val="28"/>
          <w:szCs w:val="28"/>
        </w:rPr>
        <w:t>%,  расходы</w:t>
      </w:r>
      <w:proofErr w:type="gramEnd"/>
      <w:r>
        <w:rPr>
          <w:sz w:val="28"/>
          <w:szCs w:val="28"/>
        </w:rPr>
        <w:t xml:space="preserve"> на оплату труда работников Фонда – 1,1%.</w:t>
      </w:r>
    </w:p>
    <w:p w:rsidR="002C7DAA" w:rsidRDefault="002C7DAA" w:rsidP="00C6779E">
      <w:pPr>
        <w:pStyle w:val="af9"/>
        <w:ind w:firstLine="708"/>
        <w:jc w:val="both"/>
        <w:rPr>
          <w:sz w:val="28"/>
          <w:szCs w:val="28"/>
        </w:rPr>
      </w:pPr>
      <w:r w:rsidRPr="003937F7">
        <w:rPr>
          <w:sz w:val="28"/>
          <w:szCs w:val="28"/>
        </w:rPr>
        <w:t xml:space="preserve">Исполнение </w:t>
      </w:r>
      <w:r>
        <w:rPr>
          <w:sz w:val="28"/>
          <w:szCs w:val="28"/>
        </w:rPr>
        <w:t xml:space="preserve">бюджета Фонда по </w:t>
      </w:r>
      <w:r w:rsidRPr="003937F7">
        <w:rPr>
          <w:sz w:val="28"/>
          <w:szCs w:val="28"/>
        </w:rPr>
        <w:t>расход</w:t>
      </w:r>
      <w:r>
        <w:rPr>
          <w:sz w:val="28"/>
          <w:szCs w:val="28"/>
        </w:rPr>
        <w:t>ам</w:t>
      </w:r>
      <w:r w:rsidRPr="003937F7">
        <w:rPr>
          <w:sz w:val="28"/>
          <w:szCs w:val="28"/>
        </w:rPr>
        <w:t xml:space="preserve"> менее</w:t>
      </w:r>
      <w:r>
        <w:rPr>
          <w:sz w:val="28"/>
          <w:szCs w:val="28"/>
        </w:rPr>
        <w:t xml:space="preserve"> чем на</w:t>
      </w:r>
      <w:r w:rsidRPr="003937F7">
        <w:rPr>
          <w:sz w:val="28"/>
          <w:szCs w:val="28"/>
        </w:rPr>
        <w:t xml:space="preserve"> 95% </w:t>
      </w:r>
      <w:r>
        <w:rPr>
          <w:sz w:val="28"/>
          <w:szCs w:val="28"/>
        </w:rPr>
        <w:t>сложилось</w:t>
      </w:r>
      <w:r w:rsidRPr="003937F7">
        <w:rPr>
          <w:sz w:val="28"/>
          <w:szCs w:val="28"/>
        </w:rPr>
        <w:t xml:space="preserve"> </w:t>
      </w:r>
      <w:r w:rsidRPr="003E1C57">
        <w:rPr>
          <w:sz w:val="28"/>
          <w:szCs w:val="28"/>
        </w:rPr>
        <w:t>по следующим видам расходов</w:t>
      </w:r>
      <w:r>
        <w:rPr>
          <w:sz w:val="28"/>
          <w:szCs w:val="28"/>
        </w:rPr>
        <w:t>:</w:t>
      </w:r>
    </w:p>
    <w:p w:rsidR="002C7DAA" w:rsidRPr="00C249A2" w:rsidRDefault="002C7DAA" w:rsidP="00C6779E">
      <w:pPr>
        <w:pStyle w:val="af9"/>
        <w:ind w:firstLine="708"/>
        <w:jc w:val="both"/>
        <w:rPr>
          <w:color w:val="000000"/>
          <w:sz w:val="28"/>
          <w:szCs w:val="28"/>
        </w:rPr>
      </w:pPr>
      <w:proofErr w:type="gramStart"/>
      <w:r w:rsidRPr="00C249A2">
        <w:rPr>
          <w:color w:val="000000"/>
          <w:sz w:val="28"/>
          <w:szCs w:val="28"/>
        </w:rPr>
        <w:lastRenderedPageBreak/>
        <w:t>142</w:t>
      </w:r>
      <w:r>
        <w:rPr>
          <w:color w:val="000000"/>
          <w:sz w:val="28"/>
          <w:szCs w:val="28"/>
        </w:rPr>
        <w:t>  «</w:t>
      </w:r>
      <w:proofErr w:type="gramEnd"/>
      <w:r w:rsidRPr="007C03D1">
        <w:rPr>
          <w:color w:val="000000"/>
          <w:sz w:val="28"/>
          <w:szCs w:val="28"/>
        </w:rPr>
        <w:t>Иные выплаты персоналу, за исключением фонда оплаты труда</w:t>
      </w:r>
      <w:r>
        <w:rPr>
          <w:color w:val="000000"/>
          <w:sz w:val="28"/>
          <w:szCs w:val="28"/>
        </w:rPr>
        <w:t>»</w:t>
      </w:r>
      <w:r w:rsidRPr="00C249A2">
        <w:rPr>
          <w:color w:val="000000"/>
          <w:sz w:val="28"/>
          <w:szCs w:val="28"/>
        </w:rPr>
        <w:t xml:space="preserve"> – 82,7%</w:t>
      </w:r>
      <w:r>
        <w:rPr>
          <w:color w:val="000000"/>
          <w:sz w:val="28"/>
          <w:szCs w:val="28"/>
        </w:rPr>
        <w:t>;</w:t>
      </w:r>
    </w:p>
    <w:p w:rsidR="002C7DAA" w:rsidRPr="00C249A2" w:rsidRDefault="002C7DAA" w:rsidP="00C6779E">
      <w:pPr>
        <w:pStyle w:val="af9"/>
        <w:ind w:firstLine="708"/>
        <w:jc w:val="both"/>
        <w:rPr>
          <w:color w:val="000000"/>
          <w:sz w:val="28"/>
          <w:szCs w:val="28"/>
        </w:rPr>
      </w:pPr>
      <w:r w:rsidRPr="00C249A2">
        <w:rPr>
          <w:color w:val="000000"/>
          <w:sz w:val="28"/>
          <w:szCs w:val="28"/>
        </w:rPr>
        <w:t>240</w:t>
      </w:r>
      <w:r>
        <w:rPr>
          <w:color w:val="000000"/>
          <w:sz w:val="28"/>
          <w:szCs w:val="28"/>
        </w:rPr>
        <w:t> «</w:t>
      </w:r>
      <w:r w:rsidRPr="007C03D1">
        <w:rPr>
          <w:color w:val="000000"/>
          <w:sz w:val="28"/>
          <w:szCs w:val="28"/>
        </w:rPr>
        <w:t>Иные закупки товаров, работ и услуг для обеспечения государственных (муниципальных) нужд</w:t>
      </w:r>
      <w:r>
        <w:rPr>
          <w:color w:val="000000"/>
          <w:sz w:val="28"/>
          <w:szCs w:val="28"/>
        </w:rPr>
        <w:t>»</w:t>
      </w:r>
      <w:r w:rsidRPr="00C249A2">
        <w:rPr>
          <w:color w:val="000000"/>
          <w:sz w:val="28"/>
          <w:szCs w:val="28"/>
        </w:rPr>
        <w:t xml:space="preserve"> – 92,3%</w:t>
      </w:r>
      <w:r>
        <w:rPr>
          <w:color w:val="000000"/>
          <w:sz w:val="28"/>
          <w:szCs w:val="28"/>
        </w:rPr>
        <w:t>.</w:t>
      </w:r>
    </w:p>
    <w:p w:rsidR="002C7DAA" w:rsidRDefault="002C7DAA" w:rsidP="00C6779E">
      <w:pPr>
        <w:autoSpaceDE w:val="0"/>
        <w:autoSpaceDN w:val="0"/>
        <w:adjustRightInd w:val="0"/>
        <w:ind w:right="-142" w:firstLine="709"/>
        <w:jc w:val="both"/>
        <w:rPr>
          <w:sz w:val="28"/>
          <w:szCs w:val="28"/>
        </w:rPr>
      </w:pPr>
      <w:r>
        <w:rPr>
          <w:sz w:val="28"/>
          <w:szCs w:val="28"/>
        </w:rPr>
        <w:t xml:space="preserve">В ходе анализа </w:t>
      </w:r>
      <w:r w:rsidRPr="003E1C57">
        <w:rPr>
          <w:sz w:val="28"/>
          <w:szCs w:val="28"/>
        </w:rPr>
        <w:t>расходов бюджета</w:t>
      </w:r>
      <w:r>
        <w:rPr>
          <w:sz w:val="28"/>
          <w:szCs w:val="28"/>
        </w:rPr>
        <w:t xml:space="preserve"> Фонда </w:t>
      </w:r>
      <w:r w:rsidRPr="003E1C57">
        <w:rPr>
          <w:sz w:val="28"/>
          <w:szCs w:val="28"/>
        </w:rPr>
        <w:t xml:space="preserve">в разрезе видов расходов </w:t>
      </w:r>
      <w:r w:rsidRPr="00BE2B42">
        <w:rPr>
          <w:sz w:val="28"/>
          <w:szCs w:val="28"/>
        </w:rPr>
        <w:t>установлен факт неэффективного использования средств бюджета Фонда в сумме 30,0 тыс. рублей, что является нарушением норм статьи 34 Бюджетного кодекса.</w:t>
      </w:r>
      <w:r>
        <w:rPr>
          <w:sz w:val="28"/>
          <w:szCs w:val="28"/>
        </w:rPr>
        <w:t xml:space="preserve"> </w:t>
      </w:r>
      <w:r w:rsidRPr="008C05DB">
        <w:rPr>
          <w:sz w:val="28"/>
          <w:szCs w:val="28"/>
        </w:rPr>
        <w:t xml:space="preserve">Так, по </w:t>
      </w:r>
      <w:r w:rsidRPr="008C05DB">
        <w:rPr>
          <w:color w:val="000000"/>
          <w:sz w:val="28"/>
          <w:szCs w:val="28"/>
        </w:rPr>
        <w:t xml:space="preserve">виду расходов 853 «Уплата иных платежей» </w:t>
      </w:r>
      <w:r>
        <w:rPr>
          <w:color w:val="000000"/>
          <w:sz w:val="28"/>
          <w:szCs w:val="28"/>
        </w:rPr>
        <w:t xml:space="preserve">в </w:t>
      </w:r>
      <w:r>
        <w:rPr>
          <w:sz w:val="28"/>
          <w:szCs w:val="28"/>
        </w:rPr>
        <w:t xml:space="preserve">форме 0503127 </w:t>
      </w:r>
      <w:r w:rsidRPr="008C05DB">
        <w:rPr>
          <w:color w:val="000000"/>
          <w:sz w:val="28"/>
          <w:szCs w:val="28"/>
        </w:rPr>
        <w:t>отражен</w:t>
      </w:r>
      <w:r>
        <w:rPr>
          <w:sz w:val="28"/>
          <w:szCs w:val="28"/>
        </w:rPr>
        <w:t xml:space="preserve"> </w:t>
      </w:r>
      <w:r w:rsidRPr="008C05DB">
        <w:rPr>
          <w:color w:val="000000"/>
          <w:sz w:val="28"/>
          <w:szCs w:val="28"/>
        </w:rPr>
        <w:t>штраф</w:t>
      </w:r>
      <w:r>
        <w:rPr>
          <w:color w:val="000000"/>
          <w:sz w:val="28"/>
          <w:szCs w:val="28"/>
        </w:rPr>
        <w:t xml:space="preserve"> в </w:t>
      </w:r>
      <w:r w:rsidRPr="008C05DB">
        <w:rPr>
          <w:color w:val="000000"/>
          <w:sz w:val="28"/>
          <w:szCs w:val="28"/>
        </w:rPr>
        <w:t>сумме 30,0 тыс. рублей, упл</w:t>
      </w:r>
      <w:r>
        <w:rPr>
          <w:color w:val="000000"/>
          <w:sz w:val="28"/>
          <w:szCs w:val="28"/>
        </w:rPr>
        <w:t>аченный в отчетном периоде Фондом на основании П</w:t>
      </w:r>
      <w:r w:rsidRPr="008C05DB">
        <w:rPr>
          <w:color w:val="000000"/>
          <w:sz w:val="28"/>
          <w:szCs w:val="28"/>
        </w:rPr>
        <w:t>остановлени</w:t>
      </w:r>
      <w:r>
        <w:rPr>
          <w:color w:val="000000"/>
          <w:sz w:val="28"/>
          <w:szCs w:val="28"/>
        </w:rPr>
        <w:t>я</w:t>
      </w:r>
      <w:r w:rsidRPr="008C05DB">
        <w:rPr>
          <w:color w:val="000000"/>
          <w:sz w:val="28"/>
          <w:szCs w:val="28"/>
        </w:rPr>
        <w:t xml:space="preserve"> Территориальн</w:t>
      </w:r>
      <w:r>
        <w:rPr>
          <w:color w:val="000000"/>
          <w:sz w:val="28"/>
          <w:szCs w:val="28"/>
        </w:rPr>
        <w:t>ого</w:t>
      </w:r>
      <w:r w:rsidRPr="008C05DB">
        <w:rPr>
          <w:color w:val="000000"/>
          <w:sz w:val="28"/>
          <w:szCs w:val="28"/>
        </w:rPr>
        <w:t xml:space="preserve"> орган</w:t>
      </w:r>
      <w:r>
        <w:rPr>
          <w:color w:val="000000"/>
          <w:sz w:val="28"/>
          <w:szCs w:val="28"/>
        </w:rPr>
        <w:t>а</w:t>
      </w:r>
      <w:r w:rsidRPr="008C05DB">
        <w:rPr>
          <w:color w:val="000000"/>
          <w:sz w:val="28"/>
          <w:szCs w:val="28"/>
        </w:rPr>
        <w:t xml:space="preserve"> Росздравнадзора по Чукотскому автономному округу</w:t>
      </w:r>
      <w:r w:rsidRPr="00FF5D1A">
        <w:rPr>
          <w:color w:val="000000"/>
          <w:sz w:val="28"/>
          <w:szCs w:val="28"/>
        </w:rPr>
        <w:t xml:space="preserve"> </w:t>
      </w:r>
      <w:r w:rsidRPr="008C05DB">
        <w:rPr>
          <w:color w:val="000000"/>
          <w:sz w:val="28"/>
          <w:szCs w:val="28"/>
        </w:rPr>
        <w:t xml:space="preserve">от 25.12.2019 </w:t>
      </w:r>
      <w:r>
        <w:rPr>
          <w:color w:val="000000"/>
          <w:sz w:val="28"/>
          <w:szCs w:val="28"/>
        </w:rPr>
        <w:t>года</w:t>
      </w:r>
      <w:r w:rsidRPr="008C05DB">
        <w:rPr>
          <w:color w:val="000000"/>
          <w:sz w:val="28"/>
          <w:szCs w:val="28"/>
        </w:rPr>
        <w:t xml:space="preserve"> №37 за неисполнение предписанных </w:t>
      </w:r>
      <w:r>
        <w:rPr>
          <w:sz w:val="28"/>
          <w:szCs w:val="28"/>
        </w:rPr>
        <w:t>требований по оборудованию офиса Чукотского территориального фонда ОМС кнопкой вызова специалиста для обеспечения лицам с ограниченными физическими возможностями доступности государственных услуг при обращении за их предоставлением.</w:t>
      </w:r>
    </w:p>
    <w:p w:rsidR="002C7DAA" w:rsidRPr="00BA1816" w:rsidRDefault="002C7DAA" w:rsidP="00C6779E">
      <w:pPr>
        <w:ind w:firstLine="708"/>
        <w:jc w:val="both"/>
        <w:rPr>
          <w:sz w:val="28"/>
          <w:szCs w:val="28"/>
        </w:rPr>
      </w:pPr>
      <w:r w:rsidRPr="005F44A4">
        <w:rPr>
          <w:color w:val="000000"/>
          <w:sz w:val="28"/>
          <w:szCs w:val="28"/>
        </w:rPr>
        <w:t xml:space="preserve">По </w:t>
      </w:r>
      <w:r w:rsidRPr="00544A8C">
        <w:rPr>
          <w:color w:val="000000"/>
          <w:sz w:val="28"/>
          <w:szCs w:val="28"/>
        </w:rPr>
        <w:t xml:space="preserve">данным формы 0503169 «Сведения по дебиторской и кредиторской задолженности» дебиторская задолженность </w:t>
      </w:r>
      <w:r>
        <w:rPr>
          <w:color w:val="000000"/>
          <w:sz w:val="28"/>
          <w:szCs w:val="28"/>
        </w:rPr>
        <w:t xml:space="preserve">Фонда </w:t>
      </w:r>
      <w:r w:rsidRPr="00544A8C">
        <w:rPr>
          <w:color w:val="000000"/>
          <w:sz w:val="28"/>
          <w:szCs w:val="28"/>
        </w:rPr>
        <w:t xml:space="preserve">на конец отчетного периода </w:t>
      </w:r>
      <w:proofErr w:type="gramStart"/>
      <w:r w:rsidRPr="00544A8C">
        <w:rPr>
          <w:color w:val="000000"/>
          <w:sz w:val="28"/>
          <w:szCs w:val="28"/>
        </w:rPr>
        <w:t xml:space="preserve">составила </w:t>
      </w:r>
      <w:r>
        <w:rPr>
          <w:color w:val="000000"/>
          <w:sz w:val="28"/>
          <w:szCs w:val="28"/>
        </w:rPr>
        <w:t xml:space="preserve"> 8</w:t>
      </w:r>
      <w:proofErr w:type="gramEnd"/>
      <w:r>
        <w:rPr>
          <w:color w:val="000000"/>
          <w:sz w:val="28"/>
          <w:szCs w:val="28"/>
        </w:rPr>
        <w:t> 630 199,8</w:t>
      </w:r>
      <w:r w:rsidRPr="00544A8C">
        <w:rPr>
          <w:color w:val="000000"/>
          <w:sz w:val="28"/>
          <w:szCs w:val="28"/>
        </w:rPr>
        <w:t xml:space="preserve"> тыс. рублей</w:t>
      </w:r>
      <w:r>
        <w:rPr>
          <w:color w:val="000000"/>
          <w:sz w:val="28"/>
          <w:szCs w:val="28"/>
        </w:rPr>
        <w:t>, том числе долгосрочная – 5 875 248,9</w:t>
      </w:r>
      <w:r w:rsidRPr="00544A8C">
        <w:rPr>
          <w:color w:val="000000"/>
          <w:sz w:val="28"/>
          <w:szCs w:val="28"/>
        </w:rPr>
        <w:t xml:space="preserve"> тыс. рублей</w:t>
      </w:r>
      <w:r>
        <w:rPr>
          <w:color w:val="000000"/>
          <w:sz w:val="28"/>
          <w:szCs w:val="28"/>
        </w:rPr>
        <w:t>.</w:t>
      </w:r>
      <w:r w:rsidRPr="00544A8C">
        <w:rPr>
          <w:color w:val="000000"/>
          <w:sz w:val="28"/>
          <w:szCs w:val="28"/>
        </w:rPr>
        <w:t xml:space="preserve">  </w:t>
      </w:r>
      <w:r w:rsidRPr="00544A8C">
        <w:rPr>
          <w:sz w:val="28"/>
          <w:szCs w:val="28"/>
        </w:rPr>
        <w:t xml:space="preserve">Анализ дебиторской задолженности </w:t>
      </w:r>
      <w:r>
        <w:rPr>
          <w:sz w:val="28"/>
          <w:szCs w:val="28"/>
        </w:rPr>
        <w:t>Фонда</w:t>
      </w:r>
      <w:r w:rsidRPr="00544A8C">
        <w:rPr>
          <w:sz w:val="28"/>
          <w:szCs w:val="28"/>
        </w:rPr>
        <w:t xml:space="preserve"> за 201</w:t>
      </w:r>
      <w:r>
        <w:rPr>
          <w:sz w:val="28"/>
          <w:szCs w:val="28"/>
        </w:rPr>
        <w:t>9</w:t>
      </w:r>
      <w:r w:rsidRPr="00544A8C">
        <w:rPr>
          <w:sz w:val="28"/>
          <w:szCs w:val="28"/>
        </w:rPr>
        <w:t xml:space="preserve"> год приведен в таблице </w:t>
      </w:r>
      <w:r>
        <w:rPr>
          <w:sz w:val="28"/>
          <w:szCs w:val="28"/>
        </w:rPr>
        <w:t>5.</w:t>
      </w:r>
    </w:p>
    <w:p w:rsidR="002C7DAA" w:rsidRPr="00E061D6" w:rsidRDefault="002C7DAA" w:rsidP="00C6779E">
      <w:pPr>
        <w:jc w:val="right"/>
        <w:rPr>
          <w:sz w:val="28"/>
          <w:szCs w:val="28"/>
        </w:rPr>
      </w:pPr>
      <w:r w:rsidRPr="00E061D6">
        <w:rPr>
          <w:sz w:val="28"/>
          <w:szCs w:val="28"/>
        </w:rPr>
        <w:t>Таблица 5</w:t>
      </w:r>
    </w:p>
    <w:p w:rsidR="002C7DAA" w:rsidRPr="00E061D6" w:rsidRDefault="002C7DAA" w:rsidP="00C6779E">
      <w:pPr>
        <w:jc w:val="right"/>
        <w:rPr>
          <w:sz w:val="28"/>
          <w:szCs w:val="28"/>
        </w:rPr>
      </w:pPr>
      <w:r w:rsidRPr="00E061D6">
        <w:rPr>
          <w:sz w:val="28"/>
          <w:szCs w:val="28"/>
        </w:rPr>
        <w:t>(тыс. рублей)</w:t>
      </w:r>
    </w:p>
    <w:tbl>
      <w:tblPr>
        <w:tblW w:w="9752" w:type="dxa"/>
        <w:tblInd w:w="-5" w:type="dxa"/>
        <w:tblLook w:val="04A0" w:firstRow="1" w:lastRow="0" w:firstColumn="1" w:lastColumn="0" w:noHBand="0" w:noVBand="1"/>
      </w:tblPr>
      <w:tblGrid>
        <w:gridCol w:w="5159"/>
        <w:gridCol w:w="1191"/>
        <w:gridCol w:w="1191"/>
        <w:gridCol w:w="1077"/>
        <w:gridCol w:w="1134"/>
      </w:tblGrid>
      <w:tr w:rsidR="002C7DAA" w:rsidRPr="008667C9" w:rsidTr="002C7DAA">
        <w:trPr>
          <w:trHeight w:val="737"/>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8667C9" w:rsidRDefault="002C7DAA" w:rsidP="00C6779E">
            <w:pPr>
              <w:jc w:val="center"/>
              <w:rPr>
                <w:color w:val="000000"/>
                <w:sz w:val="18"/>
                <w:szCs w:val="18"/>
              </w:rPr>
            </w:pPr>
            <w:r w:rsidRPr="008667C9">
              <w:rPr>
                <w:color w:val="000000"/>
                <w:sz w:val="18"/>
                <w:szCs w:val="18"/>
              </w:rPr>
              <w:t>Наименование показателя</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2C7DAA" w:rsidRPr="008667C9" w:rsidRDefault="002C7DAA" w:rsidP="00C6779E">
            <w:pPr>
              <w:ind w:left="-114" w:right="-84"/>
              <w:jc w:val="center"/>
              <w:rPr>
                <w:color w:val="000000"/>
                <w:sz w:val="18"/>
                <w:szCs w:val="18"/>
              </w:rPr>
            </w:pPr>
            <w:r w:rsidRPr="008667C9">
              <w:rPr>
                <w:color w:val="000000"/>
                <w:sz w:val="18"/>
                <w:szCs w:val="18"/>
              </w:rPr>
              <w:t xml:space="preserve"> </w:t>
            </w:r>
            <w:proofErr w:type="gramStart"/>
            <w:r w:rsidRPr="008667C9">
              <w:rPr>
                <w:color w:val="000000"/>
                <w:sz w:val="18"/>
                <w:szCs w:val="18"/>
              </w:rPr>
              <w:t xml:space="preserve">По </w:t>
            </w:r>
            <w:r>
              <w:rPr>
                <w:color w:val="000000"/>
                <w:sz w:val="18"/>
                <w:szCs w:val="18"/>
              </w:rPr>
              <w:t xml:space="preserve"> </w:t>
            </w:r>
            <w:r w:rsidRPr="008667C9">
              <w:rPr>
                <w:color w:val="000000"/>
                <w:sz w:val="18"/>
                <w:szCs w:val="18"/>
              </w:rPr>
              <w:t>состоянию</w:t>
            </w:r>
            <w:proofErr w:type="gramEnd"/>
            <w:r>
              <w:rPr>
                <w:color w:val="000000"/>
                <w:sz w:val="18"/>
                <w:szCs w:val="18"/>
              </w:rPr>
              <w:t xml:space="preserve">       </w:t>
            </w:r>
            <w:r w:rsidRPr="008667C9">
              <w:rPr>
                <w:color w:val="000000"/>
                <w:sz w:val="18"/>
                <w:szCs w:val="18"/>
              </w:rPr>
              <w:t xml:space="preserve"> на </w:t>
            </w:r>
            <w:r>
              <w:rPr>
                <w:color w:val="000000"/>
                <w:sz w:val="18"/>
                <w:szCs w:val="18"/>
              </w:rPr>
              <w:t xml:space="preserve"> </w:t>
            </w:r>
            <w:r w:rsidRPr="008667C9">
              <w:rPr>
                <w:color w:val="000000"/>
                <w:sz w:val="18"/>
                <w:szCs w:val="18"/>
              </w:rPr>
              <w:t xml:space="preserve">01.01.2019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2C7DAA" w:rsidRPr="008667C9" w:rsidRDefault="002C7DAA" w:rsidP="00C6779E">
            <w:pPr>
              <w:ind w:left="-17" w:right="-54" w:hanging="60"/>
              <w:jc w:val="center"/>
              <w:rPr>
                <w:color w:val="000000"/>
                <w:sz w:val="18"/>
                <w:szCs w:val="18"/>
              </w:rPr>
            </w:pPr>
            <w:r w:rsidRPr="008667C9">
              <w:rPr>
                <w:color w:val="000000"/>
                <w:sz w:val="18"/>
                <w:szCs w:val="18"/>
              </w:rPr>
              <w:t>По</w:t>
            </w:r>
            <w:r>
              <w:rPr>
                <w:color w:val="000000"/>
                <w:sz w:val="18"/>
                <w:szCs w:val="18"/>
              </w:rPr>
              <w:t xml:space="preserve">     с</w:t>
            </w:r>
            <w:r w:rsidRPr="008667C9">
              <w:rPr>
                <w:color w:val="000000"/>
                <w:sz w:val="18"/>
                <w:szCs w:val="18"/>
              </w:rPr>
              <w:t xml:space="preserve">остоянию на </w:t>
            </w:r>
            <w:r>
              <w:rPr>
                <w:color w:val="000000"/>
                <w:sz w:val="18"/>
                <w:szCs w:val="18"/>
              </w:rPr>
              <w:t>0</w:t>
            </w:r>
            <w:r w:rsidRPr="008667C9">
              <w:rPr>
                <w:color w:val="000000"/>
                <w:sz w:val="18"/>
                <w:szCs w:val="18"/>
              </w:rPr>
              <w:t>1.01.2020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2C7DAA" w:rsidRPr="008667C9" w:rsidRDefault="002C7DAA" w:rsidP="00C6779E">
            <w:pPr>
              <w:jc w:val="center"/>
              <w:rPr>
                <w:color w:val="000000"/>
                <w:sz w:val="18"/>
                <w:szCs w:val="18"/>
              </w:rPr>
            </w:pPr>
            <w:r>
              <w:rPr>
                <w:color w:val="000000"/>
                <w:sz w:val="18"/>
                <w:szCs w:val="18"/>
              </w:rPr>
              <w:t xml:space="preserve">В т.ч. </w:t>
            </w:r>
            <w:proofErr w:type="gramStart"/>
            <w:r>
              <w:rPr>
                <w:color w:val="000000"/>
                <w:sz w:val="18"/>
                <w:szCs w:val="18"/>
              </w:rPr>
              <w:t>д</w:t>
            </w:r>
            <w:r w:rsidRPr="008667C9">
              <w:rPr>
                <w:color w:val="000000"/>
                <w:sz w:val="18"/>
                <w:szCs w:val="18"/>
              </w:rPr>
              <w:t>олго</w:t>
            </w:r>
            <w:r>
              <w:rPr>
                <w:color w:val="000000"/>
                <w:sz w:val="18"/>
                <w:szCs w:val="18"/>
              </w:rPr>
              <w:t>-</w:t>
            </w:r>
            <w:r w:rsidRPr="008667C9">
              <w:rPr>
                <w:color w:val="000000"/>
                <w:sz w:val="18"/>
                <w:szCs w:val="18"/>
              </w:rPr>
              <w:t>срочная</w:t>
            </w:r>
            <w:proofErr w:type="gram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C7DAA" w:rsidRPr="008667C9" w:rsidRDefault="002C7DAA" w:rsidP="00C6779E">
            <w:pPr>
              <w:ind w:left="-192" w:right="-147" w:firstLine="192"/>
              <w:jc w:val="center"/>
              <w:rPr>
                <w:color w:val="000000"/>
                <w:sz w:val="18"/>
                <w:szCs w:val="18"/>
              </w:rPr>
            </w:pPr>
            <w:proofErr w:type="gramStart"/>
            <w:r w:rsidRPr="008667C9">
              <w:rPr>
                <w:color w:val="000000"/>
                <w:sz w:val="18"/>
                <w:szCs w:val="18"/>
              </w:rPr>
              <w:t>Изменения</w:t>
            </w:r>
            <w:r>
              <w:rPr>
                <w:color w:val="000000"/>
                <w:sz w:val="18"/>
                <w:szCs w:val="18"/>
              </w:rPr>
              <w:t xml:space="preserve">, </w:t>
            </w:r>
            <w:r w:rsidRPr="008667C9">
              <w:rPr>
                <w:color w:val="000000"/>
                <w:sz w:val="18"/>
                <w:szCs w:val="18"/>
              </w:rPr>
              <w:t xml:space="preserve">  </w:t>
            </w:r>
            <w:proofErr w:type="gramEnd"/>
            <w:r w:rsidRPr="008667C9">
              <w:rPr>
                <w:color w:val="000000"/>
                <w:sz w:val="18"/>
                <w:szCs w:val="18"/>
              </w:rPr>
              <w:t xml:space="preserve">    (-) снижение, (+) рост            (стр.3-стр.2)</w:t>
            </w:r>
          </w:p>
        </w:tc>
      </w:tr>
      <w:tr w:rsidR="002C7DAA" w:rsidRPr="008667C9" w:rsidTr="002C7DAA">
        <w:trPr>
          <w:trHeight w:val="227"/>
        </w:trPr>
        <w:tc>
          <w:tcPr>
            <w:tcW w:w="5159" w:type="dxa"/>
            <w:tcBorders>
              <w:top w:val="nil"/>
              <w:left w:val="single" w:sz="4" w:space="0" w:color="auto"/>
              <w:bottom w:val="single" w:sz="4" w:space="0" w:color="auto"/>
              <w:right w:val="single" w:sz="4" w:space="0" w:color="auto"/>
            </w:tcBorders>
            <w:shd w:val="clear" w:color="auto" w:fill="auto"/>
            <w:vAlign w:val="center"/>
            <w:hideMark/>
          </w:tcPr>
          <w:p w:rsidR="002C7DAA" w:rsidRPr="008667C9" w:rsidRDefault="002C7DAA" w:rsidP="00C6779E">
            <w:pPr>
              <w:jc w:val="center"/>
              <w:rPr>
                <w:color w:val="000000"/>
                <w:sz w:val="16"/>
                <w:szCs w:val="16"/>
              </w:rPr>
            </w:pPr>
            <w:r w:rsidRPr="008667C9">
              <w:rPr>
                <w:color w:val="000000"/>
                <w:sz w:val="16"/>
                <w:szCs w:val="16"/>
              </w:rPr>
              <w:t>1</w:t>
            </w:r>
          </w:p>
        </w:tc>
        <w:tc>
          <w:tcPr>
            <w:tcW w:w="1191" w:type="dxa"/>
            <w:tcBorders>
              <w:top w:val="nil"/>
              <w:left w:val="nil"/>
              <w:bottom w:val="single" w:sz="4" w:space="0" w:color="auto"/>
              <w:right w:val="single" w:sz="4" w:space="0" w:color="auto"/>
            </w:tcBorders>
            <w:shd w:val="clear" w:color="auto" w:fill="auto"/>
            <w:noWrap/>
            <w:vAlign w:val="center"/>
            <w:hideMark/>
          </w:tcPr>
          <w:p w:rsidR="002C7DAA" w:rsidRPr="008667C9" w:rsidRDefault="002C7DAA" w:rsidP="00C6779E">
            <w:pPr>
              <w:jc w:val="center"/>
              <w:rPr>
                <w:color w:val="000000"/>
                <w:sz w:val="16"/>
                <w:szCs w:val="16"/>
              </w:rPr>
            </w:pPr>
            <w:r w:rsidRPr="008667C9">
              <w:rPr>
                <w:color w:val="000000"/>
                <w:sz w:val="16"/>
                <w:szCs w:val="16"/>
              </w:rPr>
              <w:t>2</w:t>
            </w:r>
          </w:p>
        </w:tc>
        <w:tc>
          <w:tcPr>
            <w:tcW w:w="1191" w:type="dxa"/>
            <w:tcBorders>
              <w:top w:val="nil"/>
              <w:left w:val="nil"/>
              <w:bottom w:val="single" w:sz="4" w:space="0" w:color="auto"/>
              <w:right w:val="single" w:sz="4" w:space="0" w:color="auto"/>
            </w:tcBorders>
            <w:shd w:val="clear" w:color="auto" w:fill="auto"/>
            <w:noWrap/>
            <w:vAlign w:val="center"/>
            <w:hideMark/>
          </w:tcPr>
          <w:p w:rsidR="002C7DAA" w:rsidRPr="008667C9" w:rsidRDefault="002C7DAA" w:rsidP="00C6779E">
            <w:pPr>
              <w:jc w:val="center"/>
              <w:rPr>
                <w:color w:val="000000"/>
                <w:sz w:val="16"/>
                <w:szCs w:val="16"/>
              </w:rPr>
            </w:pPr>
            <w:r w:rsidRPr="008667C9">
              <w:rPr>
                <w:color w:val="000000"/>
                <w:sz w:val="16"/>
                <w:szCs w:val="16"/>
              </w:rPr>
              <w:t>3</w:t>
            </w:r>
          </w:p>
        </w:tc>
        <w:tc>
          <w:tcPr>
            <w:tcW w:w="1077" w:type="dxa"/>
            <w:tcBorders>
              <w:top w:val="nil"/>
              <w:left w:val="nil"/>
              <w:bottom w:val="single" w:sz="4" w:space="0" w:color="auto"/>
              <w:right w:val="single" w:sz="4" w:space="0" w:color="auto"/>
            </w:tcBorders>
            <w:shd w:val="clear" w:color="auto" w:fill="auto"/>
            <w:noWrap/>
            <w:vAlign w:val="center"/>
            <w:hideMark/>
          </w:tcPr>
          <w:p w:rsidR="002C7DAA" w:rsidRPr="008667C9" w:rsidRDefault="002C7DAA" w:rsidP="00C6779E">
            <w:pPr>
              <w:jc w:val="center"/>
              <w:rPr>
                <w:color w:val="000000"/>
                <w:sz w:val="16"/>
                <w:szCs w:val="16"/>
              </w:rPr>
            </w:pPr>
            <w:r w:rsidRPr="008667C9">
              <w:rPr>
                <w:color w:val="000000"/>
                <w:sz w:val="16"/>
                <w:szCs w:val="16"/>
              </w:rPr>
              <w:t>4</w:t>
            </w:r>
          </w:p>
        </w:tc>
        <w:tc>
          <w:tcPr>
            <w:tcW w:w="1134" w:type="dxa"/>
            <w:tcBorders>
              <w:top w:val="nil"/>
              <w:left w:val="nil"/>
              <w:bottom w:val="single" w:sz="4" w:space="0" w:color="auto"/>
              <w:right w:val="single" w:sz="4" w:space="0" w:color="auto"/>
            </w:tcBorders>
            <w:shd w:val="clear" w:color="auto" w:fill="auto"/>
            <w:noWrap/>
            <w:vAlign w:val="center"/>
            <w:hideMark/>
          </w:tcPr>
          <w:p w:rsidR="002C7DAA" w:rsidRPr="008667C9" w:rsidRDefault="002C7DAA" w:rsidP="00C6779E">
            <w:pPr>
              <w:jc w:val="center"/>
              <w:rPr>
                <w:color w:val="000000"/>
                <w:sz w:val="16"/>
                <w:szCs w:val="16"/>
              </w:rPr>
            </w:pPr>
            <w:r w:rsidRPr="008667C9">
              <w:rPr>
                <w:color w:val="000000"/>
                <w:sz w:val="16"/>
                <w:szCs w:val="16"/>
              </w:rPr>
              <w:t>5</w:t>
            </w:r>
          </w:p>
        </w:tc>
      </w:tr>
      <w:tr w:rsidR="002C7DAA" w:rsidRPr="008667C9" w:rsidTr="002C7DAA">
        <w:trPr>
          <w:trHeight w:val="227"/>
        </w:trPr>
        <w:tc>
          <w:tcPr>
            <w:tcW w:w="5159" w:type="dxa"/>
            <w:tcBorders>
              <w:top w:val="nil"/>
              <w:left w:val="single" w:sz="4" w:space="0" w:color="auto"/>
              <w:bottom w:val="single" w:sz="4" w:space="0" w:color="auto"/>
              <w:right w:val="single" w:sz="4" w:space="0" w:color="auto"/>
            </w:tcBorders>
            <w:shd w:val="clear" w:color="auto" w:fill="auto"/>
            <w:vAlign w:val="center"/>
            <w:hideMark/>
          </w:tcPr>
          <w:p w:rsidR="002C7DAA" w:rsidRPr="008667C9" w:rsidRDefault="002C7DAA" w:rsidP="00C6779E">
            <w:pPr>
              <w:rPr>
                <w:b/>
                <w:bCs/>
                <w:color w:val="000000"/>
                <w:sz w:val="18"/>
                <w:szCs w:val="18"/>
              </w:rPr>
            </w:pPr>
            <w:r w:rsidRPr="008667C9">
              <w:rPr>
                <w:b/>
                <w:bCs/>
                <w:color w:val="000000"/>
                <w:sz w:val="18"/>
                <w:szCs w:val="18"/>
              </w:rPr>
              <w:t>Дебиторская задолженность, всего</w:t>
            </w:r>
          </w:p>
        </w:tc>
        <w:tc>
          <w:tcPr>
            <w:tcW w:w="1191" w:type="dxa"/>
            <w:tcBorders>
              <w:top w:val="nil"/>
              <w:left w:val="nil"/>
              <w:bottom w:val="single" w:sz="4" w:space="0" w:color="auto"/>
              <w:right w:val="single" w:sz="4" w:space="0" w:color="auto"/>
            </w:tcBorders>
            <w:shd w:val="clear" w:color="auto" w:fill="auto"/>
            <w:noWrap/>
            <w:vAlign w:val="center"/>
            <w:hideMark/>
          </w:tcPr>
          <w:p w:rsidR="002C7DAA" w:rsidRPr="008667C9" w:rsidRDefault="002C7DAA" w:rsidP="00C6779E">
            <w:pPr>
              <w:jc w:val="center"/>
              <w:rPr>
                <w:b/>
                <w:bCs/>
                <w:color w:val="000000"/>
                <w:sz w:val="18"/>
                <w:szCs w:val="18"/>
              </w:rPr>
            </w:pPr>
            <w:r w:rsidRPr="008667C9">
              <w:rPr>
                <w:b/>
                <w:bCs/>
                <w:color w:val="000000"/>
                <w:sz w:val="18"/>
                <w:szCs w:val="18"/>
              </w:rPr>
              <w:t>213,6</w:t>
            </w:r>
          </w:p>
        </w:tc>
        <w:tc>
          <w:tcPr>
            <w:tcW w:w="1191" w:type="dxa"/>
            <w:tcBorders>
              <w:top w:val="nil"/>
              <w:left w:val="nil"/>
              <w:bottom w:val="single" w:sz="4" w:space="0" w:color="auto"/>
              <w:right w:val="single" w:sz="4" w:space="0" w:color="auto"/>
            </w:tcBorders>
            <w:shd w:val="clear" w:color="auto" w:fill="auto"/>
            <w:noWrap/>
            <w:vAlign w:val="center"/>
            <w:hideMark/>
          </w:tcPr>
          <w:p w:rsidR="002C7DAA" w:rsidRPr="008667C9" w:rsidRDefault="002C7DAA" w:rsidP="00C6779E">
            <w:pPr>
              <w:jc w:val="center"/>
              <w:rPr>
                <w:b/>
                <w:bCs/>
                <w:color w:val="000000"/>
                <w:sz w:val="18"/>
                <w:szCs w:val="18"/>
              </w:rPr>
            </w:pPr>
            <w:r w:rsidRPr="008667C9">
              <w:rPr>
                <w:b/>
                <w:bCs/>
                <w:color w:val="000000"/>
                <w:sz w:val="18"/>
                <w:szCs w:val="18"/>
              </w:rPr>
              <w:t>8 630 199,8</w:t>
            </w:r>
          </w:p>
        </w:tc>
        <w:tc>
          <w:tcPr>
            <w:tcW w:w="1077" w:type="dxa"/>
            <w:tcBorders>
              <w:top w:val="nil"/>
              <w:left w:val="nil"/>
              <w:bottom w:val="single" w:sz="4" w:space="0" w:color="auto"/>
              <w:right w:val="single" w:sz="4" w:space="0" w:color="auto"/>
            </w:tcBorders>
            <w:shd w:val="clear" w:color="auto" w:fill="auto"/>
            <w:noWrap/>
            <w:vAlign w:val="center"/>
            <w:hideMark/>
          </w:tcPr>
          <w:p w:rsidR="002C7DAA" w:rsidRPr="008667C9" w:rsidRDefault="002C7DAA" w:rsidP="00C6779E">
            <w:pPr>
              <w:ind w:left="-162" w:right="-177"/>
              <w:rPr>
                <w:b/>
                <w:bCs/>
                <w:color w:val="000000"/>
                <w:sz w:val="18"/>
                <w:szCs w:val="18"/>
              </w:rPr>
            </w:pPr>
            <w:r>
              <w:rPr>
                <w:b/>
                <w:bCs/>
                <w:color w:val="000000"/>
                <w:sz w:val="18"/>
                <w:szCs w:val="18"/>
              </w:rPr>
              <w:t xml:space="preserve">   </w:t>
            </w:r>
            <w:r w:rsidRPr="008667C9">
              <w:rPr>
                <w:b/>
                <w:bCs/>
                <w:color w:val="000000"/>
                <w:sz w:val="18"/>
                <w:szCs w:val="18"/>
              </w:rPr>
              <w:t>5 875 248,9</w:t>
            </w:r>
          </w:p>
        </w:tc>
        <w:tc>
          <w:tcPr>
            <w:tcW w:w="1134" w:type="dxa"/>
            <w:tcBorders>
              <w:top w:val="nil"/>
              <w:left w:val="nil"/>
              <w:bottom w:val="single" w:sz="4" w:space="0" w:color="auto"/>
              <w:right w:val="single" w:sz="4" w:space="0" w:color="auto"/>
            </w:tcBorders>
            <w:shd w:val="clear" w:color="auto" w:fill="auto"/>
            <w:noWrap/>
            <w:vAlign w:val="center"/>
            <w:hideMark/>
          </w:tcPr>
          <w:p w:rsidR="002C7DAA" w:rsidRPr="008667C9" w:rsidRDefault="002C7DAA" w:rsidP="00C6779E">
            <w:pPr>
              <w:jc w:val="center"/>
              <w:rPr>
                <w:b/>
                <w:bCs/>
                <w:color w:val="000000"/>
                <w:sz w:val="18"/>
                <w:szCs w:val="18"/>
              </w:rPr>
            </w:pPr>
            <w:r w:rsidRPr="008667C9">
              <w:rPr>
                <w:b/>
                <w:bCs/>
                <w:color w:val="000000"/>
                <w:sz w:val="18"/>
                <w:szCs w:val="18"/>
              </w:rPr>
              <w:t>8 629 986,2</w:t>
            </w:r>
          </w:p>
        </w:tc>
      </w:tr>
      <w:tr w:rsidR="002C7DAA" w:rsidRPr="008667C9" w:rsidTr="002C7DAA">
        <w:trPr>
          <w:trHeight w:val="567"/>
        </w:trPr>
        <w:tc>
          <w:tcPr>
            <w:tcW w:w="5159" w:type="dxa"/>
            <w:tcBorders>
              <w:top w:val="nil"/>
              <w:left w:val="single" w:sz="4" w:space="0" w:color="auto"/>
              <w:bottom w:val="single" w:sz="4" w:space="0" w:color="auto"/>
              <w:right w:val="single" w:sz="4" w:space="0" w:color="auto"/>
            </w:tcBorders>
            <w:shd w:val="clear" w:color="auto" w:fill="auto"/>
            <w:vAlign w:val="center"/>
            <w:hideMark/>
          </w:tcPr>
          <w:p w:rsidR="002C7DAA" w:rsidRPr="008667C9" w:rsidRDefault="002C7DAA" w:rsidP="00C6779E">
            <w:pPr>
              <w:rPr>
                <w:b/>
                <w:bCs/>
                <w:color w:val="000000"/>
                <w:sz w:val="18"/>
                <w:szCs w:val="18"/>
              </w:rPr>
            </w:pPr>
            <w:r w:rsidRPr="008667C9">
              <w:rPr>
                <w:b/>
                <w:bCs/>
                <w:color w:val="000000"/>
                <w:sz w:val="18"/>
                <w:szCs w:val="18"/>
              </w:rPr>
              <w:t>Расчеты по поступлениям текущего характера от других бюджетов бюджетной системы Российской Федерации (205 51)</w:t>
            </w:r>
          </w:p>
        </w:tc>
        <w:tc>
          <w:tcPr>
            <w:tcW w:w="1191" w:type="dxa"/>
            <w:tcBorders>
              <w:top w:val="nil"/>
              <w:left w:val="nil"/>
              <w:bottom w:val="single" w:sz="4" w:space="0" w:color="auto"/>
              <w:right w:val="single" w:sz="4" w:space="0" w:color="auto"/>
            </w:tcBorders>
            <w:shd w:val="clear" w:color="auto" w:fill="auto"/>
            <w:noWrap/>
            <w:vAlign w:val="center"/>
            <w:hideMark/>
          </w:tcPr>
          <w:p w:rsidR="002C7DAA" w:rsidRPr="008667C9" w:rsidRDefault="002C7DAA" w:rsidP="00C6779E">
            <w:pPr>
              <w:jc w:val="center"/>
              <w:rPr>
                <w:b/>
                <w:bCs/>
                <w:color w:val="000000"/>
                <w:sz w:val="18"/>
                <w:szCs w:val="18"/>
              </w:rPr>
            </w:pPr>
            <w:r w:rsidRPr="008667C9">
              <w:rPr>
                <w:b/>
                <w:bCs/>
                <w:color w:val="000000"/>
                <w:sz w:val="18"/>
                <w:szCs w:val="18"/>
              </w:rPr>
              <w:t>0,0</w:t>
            </w:r>
          </w:p>
        </w:tc>
        <w:tc>
          <w:tcPr>
            <w:tcW w:w="1191" w:type="dxa"/>
            <w:tcBorders>
              <w:top w:val="nil"/>
              <w:left w:val="nil"/>
              <w:bottom w:val="single" w:sz="4" w:space="0" w:color="auto"/>
              <w:right w:val="single" w:sz="4" w:space="0" w:color="auto"/>
            </w:tcBorders>
            <w:shd w:val="clear" w:color="auto" w:fill="auto"/>
            <w:noWrap/>
            <w:vAlign w:val="center"/>
            <w:hideMark/>
          </w:tcPr>
          <w:p w:rsidR="002C7DAA" w:rsidRPr="008667C9" w:rsidRDefault="002C7DAA" w:rsidP="00C6779E">
            <w:pPr>
              <w:jc w:val="center"/>
              <w:rPr>
                <w:b/>
                <w:bCs/>
                <w:color w:val="000000"/>
                <w:sz w:val="18"/>
                <w:szCs w:val="18"/>
              </w:rPr>
            </w:pPr>
            <w:r w:rsidRPr="008667C9">
              <w:rPr>
                <w:b/>
                <w:bCs/>
                <w:color w:val="000000"/>
                <w:sz w:val="18"/>
                <w:szCs w:val="18"/>
              </w:rPr>
              <w:t>8 630 014,2</w:t>
            </w:r>
          </w:p>
        </w:tc>
        <w:tc>
          <w:tcPr>
            <w:tcW w:w="1077" w:type="dxa"/>
            <w:tcBorders>
              <w:top w:val="nil"/>
              <w:left w:val="nil"/>
              <w:bottom w:val="single" w:sz="4" w:space="0" w:color="auto"/>
              <w:right w:val="single" w:sz="4" w:space="0" w:color="auto"/>
            </w:tcBorders>
            <w:shd w:val="clear" w:color="auto" w:fill="auto"/>
            <w:noWrap/>
            <w:vAlign w:val="center"/>
            <w:hideMark/>
          </w:tcPr>
          <w:p w:rsidR="002C7DAA" w:rsidRPr="008667C9" w:rsidRDefault="002C7DAA" w:rsidP="00C6779E">
            <w:pPr>
              <w:ind w:left="-162" w:right="-36"/>
              <w:jc w:val="center"/>
              <w:rPr>
                <w:b/>
                <w:bCs/>
                <w:color w:val="000000"/>
                <w:sz w:val="18"/>
                <w:szCs w:val="18"/>
              </w:rPr>
            </w:pPr>
            <w:r>
              <w:rPr>
                <w:b/>
                <w:bCs/>
                <w:color w:val="000000"/>
                <w:sz w:val="18"/>
                <w:szCs w:val="18"/>
              </w:rPr>
              <w:t xml:space="preserve"> </w:t>
            </w:r>
            <w:r w:rsidRPr="008667C9">
              <w:rPr>
                <w:b/>
                <w:bCs/>
                <w:color w:val="000000"/>
                <w:sz w:val="18"/>
                <w:szCs w:val="18"/>
              </w:rPr>
              <w:t>5 875 248,9</w:t>
            </w:r>
          </w:p>
        </w:tc>
        <w:tc>
          <w:tcPr>
            <w:tcW w:w="1134" w:type="dxa"/>
            <w:tcBorders>
              <w:top w:val="nil"/>
              <w:left w:val="nil"/>
              <w:bottom w:val="single" w:sz="4" w:space="0" w:color="auto"/>
              <w:right w:val="single" w:sz="4" w:space="0" w:color="auto"/>
            </w:tcBorders>
            <w:shd w:val="clear" w:color="auto" w:fill="auto"/>
            <w:noWrap/>
            <w:vAlign w:val="center"/>
            <w:hideMark/>
          </w:tcPr>
          <w:p w:rsidR="002C7DAA" w:rsidRPr="008667C9" w:rsidRDefault="002C7DAA" w:rsidP="00C6779E">
            <w:pPr>
              <w:jc w:val="center"/>
              <w:rPr>
                <w:b/>
                <w:bCs/>
                <w:color w:val="000000"/>
                <w:sz w:val="18"/>
                <w:szCs w:val="18"/>
              </w:rPr>
            </w:pPr>
            <w:r w:rsidRPr="008667C9">
              <w:rPr>
                <w:b/>
                <w:bCs/>
                <w:color w:val="000000"/>
                <w:sz w:val="18"/>
                <w:szCs w:val="18"/>
              </w:rPr>
              <w:t>8 630 014,2</w:t>
            </w:r>
          </w:p>
        </w:tc>
      </w:tr>
      <w:tr w:rsidR="002C7DAA" w:rsidRPr="008667C9" w:rsidTr="002C7DAA">
        <w:trPr>
          <w:trHeight w:val="227"/>
        </w:trPr>
        <w:tc>
          <w:tcPr>
            <w:tcW w:w="5159" w:type="dxa"/>
            <w:tcBorders>
              <w:top w:val="nil"/>
              <w:left w:val="single" w:sz="4" w:space="0" w:color="auto"/>
              <w:bottom w:val="single" w:sz="4" w:space="0" w:color="auto"/>
              <w:right w:val="single" w:sz="4" w:space="0" w:color="auto"/>
            </w:tcBorders>
            <w:shd w:val="clear" w:color="000000" w:fill="FFFFFF"/>
            <w:vAlign w:val="center"/>
            <w:hideMark/>
          </w:tcPr>
          <w:p w:rsidR="002C7DAA" w:rsidRPr="008667C9" w:rsidRDefault="002C7DAA" w:rsidP="00C6779E">
            <w:pPr>
              <w:rPr>
                <w:b/>
                <w:bCs/>
                <w:color w:val="000000"/>
                <w:sz w:val="18"/>
                <w:szCs w:val="18"/>
              </w:rPr>
            </w:pPr>
            <w:r w:rsidRPr="008667C9">
              <w:rPr>
                <w:b/>
                <w:bCs/>
                <w:color w:val="000000"/>
                <w:sz w:val="18"/>
                <w:szCs w:val="18"/>
              </w:rPr>
              <w:t xml:space="preserve"> Расчеты по выданным авансам (206 00) </w:t>
            </w:r>
          </w:p>
        </w:tc>
        <w:tc>
          <w:tcPr>
            <w:tcW w:w="1191" w:type="dxa"/>
            <w:tcBorders>
              <w:top w:val="nil"/>
              <w:left w:val="nil"/>
              <w:bottom w:val="single" w:sz="4" w:space="0" w:color="auto"/>
              <w:right w:val="single" w:sz="4" w:space="0" w:color="auto"/>
            </w:tcBorders>
            <w:shd w:val="clear" w:color="000000" w:fill="FFFFFF"/>
            <w:noWrap/>
            <w:vAlign w:val="center"/>
            <w:hideMark/>
          </w:tcPr>
          <w:p w:rsidR="002C7DAA" w:rsidRPr="008667C9" w:rsidRDefault="002C7DAA" w:rsidP="00C6779E">
            <w:pPr>
              <w:jc w:val="center"/>
              <w:rPr>
                <w:b/>
                <w:bCs/>
                <w:color w:val="000000"/>
                <w:sz w:val="18"/>
                <w:szCs w:val="18"/>
              </w:rPr>
            </w:pPr>
            <w:r w:rsidRPr="008667C9">
              <w:rPr>
                <w:b/>
                <w:bCs/>
                <w:color w:val="000000"/>
                <w:sz w:val="18"/>
                <w:szCs w:val="18"/>
              </w:rPr>
              <w:t>147,9</w:t>
            </w:r>
          </w:p>
        </w:tc>
        <w:tc>
          <w:tcPr>
            <w:tcW w:w="1191" w:type="dxa"/>
            <w:tcBorders>
              <w:top w:val="nil"/>
              <w:left w:val="nil"/>
              <w:bottom w:val="single" w:sz="4" w:space="0" w:color="auto"/>
              <w:right w:val="single" w:sz="4" w:space="0" w:color="auto"/>
            </w:tcBorders>
            <w:shd w:val="clear" w:color="000000" w:fill="FFFFFF"/>
            <w:noWrap/>
            <w:vAlign w:val="center"/>
            <w:hideMark/>
          </w:tcPr>
          <w:p w:rsidR="002C7DAA" w:rsidRPr="008667C9" w:rsidRDefault="002C7DAA" w:rsidP="00C6779E">
            <w:pPr>
              <w:jc w:val="center"/>
              <w:rPr>
                <w:b/>
                <w:bCs/>
                <w:color w:val="000000"/>
                <w:sz w:val="18"/>
                <w:szCs w:val="18"/>
              </w:rPr>
            </w:pPr>
            <w:r w:rsidRPr="008667C9">
              <w:rPr>
                <w:b/>
                <w:bCs/>
                <w:color w:val="000000"/>
                <w:sz w:val="18"/>
                <w:szCs w:val="18"/>
              </w:rPr>
              <w:t>185,6</w:t>
            </w:r>
          </w:p>
        </w:tc>
        <w:tc>
          <w:tcPr>
            <w:tcW w:w="1077" w:type="dxa"/>
            <w:tcBorders>
              <w:top w:val="nil"/>
              <w:left w:val="nil"/>
              <w:bottom w:val="single" w:sz="4" w:space="0" w:color="auto"/>
              <w:right w:val="single" w:sz="4" w:space="0" w:color="auto"/>
            </w:tcBorders>
            <w:shd w:val="clear" w:color="000000" w:fill="FFFFFF"/>
            <w:noWrap/>
            <w:vAlign w:val="center"/>
            <w:hideMark/>
          </w:tcPr>
          <w:p w:rsidR="002C7DAA" w:rsidRPr="008667C9" w:rsidRDefault="002C7DAA" w:rsidP="00C6779E">
            <w:pPr>
              <w:jc w:val="center"/>
              <w:rPr>
                <w:b/>
                <w:bCs/>
                <w:color w:val="000000"/>
                <w:sz w:val="18"/>
                <w:szCs w:val="18"/>
              </w:rPr>
            </w:pPr>
            <w:r w:rsidRPr="008667C9">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2C7DAA" w:rsidRPr="008667C9" w:rsidRDefault="002C7DAA" w:rsidP="00C6779E">
            <w:pPr>
              <w:jc w:val="center"/>
              <w:rPr>
                <w:b/>
                <w:bCs/>
                <w:color w:val="000000"/>
                <w:sz w:val="18"/>
                <w:szCs w:val="18"/>
              </w:rPr>
            </w:pPr>
            <w:r w:rsidRPr="008667C9">
              <w:rPr>
                <w:b/>
                <w:bCs/>
                <w:color w:val="000000"/>
                <w:sz w:val="18"/>
                <w:szCs w:val="18"/>
              </w:rPr>
              <w:t>37,7</w:t>
            </w:r>
          </w:p>
        </w:tc>
      </w:tr>
      <w:tr w:rsidR="002C7DAA" w:rsidRPr="008667C9" w:rsidTr="002C7DAA">
        <w:trPr>
          <w:trHeight w:val="227"/>
        </w:trPr>
        <w:tc>
          <w:tcPr>
            <w:tcW w:w="5159" w:type="dxa"/>
            <w:tcBorders>
              <w:top w:val="nil"/>
              <w:left w:val="single" w:sz="4" w:space="0" w:color="auto"/>
              <w:bottom w:val="single" w:sz="4" w:space="0" w:color="auto"/>
              <w:right w:val="single" w:sz="4" w:space="0" w:color="auto"/>
            </w:tcBorders>
            <w:shd w:val="clear" w:color="auto" w:fill="auto"/>
            <w:vAlign w:val="center"/>
            <w:hideMark/>
          </w:tcPr>
          <w:p w:rsidR="002C7DAA" w:rsidRPr="008667C9" w:rsidRDefault="002C7DAA" w:rsidP="00C6779E">
            <w:pPr>
              <w:rPr>
                <w:color w:val="000000"/>
                <w:sz w:val="18"/>
                <w:szCs w:val="18"/>
              </w:rPr>
            </w:pPr>
            <w:r w:rsidRPr="008667C9">
              <w:rPr>
                <w:color w:val="000000"/>
                <w:sz w:val="18"/>
                <w:szCs w:val="18"/>
              </w:rPr>
              <w:t xml:space="preserve"> Расчеты по авансам по услугам связи (206 21) </w:t>
            </w:r>
          </w:p>
        </w:tc>
        <w:tc>
          <w:tcPr>
            <w:tcW w:w="1191" w:type="dxa"/>
            <w:tcBorders>
              <w:top w:val="nil"/>
              <w:left w:val="nil"/>
              <w:bottom w:val="single" w:sz="4" w:space="0" w:color="auto"/>
              <w:right w:val="single" w:sz="4" w:space="0" w:color="auto"/>
            </w:tcBorders>
            <w:shd w:val="clear" w:color="auto" w:fill="auto"/>
            <w:noWrap/>
            <w:vAlign w:val="center"/>
            <w:hideMark/>
          </w:tcPr>
          <w:p w:rsidR="002C7DAA" w:rsidRPr="008667C9" w:rsidRDefault="002C7DAA" w:rsidP="00C6779E">
            <w:pPr>
              <w:jc w:val="center"/>
              <w:rPr>
                <w:color w:val="000000"/>
                <w:sz w:val="18"/>
                <w:szCs w:val="18"/>
              </w:rPr>
            </w:pPr>
            <w:r w:rsidRPr="008667C9">
              <w:rPr>
                <w:color w:val="000000"/>
                <w:sz w:val="18"/>
                <w:szCs w:val="18"/>
              </w:rPr>
              <w:t>35,9</w:t>
            </w:r>
          </w:p>
        </w:tc>
        <w:tc>
          <w:tcPr>
            <w:tcW w:w="1191" w:type="dxa"/>
            <w:tcBorders>
              <w:top w:val="nil"/>
              <w:left w:val="nil"/>
              <w:bottom w:val="single" w:sz="4" w:space="0" w:color="auto"/>
              <w:right w:val="single" w:sz="4" w:space="0" w:color="auto"/>
            </w:tcBorders>
            <w:shd w:val="clear" w:color="auto" w:fill="auto"/>
            <w:noWrap/>
            <w:vAlign w:val="center"/>
            <w:hideMark/>
          </w:tcPr>
          <w:p w:rsidR="002C7DAA" w:rsidRPr="008667C9" w:rsidRDefault="002C7DAA" w:rsidP="00C6779E">
            <w:pPr>
              <w:jc w:val="center"/>
              <w:rPr>
                <w:color w:val="000000"/>
                <w:sz w:val="18"/>
                <w:szCs w:val="18"/>
              </w:rPr>
            </w:pPr>
            <w:r w:rsidRPr="008667C9">
              <w:rPr>
                <w:color w:val="000000"/>
                <w:sz w:val="18"/>
                <w:szCs w:val="18"/>
              </w:rPr>
              <w:t>6,7</w:t>
            </w:r>
          </w:p>
        </w:tc>
        <w:tc>
          <w:tcPr>
            <w:tcW w:w="1077" w:type="dxa"/>
            <w:tcBorders>
              <w:top w:val="nil"/>
              <w:left w:val="nil"/>
              <w:bottom w:val="single" w:sz="4" w:space="0" w:color="auto"/>
              <w:right w:val="single" w:sz="4" w:space="0" w:color="auto"/>
            </w:tcBorders>
            <w:shd w:val="clear" w:color="auto" w:fill="auto"/>
            <w:noWrap/>
            <w:vAlign w:val="center"/>
            <w:hideMark/>
          </w:tcPr>
          <w:p w:rsidR="002C7DAA" w:rsidRPr="008667C9" w:rsidRDefault="002C7DAA" w:rsidP="00C6779E">
            <w:pPr>
              <w:jc w:val="center"/>
              <w:rPr>
                <w:color w:val="000000"/>
                <w:sz w:val="18"/>
                <w:szCs w:val="18"/>
              </w:rPr>
            </w:pPr>
            <w:r>
              <w:rPr>
                <w:color w:val="000000"/>
                <w:sz w:val="18"/>
                <w:szCs w:val="18"/>
              </w:rPr>
              <w:t>0,0</w:t>
            </w:r>
          </w:p>
        </w:tc>
        <w:tc>
          <w:tcPr>
            <w:tcW w:w="1134" w:type="dxa"/>
            <w:tcBorders>
              <w:top w:val="nil"/>
              <w:left w:val="nil"/>
              <w:bottom w:val="single" w:sz="4" w:space="0" w:color="auto"/>
              <w:right w:val="single" w:sz="4" w:space="0" w:color="auto"/>
            </w:tcBorders>
            <w:shd w:val="clear" w:color="auto" w:fill="auto"/>
            <w:noWrap/>
            <w:vAlign w:val="center"/>
            <w:hideMark/>
          </w:tcPr>
          <w:p w:rsidR="002C7DAA" w:rsidRPr="008667C9" w:rsidRDefault="002C7DAA" w:rsidP="00C6779E">
            <w:pPr>
              <w:jc w:val="center"/>
              <w:rPr>
                <w:color w:val="000000"/>
                <w:sz w:val="18"/>
                <w:szCs w:val="18"/>
              </w:rPr>
            </w:pPr>
            <w:r w:rsidRPr="008667C9">
              <w:rPr>
                <w:color w:val="000000"/>
                <w:sz w:val="18"/>
                <w:szCs w:val="18"/>
              </w:rPr>
              <w:t>-29,2</w:t>
            </w:r>
          </w:p>
        </w:tc>
      </w:tr>
      <w:tr w:rsidR="002C7DAA" w:rsidRPr="008667C9" w:rsidTr="002C7DAA">
        <w:trPr>
          <w:trHeight w:val="227"/>
        </w:trPr>
        <w:tc>
          <w:tcPr>
            <w:tcW w:w="5159" w:type="dxa"/>
            <w:tcBorders>
              <w:top w:val="nil"/>
              <w:left w:val="single" w:sz="4" w:space="0" w:color="auto"/>
              <w:bottom w:val="single" w:sz="4" w:space="0" w:color="auto"/>
              <w:right w:val="single" w:sz="4" w:space="0" w:color="auto"/>
            </w:tcBorders>
            <w:shd w:val="clear" w:color="auto" w:fill="auto"/>
            <w:vAlign w:val="center"/>
            <w:hideMark/>
          </w:tcPr>
          <w:p w:rsidR="002C7DAA" w:rsidRPr="008667C9" w:rsidRDefault="002C7DAA" w:rsidP="00C6779E">
            <w:pPr>
              <w:rPr>
                <w:color w:val="000000"/>
                <w:sz w:val="18"/>
                <w:szCs w:val="18"/>
              </w:rPr>
            </w:pPr>
            <w:r w:rsidRPr="008667C9">
              <w:rPr>
                <w:color w:val="000000"/>
                <w:sz w:val="18"/>
                <w:szCs w:val="18"/>
              </w:rPr>
              <w:t xml:space="preserve"> Расчеты по авансам по коммунальным услугам (206 23) </w:t>
            </w:r>
          </w:p>
        </w:tc>
        <w:tc>
          <w:tcPr>
            <w:tcW w:w="1191" w:type="dxa"/>
            <w:tcBorders>
              <w:top w:val="nil"/>
              <w:left w:val="nil"/>
              <w:bottom w:val="single" w:sz="4" w:space="0" w:color="auto"/>
              <w:right w:val="single" w:sz="4" w:space="0" w:color="auto"/>
            </w:tcBorders>
            <w:shd w:val="clear" w:color="auto" w:fill="auto"/>
            <w:noWrap/>
            <w:vAlign w:val="center"/>
            <w:hideMark/>
          </w:tcPr>
          <w:p w:rsidR="002C7DAA" w:rsidRPr="008667C9" w:rsidRDefault="002C7DAA" w:rsidP="00C6779E">
            <w:pPr>
              <w:jc w:val="center"/>
              <w:rPr>
                <w:color w:val="000000"/>
                <w:sz w:val="18"/>
                <w:szCs w:val="18"/>
              </w:rPr>
            </w:pPr>
            <w:r w:rsidRPr="008667C9">
              <w:rPr>
                <w:color w:val="000000"/>
                <w:sz w:val="18"/>
                <w:szCs w:val="18"/>
              </w:rPr>
              <w:t>22,7</w:t>
            </w:r>
          </w:p>
        </w:tc>
        <w:tc>
          <w:tcPr>
            <w:tcW w:w="1191" w:type="dxa"/>
            <w:tcBorders>
              <w:top w:val="nil"/>
              <w:left w:val="nil"/>
              <w:bottom w:val="single" w:sz="4" w:space="0" w:color="auto"/>
              <w:right w:val="single" w:sz="4" w:space="0" w:color="auto"/>
            </w:tcBorders>
            <w:shd w:val="clear" w:color="auto" w:fill="auto"/>
            <w:noWrap/>
            <w:vAlign w:val="center"/>
            <w:hideMark/>
          </w:tcPr>
          <w:p w:rsidR="002C7DAA" w:rsidRPr="008667C9" w:rsidRDefault="002C7DAA" w:rsidP="00C6779E">
            <w:pPr>
              <w:jc w:val="center"/>
              <w:rPr>
                <w:color w:val="000000"/>
                <w:sz w:val="18"/>
                <w:szCs w:val="18"/>
              </w:rPr>
            </w:pPr>
            <w:r w:rsidRPr="008667C9">
              <w:rPr>
                <w:color w:val="000000"/>
                <w:sz w:val="18"/>
                <w:szCs w:val="18"/>
              </w:rPr>
              <w:t>0,0</w:t>
            </w:r>
          </w:p>
        </w:tc>
        <w:tc>
          <w:tcPr>
            <w:tcW w:w="1077" w:type="dxa"/>
            <w:tcBorders>
              <w:top w:val="nil"/>
              <w:left w:val="nil"/>
              <w:bottom w:val="single" w:sz="4" w:space="0" w:color="auto"/>
              <w:right w:val="single" w:sz="4" w:space="0" w:color="auto"/>
            </w:tcBorders>
            <w:shd w:val="clear" w:color="auto" w:fill="auto"/>
            <w:noWrap/>
            <w:vAlign w:val="center"/>
            <w:hideMark/>
          </w:tcPr>
          <w:p w:rsidR="002C7DAA" w:rsidRPr="008667C9" w:rsidRDefault="002C7DAA" w:rsidP="00C6779E">
            <w:pPr>
              <w:jc w:val="center"/>
              <w:rPr>
                <w:color w:val="000000"/>
                <w:sz w:val="18"/>
                <w:szCs w:val="18"/>
              </w:rPr>
            </w:pPr>
            <w:r>
              <w:rPr>
                <w:color w:val="000000"/>
                <w:sz w:val="18"/>
                <w:szCs w:val="18"/>
              </w:rPr>
              <w:t>0.0</w:t>
            </w:r>
          </w:p>
        </w:tc>
        <w:tc>
          <w:tcPr>
            <w:tcW w:w="1134" w:type="dxa"/>
            <w:tcBorders>
              <w:top w:val="nil"/>
              <w:left w:val="nil"/>
              <w:bottom w:val="single" w:sz="4" w:space="0" w:color="auto"/>
              <w:right w:val="single" w:sz="4" w:space="0" w:color="auto"/>
            </w:tcBorders>
            <w:shd w:val="clear" w:color="auto" w:fill="auto"/>
            <w:noWrap/>
            <w:vAlign w:val="center"/>
            <w:hideMark/>
          </w:tcPr>
          <w:p w:rsidR="002C7DAA" w:rsidRPr="008667C9" w:rsidRDefault="002C7DAA" w:rsidP="00C6779E">
            <w:pPr>
              <w:jc w:val="center"/>
              <w:rPr>
                <w:color w:val="000000"/>
                <w:sz w:val="18"/>
                <w:szCs w:val="18"/>
              </w:rPr>
            </w:pPr>
            <w:r w:rsidRPr="008667C9">
              <w:rPr>
                <w:color w:val="000000"/>
                <w:sz w:val="18"/>
                <w:szCs w:val="18"/>
              </w:rPr>
              <w:t>-22,7</w:t>
            </w:r>
          </w:p>
        </w:tc>
      </w:tr>
      <w:tr w:rsidR="002C7DAA" w:rsidRPr="008667C9" w:rsidTr="002C7DAA">
        <w:trPr>
          <w:trHeight w:val="227"/>
        </w:trPr>
        <w:tc>
          <w:tcPr>
            <w:tcW w:w="5159" w:type="dxa"/>
            <w:tcBorders>
              <w:top w:val="nil"/>
              <w:left w:val="single" w:sz="4" w:space="0" w:color="auto"/>
              <w:bottom w:val="single" w:sz="4" w:space="0" w:color="auto"/>
              <w:right w:val="single" w:sz="4" w:space="0" w:color="auto"/>
            </w:tcBorders>
            <w:shd w:val="clear" w:color="auto" w:fill="auto"/>
            <w:vAlign w:val="center"/>
            <w:hideMark/>
          </w:tcPr>
          <w:p w:rsidR="002C7DAA" w:rsidRPr="008667C9" w:rsidRDefault="002C7DAA" w:rsidP="00C6779E">
            <w:pPr>
              <w:rPr>
                <w:color w:val="000000"/>
                <w:sz w:val="18"/>
                <w:szCs w:val="18"/>
              </w:rPr>
            </w:pPr>
            <w:r w:rsidRPr="008667C9">
              <w:rPr>
                <w:color w:val="000000"/>
                <w:sz w:val="18"/>
                <w:szCs w:val="18"/>
              </w:rPr>
              <w:t xml:space="preserve"> Расчеты по авансам по прочим работам, услугам (206 26) </w:t>
            </w:r>
          </w:p>
        </w:tc>
        <w:tc>
          <w:tcPr>
            <w:tcW w:w="1191" w:type="dxa"/>
            <w:tcBorders>
              <w:top w:val="nil"/>
              <w:left w:val="nil"/>
              <w:bottom w:val="single" w:sz="4" w:space="0" w:color="auto"/>
              <w:right w:val="single" w:sz="4" w:space="0" w:color="auto"/>
            </w:tcBorders>
            <w:shd w:val="clear" w:color="auto" w:fill="auto"/>
            <w:noWrap/>
            <w:vAlign w:val="center"/>
            <w:hideMark/>
          </w:tcPr>
          <w:p w:rsidR="002C7DAA" w:rsidRPr="008667C9" w:rsidRDefault="002C7DAA" w:rsidP="00C6779E">
            <w:pPr>
              <w:jc w:val="center"/>
              <w:rPr>
                <w:color w:val="000000"/>
                <w:sz w:val="18"/>
                <w:szCs w:val="18"/>
              </w:rPr>
            </w:pPr>
            <w:r w:rsidRPr="008667C9">
              <w:rPr>
                <w:color w:val="000000"/>
                <w:sz w:val="18"/>
                <w:szCs w:val="18"/>
              </w:rPr>
              <w:t>37,9</w:t>
            </w:r>
          </w:p>
        </w:tc>
        <w:tc>
          <w:tcPr>
            <w:tcW w:w="1191" w:type="dxa"/>
            <w:tcBorders>
              <w:top w:val="nil"/>
              <w:left w:val="nil"/>
              <w:bottom w:val="single" w:sz="4" w:space="0" w:color="auto"/>
              <w:right w:val="single" w:sz="4" w:space="0" w:color="auto"/>
            </w:tcBorders>
            <w:shd w:val="clear" w:color="auto" w:fill="auto"/>
            <w:noWrap/>
            <w:vAlign w:val="center"/>
            <w:hideMark/>
          </w:tcPr>
          <w:p w:rsidR="002C7DAA" w:rsidRPr="008667C9" w:rsidRDefault="002C7DAA" w:rsidP="00C6779E">
            <w:pPr>
              <w:jc w:val="center"/>
              <w:rPr>
                <w:color w:val="000000"/>
                <w:sz w:val="18"/>
                <w:szCs w:val="18"/>
              </w:rPr>
            </w:pPr>
            <w:r w:rsidRPr="008667C9">
              <w:rPr>
                <w:color w:val="000000"/>
                <w:sz w:val="18"/>
                <w:szCs w:val="18"/>
              </w:rPr>
              <w:t>66,2</w:t>
            </w:r>
          </w:p>
        </w:tc>
        <w:tc>
          <w:tcPr>
            <w:tcW w:w="1077" w:type="dxa"/>
            <w:tcBorders>
              <w:top w:val="nil"/>
              <w:left w:val="nil"/>
              <w:bottom w:val="single" w:sz="4" w:space="0" w:color="auto"/>
              <w:right w:val="single" w:sz="4" w:space="0" w:color="auto"/>
            </w:tcBorders>
            <w:shd w:val="clear" w:color="auto" w:fill="auto"/>
            <w:noWrap/>
            <w:vAlign w:val="center"/>
            <w:hideMark/>
          </w:tcPr>
          <w:p w:rsidR="002C7DAA" w:rsidRPr="008667C9" w:rsidRDefault="002C7DAA" w:rsidP="00C6779E">
            <w:pPr>
              <w:jc w:val="center"/>
              <w:rPr>
                <w:color w:val="000000"/>
                <w:sz w:val="18"/>
                <w:szCs w:val="18"/>
              </w:rPr>
            </w:pPr>
            <w:r>
              <w:rPr>
                <w:color w:val="000000"/>
                <w:sz w:val="18"/>
                <w:szCs w:val="18"/>
              </w:rPr>
              <w:t>0,0</w:t>
            </w:r>
          </w:p>
        </w:tc>
        <w:tc>
          <w:tcPr>
            <w:tcW w:w="1134" w:type="dxa"/>
            <w:tcBorders>
              <w:top w:val="nil"/>
              <w:left w:val="nil"/>
              <w:bottom w:val="single" w:sz="4" w:space="0" w:color="auto"/>
              <w:right w:val="single" w:sz="4" w:space="0" w:color="auto"/>
            </w:tcBorders>
            <w:shd w:val="clear" w:color="auto" w:fill="auto"/>
            <w:noWrap/>
            <w:vAlign w:val="center"/>
            <w:hideMark/>
          </w:tcPr>
          <w:p w:rsidR="002C7DAA" w:rsidRPr="008667C9" w:rsidRDefault="002C7DAA" w:rsidP="00C6779E">
            <w:pPr>
              <w:jc w:val="center"/>
              <w:rPr>
                <w:color w:val="000000"/>
                <w:sz w:val="18"/>
                <w:szCs w:val="18"/>
              </w:rPr>
            </w:pPr>
            <w:r w:rsidRPr="008667C9">
              <w:rPr>
                <w:color w:val="000000"/>
                <w:sz w:val="18"/>
                <w:szCs w:val="18"/>
              </w:rPr>
              <w:t>28,3</w:t>
            </w:r>
          </w:p>
        </w:tc>
      </w:tr>
      <w:tr w:rsidR="002C7DAA" w:rsidRPr="008667C9" w:rsidTr="002C7DAA">
        <w:trPr>
          <w:trHeight w:val="397"/>
        </w:trPr>
        <w:tc>
          <w:tcPr>
            <w:tcW w:w="5159" w:type="dxa"/>
            <w:tcBorders>
              <w:top w:val="nil"/>
              <w:left w:val="single" w:sz="4" w:space="0" w:color="auto"/>
              <w:bottom w:val="single" w:sz="4" w:space="0" w:color="auto"/>
              <w:right w:val="single" w:sz="4" w:space="0" w:color="auto"/>
            </w:tcBorders>
            <w:shd w:val="clear" w:color="auto" w:fill="auto"/>
            <w:vAlign w:val="center"/>
            <w:hideMark/>
          </w:tcPr>
          <w:p w:rsidR="002C7DAA" w:rsidRPr="008667C9" w:rsidRDefault="002C7DAA" w:rsidP="00C6779E">
            <w:pPr>
              <w:rPr>
                <w:color w:val="000000"/>
                <w:sz w:val="18"/>
                <w:szCs w:val="18"/>
              </w:rPr>
            </w:pPr>
            <w:r w:rsidRPr="008667C9">
              <w:rPr>
                <w:color w:val="000000"/>
                <w:sz w:val="18"/>
                <w:szCs w:val="18"/>
              </w:rPr>
              <w:t xml:space="preserve"> Расчеты по авансам по приобретению материальных запасов (206 34) </w:t>
            </w:r>
          </w:p>
        </w:tc>
        <w:tc>
          <w:tcPr>
            <w:tcW w:w="1191" w:type="dxa"/>
            <w:tcBorders>
              <w:top w:val="nil"/>
              <w:left w:val="nil"/>
              <w:bottom w:val="single" w:sz="4" w:space="0" w:color="auto"/>
              <w:right w:val="single" w:sz="4" w:space="0" w:color="auto"/>
            </w:tcBorders>
            <w:shd w:val="clear" w:color="auto" w:fill="auto"/>
            <w:noWrap/>
            <w:vAlign w:val="center"/>
            <w:hideMark/>
          </w:tcPr>
          <w:p w:rsidR="002C7DAA" w:rsidRPr="008667C9" w:rsidRDefault="002C7DAA" w:rsidP="00C6779E">
            <w:pPr>
              <w:jc w:val="center"/>
              <w:rPr>
                <w:color w:val="000000"/>
                <w:sz w:val="18"/>
                <w:szCs w:val="18"/>
              </w:rPr>
            </w:pPr>
            <w:r w:rsidRPr="008667C9">
              <w:rPr>
                <w:color w:val="000000"/>
                <w:sz w:val="18"/>
                <w:szCs w:val="18"/>
              </w:rPr>
              <w:t>51,4</w:t>
            </w:r>
          </w:p>
        </w:tc>
        <w:tc>
          <w:tcPr>
            <w:tcW w:w="1191" w:type="dxa"/>
            <w:tcBorders>
              <w:top w:val="nil"/>
              <w:left w:val="nil"/>
              <w:bottom w:val="single" w:sz="4" w:space="0" w:color="auto"/>
              <w:right w:val="single" w:sz="4" w:space="0" w:color="auto"/>
            </w:tcBorders>
            <w:shd w:val="clear" w:color="auto" w:fill="auto"/>
            <w:noWrap/>
            <w:vAlign w:val="center"/>
            <w:hideMark/>
          </w:tcPr>
          <w:p w:rsidR="002C7DAA" w:rsidRPr="008667C9" w:rsidRDefault="002C7DAA" w:rsidP="00C6779E">
            <w:pPr>
              <w:jc w:val="center"/>
              <w:rPr>
                <w:color w:val="000000"/>
                <w:sz w:val="18"/>
                <w:szCs w:val="18"/>
              </w:rPr>
            </w:pPr>
            <w:r w:rsidRPr="008667C9">
              <w:rPr>
                <w:color w:val="000000"/>
                <w:sz w:val="18"/>
                <w:szCs w:val="18"/>
              </w:rPr>
              <w:t>112,7</w:t>
            </w:r>
          </w:p>
        </w:tc>
        <w:tc>
          <w:tcPr>
            <w:tcW w:w="1077" w:type="dxa"/>
            <w:tcBorders>
              <w:top w:val="nil"/>
              <w:left w:val="nil"/>
              <w:bottom w:val="single" w:sz="4" w:space="0" w:color="auto"/>
              <w:right w:val="single" w:sz="4" w:space="0" w:color="auto"/>
            </w:tcBorders>
            <w:shd w:val="clear" w:color="auto" w:fill="auto"/>
            <w:noWrap/>
            <w:vAlign w:val="center"/>
            <w:hideMark/>
          </w:tcPr>
          <w:p w:rsidR="002C7DAA" w:rsidRPr="008667C9" w:rsidRDefault="002C7DAA" w:rsidP="00C6779E">
            <w:pPr>
              <w:jc w:val="center"/>
              <w:rPr>
                <w:color w:val="000000"/>
                <w:sz w:val="18"/>
                <w:szCs w:val="18"/>
              </w:rPr>
            </w:pPr>
            <w:r>
              <w:rPr>
                <w:color w:val="000000"/>
                <w:sz w:val="18"/>
                <w:szCs w:val="18"/>
              </w:rPr>
              <w:t>0,0</w:t>
            </w:r>
          </w:p>
        </w:tc>
        <w:tc>
          <w:tcPr>
            <w:tcW w:w="1134" w:type="dxa"/>
            <w:tcBorders>
              <w:top w:val="nil"/>
              <w:left w:val="nil"/>
              <w:bottom w:val="single" w:sz="4" w:space="0" w:color="auto"/>
              <w:right w:val="single" w:sz="4" w:space="0" w:color="auto"/>
            </w:tcBorders>
            <w:shd w:val="clear" w:color="auto" w:fill="auto"/>
            <w:noWrap/>
            <w:vAlign w:val="center"/>
            <w:hideMark/>
          </w:tcPr>
          <w:p w:rsidR="002C7DAA" w:rsidRPr="008667C9" w:rsidRDefault="002C7DAA" w:rsidP="00C6779E">
            <w:pPr>
              <w:jc w:val="center"/>
              <w:rPr>
                <w:color w:val="000000"/>
                <w:sz w:val="18"/>
                <w:szCs w:val="18"/>
              </w:rPr>
            </w:pPr>
            <w:r w:rsidRPr="008667C9">
              <w:rPr>
                <w:color w:val="000000"/>
                <w:sz w:val="18"/>
                <w:szCs w:val="18"/>
              </w:rPr>
              <w:t>61,3</w:t>
            </w:r>
          </w:p>
        </w:tc>
      </w:tr>
      <w:tr w:rsidR="002C7DAA" w:rsidRPr="008667C9" w:rsidTr="002C7DAA">
        <w:trPr>
          <w:trHeight w:val="227"/>
        </w:trPr>
        <w:tc>
          <w:tcPr>
            <w:tcW w:w="5159" w:type="dxa"/>
            <w:tcBorders>
              <w:top w:val="nil"/>
              <w:left w:val="single" w:sz="4" w:space="0" w:color="auto"/>
              <w:bottom w:val="single" w:sz="4" w:space="0" w:color="auto"/>
              <w:right w:val="single" w:sz="4" w:space="0" w:color="auto"/>
            </w:tcBorders>
            <w:shd w:val="clear" w:color="000000" w:fill="FFFFFF"/>
            <w:vAlign w:val="center"/>
            <w:hideMark/>
          </w:tcPr>
          <w:p w:rsidR="002C7DAA" w:rsidRPr="008667C9" w:rsidRDefault="002C7DAA" w:rsidP="00C6779E">
            <w:pPr>
              <w:rPr>
                <w:b/>
                <w:bCs/>
                <w:color w:val="000000"/>
                <w:sz w:val="18"/>
                <w:szCs w:val="18"/>
              </w:rPr>
            </w:pPr>
            <w:r w:rsidRPr="008667C9">
              <w:rPr>
                <w:b/>
                <w:bCs/>
                <w:color w:val="000000"/>
                <w:sz w:val="18"/>
                <w:szCs w:val="18"/>
              </w:rPr>
              <w:t xml:space="preserve"> Расчеты с подотчетными лицами (208 00) </w:t>
            </w:r>
          </w:p>
        </w:tc>
        <w:tc>
          <w:tcPr>
            <w:tcW w:w="1191" w:type="dxa"/>
            <w:tcBorders>
              <w:top w:val="nil"/>
              <w:left w:val="nil"/>
              <w:bottom w:val="single" w:sz="4" w:space="0" w:color="auto"/>
              <w:right w:val="single" w:sz="4" w:space="0" w:color="auto"/>
            </w:tcBorders>
            <w:shd w:val="clear" w:color="000000" w:fill="FFFFFF"/>
            <w:noWrap/>
            <w:vAlign w:val="center"/>
            <w:hideMark/>
          </w:tcPr>
          <w:p w:rsidR="002C7DAA" w:rsidRPr="008667C9" w:rsidRDefault="002C7DAA" w:rsidP="00C6779E">
            <w:pPr>
              <w:jc w:val="center"/>
              <w:rPr>
                <w:b/>
                <w:bCs/>
                <w:color w:val="000000"/>
                <w:sz w:val="18"/>
                <w:szCs w:val="18"/>
              </w:rPr>
            </w:pPr>
            <w:r w:rsidRPr="008667C9">
              <w:rPr>
                <w:b/>
                <w:bCs/>
                <w:color w:val="000000"/>
                <w:sz w:val="18"/>
                <w:szCs w:val="18"/>
              </w:rPr>
              <w:t>65,0</w:t>
            </w:r>
          </w:p>
        </w:tc>
        <w:tc>
          <w:tcPr>
            <w:tcW w:w="1191" w:type="dxa"/>
            <w:tcBorders>
              <w:top w:val="nil"/>
              <w:left w:val="nil"/>
              <w:bottom w:val="single" w:sz="4" w:space="0" w:color="auto"/>
              <w:right w:val="single" w:sz="4" w:space="0" w:color="auto"/>
            </w:tcBorders>
            <w:shd w:val="clear" w:color="000000" w:fill="FFFFFF"/>
            <w:noWrap/>
            <w:vAlign w:val="center"/>
            <w:hideMark/>
          </w:tcPr>
          <w:p w:rsidR="002C7DAA" w:rsidRPr="008667C9" w:rsidRDefault="002C7DAA" w:rsidP="00C6779E">
            <w:pPr>
              <w:jc w:val="center"/>
              <w:rPr>
                <w:b/>
                <w:bCs/>
                <w:color w:val="000000"/>
                <w:sz w:val="18"/>
                <w:szCs w:val="18"/>
              </w:rPr>
            </w:pPr>
            <w:r w:rsidRPr="008667C9">
              <w:rPr>
                <w:b/>
                <w:bCs/>
                <w:color w:val="000000"/>
                <w:sz w:val="18"/>
                <w:szCs w:val="18"/>
              </w:rPr>
              <w:t>0,0</w:t>
            </w:r>
          </w:p>
        </w:tc>
        <w:tc>
          <w:tcPr>
            <w:tcW w:w="1077" w:type="dxa"/>
            <w:tcBorders>
              <w:top w:val="nil"/>
              <w:left w:val="nil"/>
              <w:bottom w:val="single" w:sz="4" w:space="0" w:color="auto"/>
              <w:right w:val="single" w:sz="4" w:space="0" w:color="auto"/>
            </w:tcBorders>
            <w:shd w:val="clear" w:color="000000" w:fill="FFFFFF"/>
            <w:noWrap/>
            <w:vAlign w:val="center"/>
            <w:hideMark/>
          </w:tcPr>
          <w:p w:rsidR="002C7DAA" w:rsidRPr="008667C9" w:rsidRDefault="002C7DAA" w:rsidP="00C6779E">
            <w:pPr>
              <w:jc w:val="center"/>
              <w:rPr>
                <w:b/>
                <w:bCs/>
                <w:color w:val="000000"/>
                <w:sz w:val="18"/>
                <w:szCs w:val="18"/>
              </w:rPr>
            </w:pPr>
            <w:r w:rsidRPr="008667C9">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2C7DAA" w:rsidRPr="008667C9" w:rsidRDefault="002C7DAA" w:rsidP="00C6779E">
            <w:pPr>
              <w:jc w:val="center"/>
              <w:rPr>
                <w:b/>
                <w:bCs/>
                <w:color w:val="000000"/>
                <w:sz w:val="18"/>
                <w:szCs w:val="18"/>
              </w:rPr>
            </w:pPr>
            <w:r w:rsidRPr="008667C9">
              <w:rPr>
                <w:b/>
                <w:bCs/>
                <w:color w:val="000000"/>
                <w:sz w:val="18"/>
                <w:szCs w:val="18"/>
              </w:rPr>
              <w:t>-65,0</w:t>
            </w:r>
          </w:p>
        </w:tc>
      </w:tr>
      <w:tr w:rsidR="002C7DAA" w:rsidRPr="008667C9" w:rsidTr="002C7DAA">
        <w:trPr>
          <w:trHeight w:val="227"/>
        </w:trPr>
        <w:tc>
          <w:tcPr>
            <w:tcW w:w="5159" w:type="dxa"/>
            <w:tcBorders>
              <w:top w:val="nil"/>
              <w:left w:val="single" w:sz="4" w:space="0" w:color="auto"/>
              <w:bottom w:val="single" w:sz="4" w:space="0" w:color="auto"/>
              <w:right w:val="single" w:sz="4" w:space="0" w:color="auto"/>
            </w:tcBorders>
            <w:shd w:val="clear" w:color="auto" w:fill="auto"/>
            <w:vAlign w:val="center"/>
            <w:hideMark/>
          </w:tcPr>
          <w:p w:rsidR="002C7DAA" w:rsidRPr="008667C9" w:rsidRDefault="002C7DAA" w:rsidP="00C6779E">
            <w:pPr>
              <w:rPr>
                <w:color w:val="000000"/>
                <w:sz w:val="18"/>
                <w:szCs w:val="18"/>
              </w:rPr>
            </w:pPr>
            <w:r w:rsidRPr="008667C9">
              <w:rPr>
                <w:color w:val="000000"/>
                <w:sz w:val="18"/>
                <w:szCs w:val="18"/>
              </w:rPr>
              <w:t xml:space="preserve"> Расчеты с подотчетными лицами по прочим выплатам (208 12) </w:t>
            </w:r>
          </w:p>
        </w:tc>
        <w:tc>
          <w:tcPr>
            <w:tcW w:w="1191" w:type="dxa"/>
            <w:tcBorders>
              <w:top w:val="nil"/>
              <w:left w:val="nil"/>
              <w:bottom w:val="single" w:sz="4" w:space="0" w:color="auto"/>
              <w:right w:val="single" w:sz="4" w:space="0" w:color="auto"/>
            </w:tcBorders>
            <w:shd w:val="clear" w:color="auto" w:fill="auto"/>
            <w:noWrap/>
            <w:vAlign w:val="center"/>
            <w:hideMark/>
          </w:tcPr>
          <w:p w:rsidR="002C7DAA" w:rsidRPr="008667C9" w:rsidRDefault="002C7DAA" w:rsidP="00C6779E">
            <w:pPr>
              <w:jc w:val="center"/>
              <w:rPr>
                <w:color w:val="000000"/>
                <w:sz w:val="18"/>
                <w:szCs w:val="18"/>
              </w:rPr>
            </w:pPr>
            <w:r w:rsidRPr="008667C9">
              <w:rPr>
                <w:color w:val="000000"/>
                <w:sz w:val="18"/>
                <w:szCs w:val="18"/>
              </w:rPr>
              <w:t>65,0</w:t>
            </w:r>
          </w:p>
        </w:tc>
        <w:tc>
          <w:tcPr>
            <w:tcW w:w="1191" w:type="dxa"/>
            <w:tcBorders>
              <w:top w:val="nil"/>
              <w:left w:val="nil"/>
              <w:bottom w:val="single" w:sz="4" w:space="0" w:color="auto"/>
              <w:right w:val="single" w:sz="4" w:space="0" w:color="auto"/>
            </w:tcBorders>
            <w:shd w:val="clear" w:color="auto" w:fill="auto"/>
            <w:noWrap/>
            <w:vAlign w:val="center"/>
            <w:hideMark/>
          </w:tcPr>
          <w:p w:rsidR="002C7DAA" w:rsidRPr="008667C9" w:rsidRDefault="002C7DAA" w:rsidP="00C6779E">
            <w:pPr>
              <w:jc w:val="center"/>
              <w:rPr>
                <w:color w:val="000000"/>
                <w:sz w:val="18"/>
                <w:szCs w:val="18"/>
              </w:rPr>
            </w:pPr>
            <w:r w:rsidRPr="008667C9">
              <w:rPr>
                <w:color w:val="000000"/>
                <w:sz w:val="18"/>
                <w:szCs w:val="18"/>
              </w:rPr>
              <w:t>0,0</w:t>
            </w:r>
          </w:p>
        </w:tc>
        <w:tc>
          <w:tcPr>
            <w:tcW w:w="1077" w:type="dxa"/>
            <w:tcBorders>
              <w:top w:val="nil"/>
              <w:left w:val="nil"/>
              <w:bottom w:val="single" w:sz="4" w:space="0" w:color="auto"/>
              <w:right w:val="single" w:sz="4" w:space="0" w:color="auto"/>
            </w:tcBorders>
            <w:shd w:val="clear" w:color="auto" w:fill="auto"/>
            <w:noWrap/>
            <w:vAlign w:val="center"/>
            <w:hideMark/>
          </w:tcPr>
          <w:p w:rsidR="002C7DAA" w:rsidRPr="008667C9" w:rsidRDefault="002C7DAA" w:rsidP="00C6779E">
            <w:pPr>
              <w:jc w:val="center"/>
              <w:rPr>
                <w:color w:val="000000"/>
                <w:sz w:val="18"/>
                <w:szCs w:val="18"/>
              </w:rPr>
            </w:pPr>
            <w:r>
              <w:rPr>
                <w:color w:val="000000"/>
                <w:sz w:val="18"/>
                <w:szCs w:val="18"/>
              </w:rPr>
              <w:t>0,0</w:t>
            </w:r>
          </w:p>
        </w:tc>
        <w:tc>
          <w:tcPr>
            <w:tcW w:w="1134" w:type="dxa"/>
            <w:tcBorders>
              <w:top w:val="nil"/>
              <w:left w:val="nil"/>
              <w:bottom w:val="single" w:sz="4" w:space="0" w:color="auto"/>
              <w:right w:val="single" w:sz="4" w:space="0" w:color="auto"/>
            </w:tcBorders>
            <w:shd w:val="clear" w:color="auto" w:fill="auto"/>
            <w:noWrap/>
            <w:vAlign w:val="center"/>
            <w:hideMark/>
          </w:tcPr>
          <w:p w:rsidR="002C7DAA" w:rsidRPr="008667C9" w:rsidRDefault="002C7DAA" w:rsidP="00C6779E">
            <w:pPr>
              <w:jc w:val="center"/>
              <w:rPr>
                <w:color w:val="000000"/>
                <w:sz w:val="18"/>
                <w:szCs w:val="18"/>
              </w:rPr>
            </w:pPr>
            <w:r w:rsidRPr="008667C9">
              <w:rPr>
                <w:color w:val="000000"/>
                <w:sz w:val="18"/>
                <w:szCs w:val="18"/>
              </w:rPr>
              <w:t>-65,0</w:t>
            </w:r>
          </w:p>
        </w:tc>
      </w:tr>
      <w:tr w:rsidR="002C7DAA" w:rsidRPr="008667C9" w:rsidTr="002C7DAA">
        <w:trPr>
          <w:trHeight w:val="227"/>
        </w:trPr>
        <w:tc>
          <w:tcPr>
            <w:tcW w:w="5159" w:type="dxa"/>
            <w:tcBorders>
              <w:top w:val="nil"/>
              <w:left w:val="single" w:sz="4" w:space="0" w:color="auto"/>
              <w:bottom w:val="single" w:sz="4" w:space="0" w:color="auto"/>
              <w:right w:val="single" w:sz="4" w:space="0" w:color="auto"/>
            </w:tcBorders>
            <w:shd w:val="clear" w:color="000000" w:fill="FFFFFF"/>
            <w:vAlign w:val="center"/>
            <w:hideMark/>
          </w:tcPr>
          <w:p w:rsidR="002C7DAA" w:rsidRPr="008667C9" w:rsidRDefault="002C7DAA" w:rsidP="00C6779E">
            <w:pPr>
              <w:rPr>
                <w:b/>
                <w:bCs/>
                <w:color w:val="000000"/>
                <w:sz w:val="18"/>
                <w:szCs w:val="18"/>
              </w:rPr>
            </w:pPr>
            <w:r w:rsidRPr="008667C9">
              <w:rPr>
                <w:b/>
                <w:bCs/>
                <w:color w:val="000000"/>
                <w:sz w:val="18"/>
                <w:szCs w:val="18"/>
              </w:rPr>
              <w:t xml:space="preserve"> Расчеты по платежам в бюджеты (303 00) </w:t>
            </w:r>
          </w:p>
        </w:tc>
        <w:tc>
          <w:tcPr>
            <w:tcW w:w="1191" w:type="dxa"/>
            <w:tcBorders>
              <w:top w:val="nil"/>
              <w:left w:val="nil"/>
              <w:bottom w:val="single" w:sz="4" w:space="0" w:color="auto"/>
              <w:right w:val="single" w:sz="4" w:space="0" w:color="auto"/>
            </w:tcBorders>
            <w:shd w:val="clear" w:color="000000" w:fill="FFFFFF"/>
            <w:noWrap/>
            <w:vAlign w:val="center"/>
            <w:hideMark/>
          </w:tcPr>
          <w:p w:rsidR="002C7DAA" w:rsidRPr="008667C9" w:rsidRDefault="002C7DAA" w:rsidP="00C6779E">
            <w:pPr>
              <w:jc w:val="center"/>
              <w:rPr>
                <w:b/>
                <w:bCs/>
                <w:color w:val="000000"/>
                <w:sz w:val="18"/>
                <w:szCs w:val="18"/>
              </w:rPr>
            </w:pPr>
            <w:r w:rsidRPr="008667C9">
              <w:rPr>
                <w:b/>
                <w:bCs/>
                <w:color w:val="000000"/>
                <w:sz w:val="18"/>
                <w:szCs w:val="18"/>
              </w:rPr>
              <w:t>0,7</w:t>
            </w:r>
          </w:p>
        </w:tc>
        <w:tc>
          <w:tcPr>
            <w:tcW w:w="1191" w:type="dxa"/>
            <w:tcBorders>
              <w:top w:val="nil"/>
              <w:left w:val="nil"/>
              <w:bottom w:val="single" w:sz="4" w:space="0" w:color="auto"/>
              <w:right w:val="single" w:sz="4" w:space="0" w:color="auto"/>
            </w:tcBorders>
            <w:shd w:val="clear" w:color="000000" w:fill="FFFFFF"/>
            <w:noWrap/>
            <w:vAlign w:val="center"/>
            <w:hideMark/>
          </w:tcPr>
          <w:p w:rsidR="002C7DAA" w:rsidRPr="008667C9" w:rsidRDefault="002C7DAA" w:rsidP="00C6779E">
            <w:pPr>
              <w:jc w:val="center"/>
              <w:rPr>
                <w:b/>
                <w:bCs/>
                <w:color w:val="000000"/>
                <w:sz w:val="18"/>
                <w:szCs w:val="18"/>
              </w:rPr>
            </w:pPr>
            <w:r w:rsidRPr="008667C9">
              <w:rPr>
                <w:b/>
                <w:bCs/>
                <w:color w:val="000000"/>
                <w:sz w:val="18"/>
                <w:szCs w:val="18"/>
              </w:rPr>
              <w:t>0,0</w:t>
            </w:r>
          </w:p>
        </w:tc>
        <w:tc>
          <w:tcPr>
            <w:tcW w:w="1077" w:type="dxa"/>
            <w:tcBorders>
              <w:top w:val="nil"/>
              <w:left w:val="nil"/>
              <w:bottom w:val="single" w:sz="4" w:space="0" w:color="auto"/>
              <w:right w:val="single" w:sz="4" w:space="0" w:color="auto"/>
            </w:tcBorders>
            <w:shd w:val="clear" w:color="000000" w:fill="FFFFFF"/>
            <w:noWrap/>
            <w:vAlign w:val="center"/>
            <w:hideMark/>
          </w:tcPr>
          <w:p w:rsidR="002C7DAA" w:rsidRPr="008667C9" w:rsidRDefault="002C7DAA" w:rsidP="00C6779E">
            <w:pPr>
              <w:jc w:val="center"/>
              <w:rPr>
                <w:b/>
                <w:bCs/>
                <w:color w:val="000000"/>
                <w:sz w:val="18"/>
                <w:szCs w:val="18"/>
              </w:rPr>
            </w:pPr>
            <w:r w:rsidRPr="008667C9">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2C7DAA" w:rsidRPr="008667C9" w:rsidRDefault="002C7DAA" w:rsidP="00C6779E">
            <w:pPr>
              <w:jc w:val="center"/>
              <w:rPr>
                <w:b/>
                <w:bCs/>
                <w:color w:val="000000"/>
                <w:sz w:val="18"/>
                <w:szCs w:val="18"/>
              </w:rPr>
            </w:pPr>
            <w:r w:rsidRPr="008667C9">
              <w:rPr>
                <w:b/>
                <w:bCs/>
                <w:color w:val="000000"/>
                <w:sz w:val="18"/>
                <w:szCs w:val="18"/>
              </w:rPr>
              <w:t>-0,7</w:t>
            </w:r>
          </w:p>
        </w:tc>
      </w:tr>
      <w:tr w:rsidR="002C7DAA" w:rsidRPr="008667C9" w:rsidTr="002C7DAA">
        <w:trPr>
          <w:trHeight w:val="624"/>
        </w:trPr>
        <w:tc>
          <w:tcPr>
            <w:tcW w:w="5159" w:type="dxa"/>
            <w:tcBorders>
              <w:top w:val="nil"/>
              <w:left w:val="single" w:sz="4" w:space="0" w:color="auto"/>
              <w:bottom w:val="single" w:sz="4" w:space="0" w:color="auto"/>
              <w:right w:val="single" w:sz="4" w:space="0" w:color="auto"/>
            </w:tcBorders>
            <w:shd w:val="clear" w:color="000000" w:fill="FFFFFF"/>
            <w:vAlign w:val="center"/>
            <w:hideMark/>
          </w:tcPr>
          <w:p w:rsidR="002C7DAA" w:rsidRPr="008667C9" w:rsidRDefault="002C7DAA" w:rsidP="00C6779E">
            <w:pPr>
              <w:rPr>
                <w:color w:val="000000"/>
                <w:sz w:val="18"/>
                <w:szCs w:val="18"/>
              </w:rPr>
            </w:pPr>
            <w:r w:rsidRPr="008667C9">
              <w:rPr>
                <w:color w:val="000000"/>
                <w:sz w:val="18"/>
                <w:szCs w:val="18"/>
              </w:rPr>
              <w:t xml:space="preserve"> Расчеты по страховым взносам на обязательное социальное страхование на случай временной нетрудоспособности и в связи с материнством (303 02) </w:t>
            </w:r>
          </w:p>
        </w:tc>
        <w:tc>
          <w:tcPr>
            <w:tcW w:w="1191" w:type="dxa"/>
            <w:tcBorders>
              <w:top w:val="nil"/>
              <w:left w:val="nil"/>
              <w:bottom w:val="single" w:sz="4" w:space="0" w:color="auto"/>
              <w:right w:val="single" w:sz="4" w:space="0" w:color="auto"/>
            </w:tcBorders>
            <w:shd w:val="clear" w:color="000000" w:fill="FFFFFF"/>
            <w:noWrap/>
            <w:vAlign w:val="center"/>
            <w:hideMark/>
          </w:tcPr>
          <w:p w:rsidR="002C7DAA" w:rsidRPr="008667C9" w:rsidRDefault="002C7DAA" w:rsidP="00C6779E">
            <w:pPr>
              <w:jc w:val="center"/>
              <w:rPr>
                <w:color w:val="000000"/>
                <w:sz w:val="18"/>
                <w:szCs w:val="18"/>
              </w:rPr>
            </w:pPr>
            <w:r w:rsidRPr="008667C9">
              <w:rPr>
                <w:color w:val="000000"/>
                <w:sz w:val="18"/>
                <w:szCs w:val="18"/>
              </w:rPr>
              <w:t>0,7</w:t>
            </w:r>
          </w:p>
        </w:tc>
        <w:tc>
          <w:tcPr>
            <w:tcW w:w="1191" w:type="dxa"/>
            <w:tcBorders>
              <w:top w:val="nil"/>
              <w:left w:val="nil"/>
              <w:bottom w:val="single" w:sz="4" w:space="0" w:color="auto"/>
              <w:right w:val="single" w:sz="4" w:space="0" w:color="auto"/>
            </w:tcBorders>
            <w:shd w:val="clear" w:color="000000" w:fill="FFFFFF"/>
            <w:noWrap/>
            <w:vAlign w:val="center"/>
            <w:hideMark/>
          </w:tcPr>
          <w:p w:rsidR="002C7DAA" w:rsidRPr="008667C9" w:rsidRDefault="002C7DAA" w:rsidP="00C6779E">
            <w:pPr>
              <w:jc w:val="center"/>
              <w:rPr>
                <w:color w:val="000000"/>
                <w:sz w:val="18"/>
                <w:szCs w:val="18"/>
              </w:rPr>
            </w:pPr>
            <w:r w:rsidRPr="008667C9">
              <w:rPr>
                <w:color w:val="000000"/>
                <w:sz w:val="18"/>
                <w:szCs w:val="18"/>
              </w:rPr>
              <w:t>0,0</w:t>
            </w:r>
          </w:p>
        </w:tc>
        <w:tc>
          <w:tcPr>
            <w:tcW w:w="1077" w:type="dxa"/>
            <w:tcBorders>
              <w:top w:val="nil"/>
              <w:left w:val="nil"/>
              <w:bottom w:val="single" w:sz="4" w:space="0" w:color="auto"/>
              <w:right w:val="single" w:sz="4" w:space="0" w:color="auto"/>
            </w:tcBorders>
            <w:shd w:val="clear" w:color="000000" w:fill="FFFFFF"/>
            <w:noWrap/>
            <w:vAlign w:val="center"/>
            <w:hideMark/>
          </w:tcPr>
          <w:p w:rsidR="002C7DAA" w:rsidRPr="008667C9" w:rsidRDefault="002C7DAA" w:rsidP="00C6779E">
            <w:pPr>
              <w:jc w:val="center"/>
              <w:rPr>
                <w:color w:val="000000"/>
                <w:sz w:val="18"/>
                <w:szCs w:val="18"/>
              </w:rPr>
            </w:pPr>
            <w:r>
              <w:rPr>
                <w:color w:val="000000"/>
                <w:sz w:val="18"/>
                <w:szCs w:val="18"/>
              </w:rPr>
              <w:t>0,0</w:t>
            </w:r>
          </w:p>
        </w:tc>
        <w:tc>
          <w:tcPr>
            <w:tcW w:w="1134" w:type="dxa"/>
            <w:tcBorders>
              <w:top w:val="nil"/>
              <w:left w:val="nil"/>
              <w:bottom w:val="single" w:sz="4" w:space="0" w:color="auto"/>
              <w:right w:val="single" w:sz="4" w:space="0" w:color="auto"/>
            </w:tcBorders>
            <w:shd w:val="clear" w:color="auto" w:fill="auto"/>
            <w:noWrap/>
            <w:vAlign w:val="center"/>
            <w:hideMark/>
          </w:tcPr>
          <w:p w:rsidR="002C7DAA" w:rsidRPr="008667C9" w:rsidRDefault="002C7DAA" w:rsidP="00C6779E">
            <w:pPr>
              <w:jc w:val="center"/>
              <w:rPr>
                <w:color w:val="000000"/>
                <w:sz w:val="18"/>
                <w:szCs w:val="18"/>
              </w:rPr>
            </w:pPr>
            <w:r w:rsidRPr="008667C9">
              <w:rPr>
                <w:color w:val="000000"/>
                <w:sz w:val="18"/>
                <w:szCs w:val="18"/>
              </w:rPr>
              <w:t>-0,7</w:t>
            </w:r>
          </w:p>
        </w:tc>
      </w:tr>
    </w:tbl>
    <w:p w:rsidR="002C7DAA" w:rsidRPr="000F6229" w:rsidRDefault="002C7DAA" w:rsidP="00C6779E">
      <w:pPr>
        <w:autoSpaceDE w:val="0"/>
        <w:autoSpaceDN w:val="0"/>
        <w:adjustRightInd w:val="0"/>
        <w:ind w:firstLine="709"/>
        <w:jc w:val="both"/>
        <w:rPr>
          <w:sz w:val="20"/>
          <w:szCs w:val="20"/>
        </w:rPr>
      </w:pPr>
    </w:p>
    <w:p w:rsidR="002C7DAA" w:rsidRDefault="002C7DAA" w:rsidP="00C6779E">
      <w:pPr>
        <w:autoSpaceDE w:val="0"/>
        <w:autoSpaceDN w:val="0"/>
        <w:adjustRightInd w:val="0"/>
        <w:ind w:firstLine="709"/>
        <w:jc w:val="both"/>
        <w:rPr>
          <w:sz w:val="28"/>
          <w:szCs w:val="28"/>
        </w:rPr>
      </w:pPr>
      <w:r>
        <w:rPr>
          <w:sz w:val="28"/>
          <w:szCs w:val="28"/>
        </w:rPr>
        <w:t>Наибольший объем дебиторской</w:t>
      </w:r>
      <w:r w:rsidRPr="005059EE">
        <w:rPr>
          <w:sz w:val="28"/>
          <w:szCs w:val="28"/>
        </w:rPr>
        <w:t xml:space="preserve"> </w:t>
      </w:r>
      <w:r>
        <w:rPr>
          <w:sz w:val="28"/>
          <w:szCs w:val="28"/>
        </w:rPr>
        <w:t>задолженности – 8 630 014,2 тыс. рублей сложился по счету 205 51 «</w:t>
      </w:r>
      <w:r w:rsidRPr="008667C9">
        <w:rPr>
          <w:bCs/>
          <w:color w:val="000000"/>
          <w:sz w:val="28"/>
          <w:szCs w:val="28"/>
        </w:rPr>
        <w:t>Расчеты по поступлениям текущего характера от других бюджетов бюджетной системы Российской Федерации</w:t>
      </w:r>
      <w:r>
        <w:rPr>
          <w:bCs/>
          <w:color w:val="000000"/>
          <w:sz w:val="28"/>
          <w:szCs w:val="28"/>
        </w:rPr>
        <w:t xml:space="preserve">», что обусловлено введением </w:t>
      </w:r>
      <w:r>
        <w:rPr>
          <w:sz w:val="28"/>
          <w:szCs w:val="28"/>
        </w:rPr>
        <w:t xml:space="preserve">в 2019 году федерального стандарта </w:t>
      </w:r>
      <w:r w:rsidRPr="00F24D3B">
        <w:rPr>
          <w:sz w:val="28"/>
          <w:szCs w:val="28"/>
        </w:rPr>
        <w:t xml:space="preserve">бухгалтерского учета для учреждений государственного сектора «Доходы», </w:t>
      </w:r>
      <w:r>
        <w:rPr>
          <w:sz w:val="28"/>
          <w:szCs w:val="28"/>
        </w:rPr>
        <w:t xml:space="preserve">в соответствии с которым в составе дебиторской  задолженности    по    вышеуказанному   счету      </w:t>
      </w:r>
      <w:r w:rsidRPr="006B0819">
        <w:rPr>
          <w:sz w:val="28"/>
          <w:szCs w:val="28"/>
        </w:rPr>
        <w:t xml:space="preserve">отражены </w:t>
      </w:r>
    </w:p>
    <w:p w:rsidR="002C7DAA" w:rsidRDefault="002C7DAA" w:rsidP="00C6779E">
      <w:pPr>
        <w:autoSpaceDE w:val="0"/>
        <w:autoSpaceDN w:val="0"/>
        <w:adjustRightInd w:val="0"/>
        <w:jc w:val="both"/>
        <w:rPr>
          <w:sz w:val="28"/>
          <w:szCs w:val="28"/>
        </w:rPr>
      </w:pPr>
    </w:p>
    <w:p w:rsidR="002C7DAA" w:rsidRDefault="002C7DAA" w:rsidP="00C6779E">
      <w:pPr>
        <w:autoSpaceDE w:val="0"/>
        <w:autoSpaceDN w:val="0"/>
        <w:adjustRightInd w:val="0"/>
        <w:jc w:val="both"/>
        <w:rPr>
          <w:sz w:val="28"/>
          <w:szCs w:val="28"/>
        </w:rPr>
      </w:pPr>
      <w:r w:rsidRPr="006B0819">
        <w:rPr>
          <w:sz w:val="28"/>
          <w:szCs w:val="28"/>
        </w:rPr>
        <w:lastRenderedPageBreak/>
        <w:t>плановые показатели межбюджетных трансфертов</w:t>
      </w:r>
      <w:r>
        <w:rPr>
          <w:sz w:val="28"/>
          <w:szCs w:val="28"/>
        </w:rPr>
        <w:t>, утвержденных Законом №102-ОЗ</w:t>
      </w:r>
      <w:r w:rsidRPr="006B0819">
        <w:rPr>
          <w:sz w:val="28"/>
          <w:szCs w:val="28"/>
        </w:rPr>
        <w:t xml:space="preserve"> на 2020 год и </w:t>
      </w:r>
      <w:r>
        <w:rPr>
          <w:sz w:val="28"/>
          <w:szCs w:val="28"/>
        </w:rPr>
        <w:t xml:space="preserve">на </w:t>
      </w:r>
      <w:r w:rsidRPr="006B0819">
        <w:rPr>
          <w:sz w:val="28"/>
          <w:szCs w:val="28"/>
        </w:rPr>
        <w:t>планов</w:t>
      </w:r>
      <w:r>
        <w:rPr>
          <w:sz w:val="28"/>
          <w:szCs w:val="28"/>
        </w:rPr>
        <w:t>ый</w:t>
      </w:r>
      <w:r w:rsidRPr="006B0819">
        <w:rPr>
          <w:sz w:val="28"/>
          <w:szCs w:val="28"/>
        </w:rPr>
        <w:t xml:space="preserve"> </w:t>
      </w:r>
      <w:r>
        <w:rPr>
          <w:sz w:val="28"/>
          <w:szCs w:val="28"/>
        </w:rPr>
        <w:t xml:space="preserve">период </w:t>
      </w:r>
      <w:r w:rsidRPr="006B0819">
        <w:rPr>
          <w:sz w:val="28"/>
          <w:szCs w:val="28"/>
        </w:rPr>
        <w:t>2021 и 2022 год</w:t>
      </w:r>
      <w:r>
        <w:rPr>
          <w:sz w:val="28"/>
          <w:szCs w:val="28"/>
        </w:rPr>
        <w:t>ов, в том числе:</w:t>
      </w:r>
    </w:p>
    <w:p w:rsidR="002C7DAA" w:rsidRDefault="002C7DAA" w:rsidP="00C6779E">
      <w:pPr>
        <w:autoSpaceDE w:val="0"/>
        <w:autoSpaceDN w:val="0"/>
        <w:adjustRightInd w:val="0"/>
        <w:ind w:firstLine="708"/>
        <w:jc w:val="both"/>
        <w:rPr>
          <w:rFonts w:eastAsiaTheme="minorHAnsi"/>
          <w:sz w:val="28"/>
          <w:szCs w:val="28"/>
        </w:rPr>
      </w:pPr>
      <w:r>
        <w:rPr>
          <w:rFonts w:eastAsiaTheme="minorHAnsi"/>
          <w:sz w:val="28"/>
          <w:szCs w:val="28"/>
        </w:rPr>
        <w:t>- 90 734,6 тыс. рублей – межбюджетные трансферты из бюджетов субъектов Российской Федерации, передаваемые территориальным фондам обязательного медицинского страхования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w:t>
      </w:r>
    </w:p>
    <w:p w:rsidR="002C7DAA" w:rsidRDefault="002C7DAA" w:rsidP="00C6779E">
      <w:pPr>
        <w:autoSpaceDE w:val="0"/>
        <w:autoSpaceDN w:val="0"/>
        <w:adjustRightInd w:val="0"/>
        <w:ind w:firstLine="708"/>
        <w:jc w:val="both"/>
        <w:rPr>
          <w:rFonts w:eastAsiaTheme="minorHAnsi"/>
          <w:sz w:val="28"/>
          <w:szCs w:val="28"/>
        </w:rPr>
      </w:pPr>
      <w:r>
        <w:rPr>
          <w:rFonts w:eastAsiaTheme="minorHAnsi"/>
          <w:sz w:val="28"/>
          <w:szCs w:val="28"/>
        </w:rPr>
        <w:t>- 1 998 138,4 тыс. рублей – межбюджетные трансферты из бюджетов субъектов Российской Федерации, передаваемые территориальным фондам обязательного медицинского страхования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2C7DAA" w:rsidRDefault="002C7DAA" w:rsidP="00C6779E">
      <w:pPr>
        <w:autoSpaceDE w:val="0"/>
        <w:autoSpaceDN w:val="0"/>
        <w:adjustRightInd w:val="0"/>
        <w:jc w:val="both"/>
        <w:rPr>
          <w:rFonts w:eastAsiaTheme="minorHAnsi"/>
          <w:sz w:val="28"/>
          <w:szCs w:val="28"/>
        </w:rPr>
      </w:pPr>
      <w:r>
        <w:rPr>
          <w:rFonts w:eastAsiaTheme="minorHAnsi"/>
          <w:sz w:val="28"/>
          <w:szCs w:val="28"/>
        </w:rPr>
        <w:tab/>
        <w:t>- 6 541 141,2 тыс. рублей – 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w:t>
      </w:r>
    </w:p>
    <w:p w:rsidR="002C7DAA" w:rsidRDefault="002C7DAA" w:rsidP="00C6779E">
      <w:pPr>
        <w:autoSpaceDE w:val="0"/>
        <w:autoSpaceDN w:val="0"/>
        <w:adjustRightInd w:val="0"/>
        <w:ind w:firstLine="709"/>
        <w:jc w:val="both"/>
        <w:rPr>
          <w:sz w:val="28"/>
          <w:szCs w:val="28"/>
        </w:rPr>
      </w:pPr>
      <w:r>
        <w:rPr>
          <w:color w:val="000000"/>
          <w:sz w:val="28"/>
          <w:szCs w:val="28"/>
        </w:rPr>
        <w:t>Д</w:t>
      </w:r>
      <w:r w:rsidRPr="001A625A">
        <w:rPr>
          <w:color w:val="000000"/>
          <w:sz w:val="28"/>
          <w:szCs w:val="28"/>
        </w:rPr>
        <w:t xml:space="preserve">ебиторская задолженность </w:t>
      </w:r>
      <w:r w:rsidRPr="001A625A">
        <w:rPr>
          <w:sz w:val="28"/>
          <w:szCs w:val="28"/>
        </w:rPr>
        <w:t>по р</w:t>
      </w:r>
      <w:r w:rsidRPr="001A625A">
        <w:rPr>
          <w:bCs/>
          <w:sz w:val="28"/>
          <w:szCs w:val="28"/>
        </w:rPr>
        <w:t>асчетам по выданным авансам</w:t>
      </w:r>
      <w:r w:rsidRPr="001A625A">
        <w:rPr>
          <w:sz w:val="28"/>
          <w:szCs w:val="28"/>
        </w:rPr>
        <w:t xml:space="preserve"> (206 00) у</w:t>
      </w:r>
      <w:r>
        <w:rPr>
          <w:sz w:val="28"/>
          <w:szCs w:val="28"/>
        </w:rPr>
        <w:t>величилась</w:t>
      </w:r>
      <w:r w:rsidRPr="001A625A">
        <w:rPr>
          <w:sz w:val="28"/>
          <w:szCs w:val="28"/>
        </w:rPr>
        <w:t xml:space="preserve"> на </w:t>
      </w:r>
      <w:r>
        <w:rPr>
          <w:sz w:val="28"/>
          <w:szCs w:val="28"/>
        </w:rPr>
        <w:t>37,7</w:t>
      </w:r>
      <w:r w:rsidRPr="001A625A">
        <w:rPr>
          <w:sz w:val="28"/>
          <w:szCs w:val="28"/>
        </w:rPr>
        <w:t xml:space="preserve"> тыс. рублей и на конец отчетного периода составила </w:t>
      </w:r>
      <w:r>
        <w:rPr>
          <w:sz w:val="28"/>
          <w:szCs w:val="28"/>
        </w:rPr>
        <w:t xml:space="preserve">         </w:t>
      </w:r>
      <w:r>
        <w:rPr>
          <w:color w:val="000000"/>
          <w:sz w:val="28"/>
          <w:szCs w:val="28"/>
        </w:rPr>
        <w:t>185,6</w:t>
      </w:r>
      <w:r w:rsidRPr="001A625A">
        <w:rPr>
          <w:color w:val="000000"/>
          <w:sz w:val="28"/>
          <w:szCs w:val="28"/>
        </w:rPr>
        <w:t xml:space="preserve"> тыс. рублей</w:t>
      </w:r>
      <w:r w:rsidRPr="001A625A">
        <w:rPr>
          <w:sz w:val="28"/>
          <w:szCs w:val="28"/>
        </w:rPr>
        <w:t>, в</w:t>
      </w:r>
      <w:r w:rsidRPr="000B02C9">
        <w:rPr>
          <w:sz w:val="28"/>
          <w:szCs w:val="28"/>
        </w:rPr>
        <w:t xml:space="preserve"> том числе:</w:t>
      </w:r>
    </w:p>
    <w:p w:rsidR="002C7DAA" w:rsidRDefault="002C7DAA" w:rsidP="00C6779E">
      <w:pPr>
        <w:tabs>
          <w:tab w:val="left" w:pos="709"/>
        </w:tabs>
        <w:ind w:firstLine="709"/>
        <w:jc w:val="both"/>
        <w:rPr>
          <w:sz w:val="28"/>
          <w:szCs w:val="28"/>
        </w:rPr>
      </w:pPr>
      <w:r>
        <w:rPr>
          <w:sz w:val="28"/>
          <w:szCs w:val="28"/>
        </w:rPr>
        <w:t>- 6,7</w:t>
      </w:r>
      <w:r w:rsidRPr="004355EA">
        <w:rPr>
          <w:sz w:val="28"/>
          <w:szCs w:val="28"/>
        </w:rPr>
        <w:t xml:space="preserve"> тыс.</w:t>
      </w:r>
      <w:r>
        <w:rPr>
          <w:sz w:val="28"/>
          <w:szCs w:val="28"/>
        </w:rPr>
        <w:t> </w:t>
      </w:r>
      <w:r w:rsidRPr="004355EA">
        <w:rPr>
          <w:sz w:val="28"/>
          <w:szCs w:val="28"/>
        </w:rPr>
        <w:t>рублей по услугам связи</w:t>
      </w:r>
      <w:r>
        <w:rPr>
          <w:sz w:val="28"/>
          <w:szCs w:val="28"/>
        </w:rPr>
        <w:t xml:space="preserve"> – авансирование услуг</w:t>
      </w:r>
      <w:r w:rsidRPr="004355EA">
        <w:rPr>
          <w:sz w:val="28"/>
          <w:szCs w:val="28"/>
        </w:rPr>
        <w:t xml:space="preserve"> ОАО «</w:t>
      </w:r>
      <w:proofErr w:type="spellStart"/>
      <w:r w:rsidRPr="004355EA">
        <w:rPr>
          <w:sz w:val="28"/>
          <w:szCs w:val="28"/>
        </w:rPr>
        <w:t>АрктикРегионСвязь</w:t>
      </w:r>
      <w:proofErr w:type="spellEnd"/>
      <w:r w:rsidRPr="004355EA">
        <w:rPr>
          <w:sz w:val="28"/>
          <w:szCs w:val="28"/>
        </w:rPr>
        <w:t>» (интернет)</w:t>
      </w:r>
      <w:r>
        <w:rPr>
          <w:sz w:val="28"/>
          <w:szCs w:val="28"/>
        </w:rPr>
        <w:t xml:space="preserve"> и</w:t>
      </w:r>
      <w:r w:rsidRPr="004355EA">
        <w:rPr>
          <w:sz w:val="28"/>
          <w:szCs w:val="28"/>
        </w:rPr>
        <w:t xml:space="preserve"> ДФ ОАО «Мегафон» (мобильная связь)</w:t>
      </w:r>
      <w:r>
        <w:rPr>
          <w:sz w:val="28"/>
          <w:szCs w:val="28"/>
        </w:rPr>
        <w:t xml:space="preserve"> в соответствии с условиями договоров;</w:t>
      </w:r>
    </w:p>
    <w:p w:rsidR="002C7DAA" w:rsidRDefault="002C7DAA" w:rsidP="00C6779E">
      <w:pPr>
        <w:tabs>
          <w:tab w:val="left" w:pos="709"/>
        </w:tabs>
        <w:ind w:firstLine="709"/>
        <w:jc w:val="both"/>
        <w:rPr>
          <w:sz w:val="28"/>
          <w:szCs w:val="28"/>
        </w:rPr>
      </w:pPr>
      <w:r>
        <w:rPr>
          <w:sz w:val="28"/>
          <w:szCs w:val="28"/>
        </w:rPr>
        <w:t>- 66,2</w:t>
      </w:r>
      <w:r w:rsidRPr="004355EA">
        <w:rPr>
          <w:sz w:val="28"/>
          <w:szCs w:val="28"/>
        </w:rPr>
        <w:t xml:space="preserve"> тыс. рублей </w:t>
      </w:r>
      <w:r>
        <w:rPr>
          <w:sz w:val="28"/>
          <w:szCs w:val="28"/>
        </w:rPr>
        <w:t xml:space="preserve">по прочим работам, услугам – авансирование услуг </w:t>
      </w:r>
      <w:r w:rsidRPr="004355EA">
        <w:rPr>
          <w:sz w:val="28"/>
          <w:szCs w:val="28"/>
        </w:rPr>
        <w:t>ООО «</w:t>
      </w:r>
      <w:proofErr w:type="spellStart"/>
      <w:r w:rsidRPr="004355EA">
        <w:rPr>
          <w:sz w:val="28"/>
          <w:szCs w:val="28"/>
        </w:rPr>
        <w:t>Актион</w:t>
      </w:r>
      <w:proofErr w:type="spellEnd"/>
      <w:r w:rsidRPr="004355EA">
        <w:rPr>
          <w:sz w:val="28"/>
          <w:szCs w:val="28"/>
        </w:rPr>
        <w:t xml:space="preserve"> – пресс»</w:t>
      </w:r>
      <w:r>
        <w:rPr>
          <w:sz w:val="28"/>
          <w:szCs w:val="28"/>
        </w:rPr>
        <w:t xml:space="preserve">, ООО «Издательство «Офтальмология» и </w:t>
      </w:r>
      <w:r w:rsidRPr="004355EA">
        <w:rPr>
          <w:sz w:val="28"/>
          <w:szCs w:val="28"/>
        </w:rPr>
        <w:t xml:space="preserve">ФГУП «Почта России» </w:t>
      </w:r>
      <w:r>
        <w:rPr>
          <w:sz w:val="28"/>
          <w:szCs w:val="28"/>
        </w:rPr>
        <w:t xml:space="preserve">по </w:t>
      </w:r>
      <w:r w:rsidRPr="004355EA">
        <w:rPr>
          <w:sz w:val="28"/>
          <w:szCs w:val="28"/>
        </w:rPr>
        <w:t>подписк</w:t>
      </w:r>
      <w:r>
        <w:rPr>
          <w:sz w:val="28"/>
          <w:szCs w:val="28"/>
        </w:rPr>
        <w:t>е</w:t>
      </w:r>
      <w:r w:rsidRPr="004355EA">
        <w:rPr>
          <w:sz w:val="28"/>
          <w:szCs w:val="28"/>
        </w:rPr>
        <w:t xml:space="preserve"> и доставк</w:t>
      </w:r>
      <w:r>
        <w:rPr>
          <w:sz w:val="28"/>
          <w:szCs w:val="28"/>
        </w:rPr>
        <w:t>е</w:t>
      </w:r>
      <w:r w:rsidRPr="004355EA">
        <w:rPr>
          <w:sz w:val="28"/>
          <w:szCs w:val="28"/>
        </w:rPr>
        <w:t xml:space="preserve"> журналов </w:t>
      </w:r>
      <w:r>
        <w:rPr>
          <w:sz w:val="28"/>
          <w:szCs w:val="28"/>
        </w:rPr>
        <w:t>и газет на 2020</w:t>
      </w:r>
      <w:r w:rsidRPr="004355EA">
        <w:rPr>
          <w:sz w:val="28"/>
          <w:szCs w:val="28"/>
        </w:rPr>
        <w:t xml:space="preserve"> год</w:t>
      </w:r>
      <w:r>
        <w:rPr>
          <w:sz w:val="28"/>
          <w:szCs w:val="28"/>
        </w:rPr>
        <w:t xml:space="preserve"> и декабрь 2019 года;  </w:t>
      </w:r>
    </w:p>
    <w:p w:rsidR="002C7DAA" w:rsidRDefault="002C7DAA" w:rsidP="00C6779E">
      <w:pPr>
        <w:tabs>
          <w:tab w:val="left" w:pos="709"/>
        </w:tabs>
        <w:ind w:firstLine="709"/>
        <w:jc w:val="both"/>
        <w:rPr>
          <w:sz w:val="28"/>
          <w:szCs w:val="28"/>
        </w:rPr>
      </w:pPr>
      <w:r w:rsidRPr="004355EA">
        <w:rPr>
          <w:sz w:val="28"/>
          <w:szCs w:val="28"/>
        </w:rPr>
        <w:t xml:space="preserve"> </w:t>
      </w:r>
      <w:r>
        <w:rPr>
          <w:sz w:val="28"/>
          <w:szCs w:val="28"/>
        </w:rPr>
        <w:t>-112,7</w:t>
      </w:r>
      <w:r w:rsidRPr="004355EA">
        <w:rPr>
          <w:sz w:val="28"/>
          <w:szCs w:val="28"/>
        </w:rPr>
        <w:t xml:space="preserve"> тыс. рублей</w:t>
      </w:r>
      <w:r>
        <w:rPr>
          <w:sz w:val="28"/>
          <w:szCs w:val="28"/>
        </w:rPr>
        <w:t xml:space="preserve"> </w:t>
      </w:r>
      <w:r w:rsidRPr="006A3969">
        <w:rPr>
          <w:sz w:val="28"/>
          <w:szCs w:val="28"/>
        </w:rPr>
        <w:t>по приобретению материальных запасов</w:t>
      </w:r>
      <w:r>
        <w:rPr>
          <w:sz w:val="28"/>
          <w:szCs w:val="28"/>
        </w:rPr>
        <w:t xml:space="preserve"> – </w:t>
      </w:r>
      <w:r w:rsidRPr="006A3969">
        <w:rPr>
          <w:sz w:val="28"/>
          <w:szCs w:val="28"/>
        </w:rPr>
        <w:t>аванс</w:t>
      </w:r>
      <w:r>
        <w:rPr>
          <w:sz w:val="28"/>
          <w:szCs w:val="28"/>
        </w:rPr>
        <w:t xml:space="preserve"> </w:t>
      </w:r>
      <w:r w:rsidRPr="004355EA">
        <w:rPr>
          <w:sz w:val="28"/>
          <w:szCs w:val="28"/>
        </w:rPr>
        <w:t>ГУ ЧАО «</w:t>
      </w:r>
      <w:proofErr w:type="spellStart"/>
      <w:r w:rsidRPr="004355EA">
        <w:rPr>
          <w:sz w:val="28"/>
          <w:szCs w:val="28"/>
        </w:rPr>
        <w:t>Чукотснаб</w:t>
      </w:r>
      <w:proofErr w:type="spellEnd"/>
      <w:r w:rsidRPr="004355EA">
        <w:rPr>
          <w:sz w:val="28"/>
          <w:szCs w:val="28"/>
        </w:rPr>
        <w:t>» на приобретение автобензина АИ-92</w:t>
      </w:r>
      <w:r>
        <w:rPr>
          <w:sz w:val="28"/>
          <w:szCs w:val="28"/>
        </w:rPr>
        <w:t>.</w:t>
      </w:r>
      <w:r w:rsidRPr="004355EA">
        <w:rPr>
          <w:sz w:val="28"/>
          <w:szCs w:val="28"/>
        </w:rPr>
        <w:t xml:space="preserve"> </w:t>
      </w:r>
    </w:p>
    <w:p w:rsidR="002C7DAA" w:rsidRDefault="002C7DAA" w:rsidP="00C6779E">
      <w:pPr>
        <w:autoSpaceDE w:val="0"/>
        <w:autoSpaceDN w:val="0"/>
        <w:adjustRightInd w:val="0"/>
        <w:ind w:firstLine="708"/>
        <w:jc w:val="both"/>
        <w:rPr>
          <w:rFonts w:eastAsiaTheme="minorHAnsi"/>
          <w:sz w:val="28"/>
          <w:szCs w:val="28"/>
        </w:rPr>
      </w:pPr>
      <w:r>
        <w:rPr>
          <w:color w:val="000000"/>
          <w:sz w:val="28"/>
          <w:szCs w:val="28"/>
        </w:rPr>
        <w:t>В отчетном периоде дебиторская задолженность по р</w:t>
      </w:r>
      <w:r>
        <w:rPr>
          <w:rFonts w:eastAsiaTheme="minorHAnsi"/>
          <w:sz w:val="28"/>
          <w:szCs w:val="28"/>
        </w:rPr>
        <w:t>асчетам с подотчетными лицами по прочим несоциальным выплатам персоналу в денежной форме в сумме 65,0 тыс. рублей и по расчетам по платежам в бюджет в сумме 0,7 тыс. рублей погашена Фондом в полном объеме.</w:t>
      </w:r>
    </w:p>
    <w:p w:rsidR="002C7DAA" w:rsidRDefault="002C7DAA" w:rsidP="00C6779E">
      <w:pPr>
        <w:ind w:firstLine="709"/>
        <w:jc w:val="both"/>
        <w:rPr>
          <w:color w:val="000000"/>
          <w:sz w:val="28"/>
          <w:szCs w:val="28"/>
        </w:rPr>
      </w:pPr>
      <w:r w:rsidRPr="008F3D15">
        <w:rPr>
          <w:sz w:val="28"/>
          <w:szCs w:val="28"/>
        </w:rPr>
        <w:t xml:space="preserve">Кредиторская задолженность </w:t>
      </w:r>
      <w:r w:rsidRPr="006A5A9B">
        <w:rPr>
          <w:sz w:val="28"/>
          <w:szCs w:val="28"/>
        </w:rPr>
        <w:t xml:space="preserve">за отчетный период увеличилась на                      20 238,5 тыс. рублей и по состоянию на 1 января 2020 года составила </w:t>
      </w:r>
      <w:r>
        <w:rPr>
          <w:sz w:val="28"/>
          <w:szCs w:val="28"/>
        </w:rPr>
        <w:t xml:space="preserve">                              </w:t>
      </w:r>
      <w:r w:rsidRPr="006A5A9B">
        <w:rPr>
          <w:sz w:val="28"/>
          <w:szCs w:val="28"/>
        </w:rPr>
        <w:t>23 719,2 тыс. рублей.</w:t>
      </w:r>
      <w:r>
        <w:rPr>
          <w:sz w:val="28"/>
          <w:szCs w:val="28"/>
        </w:rPr>
        <w:t xml:space="preserve"> В структуре кредиторской задолженности почти 100% (23 706,34 тыс. рублей) составляет задолженность по доходам по счету 205 51 «</w:t>
      </w:r>
      <w:r w:rsidRPr="00215E56">
        <w:rPr>
          <w:color w:val="000000"/>
          <w:sz w:val="28"/>
          <w:szCs w:val="28"/>
        </w:rPr>
        <w:t>Расчеты по поступлениям текущего характера от других бюджетов бюджетной системы Российской Федерации»</w:t>
      </w:r>
      <w:r w:rsidRPr="00215E56">
        <w:rPr>
          <w:sz w:val="28"/>
          <w:szCs w:val="28"/>
        </w:rPr>
        <w:t xml:space="preserve"> </w:t>
      </w:r>
      <w:r>
        <w:rPr>
          <w:sz w:val="28"/>
          <w:szCs w:val="28"/>
        </w:rPr>
        <w:t>– остаток субвенции Федерального Фонда ОМС, подлежащий возврату в 2020 году</w:t>
      </w:r>
      <w:r>
        <w:rPr>
          <w:color w:val="000000"/>
          <w:sz w:val="28"/>
          <w:szCs w:val="28"/>
        </w:rPr>
        <w:t>.</w:t>
      </w:r>
      <w:r w:rsidRPr="00215E56">
        <w:rPr>
          <w:color w:val="000000"/>
          <w:sz w:val="28"/>
          <w:szCs w:val="28"/>
        </w:rPr>
        <w:t xml:space="preserve"> </w:t>
      </w:r>
    </w:p>
    <w:p w:rsidR="002C7DAA" w:rsidRPr="00BA1816" w:rsidRDefault="002C7DAA" w:rsidP="00C6779E">
      <w:pPr>
        <w:ind w:firstLine="709"/>
        <w:jc w:val="both"/>
        <w:rPr>
          <w:sz w:val="28"/>
          <w:szCs w:val="28"/>
        </w:rPr>
      </w:pPr>
      <w:r w:rsidRPr="00510FE0">
        <w:rPr>
          <w:sz w:val="28"/>
          <w:szCs w:val="28"/>
        </w:rPr>
        <w:t xml:space="preserve">Анализ кредиторской задолженности </w:t>
      </w:r>
      <w:r>
        <w:rPr>
          <w:sz w:val="28"/>
          <w:szCs w:val="28"/>
        </w:rPr>
        <w:t>Фонда</w:t>
      </w:r>
      <w:r w:rsidRPr="00510FE0">
        <w:rPr>
          <w:sz w:val="28"/>
          <w:szCs w:val="28"/>
        </w:rPr>
        <w:t xml:space="preserve"> за 201</w:t>
      </w:r>
      <w:r>
        <w:rPr>
          <w:sz w:val="28"/>
          <w:szCs w:val="28"/>
        </w:rPr>
        <w:t>9</w:t>
      </w:r>
      <w:r w:rsidRPr="00510FE0">
        <w:rPr>
          <w:sz w:val="28"/>
          <w:szCs w:val="28"/>
        </w:rPr>
        <w:t xml:space="preserve"> год приведен в таблице </w:t>
      </w:r>
      <w:r>
        <w:rPr>
          <w:sz w:val="28"/>
          <w:szCs w:val="28"/>
        </w:rPr>
        <w:t>6</w:t>
      </w:r>
      <w:r w:rsidRPr="00510FE0">
        <w:rPr>
          <w:sz w:val="28"/>
          <w:szCs w:val="28"/>
        </w:rPr>
        <w:t>.</w:t>
      </w:r>
    </w:p>
    <w:p w:rsidR="00FD5EC4" w:rsidRDefault="00FD5EC4" w:rsidP="00C6779E">
      <w:pPr>
        <w:jc w:val="right"/>
        <w:rPr>
          <w:sz w:val="28"/>
          <w:szCs w:val="28"/>
        </w:rPr>
      </w:pPr>
    </w:p>
    <w:p w:rsidR="00FD5EC4" w:rsidRDefault="00FD5EC4" w:rsidP="00C6779E">
      <w:pPr>
        <w:jc w:val="right"/>
        <w:rPr>
          <w:sz w:val="28"/>
          <w:szCs w:val="28"/>
        </w:rPr>
      </w:pPr>
    </w:p>
    <w:p w:rsidR="00FD5EC4" w:rsidRDefault="00FD5EC4" w:rsidP="00C6779E">
      <w:pPr>
        <w:jc w:val="right"/>
        <w:rPr>
          <w:sz w:val="28"/>
          <w:szCs w:val="28"/>
        </w:rPr>
      </w:pPr>
    </w:p>
    <w:p w:rsidR="002C7DAA" w:rsidRPr="00E061D6" w:rsidRDefault="002C7DAA" w:rsidP="00C6779E">
      <w:pPr>
        <w:jc w:val="right"/>
        <w:rPr>
          <w:sz w:val="28"/>
          <w:szCs w:val="28"/>
        </w:rPr>
      </w:pPr>
      <w:r w:rsidRPr="00E061D6">
        <w:rPr>
          <w:sz w:val="28"/>
          <w:szCs w:val="28"/>
        </w:rPr>
        <w:lastRenderedPageBreak/>
        <w:t>Таблица 6</w:t>
      </w:r>
    </w:p>
    <w:p w:rsidR="002C7DAA" w:rsidRPr="00E061D6" w:rsidRDefault="002C7DAA" w:rsidP="00C6779E">
      <w:pPr>
        <w:jc w:val="right"/>
        <w:rPr>
          <w:sz w:val="28"/>
          <w:szCs w:val="28"/>
        </w:rPr>
      </w:pPr>
      <w:r w:rsidRPr="00E061D6">
        <w:rPr>
          <w:sz w:val="28"/>
          <w:szCs w:val="28"/>
        </w:rPr>
        <w:t>(тыс. рублей)</w:t>
      </w:r>
    </w:p>
    <w:tbl>
      <w:tblPr>
        <w:tblW w:w="9670" w:type="dxa"/>
        <w:tblInd w:w="-5" w:type="dxa"/>
        <w:tblLook w:val="04A0" w:firstRow="1" w:lastRow="0" w:firstColumn="1" w:lastColumn="0" w:noHBand="0" w:noVBand="1"/>
      </w:tblPr>
      <w:tblGrid>
        <w:gridCol w:w="6237"/>
        <w:gridCol w:w="1160"/>
        <w:gridCol w:w="1160"/>
        <w:gridCol w:w="1113"/>
      </w:tblGrid>
      <w:tr w:rsidR="002C7DAA" w:rsidRPr="00215E56" w:rsidTr="002C7DAA">
        <w:trPr>
          <w:trHeight w:val="907"/>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215E56" w:rsidRDefault="002C7DAA" w:rsidP="00C6779E">
            <w:pPr>
              <w:jc w:val="center"/>
              <w:rPr>
                <w:color w:val="000000"/>
                <w:sz w:val="18"/>
                <w:szCs w:val="18"/>
              </w:rPr>
            </w:pPr>
            <w:r w:rsidRPr="00215E56">
              <w:rPr>
                <w:color w:val="000000"/>
                <w:sz w:val="18"/>
                <w:szCs w:val="18"/>
              </w:rPr>
              <w:t>Наименование показателя</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2C7DAA" w:rsidRPr="00215E56" w:rsidRDefault="002C7DAA" w:rsidP="00C6779E">
            <w:pPr>
              <w:ind w:left="-107" w:right="-79"/>
              <w:jc w:val="center"/>
              <w:rPr>
                <w:color w:val="000000"/>
                <w:sz w:val="18"/>
                <w:szCs w:val="18"/>
              </w:rPr>
            </w:pPr>
            <w:r w:rsidRPr="00215E56">
              <w:rPr>
                <w:color w:val="000000"/>
                <w:sz w:val="18"/>
                <w:szCs w:val="18"/>
              </w:rPr>
              <w:t xml:space="preserve"> По состоянию на 01.01.2019 г. </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2C7DAA" w:rsidRPr="00215E56" w:rsidRDefault="002C7DAA" w:rsidP="00C6779E">
            <w:pPr>
              <w:ind w:left="-137" w:right="-61"/>
              <w:jc w:val="center"/>
              <w:rPr>
                <w:color w:val="000000"/>
                <w:sz w:val="18"/>
                <w:szCs w:val="18"/>
              </w:rPr>
            </w:pPr>
            <w:r w:rsidRPr="00215E56">
              <w:rPr>
                <w:color w:val="000000"/>
                <w:sz w:val="18"/>
                <w:szCs w:val="18"/>
              </w:rPr>
              <w:t xml:space="preserve">По  </w:t>
            </w:r>
            <w:r>
              <w:rPr>
                <w:color w:val="000000"/>
                <w:sz w:val="18"/>
                <w:szCs w:val="18"/>
              </w:rPr>
              <w:t xml:space="preserve">             </w:t>
            </w:r>
            <w:r w:rsidRPr="00215E56">
              <w:rPr>
                <w:color w:val="000000"/>
                <w:sz w:val="18"/>
                <w:szCs w:val="18"/>
              </w:rPr>
              <w:t>состоянию на 01.01.2020 г.</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C7DAA" w:rsidRPr="00215E56" w:rsidRDefault="002C7DAA" w:rsidP="00C6779E">
            <w:pPr>
              <w:ind w:left="-155" w:right="-79" w:firstLine="155"/>
              <w:jc w:val="center"/>
              <w:rPr>
                <w:color w:val="000000"/>
                <w:sz w:val="18"/>
                <w:szCs w:val="18"/>
              </w:rPr>
            </w:pPr>
            <w:r w:rsidRPr="00215E56">
              <w:rPr>
                <w:color w:val="000000"/>
                <w:sz w:val="18"/>
                <w:szCs w:val="18"/>
              </w:rPr>
              <w:t xml:space="preserve"> </w:t>
            </w:r>
            <w:proofErr w:type="gramStart"/>
            <w:r w:rsidRPr="00215E56">
              <w:rPr>
                <w:color w:val="000000"/>
                <w:sz w:val="18"/>
                <w:szCs w:val="18"/>
              </w:rPr>
              <w:t xml:space="preserve">Изменения:   </w:t>
            </w:r>
            <w:proofErr w:type="gramEnd"/>
            <w:r w:rsidRPr="00215E56">
              <w:rPr>
                <w:color w:val="000000"/>
                <w:sz w:val="18"/>
                <w:szCs w:val="18"/>
              </w:rPr>
              <w:t xml:space="preserve">   (-) снижение, (+) рост            (гр.3-гр.2) </w:t>
            </w:r>
          </w:p>
        </w:tc>
      </w:tr>
      <w:tr w:rsidR="002C7DAA" w:rsidRPr="00215E56" w:rsidTr="002C7DAA">
        <w:trPr>
          <w:trHeight w:val="227"/>
        </w:trPr>
        <w:tc>
          <w:tcPr>
            <w:tcW w:w="6237" w:type="dxa"/>
            <w:tcBorders>
              <w:top w:val="nil"/>
              <w:left w:val="single" w:sz="4" w:space="0" w:color="auto"/>
              <w:bottom w:val="single" w:sz="4" w:space="0" w:color="auto"/>
              <w:right w:val="single" w:sz="4" w:space="0" w:color="auto"/>
            </w:tcBorders>
            <w:shd w:val="clear" w:color="000000" w:fill="FFFFFF"/>
            <w:vAlign w:val="center"/>
            <w:hideMark/>
          </w:tcPr>
          <w:p w:rsidR="002C7DAA" w:rsidRPr="00215E56" w:rsidRDefault="002C7DAA" w:rsidP="00C6779E">
            <w:pPr>
              <w:jc w:val="center"/>
              <w:rPr>
                <w:color w:val="000000"/>
                <w:sz w:val="16"/>
                <w:szCs w:val="16"/>
              </w:rPr>
            </w:pPr>
            <w:r w:rsidRPr="00215E56">
              <w:rPr>
                <w:color w:val="000000"/>
                <w:sz w:val="16"/>
                <w:szCs w:val="16"/>
              </w:rPr>
              <w:t>1</w:t>
            </w:r>
          </w:p>
        </w:tc>
        <w:tc>
          <w:tcPr>
            <w:tcW w:w="1160" w:type="dxa"/>
            <w:tcBorders>
              <w:top w:val="nil"/>
              <w:left w:val="nil"/>
              <w:bottom w:val="single" w:sz="4" w:space="0" w:color="auto"/>
              <w:right w:val="single" w:sz="4" w:space="0" w:color="auto"/>
            </w:tcBorders>
            <w:shd w:val="clear" w:color="000000" w:fill="FFFFFF"/>
            <w:noWrap/>
            <w:vAlign w:val="center"/>
            <w:hideMark/>
          </w:tcPr>
          <w:p w:rsidR="002C7DAA" w:rsidRPr="00215E56" w:rsidRDefault="002C7DAA" w:rsidP="00C6779E">
            <w:pPr>
              <w:jc w:val="center"/>
              <w:rPr>
                <w:color w:val="000000"/>
                <w:sz w:val="16"/>
                <w:szCs w:val="16"/>
              </w:rPr>
            </w:pPr>
            <w:r w:rsidRPr="00215E56">
              <w:rPr>
                <w:color w:val="000000"/>
                <w:sz w:val="16"/>
                <w:szCs w:val="16"/>
              </w:rPr>
              <w:t>2</w:t>
            </w:r>
          </w:p>
        </w:tc>
        <w:tc>
          <w:tcPr>
            <w:tcW w:w="1160" w:type="dxa"/>
            <w:tcBorders>
              <w:top w:val="nil"/>
              <w:left w:val="nil"/>
              <w:bottom w:val="single" w:sz="4" w:space="0" w:color="auto"/>
              <w:right w:val="single" w:sz="4" w:space="0" w:color="auto"/>
            </w:tcBorders>
            <w:shd w:val="clear" w:color="000000" w:fill="FFFFFF"/>
            <w:noWrap/>
            <w:vAlign w:val="center"/>
            <w:hideMark/>
          </w:tcPr>
          <w:p w:rsidR="002C7DAA" w:rsidRPr="00215E56" w:rsidRDefault="002C7DAA" w:rsidP="00C6779E">
            <w:pPr>
              <w:jc w:val="center"/>
              <w:rPr>
                <w:color w:val="000000"/>
                <w:sz w:val="16"/>
                <w:szCs w:val="16"/>
              </w:rPr>
            </w:pPr>
            <w:r w:rsidRPr="00215E56">
              <w:rPr>
                <w:color w:val="000000"/>
                <w:sz w:val="16"/>
                <w:szCs w:val="16"/>
              </w:rPr>
              <w:t>3</w:t>
            </w:r>
          </w:p>
        </w:tc>
        <w:tc>
          <w:tcPr>
            <w:tcW w:w="1113" w:type="dxa"/>
            <w:tcBorders>
              <w:top w:val="nil"/>
              <w:left w:val="nil"/>
              <w:bottom w:val="single" w:sz="4" w:space="0" w:color="auto"/>
              <w:right w:val="single" w:sz="4" w:space="0" w:color="auto"/>
            </w:tcBorders>
            <w:shd w:val="clear" w:color="000000" w:fill="FFFFFF"/>
            <w:noWrap/>
            <w:vAlign w:val="center"/>
            <w:hideMark/>
          </w:tcPr>
          <w:p w:rsidR="002C7DAA" w:rsidRPr="00215E56" w:rsidRDefault="002C7DAA" w:rsidP="00C6779E">
            <w:pPr>
              <w:jc w:val="center"/>
              <w:rPr>
                <w:color w:val="000000"/>
                <w:sz w:val="16"/>
                <w:szCs w:val="16"/>
              </w:rPr>
            </w:pPr>
            <w:r w:rsidRPr="00215E56">
              <w:rPr>
                <w:color w:val="000000"/>
                <w:sz w:val="16"/>
                <w:szCs w:val="16"/>
              </w:rPr>
              <w:t>4</w:t>
            </w:r>
          </w:p>
        </w:tc>
      </w:tr>
      <w:tr w:rsidR="002C7DAA" w:rsidRPr="00215E56" w:rsidTr="002C7DAA">
        <w:trPr>
          <w:trHeight w:val="227"/>
        </w:trPr>
        <w:tc>
          <w:tcPr>
            <w:tcW w:w="6237" w:type="dxa"/>
            <w:tcBorders>
              <w:top w:val="nil"/>
              <w:left w:val="single" w:sz="4" w:space="0" w:color="auto"/>
              <w:bottom w:val="single" w:sz="4" w:space="0" w:color="auto"/>
              <w:right w:val="single" w:sz="4" w:space="0" w:color="auto"/>
            </w:tcBorders>
            <w:shd w:val="clear" w:color="000000" w:fill="FFFFFF"/>
            <w:vAlign w:val="center"/>
            <w:hideMark/>
          </w:tcPr>
          <w:p w:rsidR="002C7DAA" w:rsidRPr="00215E56" w:rsidRDefault="002C7DAA" w:rsidP="00C6779E">
            <w:pPr>
              <w:rPr>
                <w:b/>
                <w:bCs/>
                <w:color w:val="000000"/>
                <w:sz w:val="18"/>
                <w:szCs w:val="18"/>
              </w:rPr>
            </w:pPr>
            <w:r w:rsidRPr="00215E56">
              <w:rPr>
                <w:b/>
                <w:bCs/>
                <w:color w:val="000000"/>
                <w:sz w:val="18"/>
                <w:szCs w:val="18"/>
              </w:rPr>
              <w:t>Кредиторская задолженность, всего</w:t>
            </w:r>
          </w:p>
        </w:tc>
        <w:tc>
          <w:tcPr>
            <w:tcW w:w="1160" w:type="dxa"/>
            <w:tcBorders>
              <w:top w:val="nil"/>
              <w:left w:val="nil"/>
              <w:bottom w:val="single" w:sz="4" w:space="0" w:color="auto"/>
              <w:right w:val="single" w:sz="4" w:space="0" w:color="auto"/>
            </w:tcBorders>
            <w:shd w:val="clear" w:color="000000" w:fill="FFFFFF"/>
            <w:noWrap/>
            <w:vAlign w:val="center"/>
            <w:hideMark/>
          </w:tcPr>
          <w:p w:rsidR="002C7DAA" w:rsidRPr="00215E56" w:rsidRDefault="002C7DAA" w:rsidP="00C6779E">
            <w:pPr>
              <w:jc w:val="center"/>
              <w:rPr>
                <w:b/>
                <w:bCs/>
                <w:color w:val="000000"/>
                <w:sz w:val="18"/>
                <w:szCs w:val="18"/>
              </w:rPr>
            </w:pPr>
            <w:r w:rsidRPr="00215E56">
              <w:rPr>
                <w:b/>
                <w:bCs/>
                <w:color w:val="000000"/>
                <w:sz w:val="18"/>
                <w:szCs w:val="18"/>
              </w:rPr>
              <w:t>3 480,7</w:t>
            </w:r>
          </w:p>
        </w:tc>
        <w:tc>
          <w:tcPr>
            <w:tcW w:w="1160" w:type="dxa"/>
            <w:tcBorders>
              <w:top w:val="nil"/>
              <w:left w:val="nil"/>
              <w:bottom w:val="single" w:sz="4" w:space="0" w:color="auto"/>
              <w:right w:val="single" w:sz="4" w:space="0" w:color="auto"/>
            </w:tcBorders>
            <w:shd w:val="clear" w:color="000000" w:fill="FFFFFF"/>
            <w:noWrap/>
            <w:vAlign w:val="center"/>
            <w:hideMark/>
          </w:tcPr>
          <w:p w:rsidR="002C7DAA" w:rsidRPr="00215E56" w:rsidRDefault="002C7DAA" w:rsidP="00C6779E">
            <w:pPr>
              <w:jc w:val="center"/>
              <w:rPr>
                <w:b/>
                <w:bCs/>
                <w:color w:val="000000"/>
                <w:sz w:val="18"/>
                <w:szCs w:val="18"/>
              </w:rPr>
            </w:pPr>
            <w:r w:rsidRPr="00215E56">
              <w:rPr>
                <w:b/>
                <w:bCs/>
                <w:color w:val="000000"/>
                <w:sz w:val="18"/>
                <w:szCs w:val="18"/>
              </w:rPr>
              <w:t>23 719,2</w:t>
            </w:r>
          </w:p>
        </w:tc>
        <w:tc>
          <w:tcPr>
            <w:tcW w:w="1113" w:type="dxa"/>
            <w:tcBorders>
              <w:top w:val="nil"/>
              <w:left w:val="nil"/>
              <w:bottom w:val="single" w:sz="4" w:space="0" w:color="auto"/>
              <w:right w:val="single" w:sz="4" w:space="0" w:color="auto"/>
            </w:tcBorders>
            <w:shd w:val="clear" w:color="000000" w:fill="FFFFFF"/>
            <w:noWrap/>
            <w:vAlign w:val="center"/>
            <w:hideMark/>
          </w:tcPr>
          <w:p w:rsidR="002C7DAA" w:rsidRPr="00215E56" w:rsidRDefault="002C7DAA" w:rsidP="00C6779E">
            <w:pPr>
              <w:jc w:val="center"/>
              <w:rPr>
                <w:b/>
                <w:bCs/>
                <w:color w:val="000000"/>
                <w:sz w:val="18"/>
                <w:szCs w:val="18"/>
              </w:rPr>
            </w:pPr>
            <w:r w:rsidRPr="00215E56">
              <w:rPr>
                <w:b/>
                <w:bCs/>
                <w:color w:val="000000"/>
                <w:sz w:val="18"/>
                <w:szCs w:val="18"/>
              </w:rPr>
              <w:t>20 238,5</w:t>
            </w:r>
          </w:p>
        </w:tc>
      </w:tr>
      <w:tr w:rsidR="002C7DAA" w:rsidRPr="00215E56" w:rsidTr="002C7DAA">
        <w:trPr>
          <w:trHeight w:val="227"/>
        </w:trPr>
        <w:tc>
          <w:tcPr>
            <w:tcW w:w="6237" w:type="dxa"/>
            <w:tcBorders>
              <w:top w:val="nil"/>
              <w:left w:val="single" w:sz="4" w:space="0" w:color="auto"/>
              <w:bottom w:val="single" w:sz="4" w:space="0" w:color="auto"/>
              <w:right w:val="single" w:sz="4" w:space="0" w:color="auto"/>
            </w:tcBorders>
            <w:shd w:val="clear" w:color="000000" w:fill="FFFFFF"/>
            <w:vAlign w:val="center"/>
            <w:hideMark/>
          </w:tcPr>
          <w:p w:rsidR="002C7DAA" w:rsidRPr="00215E56" w:rsidRDefault="002C7DAA" w:rsidP="00C6779E">
            <w:pPr>
              <w:rPr>
                <w:b/>
                <w:bCs/>
                <w:color w:val="000000"/>
                <w:sz w:val="18"/>
                <w:szCs w:val="18"/>
              </w:rPr>
            </w:pPr>
            <w:r w:rsidRPr="00215E56">
              <w:rPr>
                <w:b/>
                <w:bCs/>
                <w:color w:val="000000"/>
                <w:sz w:val="18"/>
                <w:szCs w:val="18"/>
              </w:rPr>
              <w:t>Расчеты по доходам (205 00)</w:t>
            </w:r>
          </w:p>
        </w:tc>
        <w:tc>
          <w:tcPr>
            <w:tcW w:w="1160" w:type="dxa"/>
            <w:tcBorders>
              <w:top w:val="nil"/>
              <w:left w:val="nil"/>
              <w:bottom w:val="single" w:sz="4" w:space="0" w:color="auto"/>
              <w:right w:val="single" w:sz="4" w:space="0" w:color="auto"/>
            </w:tcBorders>
            <w:shd w:val="clear" w:color="000000" w:fill="FFFFFF"/>
            <w:noWrap/>
            <w:vAlign w:val="center"/>
            <w:hideMark/>
          </w:tcPr>
          <w:p w:rsidR="002C7DAA" w:rsidRPr="00215E56" w:rsidRDefault="002C7DAA" w:rsidP="00C6779E">
            <w:pPr>
              <w:jc w:val="center"/>
              <w:rPr>
                <w:b/>
                <w:bCs/>
                <w:color w:val="000000"/>
                <w:sz w:val="18"/>
                <w:szCs w:val="18"/>
              </w:rPr>
            </w:pPr>
            <w:r w:rsidRPr="00215E56">
              <w:rPr>
                <w:b/>
                <w:bCs/>
                <w:color w:val="000000"/>
                <w:sz w:val="18"/>
                <w:szCs w:val="18"/>
              </w:rPr>
              <w:t>3 361,6</w:t>
            </w:r>
          </w:p>
        </w:tc>
        <w:tc>
          <w:tcPr>
            <w:tcW w:w="1160" w:type="dxa"/>
            <w:tcBorders>
              <w:top w:val="nil"/>
              <w:left w:val="nil"/>
              <w:bottom w:val="single" w:sz="4" w:space="0" w:color="auto"/>
              <w:right w:val="single" w:sz="4" w:space="0" w:color="auto"/>
            </w:tcBorders>
            <w:shd w:val="clear" w:color="000000" w:fill="FFFFFF"/>
            <w:noWrap/>
            <w:vAlign w:val="center"/>
            <w:hideMark/>
          </w:tcPr>
          <w:p w:rsidR="002C7DAA" w:rsidRPr="00215E56" w:rsidRDefault="002C7DAA" w:rsidP="00C6779E">
            <w:pPr>
              <w:jc w:val="center"/>
              <w:rPr>
                <w:b/>
                <w:bCs/>
                <w:color w:val="000000"/>
                <w:sz w:val="18"/>
                <w:szCs w:val="18"/>
              </w:rPr>
            </w:pPr>
            <w:r w:rsidRPr="00215E56">
              <w:rPr>
                <w:b/>
                <w:bCs/>
                <w:color w:val="000000"/>
                <w:sz w:val="18"/>
                <w:szCs w:val="18"/>
              </w:rPr>
              <w:t>23 706,3</w:t>
            </w:r>
          </w:p>
        </w:tc>
        <w:tc>
          <w:tcPr>
            <w:tcW w:w="1113" w:type="dxa"/>
            <w:tcBorders>
              <w:top w:val="nil"/>
              <w:left w:val="nil"/>
              <w:bottom w:val="single" w:sz="4" w:space="0" w:color="auto"/>
              <w:right w:val="single" w:sz="4" w:space="0" w:color="auto"/>
            </w:tcBorders>
            <w:shd w:val="clear" w:color="000000" w:fill="FFFFFF"/>
            <w:noWrap/>
            <w:vAlign w:val="center"/>
            <w:hideMark/>
          </w:tcPr>
          <w:p w:rsidR="002C7DAA" w:rsidRPr="00215E56" w:rsidRDefault="002C7DAA" w:rsidP="00C6779E">
            <w:pPr>
              <w:jc w:val="center"/>
              <w:rPr>
                <w:b/>
                <w:bCs/>
                <w:color w:val="000000"/>
                <w:sz w:val="18"/>
                <w:szCs w:val="18"/>
              </w:rPr>
            </w:pPr>
            <w:r w:rsidRPr="00215E56">
              <w:rPr>
                <w:b/>
                <w:bCs/>
                <w:color w:val="000000"/>
                <w:sz w:val="18"/>
                <w:szCs w:val="18"/>
              </w:rPr>
              <w:t>20 344,7</w:t>
            </w:r>
          </w:p>
        </w:tc>
      </w:tr>
      <w:tr w:rsidR="002C7DAA" w:rsidRPr="00215E56" w:rsidTr="002C7DAA">
        <w:trPr>
          <w:trHeight w:val="454"/>
        </w:trPr>
        <w:tc>
          <w:tcPr>
            <w:tcW w:w="6237" w:type="dxa"/>
            <w:tcBorders>
              <w:top w:val="nil"/>
              <w:left w:val="single" w:sz="4" w:space="0" w:color="auto"/>
              <w:bottom w:val="single" w:sz="4" w:space="0" w:color="auto"/>
              <w:right w:val="single" w:sz="4" w:space="0" w:color="auto"/>
            </w:tcBorders>
            <w:shd w:val="clear" w:color="000000" w:fill="FFFFFF"/>
            <w:vAlign w:val="center"/>
            <w:hideMark/>
          </w:tcPr>
          <w:p w:rsidR="002C7DAA" w:rsidRPr="00215E56" w:rsidRDefault="002C7DAA" w:rsidP="00C6779E">
            <w:pPr>
              <w:rPr>
                <w:color w:val="000000"/>
                <w:sz w:val="18"/>
                <w:szCs w:val="18"/>
              </w:rPr>
            </w:pPr>
            <w:r w:rsidRPr="00215E56">
              <w:rPr>
                <w:color w:val="000000"/>
                <w:sz w:val="18"/>
                <w:szCs w:val="18"/>
              </w:rPr>
              <w:t>Расчеты по поступлениям текущего характера от других бюджетов бюджетной системы Российской Федерации (205 51)</w:t>
            </w:r>
          </w:p>
        </w:tc>
        <w:tc>
          <w:tcPr>
            <w:tcW w:w="1160" w:type="dxa"/>
            <w:tcBorders>
              <w:top w:val="nil"/>
              <w:left w:val="nil"/>
              <w:bottom w:val="single" w:sz="4" w:space="0" w:color="auto"/>
              <w:right w:val="single" w:sz="4" w:space="0" w:color="auto"/>
            </w:tcBorders>
            <w:shd w:val="clear" w:color="000000" w:fill="FFFFFF"/>
            <w:noWrap/>
            <w:vAlign w:val="center"/>
            <w:hideMark/>
          </w:tcPr>
          <w:p w:rsidR="002C7DAA" w:rsidRPr="00215E56" w:rsidRDefault="002C7DAA" w:rsidP="00C6779E">
            <w:pPr>
              <w:jc w:val="center"/>
              <w:rPr>
                <w:color w:val="000000"/>
                <w:sz w:val="18"/>
                <w:szCs w:val="18"/>
              </w:rPr>
            </w:pPr>
            <w:r w:rsidRPr="00215E56">
              <w:rPr>
                <w:color w:val="000000"/>
                <w:sz w:val="18"/>
                <w:szCs w:val="18"/>
              </w:rPr>
              <w:t>3 361,6</w:t>
            </w:r>
          </w:p>
        </w:tc>
        <w:tc>
          <w:tcPr>
            <w:tcW w:w="1160" w:type="dxa"/>
            <w:tcBorders>
              <w:top w:val="nil"/>
              <w:left w:val="nil"/>
              <w:bottom w:val="single" w:sz="4" w:space="0" w:color="auto"/>
              <w:right w:val="single" w:sz="4" w:space="0" w:color="auto"/>
            </w:tcBorders>
            <w:shd w:val="clear" w:color="000000" w:fill="FFFFFF"/>
            <w:noWrap/>
            <w:vAlign w:val="center"/>
            <w:hideMark/>
          </w:tcPr>
          <w:p w:rsidR="002C7DAA" w:rsidRPr="00215E56" w:rsidRDefault="002C7DAA" w:rsidP="00C6779E">
            <w:pPr>
              <w:jc w:val="center"/>
              <w:rPr>
                <w:color w:val="000000"/>
                <w:sz w:val="18"/>
                <w:szCs w:val="18"/>
              </w:rPr>
            </w:pPr>
            <w:r w:rsidRPr="00215E56">
              <w:rPr>
                <w:color w:val="000000"/>
                <w:sz w:val="18"/>
                <w:szCs w:val="18"/>
              </w:rPr>
              <w:t>23 706,3</w:t>
            </w:r>
          </w:p>
        </w:tc>
        <w:tc>
          <w:tcPr>
            <w:tcW w:w="1113" w:type="dxa"/>
            <w:tcBorders>
              <w:top w:val="nil"/>
              <w:left w:val="nil"/>
              <w:bottom w:val="single" w:sz="4" w:space="0" w:color="auto"/>
              <w:right w:val="single" w:sz="4" w:space="0" w:color="auto"/>
            </w:tcBorders>
            <w:shd w:val="clear" w:color="auto" w:fill="auto"/>
            <w:noWrap/>
            <w:vAlign w:val="center"/>
            <w:hideMark/>
          </w:tcPr>
          <w:p w:rsidR="002C7DAA" w:rsidRPr="00215E56" w:rsidRDefault="002C7DAA" w:rsidP="00C6779E">
            <w:pPr>
              <w:jc w:val="center"/>
              <w:rPr>
                <w:color w:val="000000"/>
                <w:sz w:val="18"/>
                <w:szCs w:val="18"/>
              </w:rPr>
            </w:pPr>
            <w:r w:rsidRPr="00215E56">
              <w:rPr>
                <w:color w:val="000000"/>
                <w:sz w:val="18"/>
                <w:szCs w:val="18"/>
              </w:rPr>
              <w:t>20 344,7</w:t>
            </w:r>
          </w:p>
        </w:tc>
      </w:tr>
      <w:tr w:rsidR="002C7DAA" w:rsidRPr="00215E56" w:rsidTr="002C7DAA">
        <w:trPr>
          <w:trHeight w:val="227"/>
        </w:trPr>
        <w:tc>
          <w:tcPr>
            <w:tcW w:w="6237" w:type="dxa"/>
            <w:tcBorders>
              <w:top w:val="nil"/>
              <w:left w:val="single" w:sz="4" w:space="0" w:color="auto"/>
              <w:bottom w:val="single" w:sz="4" w:space="0" w:color="auto"/>
              <w:right w:val="single" w:sz="4" w:space="0" w:color="auto"/>
            </w:tcBorders>
            <w:shd w:val="clear" w:color="000000" w:fill="FFFFFF"/>
            <w:vAlign w:val="center"/>
            <w:hideMark/>
          </w:tcPr>
          <w:p w:rsidR="002C7DAA" w:rsidRPr="00215E56" w:rsidRDefault="002C7DAA" w:rsidP="00C6779E">
            <w:pPr>
              <w:rPr>
                <w:b/>
                <w:bCs/>
                <w:color w:val="000000"/>
                <w:sz w:val="18"/>
                <w:szCs w:val="18"/>
              </w:rPr>
            </w:pPr>
            <w:r w:rsidRPr="00215E56">
              <w:rPr>
                <w:b/>
                <w:bCs/>
                <w:color w:val="000000"/>
                <w:sz w:val="18"/>
                <w:szCs w:val="18"/>
              </w:rPr>
              <w:t xml:space="preserve"> Расчеты по принятым обязательствам (302 00) </w:t>
            </w:r>
          </w:p>
        </w:tc>
        <w:tc>
          <w:tcPr>
            <w:tcW w:w="1160" w:type="dxa"/>
            <w:tcBorders>
              <w:top w:val="nil"/>
              <w:left w:val="nil"/>
              <w:bottom w:val="single" w:sz="4" w:space="0" w:color="auto"/>
              <w:right w:val="single" w:sz="4" w:space="0" w:color="auto"/>
            </w:tcBorders>
            <w:shd w:val="clear" w:color="000000" w:fill="FFFFFF"/>
            <w:noWrap/>
            <w:vAlign w:val="center"/>
            <w:hideMark/>
          </w:tcPr>
          <w:p w:rsidR="002C7DAA" w:rsidRPr="00215E56" w:rsidRDefault="002C7DAA" w:rsidP="00C6779E">
            <w:pPr>
              <w:jc w:val="center"/>
              <w:rPr>
                <w:b/>
                <w:bCs/>
                <w:color w:val="000000"/>
                <w:sz w:val="18"/>
                <w:szCs w:val="18"/>
              </w:rPr>
            </w:pPr>
            <w:r w:rsidRPr="00215E56">
              <w:rPr>
                <w:b/>
                <w:bCs/>
                <w:color w:val="000000"/>
                <w:sz w:val="18"/>
                <w:szCs w:val="18"/>
              </w:rPr>
              <w:t>116,8</w:t>
            </w:r>
          </w:p>
        </w:tc>
        <w:tc>
          <w:tcPr>
            <w:tcW w:w="1160" w:type="dxa"/>
            <w:tcBorders>
              <w:top w:val="nil"/>
              <w:left w:val="nil"/>
              <w:bottom w:val="single" w:sz="4" w:space="0" w:color="auto"/>
              <w:right w:val="single" w:sz="4" w:space="0" w:color="auto"/>
            </w:tcBorders>
            <w:shd w:val="clear" w:color="000000" w:fill="FFFFFF"/>
            <w:noWrap/>
            <w:vAlign w:val="center"/>
            <w:hideMark/>
          </w:tcPr>
          <w:p w:rsidR="002C7DAA" w:rsidRPr="00215E56" w:rsidRDefault="002C7DAA" w:rsidP="00C6779E">
            <w:pPr>
              <w:jc w:val="center"/>
              <w:rPr>
                <w:b/>
                <w:bCs/>
                <w:color w:val="000000"/>
                <w:sz w:val="18"/>
                <w:szCs w:val="18"/>
              </w:rPr>
            </w:pPr>
            <w:r w:rsidRPr="00215E56">
              <w:rPr>
                <w:b/>
                <w:bCs/>
                <w:color w:val="000000"/>
                <w:sz w:val="18"/>
                <w:szCs w:val="18"/>
              </w:rPr>
              <w:t>8,7</w:t>
            </w:r>
          </w:p>
        </w:tc>
        <w:tc>
          <w:tcPr>
            <w:tcW w:w="1113" w:type="dxa"/>
            <w:tcBorders>
              <w:top w:val="nil"/>
              <w:left w:val="nil"/>
              <w:bottom w:val="single" w:sz="4" w:space="0" w:color="auto"/>
              <w:right w:val="single" w:sz="4" w:space="0" w:color="auto"/>
            </w:tcBorders>
            <w:shd w:val="clear" w:color="000000" w:fill="FFFFFF"/>
            <w:noWrap/>
            <w:vAlign w:val="center"/>
            <w:hideMark/>
          </w:tcPr>
          <w:p w:rsidR="002C7DAA" w:rsidRPr="00215E56" w:rsidRDefault="002C7DAA" w:rsidP="00C6779E">
            <w:pPr>
              <w:jc w:val="center"/>
              <w:rPr>
                <w:b/>
                <w:bCs/>
                <w:color w:val="000000"/>
                <w:sz w:val="18"/>
                <w:szCs w:val="18"/>
              </w:rPr>
            </w:pPr>
            <w:r w:rsidRPr="00215E56">
              <w:rPr>
                <w:b/>
                <w:bCs/>
                <w:color w:val="000000"/>
                <w:sz w:val="18"/>
                <w:szCs w:val="18"/>
              </w:rPr>
              <w:t>-108,1</w:t>
            </w:r>
          </w:p>
        </w:tc>
      </w:tr>
      <w:tr w:rsidR="002C7DAA" w:rsidRPr="00215E56" w:rsidTr="002C7DAA">
        <w:trPr>
          <w:trHeight w:val="227"/>
        </w:trPr>
        <w:tc>
          <w:tcPr>
            <w:tcW w:w="6237" w:type="dxa"/>
            <w:tcBorders>
              <w:top w:val="nil"/>
              <w:left w:val="single" w:sz="4" w:space="0" w:color="auto"/>
              <w:bottom w:val="single" w:sz="4" w:space="0" w:color="auto"/>
              <w:right w:val="single" w:sz="4" w:space="0" w:color="auto"/>
            </w:tcBorders>
            <w:shd w:val="clear" w:color="000000" w:fill="FFFFFF"/>
            <w:vAlign w:val="center"/>
            <w:hideMark/>
          </w:tcPr>
          <w:p w:rsidR="002C7DAA" w:rsidRPr="00215E56" w:rsidRDefault="002C7DAA" w:rsidP="00C6779E">
            <w:pPr>
              <w:rPr>
                <w:color w:val="000000"/>
                <w:sz w:val="18"/>
                <w:szCs w:val="18"/>
              </w:rPr>
            </w:pPr>
            <w:r w:rsidRPr="00215E56">
              <w:rPr>
                <w:color w:val="000000"/>
                <w:sz w:val="18"/>
                <w:szCs w:val="18"/>
              </w:rPr>
              <w:t>Расчеты по услугам связи (302 21)</w:t>
            </w:r>
          </w:p>
        </w:tc>
        <w:tc>
          <w:tcPr>
            <w:tcW w:w="1160" w:type="dxa"/>
            <w:tcBorders>
              <w:top w:val="nil"/>
              <w:left w:val="nil"/>
              <w:bottom w:val="single" w:sz="4" w:space="0" w:color="auto"/>
              <w:right w:val="single" w:sz="4" w:space="0" w:color="auto"/>
            </w:tcBorders>
            <w:shd w:val="clear" w:color="000000" w:fill="FFFFFF"/>
            <w:noWrap/>
            <w:vAlign w:val="center"/>
            <w:hideMark/>
          </w:tcPr>
          <w:p w:rsidR="002C7DAA" w:rsidRPr="00215E56" w:rsidRDefault="002C7DAA" w:rsidP="00C6779E">
            <w:pPr>
              <w:jc w:val="center"/>
              <w:rPr>
                <w:color w:val="000000"/>
                <w:sz w:val="18"/>
                <w:szCs w:val="18"/>
              </w:rPr>
            </w:pPr>
            <w:r w:rsidRPr="00215E56">
              <w:rPr>
                <w:color w:val="000000"/>
                <w:sz w:val="18"/>
                <w:szCs w:val="18"/>
              </w:rPr>
              <w:t>15,3</w:t>
            </w:r>
          </w:p>
        </w:tc>
        <w:tc>
          <w:tcPr>
            <w:tcW w:w="1160" w:type="dxa"/>
            <w:tcBorders>
              <w:top w:val="nil"/>
              <w:left w:val="nil"/>
              <w:bottom w:val="single" w:sz="4" w:space="0" w:color="auto"/>
              <w:right w:val="single" w:sz="4" w:space="0" w:color="auto"/>
            </w:tcBorders>
            <w:shd w:val="clear" w:color="000000" w:fill="FFFFFF"/>
            <w:noWrap/>
            <w:vAlign w:val="center"/>
            <w:hideMark/>
          </w:tcPr>
          <w:p w:rsidR="002C7DAA" w:rsidRPr="00215E56" w:rsidRDefault="002C7DAA" w:rsidP="00C6779E">
            <w:pPr>
              <w:jc w:val="center"/>
              <w:rPr>
                <w:color w:val="000000"/>
                <w:sz w:val="18"/>
                <w:szCs w:val="18"/>
              </w:rPr>
            </w:pPr>
            <w:r w:rsidRPr="00215E56">
              <w:rPr>
                <w:color w:val="000000"/>
                <w:sz w:val="18"/>
                <w:szCs w:val="18"/>
              </w:rPr>
              <w:t>8,7</w:t>
            </w:r>
          </w:p>
        </w:tc>
        <w:tc>
          <w:tcPr>
            <w:tcW w:w="1113" w:type="dxa"/>
            <w:tcBorders>
              <w:top w:val="nil"/>
              <w:left w:val="nil"/>
              <w:bottom w:val="single" w:sz="4" w:space="0" w:color="auto"/>
              <w:right w:val="single" w:sz="4" w:space="0" w:color="auto"/>
            </w:tcBorders>
            <w:shd w:val="clear" w:color="auto" w:fill="auto"/>
            <w:noWrap/>
            <w:vAlign w:val="center"/>
            <w:hideMark/>
          </w:tcPr>
          <w:p w:rsidR="002C7DAA" w:rsidRPr="00215E56" w:rsidRDefault="002C7DAA" w:rsidP="00C6779E">
            <w:pPr>
              <w:jc w:val="center"/>
              <w:rPr>
                <w:color w:val="000000"/>
                <w:sz w:val="18"/>
                <w:szCs w:val="18"/>
              </w:rPr>
            </w:pPr>
            <w:r w:rsidRPr="00215E56">
              <w:rPr>
                <w:color w:val="000000"/>
                <w:sz w:val="18"/>
                <w:szCs w:val="18"/>
              </w:rPr>
              <w:t>-6,6</w:t>
            </w:r>
          </w:p>
        </w:tc>
      </w:tr>
      <w:tr w:rsidR="002C7DAA" w:rsidRPr="00215E56" w:rsidTr="002C7DAA">
        <w:trPr>
          <w:trHeight w:val="227"/>
        </w:trPr>
        <w:tc>
          <w:tcPr>
            <w:tcW w:w="6237" w:type="dxa"/>
            <w:tcBorders>
              <w:top w:val="nil"/>
              <w:left w:val="single" w:sz="4" w:space="0" w:color="auto"/>
              <w:bottom w:val="single" w:sz="4" w:space="0" w:color="auto"/>
              <w:right w:val="single" w:sz="4" w:space="0" w:color="auto"/>
            </w:tcBorders>
            <w:shd w:val="clear" w:color="000000" w:fill="FFFFFF"/>
            <w:vAlign w:val="center"/>
            <w:hideMark/>
          </w:tcPr>
          <w:p w:rsidR="002C7DAA" w:rsidRPr="00215E56" w:rsidRDefault="002C7DAA" w:rsidP="00C6779E">
            <w:pPr>
              <w:rPr>
                <w:color w:val="000000"/>
                <w:sz w:val="18"/>
                <w:szCs w:val="18"/>
              </w:rPr>
            </w:pPr>
            <w:r w:rsidRPr="00215E56">
              <w:rPr>
                <w:color w:val="000000"/>
                <w:sz w:val="18"/>
                <w:szCs w:val="18"/>
              </w:rPr>
              <w:t xml:space="preserve">Расчеты по коммунальным услугам (302 23) </w:t>
            </w:r>
          </w:p>
        </w:tc>
        <w:tc>
          <w:tcPr>
            <w:tcW w:w="1160" w:type="dxa"/>
            <w:tcBorders>
              <w:top w:val="nil"/>
              <w:left w:val="nil"/>
              <w:bottom w:val="single" w:sz="4" w:space="0" w:color="auto"/>
              <w:right w:val="single" w:sz="4" w:space="0" w:color="auto"/>
            </w:tcBorders>
            <w:shd w:val="clear" w:color="000000" w:fill="FFFFFF"/>
            <w:noWrap/>
            <w:vAlign w:val="center"/>
            <w:hideMark/>
          </w:tcPr>
          <w:p w:rsidR="002C7DAA" w:rsidRPr="00215E56" w:rsidRDefault="002C7DAA" w:rsidP="00C6779E">
            <w:pPr>
              <w:jc w:val="center"/>
              <w:rPr>
                <w:color w:val="000000"/>
                <w:sz w:val="18"/>
                <w:szCs w:val="18"/>
              </w:rPr>
            </w:pPr>
            <w:r w:rsidRPr="00215E56">
              <w:rPr>
                <w:color w:val="000000"/>
                <w:sz w:val="18"/>
                <w:szCs w:val="18"/>
              </w:rPr>
              <w:t>99,9</w:t>
            </w:r>
          </w:p>
        </w:tc>
        <w:tc>
          <w:tcPr>
            <w:tcW w:w="1160" w:type="dxa"/>
            <w:tcBorders>
              <w:top w:val="nil"/>
              <w:left w:val="nil"/>
              <w:bottom w:val="single" w:sz="4" w:space="0" w:color="auto"/>
              <w:right w:val="single" w:sz="4" w:space="0" w:color="auto"/>
            </w:tcBorders>
            <w:shd w:val="clear" w:color="000000" w:fill="FFFFFF"/>
            <w:noWrap/>
            <w:vAlign w:val="center"/>
            <w:hideMark/>
          </w:tcPr>
          <w:p w:rsidR="002C7DAA" w:rsidRPr="00215E56" w:rsidRDefault="002C7DAA" w:rsidP="00C6779E">
            <w:pPr>
              <w:jc w:val="center"/>
              <w:rPr>
                <w:color w:val="000000"/>
                <w:sz w:val="18"/>
                <w:szCs w:val="18"/>
              </w:rPr>
            </w:pPr>
            <w:r w:rsidRPr="00215E56">
              <w:rPr>
                <w:color w:val="000000"/>
                <w:sz w:val="18"/>
                <w:szCs w:val="18"/>
              </w:rPr>
              <w:t>0,0</w:t>
            </w:r>
          </w:p>
        </w:tc>
        <w:tc>
          <w:tcPr>
            <w:tcW w:w="1113" w:type="dxa"/>
            <w:tcBorders>
              <w:top w:val="nil"/>
              <w:left w:val="nil"/>
              <w:bottom w:val="single" w:sz="4" w:space="0" w:color="auto"/>
              <w:right w:val="single" w:sz="4" w:space="0" w:color="auto"/>
            </w:tcBorders>
            <w:shd w:val="clear" w:color="auto" w:fill="auto"/>
            <w:noWrap/>
            <w:vAlign w:val="center"/>
            <w:hideMark/>
          </w:tcPr>
          <w:p w:rsidR="002C7DAA" w:rsidRPr="00215E56" w:rsidRDefault="002C7DAA" w:rsidP="00C6779E">
            <w:pPr>
              <w:jc w:val="center"/>
              <w:rPr>
                <w:color w:val="000000"/>
                <w:sz w:val="18"/>
                <w:szCs w:val="18"/>
              </w:rPr>
            </w:pPr>
            <w:r w:rsidRPr="00215E56">
              <w:rPr>
                <w:color w:val="000000"/>
                <w:sz w:val="18"/>
                <w:szCs w:val="18"/>
              </w:rPr>
              <w:t>-99,9</w:t>
            </w:r>
          </w:p>
        </w:tc>
      </w:tr>
      <w:tr w:rsidR="002C7DAA" w:rsidRPr="00215E56" w:rsidTr="002C7DAA">
        <w:trPr>
          <w:trHeight w:val="227"/>
        </w:trPr>
        <w:tc>
          <w:tcPr>
            <w:tcW w:w="6237" w:type="dxa"/>
            <w:tcBorders>
              <w:top w:val="nil"/>
              <w:left w:val="single" w:sz="4" w:space="0" w:color="auto"/>
              <w:bottom w:val="single" w:sz="4" w:space="0" w:color="auto"/>
              <w:right w:val="single" w:sz="4" w:space="0" w:color="auto"/>
            </w:tcBorders>
            <w:shd w:val="clear" w:color="000000" w:fill="FFFFFF"/>
            <w:vAlign w:val="center"/>
            <w:hideMark/>
          </w:tcPr>
          <w:p w:rsidR="002C7DAA" w:rsidRPr="00215E56" w:rsidRDefault="002C7DAA" w:rsidP="00C6779E">
            <w:pPr>
              <w:rPr>
                <w:color w:val="000000"/>
                <w:sz w:val="18"/>
                <w:szCs w:val="18"/>
              </w:rPr>
            </w:pPr>
            <w:r w:rsidRPr="00215E56">
              <w:rPr>
                <w:color w:val="000000"/>
                <w:sz w:val="18"/>
                <w:szCs w:val="18"/>
              </w:rPr>
              <w:t xml:space="preserve">Расчеты по прочим работам, услугам (302 26)   </w:t>
            </w:r>
          </w:p>
        </w:tc>
        <w:tc>
          <w:tcPr>
            <w:tcW w:w="1160" w:type="dxa"/>
            <w:tcBorders>
              <w:top w:val="nil"/>
              <w:left w:val="nil"/>
              <w:bottom w:val="single" w:sz="4" w:space="0" w:color="auto"/>
              <w:right w:val="single" w:sz="4" w:space="0" w:color="auto"/>
            </w:tcBorders>
            <w:shd w:val="clear" w:color="000000" w:fill="FFFFFF"/>
            <w:noWrap/>
            <w:vAlign w:val="center"/>
            <w:hideMark/>
          </w:tcPr>
          <w:p w:rsidR="002C7DAA" w:rsidRPr="00215E56" w:rsidRDefault="002C7DAA" w:rsidP="00C6779E">
            <w:pPr>
              <w:jc w:val="center"/>
              <w:rPr>
                <w:color w:val="000000"/>
                <w:sz w:val="18"/>
                <w:szCs w:val="18"/>
              </w:rPr>
            </w:pPr>
            <w:r w:rsidRPr="00215E56">
              <w:rPr>
                <w:color w:val="000000"/>
                <w:sz w:val="18"/>
                <w:szCs w:val="18"/>
              </w:rPr>
              <w:t>1,6</w:t>
            </w:r>
          </w:p>
        </w:tc>
        <w:tc>
          <w:tcPr>
            <w:tcW w:w="1160" w:type="dxa"/>
            <w:tcBorders>
              <w:top w:val="nil"/>
              <w:left w:val="nil"/>
              <w:bottom w:val="single" w:sz="4" w:space="0" w:color="auto"/>
              <w:right w:val="single" w:sz="4" w:space="0" w:color="auto"/>
            </w:tcBorders>
            <w:shd w:val="clear" w:color="000000" w:fill="FFFFFF"/>
            <w:noWrap/>
            <w:vAlign w:val="center"/>
            <w:hideMark/>
          </w:tcPr>
          <w:p w:rsidR="002C7DAA" w:rsidRPr="00215E56" w:rsidRDefault="002C7DAA" w:rsidP="00C6779E">
            <w:pPr>
              <w:jc w:val="center"/>
              <w:rPr>
                <w:color w:val="000000"/>
                <w:sz w:val="18"/>
                <w:szCs w:val="18"/>
              </w:rPr>
            </w:pPr>
            <w:r w:rsidRPr="00215E56">
              <w:rPr>
                <w:color w:val="000000"/>
                <w:sz w:val="18"/>
                <w:szCs w:val="18"/>
              </w:rPr>
              <w:t>0,0</w:t>
            </w:r>
          </w:p>
        </w:tc>
        <w:tc>
          <w:tcPr>
            <w:tcW w:w="1113" w:type="dxa"/>
            <w:tcBorders>
              <w:top w:val="nil"/>
              <w:left w:val="nil"/>
              <w:bottom w:val="single" w:sz="4" w:space="0" w:color="auto"/>
              <w:right w:val="single" w:sz="4" w:space="0" w:color="auto"/>
            </w:tcBorders>
            <w:shd w:val="clear" w:color="auto" w:fill="auto"/>
            <w:noWrap/>
            <w:vAlign w:val="center"/>
            <w:hideMark/>
          </w:tcPr>
          <w:p w:rsidR="002C7DAA" w:rsidRPr="00215E56" w:rsidRDefault="002C7DAA" w:rsidP="00C6779E">
            <w:pPr>
              <w:jc w:val="center"/>
              <w:rPr>
                <w:color w:val="000000"/>
                <w:sz w:val="18"/>
                <w:szCs w:val="18"/>
              </w:rPr>
            </w:pPr>
            <w:r w:rsidRPr="00215E56">
              <w:rPr>
                <w:color w:val="000000"/>
                <w:sz w:val="18"/>
                <w:szCs w:val="18"/>
              </w:rPr>
              <w:t>-1,6</w:t>
            </w:r>
          </w:p>
        </w:tc>
      </w:tr>
      <w:tr w:rsidR="002C7DAA" w:rsidRPr="00215E56" w:rsidTr="002C7DAA">
        <w:trPr>
          <w:trHeight w:val="227"/>
        </w:trPr>
        <w:tc>
          <w:tcPr>
            <w:tcW w:w="6237" w:type="dxa"/>
            <w:tcBorders>
              <w:top w:val="nil"/>
              <w:left w:val="single" w:sz="4" w:space="0" w:color="auto"/>
              <w:bottom w:val="single" w:sz="4" w:space="0" w:color="auto"/>
              <w:right w:val="single" w:sz="4" w:space="0" w:color="auto"/>
            </w:tcBorders>
            <w:shd w:val="clear" w:color="000000" w:fill="FFFFFF"/>
            <w:vAlign w:val="center"/>
            <w:hideMark/>
          </w:tcPr>
          <w:p w:rsidR="002C7DAA" w:rsidRPr="00215E56" w:rsidRDefault="002C7DAA" w:rsidP="00C6779E">
            <w:pPr>
              <w:rPr>
                <w:b/>
                <w:bCs/>
                <w:color w:val="000000"/>
                <w:sz w:val="18"/>
                <w:szCs w:val="18"/>
              </w:rPr>
            </w:pPr>
            <w:r w:rsidRPr="00215E56">
              <w:rPr>
                <w:b/>
                <w:bCs/>
                <w:color w:val="000000"/>
                <w:sz w:val="18"/>
                <w:szCs w:val="18"/>
              </w:rPr>
              <w:t xml:space="preserve"> Расчеты по платежам в бюджеты (303 00) </w:t>
            </w:r>
          </w:p>
        </w:tc>
        <w:tc>
          <w:tcPr>
            <w:tcW w:w="1160" w:type="dxa"/>
            <w:tcBorders>
              <w:top w:val="nil"/>
              <w:left w:val="nil"/>
              <w:bottom w:val="single" w:sz="4" w:space="0" w:color="auto"/>
              <w:right w:val="single" w:sz="4" w:space="0" w:color="auto"/>
            </w:tcBorders>
            <w:shd w:val="clear" w:color="000000" w:fill="FFFFFF"/>
            <w:noWrap/>
            <w:vAlign w:val="center"/>
            <w:hideMark/>
          </w:tcPr>
          <w:p w:rsidR="002C7DAA" w:rsidRPr="00215E56" w:rsidRDefault="002C7DAA" w:rsidP="00C6779E">
            <w:pPr>
              <w:jc w:val="center"/>
              <w:rPr>
                <w:b/>
                <w:bCs/>
                <w:color w:val="000000"/>
                <w:sz w:val="18"/>
                <w:szCs w:val="18"/>
              </w:rPr>
            </w:pPr>
            <w:r w:rsidRPr="00215E56">
              <w:rPr>
                <w:b/>
                <w:bCs/>
                <w:color w:val="000000"/>
                <w:sz w:val="18"/>
                <w:szCs w:val="18"/>
              </w:rPr>
              <w:t>2,3</w:t>
            </w:r>
          </w:p>
        </w:tc>
        <w:tc>
          <w:tcPr>
            <w:tcW w:w="1160" w:type="dxa"/>
            <w:tcBorders>
              <w:top w:val="nil"/>
              <w:left w:val="nil"/>
              <w:bottom w:val="single" w:sz="4" w:space="0" w:color="auto"/>
              <w:right w:val="single" w:sz="4" w:space="0" w:color="auto"/>
            </w:tcBorders>
            <w:shd w:val="clear" w:color="000000" w:fill="FFFFFF"/>
            <w:noWrap/>
            <w:vAlign w:val="center"/>
            <w:hideMark/>
          </w:tcPr>
          <w:p w:rsidR="002C7DAA" w:rsidRPr="00215E56" w:rsidRDefault="002C7DAA" w:rsidP="00C6779E">
            <w:pPr>
              <w:jc w:val="center"/>
              <w:rPr>
                <w:b/>
                <w:bCs/>
                <w:color w:val="000000"/>
                <w:sz w:val="18"/>
                <w:szCs w:val="18"/>
              </w:rPr>
            </w:pPr>
            <w:r w:rsidRPr="00215E56">
              <w:rPr>
                <w:b/>
                <w:bCs/>
                <w:color w:val="000000"/>
                <w:sz w:val="18"/>
                <w:szCs w:val="18"/>
              </w:rPr>
              <w:t>4,2</w:t>
            </w:r>
          </w:p>
        </w:tc>
        <w:tc>
          <w:tcPr>
            <w:tcW w:w="1113" w:type="dxa"/>
            <w:tcBorders>
              <w:top w:val="nil"/>
              <w:left w:val="nil"/>
              <w:bottom w:val="single" w:sz="4" w:space="0" w:color="auto"/>
              <w:right w:val="single" w:sz="4" w:space="0" w:color="auto"/>
            </w:tcBorders>
            <w:shd w:val="clear" w:color="000000" w:fill="FFFFFF"/>
            <w:noWrap/>
            <w:vAlign w:val="center"/>
            <w:hideMark/>
          </w:tcPr>
          <w:p w:rsidR="002C7DAA" w:rsidRPr="00215E56" w:rsidRDefault="002C7DAA" w:rsidP="00C6779E">
            <w:pPr>
              <w:jc w:val="center"/>
              <w:rPr>
                <w:b/>
                <w:bCs/>
                <w:color w:val="000000"/>
                <w:sz w:val="18"/>
                <w:szCs w:val="18"/>
              </w:rPr>
            </w:pPr>
            <w:r w:rsidRPr="00215E56">
              <w:rPr>
                <w:b/>
                <w:bCs/>
                <w:color w:val="000000"/>
                <w:sz w:val="18"/>
                <w:szCs w:val="18"/>
              </w:rPr>
              <w:t>1,9</w:t>
            </w:r>
          </w:p>
        </w:tc>
      </w:tr>
      <w:tr w:rsidR="002C7DAA" w:rsidRPr="00215E56" w:rsidTr="002C7DAA">
        <w:trPr>
          <w:trHeight w:val="227"/>
        </w:trPr>
        <w:tc>
          <w:tcPr>
            <w:tcW w:w="6237" w:type="dxa"/>
            <w:tcBorders>
              <w:top w:val="nil"/>
              <w:left w:val="single" w:sz="4" w:space="0" w:color="auto"/>
              <w:bottom w:val="single" w:sz="4" w:space="0" w:color="auto"/>
              <w:right w:val="single" w:sz="4" w:space="0" w:color="auto"/>
            </w:tcBorders>
            <w:shd w:val="clear" w:color="000000" w:fill="FFFFFF"/>
            <w:vAlign w:val="center"/>
            <w:hideMark/>
          </w:tcPr>
          <w:p w:rsidR="002C7DAA" w:rsidRPr="00215E56" w:rsidRDefault="002C7DAA" w:rsidP="00C6779E">
            <w:pPr>
              <w:rPr>
                <w:color w:val="000000"/>
                <w:sz w:val="18"/>
                <w:szCs w:val="18"/>
              </w:rPr>
            </w:pPr>
            <w:r w:rsidRPr="00215E56">
              <w:rPr>
                <w:color w:val="000000"/>
                <w:sz w:val="18"/>
                <w:szCs w:val="18"/>
              </w:rPr>
              <w:t xml:space="preserve"> Расчеты по прочим платежам в бюджет (303 05) </w:t>
            </w:r>
          </w:p>
        </w:tc>
        <w:tc>
          <w:tcPr>
            <w:tcW w:w="1160" w:type="dxa"/>
            <w:tcBorders>
              <w:top w:val="nil"/>
              <w:left w:val="nil"/>
              <w:bottom w:val="single" w:sz="4" w:space="0" w:color="auto"/>
              <w:right w:val="single" w:sz="4" w:space="0" w:color="auto"/>
            </w:tcBorders>
            <w:shd w:val="clear" w:color="000000" w:fill="FFFFFF"/>
            <w:noWrap/>
            <w:vAlign w:val="center"/>
            <w:hideMark/>
          </w:tcPr>
          <w:p w:rsidR="002C7DAA" w:rsidRPr="00215E56" w:rsidRDefault="002C7DAA" w:rsidP="00C6779E">
            <w:pPr>
              <w:jc w:val="center"/>
              <w:rPr>
                <w:color w:val="000000"/>
                <w:sz w:val="18"/>
                <w:szCs w:val="18"/>
              </w:rPr>
            </w:pPr>
            <w:r w:rsidRPr="00215E56">
              <w:rPr>
                <w:color w:val="000000"/>
                <w:sz w:val="18"/>
                <w:szCs w:val="18"/>
              </w:rPr>
              <w:t>2,1</w:t>
            </w:r>
          </w:p>
        </w:tc>
        <w:tc>
          <w:tcPr>
            <w:tcW w:w="1160" w:type="dxa"/>
            <w:tcBorders>
              <w:top w:val="nil"/>
              <w:left w:val="nil"/>
              <w:bottom w:val="single" w:sz="4" w:space="0" w:color="auto"/>
              <w:right w:val="single" w:sz="4" w:space="0" w:color="auto"/>
            </w:tcBorders>
            <w:shd w:val="clear" w:color="000000" w:fill="FFFFFF"/>
            <w:noWrap/>
            <w:vAlign w:val="center"/>
            <w:hideMark/>
          </w:tcPr>
          <w:p w:rsidR="002C7DAA" w:rsidRPr="00215E56" w:rsidRDefault="002C7DAA" w:rsidP="00C6779E">
            <w:pPr>
              <w:jc w:val="center"/>
              <w:rPr>
                <w:color w:val="000000"/>
                <w:sz w:val="18"/>
                <w:szCs w:val="18"/>
              </w:rPr>
            </w:pPr>
            <w:r w:rsidRPr="00215E56">
              <w:rPr>
                <w:color w:val="000000"/>
                <w:sz w:val="18"/>
                <w:szCs w:val="18"/>
              </w:rPr>
              <w:t>4,2</w:t>
            </w:r>
          </w:p>
        </w:tc>
        <w:tc>
          <w:tcPr>
            <w:tcW w:w="1113" w:type="dxa"/>
            <w:tcBorders>
              <w:top w:val="nil"/>
              <w:left w:val="nil"/>
              <w:bottom w:val="single" w:sz="4" w:space="0" w:color="auto"/>
              <w:right w:val="single" w:sz="4" w:space="0" w:color="auto"/>
            </w:tcBorders>
            <w:shd w:val="clear" w:color="auto" w:fill="auto"/>
            <w:noWrap/>
            <w:vAlign w:val="center"/>
            <w:hideMark/>
          </w:tcPr>
          <w:p w:rsidR="002C7DAA" w:rsidRPr="00215E56" w:rsidRDefault="002C7DAA" w:rsidP="00C6779E">
            <w:pPr>
              <w:jc w:val="center"/>
              <w:rPr>
                <w:color w:val="000000"/>
                <w:sz w:val="18"/>
                <w:szCs w:val="18"/>
              </w:rPr>
            </w:pPr>
            <w:r w:rsidRPr="00215E56">
              <w:rPr>
                <w:color w:val="000000"/>
                <w:sz w:val="18"/>
                <w:szCs w:val="18"/>
              </w:rPr>
              <w:t>2,1</w:t>
            </w:r>
          </w:p>
        </w:tc>
      </w:tr>
      <w:tr w:rsidR="002C7DAA" w:rsidRPr="00215E56" w:rsidTr="002C7DAA">
        <w:trPr>
          <w:trHeight w:val="227"/>
        </w:trPr>
        <w:tc>
          <w:tcPr>
            <w:tcW w:w="6237" w:type="dxa"/>
            <w:tcBorders>
              <w:top w:val="nil"/>
              <w:left w:val="single" w:sz="4" w:space="0" w:color="auto"/>
              <w:bottom w:val="single" w:sz="4" w:space="0" w:color="auto"/>
              <w:right w:val="single" w:sz="4" w:space="0" w:color="auto"/>
            </w:tcBorders>
            <w:shd w:val="clear" w:color="000000" w:fill="FFFFFF"/>
            <w:vAlign w:val="center"/>
            <w:hideMark/>
          </w:tcPr>
          <w:p w:rsidR="002C7DAA" w:rsidRPr="00215E56" w:rsidRDefault="002C7DAA" w:rsidP="00C6779E">
            <w:pPr>
              <w:rPr>
                <w:color w:val="000000"/>
                <w:sz w:val="18"/>
                <w:szCs w:val="18"/>
              </w:rPr>
            </w:pPr>
            <w:r w:rsidRPr="00215E56">
              <w:rPr>
                <w:color w:val="000000"/>
                <w:sz w:val="18"/>
                <w:szCs w:val="18"/>
              </w:rPr>
              <w:t xml:space="preserve"> Расчеты по налогу на имущество организаций (303 12) </w:t>
            </w:r>
          </w:p>
        </w:tc>
        <w:tc>
          <w:tcPr>
            <w:tcW w:w="1160" w:type="dxa"/>
            <w:tcBorders>
              <w:top w:val="nil"/>
              <w:left w:val="nil"/>
              <w:bottom w:val="single" w:sz="4" w:space="0" w:color="auto"/>
              <w:right w:val="single" w:sz="4" w:space="0" w:color="auto"/>
            </w:tcBorders>
            <w:shd w:val="clear" w:color="000000" w:fill="FFFFFF"/>
            <w:noWrap/>
            <w:vAlign w:val="center"/>
            <w:hideMark/>
          </w:tcPr>
          <w:p w:rsidR="002C7DAA" w:rsidRPr="00215E56" w:rsidRDefault="002C7DAA" w:rsidP="00C6779E">
            <w:pPr>
              <w:jc w:val="center"/>
              <w:rPr>
                <w:color w:val="000000"/>
                <w:sz w:val="18"/>
                <w:szCs w:val="18"/>
              </w:rPr>
            </w:pPr>
            <w:r w:rsidRPr="00215E56">
              <w:rPr>
                <w:color w:val="000000"/>
                <w:sz w:val="18"/>
                <w:szCs w:val="18"/>
              </w:rPr>
              <w:t>0,2</w:t>
            </w:r>
          </w:p>
        </w:tc>
        <w:tc>
          <w:tcPr>
            <w:tcW w:w="1160" w:type="dxa"/>
            <w:tcBorders>
              <w:top w:val="nil"/>
              <w:left w:val="nil"/>
              <w:bottom w:val="single" w:sz="4" w:space="0" w:color="auto"/>
              <w:right w:val="single" w:sz="4" w:space="0" w:color="auto"/>
            </w:tcBorders>
            <w:shd w:val="clear" w:color="000000" w:fill="FFFFFF"/>
            <w:noWrap/>
            <w:vAlign w:val="center"/>
            <w:hideMark/>
          </w:tcPr>
          <w:p w:rsidR="002C7DAA" w:rsidRPr="00215E56" w:rsidRDefault="002C7DAA" w:rsidP="00C6779E">
            <w:pPr>
              <w:jc w:val="center"/>
              <w:rPr>
                <w:color w:val="000000"/>
                <w:sz w:val="18"/>
                <w:szCs w:val="18"/>
              </w:rPr>
            </w:pPr>
            <w:r w:rsidRPr="00215E56">
              <w:rPr>
                <w:color w:val="000000"/>
                <w:sz w:val="18"/>
                <w:szCs w:val="18"/>
              </w:rPr>
              <w:t>0,0</w:t>
            </w:r>
          </w:p>
        </w:tc>
        <w:tc>
          <w:tcPr>
            <w:tcW w:w="1113" w:type="dxa"/>
            <w:tcBorders>
              <w:top w:val="nil"/>
              <w:left w:val="nil"/>
              <w:bottom w:val="single" w:sz="4" w:space="0" w:color="auto"/>
              <w:right w:val="single" w:sz="4" w:space="0" w:color="auto"/>
            </w:tcBorders>
            <w:shd w:val="clear" w:color="auto" w:fill="auto"/>
            <w:noWrap/>
            <w:vAlign w:val="center"/>
            <w:hideMark/>
          </w:tcPr>
          <w:p w:rsidR="002C7DAA" w:rsidRPr="00215E56" w:rsidRDefault="002C7DAA" w:rsidP="00C6779E">
            <w:pPr>
              <w:jc w:val="center"/>
              <w:rPr>
                <w:color w:val="000000"/>
                <w:sz w:val="18"/>
                <w:szCs w:val="18"/>
              </w:rPr>
            </w:pPr>
            <w:r w:rsidRPr="00215E56">
              <w:rPr>
                <w:color w:val="000000"/>
                <w:sz w:val="18"/>
                <w:szCs w:val="18"/>
              </w:rPr>
              <w:t>-0,2</w:t>
            </w:r>
          </w:p>
        </w:tc>
      </w:tr>
    </w:tbl>
    <w:p w:rsidR="002C7DAA" w:rsidRPr="00F10696" w:rsidRDefault="002C7DAA" w:rsidP="00C6779E">
      <w:pPr>
        <w:ind w:firstLine="709"/>
        <w:jc w:val="both"/>
        <w:rPr>
          <w:sz w:val="16"/>
          <w:szCs w:val="16"/>
        </w:rPr>
      </w:pPr>
    </w:p>
    <w:p w:rsidR="002C7DAA" w:rsidRDefault="002C7DAA" w:rsidP="00C6779E">
      <w:pPr>
        <w:ind w:firstLine="709"/>
        <w:jc w:val="both"/>
        <w:rPr>
          <w:sz w:val="28"/>
          <w:szCs w:val="28"/>
        </w:rPr>
      </w:pPr>
      <w:r>
        <w:rPr>
          <w:sz w:val="28"/>
          <w:szCs w:val="28"/>
        </w:rPr>
        <w:t>Кредиторская задолженность по расходам в 2019 году уменьшилась на 106,2 тыс. рублей на конец отчетного периода составила 12,9 тыс. рублей:</w:t>
      </w:r>
    </w:p>
    <w:p w:rsidR="002C7DAA" w:rsidRDefault="002C7DAA" w:rsidP="00C6779E">
      <w:pPr>
        <w:ind w:firstLine="709"/>
        <w:jc w:val="both"/>
        <w:rPr>
          <w:sz w:val="28"/>
          <w:szCs w:val="28"/>
        </w:rPr>
      </w:pPr>
      <w:r>
        <w:rPr>
          <w:sz w:val="28"/>
          <w:szCs w:val="28"/>
        </w:rPr>
        <w:t>-  8,7 тыс. рублей – по расчетам по принятым обязательствам (за услуги связи за декабрь 2019 года ПАО «Ростелеком» и УФПС по Чукотскому автономному округу);</w:t>
      </w:r>
    </w:p>
    <w:p w:rsidR="002C7DAA" w:rsidRDefault="002C7DAA" w:rsidP="00C6779E">
      <w:pPr>
        <w:ind w:firstLine="709"/>
        <w:jc w:val="both"/>
        <w:rPr>
          <w:sz w:val="28"/>
          <w:szCs w:val="28"/>
        </w:rPr>
      </w:pPr>
      <w:r>
        <w:rPr>
          <w:sz w:val="28"/>
          <w:szCs w:val="28"/>
        </w:rPr>
        <w:t xml:space="preserve">- 4,2 тыс. рублей – по расчетам по платежам в бюджет (начислен транспортный налог, со сроком уплаты до 1 марта 2020 года). </w:t>
      </w:r>
    </w:p>
    <w:p w:rsidR="002C7DAA" w:rsidRPr="00906C93" w:rsidRDefault="002C7DAA" w:rsidP="00C6779E">
      <w:pPr>
        <w:ind w:firstLine="709"/>
        <w:jc w:val="both"/>
        <w:rPr>
          <w:sz w:val="28"/>
          <w:szCs w:val="28"/>
        </w:rPr>
      </w:pPr>
      <w:r w:rsidRPr="00906C93">
        <w:rPr>
          <w:color w:val="000000"/>
          <w:sz w:val="28"/>
          <w:szCs w:val="28"/>
        </w:rPr>
        <w:t xml:space="preserve">Долгосрочной и </w:t>
      </w:r>
      <w:r w:rsidRPr="00906C93">
        <w:rPr>
          <w:sz w:val="28"/>
          <w:szCs w:val="28"/>
        </w:rPr>
        <w:t xml:space="preserve">просроченной кредиторской задолженности на балансе Фонда </w:t>
      </w:r>
      <w:r>
        <w:rPr>
          <w:sz w:val="28"/>
          <w:szCs w:val="28"/>
        </w:rPr>
        <w:t xml:space="preserve">в отчетном периоде </w:t>
      </w:r>
      <w:r w:rsidRPr="00906C93">
        <w:rPr>
          <w:sz w:val="28"/>
          <w:szCs w:val="28"/>
        </w:rPr>
        <w:t>не числилось.</w:t>
      </w:r>
    </w:p>
    <w:p w:rsidR="002C7DAA" w:rsidRDefault="002C7DAA" w:rsidP="00C6779E">
      <w:pPr>
        <w:ind w:firstLine="709"/>
        <w:jc w:val="both"/>
        <w:rPr>
          <w:sz w:val="28"/>
          <w:szCs w:val="28"/>
        </w:rPr>
      </w:pPr>
      <w:r>
        <w:rPr>
          <w:sz w:val="28"/>
          <w:szCs w:val="28"/>
        </w:rPr>
        <w:t>В 2019 году, в целях обеспечения сохранности государственного имущества, Фондом проведена инвентаризация активов, обязательств и прав пользования активами, а также инвентаризация имущества, переданного Федеральным фондом ОМС в безвозмездное пользование (оборудование и программные продукты, входящие в состав аппаратно-программного комплекса регионального узлового сегмента ГИС ОМС). По результатам инвентаризации недостач и хищений не выявлено.</w:t>
      </w:r>
    </w:p>
    <w:p w:rsidR="002C7DAA" w:rsidRDefault="002C7DAA" w:rsidP="00C6779E">
      <w:pPr>
        <w:autoSpaceDE w:val="0"/>
        <w:autoSpaceDN w:val="0"/>
        <w:adjustRightInd w:val="0"/>
        <w:ind w:firstLine="708"/>
        <w:jc w:val="both"/>
        <w:rPr>
          <w:sz w:val="28"/>
          <w:szCs w:val="28"/>
        </w:rPr>
      </w:pPr>
      <w:r w:rsidRPr="001B290A">
        <w:rPr>
          <w:sz w:val="28"/>
          <w:szCs w:val="28"/>
        </w:rPr>
        <w:t xml:space="preserve">В отчетном периоде </w:t>
      </w:r>
      <w:r>
        <w:rPr>
          <w:sz w:val="28"/>
          <w:szCs w:val="28"/>
        </w:rPr>
        <w:t>Фондом</w:t>
      </w:r>
      <w:r w:rsidRPr="001B290A">
        <w:rPr>
          <w:sz w:val="28"/>
          <w:szCs w:val="28"/>
        </w:rPr>
        <w:t xml:space="preserve"> осуществлялись закупки в соответствии с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r>
        <w:rPr>
          <w:sz w:val="28"/>
          <w:szCs w:val="28"/>
        </w:rPr>
        <w:t xml:space="preserve">. Согласно данным формы </w:t>
      </w:r>
      <w:r w:rsidRPr="00DF3253">
        <w:rPr>
          <w:sz w:val="28"/>
          <w:szCs w:val="28"/>
        </w:rPr>
        <w:t xml:space="preserve">0503175 </w:t>
      </w:r>
      <w:r>
        <w:rPr>
          <w:sz w:val="28"/>
          <w:szCs w:val="28"/>
        </w:rPr>
        <w:t>«</w:t>
      </w:r>
      <w:r>
        <w:rPr>
          <w:rFonts w:eastAsiaTheme="minorHAnsi"/>
          <w:sz w:val="28"/>
          <w:szCs w:val="28"/>
        </w:rPr>
        <w:t>Сведения о принятых и неисполненных обязательствах получателя бюджетных средств», э</w:t>
      </w:r>
      <w:r>
        <w:rPr>
          <w:sz w:val="28"/>
          <w:szCs w:val="28"/>
        </w:rPr>
        <w:t>кономия при заключении в 2019 году государственных контрактов с применением конкурентных способов определения поставщиков составила           87,3 тыс. рублей.</w:t>
      </w:r>
    </w:p>
    <w:p w:rsidR="002C7DAA" w:rsidRPr="00E061D6" w:rsidRDefault="002C7DAA" w:rsidP="00C6779E">
      <w:pPr>
        <w:autoSpaceDE w:val="0"/>
        <w:autoSpaceDN w:val="0"/>
        <w:adjustRightInd w:val="0"/>
        <w:ind w:firstLine="708"/>
        <w:jc w:val="both"/>
        <w:rPr>
          <w:sz w:val="16"/>
          <w:szCs w:val="16"/>
        </w:rPr>
      </w:pPr>
    </w:p>
    <w:p w:rsidR="002C7DAA" w:rsidRDefault="002C7DAA" w:rsidP="00C6779E">
      <w:pPr>
        <w:ind w:firstLine="709"/>
        <w:jc w:val="both"/>
        <w:rPr>
          <w:b/>
          <w:sz w:val="28"/>
          <w:szCs w:val="28"/>
        </w:rPr>
      </w:pPr>
      <w:r w:rsidRPr="00163A8D">
        <w:rPr>
          <w:b/>
          <w:sz w:val="28"/>
          <w:szCs w:val="28"/>
        </w:rPr>
        <w:t>Выводы:</w:t>
      </w:r>
    </w:p>
    <w:p w:rsidR="002C7DAA" w:rsidRPr="007104EA" w:rsidRDefault="002C7DAA" w:rsidP="00C6779E">
      <w:pPr>
        <w:ind w:firstLine="709"/>
        <w:jc w:val="both"/>
        <w:rPr>
          <w:sz w:val="16"/>
          <w:szCs w:val="16"/>
        </w:rPr>
      </w:pPr>
    </w:p>
    <w:p w:rsidR="002C7DAA" w:rsidRPr="00C52CE0" w:rsidRDefault="002C7DAA" w:rsidP="00C6779E">
      <w:pPr>
        <w:ind w:firstLine="709"/>
        <w:jc w:val="both"/>
        <w:rPr>
          <w:sz w:val="28"/>
          <w:szCs w:val="28"/>
        </w:rPr>
      </w:pPr>
      <w:bookmarkStart w:id="2" w:name="_Hlk36818029"/>
      <w:r>
        <w:rPr>
          <w:sz w:val="28"/>
          <w:szCs w:val="28"/>
        </w:rPr>
        <w:t>1. </w:t>
      </w:r>
      <w:r w:rsidRPr="00C52CE0">
        <w:rPr>
          <w:sz w:val="28"/>
          <w:szCs w:val="28"/>
        </w:rPr>
        <w:t xml:space="preserve">Годовая бюджетная отчетность представлена </w:t>
      </w:r>
      <w:r>
        <w:rPr>
          <w:sz w:val="28"/>
          <w:szCs w:val="28"/>
        </w:rPr>
        <w:t>Фондом в Счетную палату Чукотского автономного округа в срок, установленный статьей 149 Бюджетного кодекса,</w:t>
      </w:r>
      <w:bookmarkEnd w:id="2"/>
      <w:r w:rsidRPr="000A6C8E">
        <w:rPr>
          <w:sz w:val="28"/>
          <w:szCs w:val="28"/>
        </w:rPr>
        <w:t xml:space="preserve"> по </w:t>
      </w:r>
      <w:r>
        <w:rPr>
          <w:sz w:val="28"/>
          <w:szCs w:val="28"/>
        </w:rPr>
        <w:t xml:space="preserve">форме, </w:t>
      </w:r>
      <w:r w:rsidRPr="000A6C8E">
        <w:rPr>
          <w:sz w:val="28"/>
          <w:szCs w:val="28"/>
        </w:rPr>
        <w:t>составу и объему соответствует требованиям Инструкции №191н.</w:t>
      </w:r>
    </w:p>
    <w:p w:rsidR="002C7DAA" w:rsidRDefault="002C7DAA" w:rsidP="00C6779E">
      <w:pPr>
        <w:pStyle w:val="af9"/>
        <w:ind w:firstLine="709"/>
        <w:jc w:val="both"/>
        <w:rPr>
          <w:sz w:val="28"/>
          <w:szCs w:val="28"/>
        </w:rPr>
      </w:pPr>
      <w:r>
        <w:rPr>
          <w:sz w:val="28"/>
          <w:szCs w:val="28"/>
        </w:rPr>
        <w:lastRenderedPageBreak/>
        <w:t>2. Показатели вступительного баланса исполнения бюджета Фонда за 2019 год, а также входящие остатки</w:t>
      </w:r>
      <w:r w:rsidRPr="00C4060E">
        <w:rPr>
          <w:sz w:val="28"/>
          <w:szCs w:val="28"/>
        </w:rPr>
        <w:t xml:space="preserve"> </w:t>
      </w:r>
      <w:r>
        <w:rPr>
          <w:sz w:val="28"/>
          <w:szCs w:val="28"/>
        </w:rPr>
        <w:t xml:space="preserve">по счетам бухгалтерского учета во взаимосвязанных формах отчетности, были откорректированы в </w:t>
      </w:r>
      <w:proofErr w:type="spellStart"/>
      <w:r>
        <w:rPr>
          <w:sz w:val="28"/>
          <w:szCs w:val="28"/>
        </w:rPr>
        <w:t>межотчетном</w:t>
      </w:r>
      <w:proofErr w:type="spellEnd"/>
      <w:r>
        <w:rPr>
          <w:sz w:val="28"/>
          <w:szCs w:val="28"/>
        </w:rPr>
        <w:t xml:space="preserve"> периоде в</w:t>
      </w:r>
      <w:r w:rsidRPr="00BF18B0">
        <w:rPr>
          <w:sz w:val="28"/>
          <w:szCs w:val="28"/>
        </w:rPr>
        <w:t xml:space="preserve"> </w:t>
      </w:r>
      <w:r>
        <w:rPr>
          <w:sz w:val="28"/>
          <w:szCs w:val="28"/>
        </w:rPr>
        <w:t xml:space="preserve">связи с исправлением ошибок, допущенных </w:t>
      </w:r>
      <w:r w:rsidRPr="00BF18B0">
        <w:rPr>
          <w:sz w:val="28"/>
          <w:szCs w:val="28"/>
        </w:rPr>
        <w:t xml:space="preserve">в </w:t>
      </w:r>
      <w:r>
        <w:rPr>
          <w:sz w:val="28"/>
          <w:szCs w:val="28"/>
        </w:rPr>
        <w:t xml:space="preserve">прошлом отчетном периоде. </w:t>
      </w:r>
      <w:r w:rsidRPr="00A923FF">
        <w:rPr>
          <w:sz w:val="28"/>
          <w:szCs w:val="28"/>
        </w:rPr>
        <w:t>Показатели представленных форм</w:t>
      </w:r>
      <w:r>
        <w:rPr>
          <w:sz w:val="28"/>
          <w:szCs w:val="28"/>
        </w:rPr>
        <w:t xml:space="preserve"> отчетности</w:t>
      </w:r>
      <w:r w:rsidRPr="00A923FF">
        <w:rPr>
          <w:sz w:val="28"/>
          <w:szCs w:val="28"/>
        </w:rPr>
        <w:t xml:space="preserve"> взаимоувязаны, расхождения не</w:t>
      </w:r>
      <w:r>
        <w:rPr>
          <w:sz w:val="28"/>
          <w:szCs w:val="28"/>
        </w:rPr>
        <w:t xml:space="preserve"> </w:t>
      </w:r>
      <w:r w:rsidRPr="00A923FF">
        <w:rPr>
          <w:sz w:val="28"/>
          <w:szCs w:val="28"/>
        </w:rPr>
        <w:t>установлены.</w:t>
      </w:r>
      <w:r>
        <w:rPr>
          <w:sz w:val="28"/>
          <w:szCs w:val="28"/>
        </w:rPr>
        <w:t xml:space="preserve"> С</w:t>
      </w:r>
      <w:r w:rsidRPr="00A923FF">
        <w:rPr>
          <w:sz w:val="28"/>
          <w:szCs w:val="28"/>
        </w:rPr>
        <w:t>альдо по счетам из предыдущего периода перенесено корректно</w:t>
      </w:r>
      <w:r>
        <w:rPr>
          <w:sz w:val="28"/>
          <w:szCs w:val="28"/>
        </w:rPr>
        <w:t>, что подтверждается данными отчетности.</w:t>
      </w:r>
    </w:p>
    <w:p w:rsidR="002C7DAA" w:rsidRPr="002C44AE" w:rsidRDefault="002C7DAA" w:rsidP="00C6779E">
      <w:pPr>
        <w:ind w:firstLine="709"/>
        <w:jc w:val="both"/>
        <w:rPr>
          <w:sz w:val="28"/>
          <w:szCs w:val="28"/>
        </w:rPr>
      </w:pPr>
      <w:r>
        <w:rPr>
          <w:rFonts w:eastAsiaTheme="minorHAnsi"/>
          <w:sz w:val="28"/>
          <w:szCs w:val="28"/>
        </w:rPr>
        <w:t>3. Д</w:t>
      </w:r>
      <w:r w:rsidRPr="00AD3B16">
        <w:rPr>
          <w:sz w:val="28"/>
          <w:szCs w:val="28"/>
        </w:rPr>
        <w:t>оходы бюджета</w:t>
      </w:r>
      <w:r>
        <w:rPr>
          <w:sz w:val="28"/>
          <w:szCs w:val="28"/>
        </w:rPr>
        <w:t xml:space="preserve"> Фонда</w:t>
      </w:r>
      <w:r w:rsidRPr="00AD3B16">
        <w:rPr>
          <w:sz w:val="28"/>
          <w:szCs w:val="28"/>
        </w:rPr>
        <w:t xml:space="preserve"> в 201</w:t>
      </w:r>
      <w:r>
        <w:rPr>
          <w:sz w:val="28"/>
          <w:szCs w:val="28"/>
        </w:rPr>
        <w:t xml:space="preserve">9 </w:t>
      </w:r>
      <w:r w:rsidRPr="00AD3B16">
        <w:rPr>
          <w:sz w:val="28"/>
          <w:szCs w:val="28"/>
        </w:rPr>
        <w:t>году</w:t>
      </w:r>
      <w:r>
        <w:rPr>
          <w:sz w:val="28"/>
          <w:szCs w:val="28"/>
        </w:rPr>
        <w:t xml:space="preserve"> </w:t>
      </w:r>
      <w:r w:rsidRPr="00AD3B16">
        <w:rPr>
          <w:sz w:val="28"/>
          <w:szCs w:val="28"/>
        </w:rPr>
        <w:t>составили </w:t>
      </w:r>
      <w:r>
        <w:rPr>
          <w:sz w:val="28"/>
          <w:szCs w:val="28"/>
        </w:rPr>
        <w:t xml:space="preserve">2 389 246,5 </w:t>
      </w:r>
      <w:r w:rsidRPr="00AD3B16">
        <w:rPr>
          <w:sz w:val="28"/>
          <w:szCs w:val="28"/>
        </w:rPr>
        <w:t>тыс. рублей</w:t>
      </w:r>
      <w:r>
        <w:rPr>
          <w:sz w:val="28"/>
          <w:szCs w:val="28"/>
        </w:rPr>
        <w:t xml:space="preserve"> или 100,2</w:t>
      </w:r>
      <w:r w:rsidRPr="00C50B43">
        <w:rPr>
          <w:sz w:val="28"/>
          <w:szCs w:val="28"/>
        </w:rPr>
        <w:t>%</w:t>
      </w:r>
      <w:r>
        <w:rPr>
          <w:sz w:val="28"/>
          <w:szCs w:val="28"/>
        </w:rPr>
        <w:t xml:space="preserve"> от </w:t>
      </w:r>
      <w:r w:rsidRPr="00C50B43">
        <w:rPr>
          <w:sz w:val="28"/>
          <w:szCs w:val="28"/>
        </w:rPr>
        <w:t>утвержденны</w:t>
      </w:r>
      <w:r>
        <w:rPr>
          <w:sz w:val="28"/>
          <w:szCs w:val="28"/>
        </w:rPr>
        <w:t>х</w:t>
      </w:r>
      <w:r w:rsidRPr="00C50B43">
        <w:rPr>
          <w:sz w:val="28"/>
          <w:szCs w:val="28"/>
        </w:rPr>
        <w:t xml:space="preserve"> бюджетны</w:t>
      </w:r>
      <w:r>
        <w:rPr>
          <w:sz w:val="28"/>
          <w:szCs w:val="28"/>
        </w:rPr>
        <w:t>х</w:t>
      </w:r>
      <w:r w:rsidRPr="00C50B43">
        <w:rPr>
          <w:sz w:val="28"/>
          <w:szCs w:val="28"/>
        </w:rPr>
        <w:t xml:space="preserve"> </w:t>
      </w:r>
      <w:r>
        <w:rPr>
          <w:sz w:val="28"/>
          <w:szCs w:val="28"/>
        </w:rPr>
        <w:t xml:space="preserve">назначений </w:t>
      </w:r>
      <w:r w:rsidRPr="00C50B43">
        <w:rPr>
          <w:sz w:val="28"/>
          <w:szCs w:val="28"/>
        </w:rPr>
        <w:t>(</w:t>
      </w:r>
      <w:r>
        <w:rPr>
          <w:sz w:val="28"/>
          <w:szCs w:val="28"/>
        </w:rPr>
        <w:t xml:space="preserve">2 385 373,2 </w:t>
      </w:r>
      <w:r w:rsidRPr="00C50B43">
        <w:rPr>
          <w:sz w:val="28"/>
          <w:szCs w:val="28"/>
        </w:rPr>
        <w:t>тыс. рублей)</w:t>
      </w:r>
      <w:r>
        <w:rPr>
          <w:sz w:val="28"/>
          <w:szCs w:val="28"/>
        </w:rPr>
        <w:t>.</w:t>
      </w:r>
      <w:r w:rsidRPr="00C50B43">
        <w:rPr>
          <w:sz w:val="28"/>
          <w:szCs w:val="28"/>
        </w:rPr>
        <w:t xml:space="preserve"> </w:t>
      </w:r>
    </w:p>
    <w:p w:rsidR="002C7DAA" w:rsidRDefault="002C7DAA" w:rsidP="00C6779E">
      <w:pPr>
        <w:widowControl w:val="0"/>
        <w:shd w:val="clear" w:color="auto" w:fill="FFFFFF"/>
        <w:suppressAutoHyphens/>
        <w:autoSpaceDE w:val="0"/>
        <w:autoSpaceDN w:val="0"/>
        <w:adjustRightInd w:val="0"/>
        <w:ind w:firstLine="720"/>
        <w:jc w:val="both"/>
        <w:rPr>
          <w:sz w:val="28"/>
          <w:szCs w:val="28"/>
        </w:rPr>
      </w:pPr>
      <w:r>
        <w:rPr>
          <w:sz w:val="28"/>
          <w:szCs w:val="28"/>
        </w:rPr>
        <w:t>4. </w:t>
      </w:r>
      <w:r w:rsidRPr="00063111">
        <w:rPr>
          <w:sz w:val="28"/>
          <w:szCs w:val="28"/>
        </w:rPr>
        <w:t xml:space="preserve">Бюджетные назначения в представленной к проверке отчетности соответствуют показателям, </w:t>
      </w:r>
      <w:r>
        <w:rPr>
          <w:sz w:val="28"/>
          <w:szCs w:val="28"/>
        </w:rPr>
        <w:t>утвержденным Законом о бюджете Фонда.</w:t>
      </w:r>
      <w:r w:rsidRPr="004312C8">
        <w:rPr>
          <w:sz w:val="28"/>
          <w:szCs w:val="28"/>
        </w:rPr>
        <w:t xml:space="preserve"> </w:t>
      </w:r>
      <w:r w:rsidRPr="002C44AE">
        <w:rPr>
          <w:sz w:val="28"/>
          <w:szCs w:val="28"/>
        </w:rPr>
        <w:t xml:space="preserve">Исполнение </w:t>
      </w:r>
      <w:r>
        <w:rPr>
          <w:sz w:val="28"/>
          <w:szCs w:val="28"/>
        </w:rPr>
        <w:t>бюджета Фонда</w:t>
      </w:r>
      <w:r w:rsidRPr="002C44AE">
        <w:rPr>
          <w:sz w:val="28"/>
          <w:szCs w:val="28"/>
        </w:rPr>
        <w:t xml:space="preserve"> по расходам в отчетном </w:t>
      </w:r>
      <w:r>
        <w:rPr>
          <w:sz w:val="28"/>
          <w:szCs w:val="28"/>
        </w:rPr>
        <w:t>периоде</w:t>
      </w:r>
      <w:r w:rsidRPr="002C44AE">
        <w:rPr>
          <w:sz w:val="28"/>
          <w:szCs w:val="28"/>
        </w:rPr>
        <w:t xml:space="preserve"> составило </w:t>
      </w:r>
      <w:r>
        <w:rPr>
          <w:sz w:val="28"/>
          <w:szCs w:val="28"/>
        </w:rPr>
        <w:t>2 358 395,3</w:t>
      </w:r>
      <w:r w:rsidRPr="002C44AE">
        <w:rPr>
          <w:sz w:val="28"/>
          <w:szCs w:val="28"/>
        </w:rPr>
        <w:t xml:space="preserve"> тыс. рублей или </w:t>
      </w:r>
      <w:r>
        <w:rPr>
          <w:sz w:val="28"/>
          <w:szCs w:val="28"/>
        </w:rPr>
        <w:t>98,4</w:t>
      </w:r>
      <w:r w:rsidRPr="002C44AE">
        <w:rPr>
          <w:sz w:val="28"/>
          <w:szCs w:val="28"/>
        </w:rPr>
        <w:t>% от утвержденных</w:t>
      </w:r>
      <w:r>
        <w:rPr>
          <w:sz w:val="28"/>
          <w:szCs w:val="28"/>
        </w:rPr>
        <w:t xml:space="preserve"> бюджетных</w:t>
      </w:r>
      <w:r w:rsidRPr="002C44AE">
        <w:rPr>
          <w:sz w:val="28"/>
          <w:szCs w:val="28"/>
        </w:rPr>
        <w:t xml:space="preserve"> назначений.</w:t>
      </w:r>
      <w:r>
        <w:rPr>
          <w:sz w:val="28"/>
          <w:szCs w:val="28"/>
        </w:rPr>
        <w:t xml:space="preserve"> Бюджет Фонда исполнен с профицитом в размере 30 851,2 тыс. рублей.</w:t>
      </w:r>
    </w:p>
    <w:p w:rsidR="002C7DAA" w:rsidRDefault="002C7DAA" w:rsidP="00C6779E">
      <w:pPr>
        <w:autoSpaceDE w:val="0"/>
        <w:autoSpaceDN w:val="0"/>
        <w:adjustRightInd w:val="0"/>
        <w:ind w:right="-142" w:firstLine="709"/>
        <w:jc w:val="both"/>
        <w:rPr>
          <w:color w:val="000000"/>
          <w:sz w:val="28"/>
          <w:szCs w:val="28"/>
        </w:rPr>
      </w:pPr>
      <w:r>
        <w:rPr>
          <w:sz w:val="28"/>
          <w:szCs w:val="28"/>
        </w:rPr>
        <w:t>5. </w:t>
      </w:r>
      <w:r>
        <w:rPr>
          <w:color w:val="000000"/>
          <w:sz w:val="28"/>
          <w:szCs w:val="28"/>
        </w:rPr>
        <w:t xml:space="preserve">В нарушение статьи </w:t>
      </w:r>
      <w:r w:rsidRPr="00906C93">
        <w:rPr>
          <w:sz w:val="28"/>
          <w:szCs w:val="28"/>
        </w:rPr>
        <w:t>34 Бюджетного кодекса</w:t>
      </w:r>
      <w:r>
        <w:rPr>
          <w:sz w:val="28"/>
          <w:szCs w:val="28"/>
        </w:rPr>
        <w:t xml:space="preserve"> в</w:t>
      </w:r>
      <w:r>
        <w:rPr>
          <w:color w:val="000000"/>
          <w:sz w:val="28"/>
          <w:szCs w:val="28"/>
        </w:rPr>
        <w:t xml:space="preserve"> 2019 году Фондом допущено неэффективное использование средств бюджета, выразившееся в уплате </w:t>
      </w:r>
      <w:r w:rsidRPr="008C05DB">
        <w:rPr>
          <w:color w:val="000000"/>
          <w:sz w:val="28"/>
          <w:szCs w:val="28"/>
        </w:rPr>
        <w:t>штраф</w:t>
      </w:r>
      <w:r>
        <w:rPr>
          <w:color w:val="000000"/>
          <w:sz w:val="28"/>
          <w:szCs w:val="28"/>
        </w:rPr>
        <w:t xml:space="preserve">а в сумме </w:t>
      </w:r>
      <w:r w:rsidRPr="008C05DB">
        <w:rPr>
          <w:color w:val="000000"/>
          <w:sz w:val="28"/>
          <w:szCs w:val="28"/>
        </w:rPr>
        <w:t>30,0 тыс. рублей</w:t>
      </w:r>
      <w:r>
        <w:rPr>
          <w:color w:val="000000"/>
          <w:sz w:val="28"/>
          <w:szCs w:val="28"/>
        </w:rPr>
        <w:t xml:space="preserve"> на основании П</w:t>
      </w:r>
      <w:r w:rsidRPr="008C05DB">
        <w:rPr>
          <w:color w:val="000000"/>
          <w:sz w:val="28"/>
          <w:szCs w:val="28"/>
        </w:rPr>
        <w:t>остановлени</w:t>
      </w:r>
      <w:r>
        <w:rPr>
          <w:color w:val="000000"/>
          <w:sz w:val="28"/>
          <w:szCs w:val="28"/>
        </w:rPr>
        <w:t>я</w:t>
      </w:r>
      <w:r w:rsidRPr="008C05DB">
        <w:rPr>
          <w:color w:val="000000"/>
          <w:sz w:val="28"/>
          <w:szCs w:val="28"/>
        </w:rPr>
        <w:t xml:space="preserve"> Территориальн</w:t>
      </w:r>
      <w:r>
        <w:rPr>
          <w:color w:val="000000"/>
          <w:sz w:val="28"/>
          <w:szCs w:val="28"/>
        </w:rPr>
        <w:t>ого</w:t>
      </w:r>
      <w:r w:rsidRPr="008C05DB">
        <w:rPr>
          <w:color w:val="000000"/>
          <w:sz w:val="28"/>
          <w:szCs w:val="28"/>
        </w:rPr>
        <w:t xml:space="preserve"> орган</w:t>
      </w:r>
      <w:r>
        <w:rPr>
          <w:color w:val="000000"/>
          <w:sz w:val="28"/>
          <w:szCs w:val="28"/>
        </w:rPr>
        <w:t>а</w:t>
      </w:r>
      <w:r w:rsidRPr="008C05DB">
        <w:rPr>
          <w:color w:val="000000"/>
          <w:sz w:val="28"/>
          <w:szCs w:val="28"/>
        </w:rPr>
        <w:t xml:space="preserve"> Росздравнадзора по Чукотскому автономному округу</w:t>
      </w:r>
      <w:r>
        <w:rPr>
          <w:color w:val="000000"/>
          <w:sz w:val="28"/>
          <w:szCs w:val="28"/>
        </w:rPr>
        <w:t>.</w:t>
      </w:r>
    </w:p>
    <w:p w:rsidR="002C7DAA" w:rsidRDefault="002C7DAA" w:rsidP="00C6779E">
      <w:pPr>
        <w:autoSpaceDE w:val="0"/>
        <w:autoSpaceDN w:val="0"/>
        <w:adjustRightInd w:val="0"/>
        <w:ind w:firstLine="709"/>
        <w:jc w:val="both"/>
        <w:rPr>
          <w:sz w:val="28"/>
          <w:szCs w:val="28"/>
        </w:rPr>
      </w:pPr>
      <w:r>
        <w:rPr>
          <w:color w:val="000000"/>
          <w:sz w:val="28"/>
          <w:szCs w:val="28"/>
        </w:rPr>
        <w:t>6. Д</w:t>
      </w:r>
      <w:r w:rsidRPr="001A625A">
        <w:rPr>
          <w:color w:val="000000"/>
          <w:sz w:val="28"/>
          <w:szCs w:val="28"/>
        </w:rPr>
        <w:t xml:space="preserve">ебиторская задолженность </w:t>
      </w:r>
      <w:r w:rsidRPr="001A625A">
        <w:rPr>
          <w:sz w:val="28"/>
          <w:szCs w:val="28"/>
        </w:rPr>
        <w:t xml:space="preserve">на конец отчетного периода составила </w:t>
      </w:r>
      <w:r>
        <w:rPr>
          <w:sz w:val="28"/>
          <w:szCs w:val="28"/>
        </w:rPr>
        <w:t xml:space="preserve">         </w:t>
      </w:r>
      <w:r>
        <w:rPr>
          <w:color w:val="000000"/>
          <w:sz w:val="28"/>
          <w:szCs w:val="28"/>
        </w:rPr>
        <w:t>185,6</w:t>
      </w:r>
      <w:r w:rsidRPr="001A625A">
        <w:rPr>
          <w:color w:val="000000"/>
          <w:sz w:val="28"/>
          <w:szCs w:val="28"/>
        </w:rPr>
        <w:t xml:space="preserve"> тыс. рублей</w:t>
      </w:r>
      <w:r>
        <w:rPr>
          <w:color w:val="000000"/>
          <w:sz w:val="28"/>
          <w:szCs w:val="28"/>
        </w:rPr>
        <w:t xml:space="preserve"> (</w:t>
      </w:r>
      <w:r w:rsidRPr="004355EA">
        <w:rPr>
          <w:sz w:val="28"/>
          <w:szCs w:val="28"/>
        </w:rPr>
        <w:t>по услугам связи</w:t>
      </w:r>
      <w:r>
        <w:rPr>
          <w:sz w:val="28"/>
          <w:szCs w:val="28"/>
        </w:rPr>
        <w:t>,</w:t>
      </w:r>
      <w:r w:rsidRPr="00D462DD">
        <w:rPr>
          <w:sz w:val="28"/>
          <w:szCs w:val="28"/>
        </w:rPr>
        <w:t xml:space="preserve"> </w:t>
      </w:r>
      <w:r>
        <w:rPr>
          <w:sz w:val="28"/>
          <w:szCs w:val="28"/>
        </w:rPr>
        <w:t>по прочим работам, услугам) и является текущей.</w:t>
      </w:r>
    </w:p>
    <w:p w:rsidR="002C7DAA" w:rsidRDefault="002C7DAA" w:rsidP="00C6779E">
      <w:pPr>
        <w:ind w:firstLine="709"/>
        <w:jc w:val="both"/>
        <w:rPr>
          <w:color w:val="000000"/>
          <w:sz w:val="28"/>
          <w:szCs w:val="28"/>
        </w:rPr>
      </w:pPr>
      <w:r>
        <w:rPr>
          <w:sz w:val="28"/>
          <w:szCs w:val="28"/>
        </w:rPr>
        <w:t>7. </w:t>
      </w:r>
      <w:r w:rsidRPr="008F3D15">
        <w:rPr>
          <w:sz w:val="28"/>
          <w:szCs w:val="28"/>
        </w:rPr>
        <w:t xml:space="preserve">Кредиторская задолженность </w:t>
      </w:r>
      <w:r w:rsidRPr="006A5A9B">
        <w:rPr>
          <w:sz w:val="28"/>
          <w:szCs w:val="28"/>
        </w:rPr>
        <w:t>по состоянию на 1 января 2020 года составила 2</w:t>
      </w:r>
      <w:r>
        <w:rPr>
          <w:sz w:val="28"/>
          <w:szCs w:val="28"/>
        </w:rPr>
        <w:t>3 719,2 тыс. рублей, из которой 99,95% (23 706,34 тыс. рублей) составляет остаток субвенции Федерального Фонда ОМС, подлежащий возврату в 2020 году</w:t>
      </w:r>
      <w:r>
        <w:rPr>
          <w:color w:val="000000"/>
          <w:sz w:val="28"/>
          <w:szCs w:val="28"/>
        </w:rPr>
        <w:t>.</w:t>
      </w:r>
      <w:r w:rsidRPr="00215E56">
        <w:rPr>
          <w:color w:val="000000"/>
          <w:sz w:val="28"/>
          <w:szCs w:val="28"/>
        </w:rPr>
        <w:t xml:space="preserve"> </w:t>
      </w:r>
      <w:r>
        <w:rPr>
          <w:sz w:val="28"/>
          <w:szCs w:val="28"/>
        </w:rPr>
        <w:t>Кредиторская задолженность по расходам в 2019 году уменьшилась на 106,2 тыс. рублей и на конец отчетного периода составила 12,9 тыс. рублей.</w:t>
      </w:r>
      <w:r w:rsidRPr="00906C93">
        <w:rPr>
          <w:color w:val="000000"/>
          <w:sz w:val="28"/>
          <w:szCs w:val="28"/>
        </w:rPr>
        <w:t xml:space="preserve"> Долгосрочной и </w:t>
      </w:r>
      <w:r w:rsidRPr="00906C93">
        <w:rPr>
          <w:sz w:val="28"/>
          <w:szCs w:val="28"/>
        </w:rPr>
        <w:t>просроченной кредиторской задолженности на балансе Фонда не числилось.</w:t>
      </w:r>
    </w:p>
    <w:p w:rsidR="002C7DAA" w:rsidRDefault="002C7DAA" w:rsidP="00C6779E">
      <w:pPr>
        <w:autoSpaceDE w:val="0"/>
        <w:autoSpaceDN w:val="0"/>
        <w:adjustRightInd w:val="0"/>
        <w:ind w:firstLine="708"/>
        <w:jc w:val="both"/>
        <w:rPr>
          <w:sz w:val="28"/>
          <w:szCs w:val="28"/>
        </w:rPr>
      </w:pPr>
      <w:r>
        <w:rPr>
          <w:rFonts w:eastAsiaTheme="minorHAnsi"/>
          <w:sz w:val="28"/>
          <w:szCs w:val="28"/>
        </w:rPr>
        <w:t>8. </w:t>
      </w:r>
      <w:r>
        <w:rPr>
          <w:sz w:val="28"/>
          <w:szCs w:val="28"/>
        </w:rPr>
        <w:t xml:space="preserve">В результате заключения в 2019 году государственных контрактов с применением конкурентных способов определения поставщиков, </w:t>
      </w:r>
      <w:r>
        <w:rPr>
          <w:rFonts w:eastAsiaTheme="minorHAnsi"/>
          <w:sz w:val="28"/>
          <w:szCs w:val="28"/>
        </w:rPr>
        <w:t>э</w:t>
      </w:r>
      <w:r>
        <w:rPr>
          <w:sz w:val="28"/>
          <w:szCs w:val="28"/>
        </w:rPr>
        <w:t>кономия средств бюджета Фонда составила 87,3 тыс. рублей.</w:t>
      </w:r>
    </w:p>
    <w:p w:rsidR="002C7DAA" w:rsidRPr="00E061D6" w:rsidRDefault="002C7DAA" w:rsidP="00C6779E">
      <w:pPr>
        <w:widowControl w:val="0"/>
        <w:jc w:val="both"/>
        <w:rPr>
          <w:b/>
          <w:sz w:val="16"/>
          <w:szCs w:val="16"/>
        </w:rPr>
      </w:pPr>
    </w:p>
    <w:p w:rsidR="002C7DAA" w:rsidRPr="00163A8D" w:rsidRDefault="002C7DAA" w:rsidP="00C6779E">
      <w:pPr>
        <w:widowControl w:val="0"/>
        <w:ind w:firstLine="709"/>
        <w:jc w:val="both"/>
        <w:rPr>
          <w:b/>
          <w:sz w:val="28"/>
          <w:szCs w:val="28"/>
        </w:rPr>
      </w:pPr>
      <w:r w:rsidRPr="00163A8D">
        <w:rPr>
          <w:b/>
          <w:sz w:val="28"/>
          <w:szCs w:val="28"/>
        </w:rPr>
        <w:t>Предложения:</w:t>
      </w:r>
    </w:p>
    <w:p w:rsidR="002C7DAA" w:rsidRPr="007104EA" w:rsidRDefault="002C7DAA" w:rsidP="00C6779E">
      <w:pPr>
        <w:ind w:right="-143" w:firstLine="709"/>
        <w:jc w:val="both"/>
        <w:rPr>
          <w:sz w:val="16"/>
          <w:szCs w:val="16"/>
        </w:rPr>
      </w:pPr>
    </w:p>
    <w:p w:rsidR="002C7DAA" w:rsidRDefault="002C7DAA" w:rsidP="00C6779E">
      <w:pPr>
        <w:jc w:val="both"/>
        <w:rPr>
          <w:sz w:val="28"/>
          <w:szCs w:val="28"/>
        </w:rPr>
      </w:pPr>
      <w:r>
        <w:rPr>
          <w:sz w:val="28"/>
          <w:szCs w:val="28"/>
        </w:rPr>
        <w:t xml:space="preserve">       </w:t>
      </w:r>
      <w:r w:rsidRPr="00FF5651">
        <w:rPr>
          <w:sz w:val="28"/>
          <w:szCs w:val="28"/>
        </w:rPr>
        <w:t>1. Не допускать неэффективного использования средств бюджета Фонда.</w:t>
      </w:r>
    </w:p>
    <w:p w:rsidR="002C7DAA" w:rsidRDefault="002C7DAA" w:rsidP="00C6779E">
      <w:pPr>
        <w:tabs>
          <w:tab w:val="left" w:pos="1134"/>
        </w:tabs>
        <w:jc w:val="both"/>
        <w:rPr>
          <w:sz w:val="28"/>
          <w:szCs w:val="28"/>
        </w:rPr>
      </w:pPr>
    </w:p>
    <w:p w:rsidR="002C7DAA" w:rsidRPr="00163A8D" w:rsidRDefault="002C7DAA" w:rsidP="00C6779E">
      <w:pPr>
        <w:tabs>
          <w:tab w:val="left" w:pos="1134"/>
        </w:tabs>
        <w:jc w:val="both"/>
        <w:rPr>
          <w:sz w:val="28"/>
          <w:szCs w:val="28"/>
        </w:rPr>
      </w:pPr>
    </w:p>
    <w:p w:rsidR="002C7DAA" w:rsidRDefault="002C7DAA" w:rsidP="00C6779E">
      <w:pPr>
        <w:ind w:right="-143"/>
        <w:jc w:val="both"/>
        <w:rPr>
          <w:b/>
          <w:sz w:val="28"/>
          <w:szCs w:val="28"/>
        </w:rPr>
      </w:pPr>
    </w:p>
    <w:p w:rsidR="002C7DAA" w:rsidRPr="00163A8D" w:rsidRDefault="002C7DAA" w:rsidP="00C6779E">
      <w:pPr>
        <w:tabs>
          <w:tab w:val="left" w:pos="7938"/>
        </w:tabs>
        <w:ind w:right="-286"/>
        <w:rPr>
          <w:sz w:val="28"/>
          <w:szCs w:val="28"/>
        </w:rPr>
      </w:pPr>
      <w:r>
        <w:rPr>
          <w:sz w:val="28"/>
          <w:szCs w:val="28"/>
        </w:rPr>
        <w:t xml:space="preserve">Аудитор                                                                                               </w:t>
      </w:r>
      <w:proofErr w:type="spellStart"/>
      <w:r>
        <w:rPr>
          <w:sz w:val="28"/>
          <w:szCs w:val="28"/>
        </w:rPr>
        <w:t>Л.А.Петрусева</w:t>
      </w:r>
      <w:proofErr w:type="spellEnd"/>
    </w:p>
    <w:p w:rsidR="002C7DAA" w:rsidRPr="00704C0A" w:rsidRDefault="002C7DAA" w:rsidP="00C6779E">
      <w:pPr>
        <w:ind w:firstLine="709"/>
        <w:jc w:val="both"/>
        <w:rPr>
          <w:sz w:val="16"/>
          <w:szCs w:val="16"/>
        </w:rPr>
      </w:pPr>
    </w:p>
    <w:p w:rsidR="002C7DAA" w:rsidRDefault="002C7DAA" w:rsidP="00C6779E"/>
    <w:p w:rsidR="002C7DAA" w:rsidRDefault="002C7DAA" w:rsidP="00C6779E">
      <w:pPr>
        <w:spacing w:after="200"/>
        <w:rPr>
          <w:color w:val="000000" w:themeColor="text1"/>
          <w:sz w:val="10"/>
          <w:szCs w:val="10"/>
        </w:rPr>
      </w:pPr>
      <w:r>
        <w:rPr>
          <w:color w:val="000000" w:themeColor="text1"/>
          <w:sz w:val="10"/>
          <w:szCs w:val="10"/>
        </w:rPr>
        <w:br w:type="page"/>
      </w:r>
    </w:p>
    <w:p w:rsidR="00C6779E" w:rsidRPr="00FD5EC4" w:rsidRDefault="00C6779E" w:rsidP="00C6779E">
      <w:pPr>
        <w:jc w:val="center"/>
        <w:rPr>
          <w:b/>
          <w:sz w:val="28"/>
          <w:szCs w:val="28"/>
        </w:rPr>
      </w:pPr>
      <w:r w:rsidRPr="00FD5EC4">
        <w:rPr>
          <w:b/>
          <w:sz w:val="28"/>
          <w:szCs w:val="28"/>
        </w:rPr>
        <w:lastRenderedPageBreak/>
        <w:t xml:space="preserve">ЗАКЛЮЧЕНИЕ </w:t>
      </w:r>
    </w:p>
    <w:p w:rsidR="002C7DAA" w:rsidRPr="00FD5EC4" w:rsidRDefault="002C7DAA" w:rsidP="00C6779E">
      <w:pPr>
        <w:jc w:val="center"/>
        <w:rPr>
          <w:b/>
          <w:sz w:val="28"/>
          <w:szCs w:val="28"/>
        </w:rPr>
      </w:pPr>
      <w:r w:rsidRPr="00FD5EC4">
        <w:rPr>
          <w:b/>
          <w:sz w:val="28"/>
          <w:szCs w:val="28"/>
        </w:rPr>
        <w:t xml:space="preserve">по результатам экспертно-аналитического мероприятия </w:t>
      </w:r>
    </w:p>
    <w:p w:rsidR="002C7DAA" w:rsidRPr="00FD5EC4" w:rsidRDefault="002C7DAA" w:rsidP="00C6779E">
      <w:pPr>
        <w:pStyle w:val="Default"/>
        <w:jc w:val="center"/>
        <w:rPr>
          <w:b/>
          <w:iCs/>
          <w:sz w:val="28"/>
          <w:szCs w:val="28"/>
        </w:rPr>
      </w:pPr>
      <w:r w:rsidRPr="00FD5EC4">
        <w:rPr>
          <w:b/>
          <w:bCs/>
          <w:sz w:val="28"/>
          <w:szCs w:val="28"/>
        </w:rPr>
        <w:t xml:space="preserve">«Внешняя проверка годового отчета </w:t>
      </w:r>
      <w:r w:rsidRPr="00FD5EC4">
        <w:rPr>
          <w:b/>
          <w:iCs/>
          <w:sz w:val="28"/>
          <w:szCs w:val="28"/>
        </w:rPr>
        <w:t>об исполнении бюджета Чукотского территориального фонда обязательного медицинского страхования                    за 2019 год»</w:t>
      </w:r>
    </w:p>
    <w:p w:rsidR="002C7DAA" w:rsidRPr="00522B22" w:rsidRDefault="002C7DAA" w:rsidP="00C6779E">
      <w:pPr>
        <w:rPr>
          <w:rFonts w:eastAsia="Calibri"/>
          <w:color w:val="000000"/>
          <w:sz w:val="16"/>
          <w:szCs w:val="16"/>
          <w:lang w:eastAsia="en-US"/>
        </w:rPr>
      </w:pPr>
    </w:p>
    <w:p w:rsidR="002C7DAA" w:rsidRPr="002F3385" w:rsidRDefault="002C7DAA" w:rsidP="00C6779E">
      <w:pPr>
        <w:jc w:val="center"/>
      </w:pPr>
      <w:r w:rsidRPr="002F3385">
        <w:t>(Утвержден</w:t>
      </w:r>
      <w:r>
        <w:t>о</w:t>
      </w:r>
      <w:r w:rsidRPr="002F3385">
        <w:t xml:space="preserve"> Коллегией Счетной палаты Чукотского автономного </w:t>
      </w:r>
      <w:proofErr w:type="gramStart"/>
      <w:r w:rsidRPr="002F3385">
        <w:t>округа,</w:t>
      </w:r>
      <w:r>
        <w:t xml:space="preserve">   </w:t>
      </w:r>
      <w:proofErr w:type="gramEnd"/>
      <w:r>
        <w:t xml:space="preserve">                             </w:t>
      </w:r>
      <w:r w:rsidRPr="002F3385">
        <w:t>протокол от</w:t>
      </w:r>
      <w:r>
        <w:t xml:space="preserve"> 29 апреля</w:t>
      </w:r>
      <w:r w:rsidRPr="002F3385">
        <w:t xml:space="preserve"> 2020 года №</w:t>
      </w:r>
      <w:r>
        <w:t>8)</w:t>
      </w:r>
    </w:p>
    <w:p w:rsidR="002C7DAA" w:rsidRPr="00522B22" w:rsidRDefault="002C7DAA" w:rsidP="00C6779E">
      <w:pPr>
        <w:tabs>
          <w:tab w:val="left" w:pos="8222"/>
        </w:tabs>
        <w:rPr>
          <w:color w:val="000000"/>
          <w:sz w:val="16"/>
          <w:szCs w:val="16"/>
        </w:rPr>
      </w:pPr>
    </w:p>
    <w:p w:rsidR="002C7DAA" w:rsidRPr="00B108F5" w:rsidRDefault="002C7DAA" w:rsidP="00C6779E">
      <w:pPr>
        <w:keepNext/>
        <w:ind w:firstLine="709"/>
        <w:jc w:val="both"/>
        <w:outlineLvl w:val="1"/>
        <w:rPr>
          <w:sz w:val="28"/>
          <w:szCs w:val="28"/>
        </w:rPr>
      </w:pPr>
      <w:r w:rsidRPr="00B108F5">
        <w:rPr>
          <w:b/>
          <w:bCs/>
          <w:sz w:val="28"/>
          <w:szCs w:val="28"/>
        </w:rPr>
        <w:t xml:space="preserve">Основание для проведения </w:t>
      </w:r>
      <w:r w:rsidRPr="00B108F5">
        <w:rPr>
          <w:b/>
          <w:sz w:val="28"/>
          <w:szCs w:val="28"/>
        </w:rPr>
        <w:t xml:space="preserve">экспертно-аналитического </w:t>
      </w:r>
      <w:r w:rsidRPr="00B108F5">
        <w:rPr>
          <w:b/>
          <w:bCs/>
          <w:sz w:val="28"/>
          <w:szCs w:val="28"/>
        </w:rPr>
        <w:t xml:space="preserve">мероприятия: </w:t>
      </w:r>
      <w:r w:rsidRPr="00B108F5">
        <w:rPr>
          <w:bCs/>
          <w:sz w:val="28"/>
          <w:szCs w:val="28"/>
        </w:rPr>
        <w:t>пункт 2.</w:t>
      </w:r>
      <w:r>
        <w:rPr>
          <w:bCs/>
          <w:sz w:val="28"/>
          <w:szCs w:val="28"/>
        </w:rPr>
        <w:t>6</w:t>
      </w:r>
      <w:r w:rsidRPr="00B108F5">
        <w:rPr>
          <w:bCs/>
          <w:sz w:val="28"/>
          <w:szCs w:val="28"/>
        </w:rPr>
        <w:t xml:space="preserve">. </w:t>
      </w:r>
      <w:r w:rsidRPr="00B108F5">
        <w:rPr>
          <w:sz w:val="28"/>
          <w:szCs w:val="28"/>
        </w:rPr>
        <w:t xml:space="preserve">Плана </w:t>
      </w:r>
      <w:r w:rsidRPr="00B108F5">
        <w:rPr>
          <w:bCs/>
          <w:sz w:val="28"/>
          <w:szCs w:val="28"/>
        </w:rPr>
        <w:t>работы Счетной палаты Чукотского автономно</w:t>
      </w:r>
      <w:r>
        <w:rPr>
          <w:bCs/>
          <w:sz w:val="28"/>
          <w:szCs w:val="28"/>
        </w:rPr>
        <w:t>го округа на 2020 год, утвержденного Р</w:t>
      </w:r>
      <w:r w:rsidRPr="00B108F5">
        <w:rPr>
          <w:bCs/>
          <w:sz w:val="28"/>
          <w:szCs w:val="28"/>
        </w:rPr>
        <w:t>ешением Коллегии Счетной палаты Чукотского автономного округа (протокол от 2</w:t>
      </w:r>
      <w:r>
        <w:rPr>
          <w:bCs/>
          <w:sz w:val="28"/>
          <w:szCs w:val="28"/>
        </w:rPr>
        <w:t>6</w:t>
      </w:r>
      <w:r w:rsidRPr="00B108F5">
        <w:rPr>
          <w:bCs/>
          <w:sz w:val="28"/>
          <w:szCs w:val="28"/>
        </w:rPr>
        <w:t xml:space="preserve"> декабря 201</w:t>
      </w:r>
      <w:r>
        <w:rPr>
          <w:bCs/>
          <w:sz w:val="28"/>
          <w:szCs w:val="28"/>
        </w:rPr>
        <w:t>9</w:t>
      </w:r>
      <w:r w:rsidRPr="00B108F5">
        <w:rPr>
          <w:bCs/>
          <w:sz w:val="28"/>
          <w:szCs w:val="28"/>
        </w:rPr>
        <w:t xml:space="preserve"> года №2</w:t>
      </w:r>
      <w:r>
        <w:rPr>
          <w:bCs/>
          <w:sz w:val="28"/>
          <w:szCs w:val="28"/>
        </w:rPr>
        <w:t>7</w:t>
      </w:r>
      <w:r w:rsidRPr="00B108F5">
        <w:rPr>
          <w:bCs/>
          <w:sz w:val="28"/>
          <w:szCs w:val="28"/>
        </w:rPr>
        <w:t>)</w:t>
      </w:r>
      <w:r w:rsidRPr="00B108F5">
        <w:rPr>
          <w:sz w:val="28"/>
          <w:szCs w:val="28"/>
        </w:rPr>
        <w:t>.</w:t>
      </w:r>
    </w:p>
    <w:p w:rsidR="002C7DAA" w:rsidRPr="00A60A8B" w:rsidRDefault="002C7DAA" w:rsidP="00C6779E">
      <w:pPr>
        <w:keepNext/>
        <w:ind w:firstLine="709"/>
        <w:jc w:val="both"/>
        <w:outlineLvl w:val="1"/>
        <w:rPr>
          <w:sz w:val="10"/>
          <w:szCs w:val="10"/>
        </w:rPr>
      </w:pPr>
    </w:p>
    <w:p w:rsidR="002C7DAA" w:rsidRDefault="002C7DAA" w:rsidP="00C6779E">
      <w:pPr>
        <w:keepNext/>
        <w:ind w:firstLine="708"/>
        <w:jc w:val="both"/>
        <w:outlineLvl w:val="1"/>
        <w:rPr>
          <w:bCs/>
          <w:sz w:val="28"/>
          <w:szCs w:val="28"/>
        </w:rPr>
      </w:pPr>
      <w:r w:rsidRPr="00B108F5">
        <w:rPr>
          <w:b/>
          <w:sz w:val="28"/>
          <w:szCs w:val="28"/>
        </w:rPr>
        <w:t xml:space="preserve">Предмет экспертно-аналитического мероприятия: </w:t>
      </w:r>
      <w:r w:rsidRPr="00680841">
        <w:rPr>
          <w:rStyle w:val="FontStyle70"/>
          <w:sz w:val="28"/>
          <w:szCs w:val="28"/>
        </w:rPr>
        <w:t>исполнение Закона Чукотского автономного округа о бюджете Чукотского территориального фонда обязательного медицинского страхования за отчетный финансовый год</w:t>
      </w:r>
      <w:r>
        <w:rPr>
          <w:rStyle w:val="FontStyle70"/>
          <w:sz w:val="28"/>
          <w:szCs w:val="28"/>
        </w:rPr>
        <w:t>.</w:t>
      </w:r>
    </w:p>
    <w:p w:rsidR="002C7DAA" w:rsidRPr="00A60A8B" w:rsidRDefault="002C7DAA" w:rsidP="00C6779E">
      <w:pPr>
        <w:keepNext/>
        <w:ind w:firstLine="708"/>
        <w:jc w:val="both"/>
        <w:outlineLvl w:val="1"/>
        <w:rPr>
          <w:iCs/>
          <w:sz w:val="10"/>
          <w:szCs w:val="10"/>
        </w:rPr>
      </w:pPr>
    </w:p>
    <w:p w:rsidR="002C7DAA" w:rsidRDefault="002C7DAA" w:rsidP="00C6779E">
      <w:pPr>
        <w:pStyle w:val="Style18"/>
        <w:widowControl/>
        <w:spacing w:line="240" w:lineRule="auto"/>
        <w:ind w:firstLine="686"/>
        <w:rPr>
          <w:rStyle w:val="FontStyle70"/>
          <w:sz w:val="28"/>
          <w:szCs w:val="28"/>
        </w:rPr>
      </w:pPr>
      <w:r w:rsidRPr="00B108F5">
        <w:rPr>
          <w:b/>
          <w:bCs/>
          <w:sz w:val="28"/>
          <w:szCs w:val="28"/>
        </w:rPr>
        <w:t xml:space="preserve">Цель </w:t>
      </w:r>
      <w:bookmarkStart w:id="3" w:name="_Hlk37760100"/>
      <w:r w:rsidRPr="00B108F5">
        <w:rPr>
          <w:b/>
          <w:bCs/>
          <w:sz w:val="28"/>
          <w:szCs w:val="28"/>
        </w:rPr>
        <w:t>экспертно-аналитического мероприятия</w:t>
      </w:r>
      <w:bookmarkEnd w:id="3"/>
      <w:r w:rsidRPr="00B108F5">
        <w:rPr>
          <w:b/>
          <w:bCs/>
          <w:sz w:val="28"/>
          <w:szCs w:val="28"/>
        </w:rPr>
        <w:t>:</w:t>
      </w:r>
      <w:r w:rsidRPr="00BF0B46">
        <w:rPr>
          <w:color w:val="000000"/>
          <w:sz w:val="28"/>
          <w:szCs w:val="28"/>
        </w:rPr>
        <w:t> </w:t>
      </w:r>
      <w:r w:rsidRPr="00680841">
        <w:rPr>
          <w:rStyle w:val="FontStyle70"/>
          <w:sz w:val="28"/>
          <w:szCs w:val="28"/>
        </w:rPr>
        <w:t>оцен</w:t>
      </w:r>
      <w:r>
        <w:rPr>
          <w:rStyle w:val="FontStyle70"/>
          <w:sz w:val="28"/>
          <w:szCs w:val="28"/>
        </w:rPr>
        <w:t>ить</w:t>
      </w:r>
      <w:r w:rsidRPr="00680841">
        <w:rPr>
          <w:rStyle w:val="FontStyle70"/>
          <w:sz w:val="28"/>
          <w:szCs w:val="28"/>
        </w:rPr>
        <w:t xml:space="preserve"> достоверност</w:t>
      </w:r>
      <w:r>
        <w:rPr>
          <w:rStyle w:val="FontStyle70"/>
          <w:sz w:val="28"/>
          <w:szCs w:val="28"/>
        </w:rPr>
        <w:t>ь</w:t>
      </w:r>
      <w:r w:rsidRPr="00680841">
        <w:rPr>
          <w:rStyle w:val="FontStyle70"/>
          <w:sz w:val="28"/>
          <w:szCs w:val="28"/>
        </w:rPr>
        <w:t xml:space="preserve"> показателей годового отчета об исполнении бюджета Чукотского территориального фонда обязательного медицинского страхования, </w:t>
      </w:r>
      <w:r w:rsidRPr="00071371">
        <w:rPr>
          <w:rStyle w:val="FontStyle70"/>
          <w:sz w:val="28"/>
          <w:szCs w:val="28"/>
        </w:rPr>
        <w:t>их соответстви</w:t>
      </w:r>
      <w:r>
        <w:rPr>
          <w:rStyle w:val="FontStyle70"/>
          <w:sz w:val="28"/>
          <w:szCs w:val="28"/>
        </w:rPr>
        <w:t>е</w:t>
      </w:r>
      <w:r w:rsidRPr="00071371">
        <w:rPr>
          <w:rStyle w:val="FontStyle70"/>
          <w:sz w:val="28"/>
          <w:szCs w:val="28"/>
        </w:rPr>
        <w:t xml:space="preserve"> показателям форм годовой бюджетной отчетности Чукотского территориального фонда обязательного медицинского страхования;</w:t>
      </w:r>
      <w:r w:rsidRPr="00680841">
        <w:rPr>
          <w:rStyle w:val="FontStyle70"/>
          <w:sz w:val="28"/>
          <w:szCs w:val="28"/>
        </w:rPr>
        <w:t xml:space="preserve"> оцен</w:t>
      </w:r>
      <w:r>
        <w:rPr>
          <w:rStyle w:val="FontStyle70"/>
          <w:sz w:val="28"/>
          <w:szCs w:val="28"/>
        </w:rPr>
        <w:t xml:space="preserve">ить </w:t>
      </w:r>
      <w:r w:rsidRPr="00680841">
        <w:rPr>
          <w:rStyle w:val="FontStyle70"/>
          <w:sz w:val="28"/>
          <w:szCs w:val="28"/>
        </w:rPr>
        <w:t xml:space="preserve"> исполнени</w:t>
      </w:r>
      <w:r>
        <w:rPr>
          <w:rStyle w:val="FontStyle70"/>
          <w:sz w:val="28"/>
          <w:szCs w:val="28"/>
        </w:rPr>
        <w:t>е</w:t>
      </w:r>
      <w:r w:rsidRPr="00680841">
        <w:rPr>
          <w:rStyle w:val="FontStyle70"/>
          <w:sz w:val="28"/>
          <w:szCs w:val="28"/>
        </w:rPr>
        <w:t xml:space="preserve"> бюджета Чукотского территориального фонда обязательного медицинского страхования (по доходам, расходам, источникам финансирования дефицита бюджета).</w:t>
      </w:r>
    </w:p>
    <w:p w:rsidR="002C7DAA" w:rsidRPr="00A60A8B" w:rsidRDefault="002C7DAA" w:rsidP="00C6779E">
      <w:pPr>
        <w:pStyle w:val="Style18"/>
        <w:widowControl/>
        <w:spacing w:line="240" w:lineRule="auto"/>
        <w:ind w:firstLine="686"/>
        <w:rPr>
          <w:rStyle w:val="FontStyle70"/>
          <w:sz w:val="10"/>
          <w:szCs w:val="10"/>
        </w:rPr>
      </w:pPr>
    </w:p>
    <w:p w:rsidR="002C7DAA" w:rsidRPr="000B05D8" w:rsidRDefault="002C7DAA" w:rsidP="00C6779E">
      <w:pPr>
        <w:pStyle w:val="Style18"/>
        <w:widowControl/>
        <w:spacing w:line="240" w:lineRule="auto"/>
        <w:ind w:firstLine="701"/>
        <w:rPr>
          <w:rStyle w:val="FontStyle70"/>
          <w:sz w:val="16"/>
          <w:szCs w:val="16"/>
        </w:rPr>
      </w:pPr>
      <w:r w:rsidRPr="000B05D8">
        <w:rPr>
          <w:rStyle w:val="FontStyle69"/>
          <w:sz w:val="28"/>
          <w:szCs w:val="28"/>
        </w:rPr>
        <w:t xml:space="preserve">Вопросы </w:t>
      </w:r>
      <w:r w:rsidRPr="000B05D8">
        <w:rPr>
          <w:b/>
          <w:bCs/>
          <w:sz w:val="28"/>
          <w:szCs w:val="28"/>
        </w:rPr>
        <w:t>экспертно-аналитического мероприятия</w:t>
      </w:r>
      <w:r w:rsidRPr="000B05D8">
        <w:rPr>
          <w:rStyle w:val="FontStyle70"/>
          <w:sz w:val="28"/>
          <w:szCs w:val="28"/>
        </w:rPr>
        <w:t>:</w:t>
      </w:r>
    </w:p>
    <w:p w:rsidR="002C7DAA" w:rsidRPr="000B05D8" w:rsidRDefault="002C7DAA" w:rsidP="00C6779E">
      <w:pPr>
        <w:pStyle w:val="Style61"/>
        <w:widowControl/>
        <w:tabs>
          <w:tab w:val="left" w:pos="878"/>
        </w:tabs>
        <w:spacing w:line="240" w:lineRule="auto"/>
        <w:ind w:firstLine="696"/>
        <w:rPr>
          <w:rStyle w:val="FontStyle70"/>
          <w:sz w:val="28"/>
          <w:szCs w:val="28"/>
        </w:rPr>
      </w:pPr>
      <w:r w:rsidRPr="000B05D8">
        <w:rPr>
          <w:rStyle w:val="FontStyle70"/>
          <w:sz w:val="28"/>
          <w:szCs w:val="28"/>
        </w:rPr>
        <w:t xml:space="preserve">1. Дать общую характеристику объекта мероприятия, исполнения закона о бюджете Чукотского территориального фонда обязательного медицинского страхования на отчетный финансовый год, провести анализ исполнения плановых показателей и причин их </w:t>
      </w:r>
      <w:proofErr w:type="spellStart"/>
      <w:r w:rsidRPr="000B05D8">
        <w:rPr>
          <w:rStyle w:val="FontStyle70"/>
          <w:sz w:val="28"/>
          <w:szCs w:val="28"/>
        </w:rPr>
        <w:t>неосвоения</w:t>
      </w:r>
      <w:proofErr w:type="spellEnd"/>
      <w:r w:rsidRPr="000B05D8">
        <w:rPr>
          <w:rStyle w:val="FontStyle70"/>
          <w:sz w:val="28"/>
          <w:szCs w:val="28"/>
        </w:rPr>
        <w:t>, проверить отражение соответствующих показателей в годовом отчете.</w:t>
      </w:r>
    </w:p>
    <w:p w:rsidR="002C7DAA" w:rsidRPr="000B05D8" w:rsidRDefault="002C7DAA" w:rsidP="00C6779E">
      <w:pPr>
        <w:pStyle w:val="Style56"/>
        <w:widowControl/>
        <w:spacing w:line="240" w:lineRule="auto"/>
        <w:ind w:firstLine="709"/>
        <w:rPr>
          <w:rStyle w:val="FontStyle70"/>
          <w:sz w:val="28"/>
          <w:szCs w:val="28"/>
        </w:rPr>
      </w:pPr>
      <w:r w:rsidRPr="000B05D8">
        <w:rPr>
          <w:rStyle w:val="FontStyle70"/>
          <w:sz w:val="28"/>
          <w:szCs w:val="28"/>
        </w:rPr>
        <w:t>2. Провести анализ исполнения доходов бюджета Чукотского территориального фонда обязательного медицинского страхования в разрезе налоговых и неналоговых доходов, безвозмездных поступлений с учетом динамики исполнения данных показателей за отчетный и предыдущий финансовый период.</w:t>
      </w:r>
    </w:p>
    <w:p w:rsidR="002C7DAA" w:rsidRPr="000B05D8" w:rsidRDefault="002C7DAA" w:rsidP="00C6779E">
      <w:pPr>
        <w:pStyle w:val="Style56"/>
        <w:widowControl/>
        <w:spacing w:line="240" w:lineRule="auto"/>
        <w:ind w:firstLine="709"/>
        <w:rPr>
          <w:rStyle w:val="FontStyle70"/>
          <w:sz w:val="28"/>
          <w:szCs w:val="28"/>
        </w:rPr>
      </w:pPr>
      <w:r w:rsidRPr="000B05D8">
        <w:rPr>
          <w:rStyle w:val="FontStyle70"/>
          <w:sz w:val="28"/>
          <w:szCs w:val="28"/>
        </w:rPr>
        <w:t>3. Провести анализ исполнения расходов бюджета Чукотского территориального фонда обязательного медицинского страхования в разрезе разделов, подразделов и целевых статей бюджетной классификации с учетом динамики исполнения данных показателей за отчетный и предыдущий финансовый период с указанием причин неиспользования бюджетных ассигнований.</w:t>
      </w:r>
    </w:p>
    <w:p w:rsidR="002C7DAA" w:rsidRPr="009034DF" w:rsidRDefault="002C7DAA" w:rsidP="00C6779E">
      <w:pPr>
        <w:ind w:firstLine="709"/>
        <w:jc w:val="both"/>
        <w:rPr>
          <w:sz w:val="20"/>
          <w:szCs w:val="20"/>
        </w:rPr>
      </w:pPr>
      <w:r w:rsidRPr="000B05D8">
        <w:rPr>
          <w:bCs/>
          <w:sz w:val="28"/>
          <w:szCs w:val="28"/>
        </w:rPr>
        <w:t xml:space="preserve">4. Проверить полноту и достоверность </w:t>
      </w:r>
      <w:r w:rsidRPr="000B05D8">
        <w:rPr>
          <w:sz w:val="28"/>
          <w:szCs w:val="28"/>
        </w:rPr>
        <w:t>бюджетной отчетности, ее соответствие требованиям нормативных правовых актов, показателям, отраженным в отчете об исполнении бюджета Чукотского территориального фонда обязательного медицинского страхования.</w:t>
      </w:r>
    </w:p>
    <w:p w:rsidR="002C7DAA" w:rsidRPr="00B108F5" w:rsidRDefault="002C7DAA" w:rsidP="00C6779E">
      <w:pPr>
        <w:pStyle w:val="Style18"/>
        <w:widowControl/>
        <w:spacing w:line="240" w:lineRule="auto"/>
        <w:ind w:firstLine="691"/>
        <w:rPr>
          <w:color w:val="FF0000"/>
          <w:sz w:val="28"/>
          <w:szCs w:val="28"/>
        </w:rPr>
      </w:pPr>
      <w:r w:rsidRPr="00B108F5">
        <w:rPr>
          <w:b/>
          <w:bCs/>
          <w:sz w:val="28"/>
          <w:szCs w:val="28"/>
        </w:rPr>
        <w:lastRenderedPageBreak/>
        <w:t xml:space="preserve">Объект экспертно-аналитического мероприятия: </w:t>
      </w:r>
      <w:r w:rsidRPr="00B108F5">
        <w:rPr>
          <w:sz w:val="28"/>
          <w:szCs w:val="28"/>
        </w:rPr>
        <w:t>Чукотский территориальный фонд обязательного медицинского страхования</w:t>
      </w:r>
      <w:r w:rsidRPr="00B108F5">
        <w:rPr>
          <w:bCs/>
          <w:sz w:val="28"/>
          <w:szCs w:val="28"/>
        </w:rPr>
        <w:t>.</w:t>
      </w:r>
      <w:r w:rsidRPr="000D72F2">
        <w:rPr>
          <w:sz w:val="28"/>
          <w:szCs w:val="28"/>
        </w:rPr>
        <w:t xml:space="preserve"> </w:t>
      </w:r>
    </w:p>
    <w:p w:rsidR="002C7DAA" w:rsidRPr="00A60A8B" w:rsidRDefault="002C7DAA" w:rsidP="00C6779E">
      <w:pPr>
        <w:ind w:firstLine="709"/>
        <w:jc w:val="both"/>
        <w:rPr>
          <w:b/>
          <w:bCs/>
          <w:sz w:val="10"/>
          <w:szCs w:val="10"/>
        </w:rPr>
      </w:pPr>
    </w:p>
    <w:p w:rsidR="002C7DAA" w:rsidRDefault="002C7DAA" w:rsidP="00C6779E">
      <w:pPr>
        <w:ind w:firstLine="709"/>
        <w:jc w:val="both"/>
        <w:rPr>
          <w:sz w:val="28"/>
          <w:szCs w:val="28"/>
        </w:rPr>
      </w:pPr>
      <w:r w:rsidRPr="00B108F5">
        <w:rPr>
          <w:b/>
          <w:bCs/>
          <w:sz w:val="28"/>
          <w:szCs w:val="28"/>
        </w:rPr>
        <w:t>Исследуемый период</w:t>
      </w:r>
      <w:r w:rsidRPr="00AF267E">
        <w:rPr>
          <w:b/>
          <w:bCs/>
          <w:sz w:val="28"/>
          <w:szCs w:val="28"/>
        </w:rPr>
        <w:t xml:space="preserve"> </w:t>
      </w:r>
      <w:r w:rsidRPr="007C4634">
        <w:rPr>
          <w:b/>
          <w:bCs/>
          <w:sz w:val="28"/>
          <w:szCs w:val="28"/>
        </w:rPr>
        <w:t>деятельности</w:t>
      </w:r>
      <w:r w:rsidRPr="00B108F5">
        <w:rPr>
          <w:b/>
          <w:bCs/>
          <w:sz w:val="28"/>
          <w:szCs w:val="28"/>
        </w:rPr>
        <w:t>:</w:t>
      </w:r>
      <w:r w:rsidRPr="00B108F5">
        <w:rPr>
          <w:sz w:val="28"/>
          <w:szCs w:val="28"/>
        </w:rPr>
        <w:t xml:space="preserve"> 201</w:t>
      </w:r>
      <w:r>
        <w:rPr>
          <w:sz w:val="28"/>
          <w:szCs w:val="28"/>
        </w:rPr>
        <w:t>9</w:t>
      </w:r>
      <w:r w:rsidRPr="00B108F5">
        <w:rPr>
          <w:sz w:val="28"/>
          <w:szCs w:val="28"/>
        </w:rPr>
        <w:t xml:space="preserve"> год.</w:t>
      </w:r>
    </w:p>
    <w:p w:rsidR="002C7DAA" w:rsidRPr="00A60A8B" w:rsidRDefault="002C7DAA" w:rsidP="00C6779E">
      <w:pPr>
        <w:ind w:firstLine="709"/>
        <w:jc w:val="both"/>
        <w:rPr>
          <w:sz w:val="10"/>
          <w:szCs w:val="10"/>
        </w:rPr>
      </w:pPr>
    </w:p>
    <w:p w:rsidR="002C7DAA" w:rsidRDefault="002C7DAA" w:rsidP="00C6779E">
      <w:pPr>
        <w:ind w:right="-2" w:firstLine="709"/>
        <w:jc w:val="both"/>
        <w:rPr>
          <w:sz w:val="28"/>
          <w:szCs w:val="28"/>
        </w:rPr>
      </w:pPr>
      <w:r w:rsidRPr="007C4634">
        <w:rPr>
          <w:b/>
          <w:sz w:val="28"/>
          <w:szCs w:val="28"/>
        </w:rPr>
        <w:t>Срок проведения экспертно-аналитического мероприятия:</w:t>
      </w:r>
      <w:r>
        <w:rPr>
          <w:sz w:val="28"/>
          <w:szCs w:val="28"/>
        </w:rPr>
        <w:t xml:space="preserve"> с 15 по 24 апреля 2020 года.</w:t>
      </w:r>
    </w:p>
    <w:p w:rsidR="002C7DAA" w:rsidRPr="00F15803" w:rsidRDefault="002C7DAA" w:rsidP="00C6779E">
      <w:pPr>
        <w:jc w:val="both"/>
        <w:rPr>
          <w:bCs/>
          <w:color w:val="000000"/>
          <w:sz w:val="16"/>
          <w:szCs w:val="16"/>
        </w:rPr>
      </w:pPr>
    </w:p>
    <w:p w:rsidR="002C7DAA" w:rsidRDefault="002C7DAA" w:rsidP="00C6779E">
      <w:pPr>
        <w:ind w:firstLine="708"/>
        <w:jc w:val="both"/>
        <w:rPr>
          <w:color w:val="000000"/>
          <w:sz w:val="28"/>
          <w:szCs w:val="28"/>
        </w:rPr>
      </w:pPr>
      <w:r w:rsidRPr="00E522A8">
        <w:rPr>
          <w:bCs/>
          <w:color w:val="000000"/>
          <w:sz w:val="28"/>
          <w:szCs w:val="28"/>
        </w:rPr>
        <w:t xml:space="preserve">Заключение </w:t>
      </w:r>
      <w:r w:rsidRPr="00E522A8">
        <w:rPr>
          <w:color w:val="000000"/>
          <w:sz w:val="28"/>
          <w:szCs w:val="28"/>
        </w:rPr>
        <w:t xml:space="preserve">на отчет об  исполнении бюджета </w:t>
      </w:r>
      <w:r w:rsidRPr="00E522A8">
        <w:rPr>
          <w:iCs/>
          <w:color w:val="000000"/>
          <w:sz w:val="28"/>
          <w:szCs w:val="28"/>
        </w:rPr>
        <w:t xml:space="preserve">Чукотского территориального фонда обязательного медицинского страхования </w:t>
      </w:r>
      <w:r w:rsidRPr="00A47136">
        <w:rPr>
          <w:iCs/>
          <w:color w:val="000000"/>
          <w:sz w:val="28"/>
          <w:szCs w:val="28"/>
        </w:rPr>
        <w:t>(далее – Фонд, бюджет Фонда) за  2019  год</w:t>
      </w:r>
      <w:r w:rsidRPr="00A47136">
        <w:rPr>
          <w:color w:val="000000"/>
          <w:sz w:val="28"/>
          <w:szCs w:val="28"/>
        </w:rPr>
        <w:t xml:space="preserve"> подготовлено в соответствии с требованиями статьи  149 Бюджетного кодекса Российской Федерации (далее – Бюджетный кодекс), статьи 9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статьи 2 Закона Чукотского автономного округа «О  Счетной палате Чукотского автономного округа», статьи 8 Закона «О  бюджетом процессе в Чукотском автономного округе» (далее – Закон о бюджетном процессе) и Стандарта финансового контроля «Внешняя проверка</w:t>
      </w:r>
      <w:r w:rsidRPr="00E522A8">
        <w:rPr>
          <w:color w:val="000000"/>
          <w:sz w:val="28"/>
          <w:szCs w:val="28"/>
        </w:rPr>
        <w:t xml:space="preserve"> годового отчета об исполнении бюджета Чукотского территориального фонда обязател</w:t>
      </w:r>
      <w:r>
        <w:rPr>
          <w:color w:val="000000"/>
          <w:sz w:val="28"/>
          <w:szCs w:val="28"/>
        </w:rPr>
        <w:t>ьного медицинского страхования».</w:t>
      </w:r>
      <w:r w:rsidRPr="00E522A8">
        <w:rPr>
          <w:color w:val="000000"/>
          <w:sz w:val="28"/>
          <w:szCs w:val="28"/>
        </w:rPr>
        <w:t xml:space="preserve"> </w:t>
      </w:r>
    </w:p>
    <w:p w:rsidR="002C7DAA" w:rsidRDefault="002C7DAA" w:rsidP="00C6779E">
      <w:pPr>
        <w:ind w:firstLine="708"/>
        <w:jc w:val="both"/>
        <w:rPr>
          <w:sz w:val="28"/>
          <w:szCs w:val="28"/>
        </w:rPr>
      </w:pPr>
      <w:r>
        <w:rPr>
          <w:sz w:val="28"/>
          <w:szCs w:val="28"/>
        </w:rPr>
        <w:t>З</w:t>
      </w:r>
      <w:r w:rsidRPr="00E522A8">
        <w:rPr>
          <w:sz w:val="28"/>
          <w:szCs w:val="28"/>
        </w:rPr>
        <w:t>аключени</w:t>
      </w:r>
      <w:r>
        <w:rPr>
          <w:sz w:val="28"/>
          <w:szCs w:val="28"/>
        </w:rPr>
        <w:t>е подготовлено на основании</w:t>
      </w:r>
      <w:r w:rsidRPr="00E522A8">
        <w:rPr>
          <w:sz w:val="28"/>
          <w:szCs w:val="28"/>
        </w:rPr>
        <w:t xml:space="preserve"> </w:t>
      </w:r>
      <w:r>
        <w:rPr>
          <w:sz w:val="28"/>
          <w:szCs w:val="28"/>
        </w:rPr>
        <w:t xml:space="preserve">показателей годовой </w:t>
      </w:r>
      <w:r w:rsidRPr="00E522A8">
        <w:rPr>
          <w:sz w:val="28"/>
          <w:szCs w:val="28"/>
        </w:rPr>
        <w:t>бюджетной отчетности Фонда за 201</w:t>
      </w:r>
      <w:r>
        <w:rPr>
          <w:sz w:val="28"/>
          <w:szCs w:val="28"/>
        </w:rPr>
        <w:t>9</w:t>
      </w:r>
      <w:r w:rsidRPr="00E522A8">
        <w:rPr>
          <w:sz w:val="28"/>
          <w:szCs w:val="28"/>
        </w:rPr>
        <w:t xml:space="preserve"> год</w:t>
      </w:r>
      <w:r>
        <w:rPr>
          <w:sz w:val="28"/>
          <w:szCs w:val="28"/>
        </w:rPr>
        <w:t>.</w:t>
      </w:r>
    </w:p>
    <w:p w:rsidR="002C7DAA" w:rsidRPr="00826A87" w:rsidRDefault="002C7DAA" w:rsidP="00C6779E">
      <w:pPr>
        <w:ind w:firstLine="708"/>
        <w:jc w:val="both"/>
        <w:rPr>
          <w:b/>
          <w:sz w:val="16"/>
          <w:szCs w:val="16"/>
        </w:rPr>
      </w:pPr>
    </w:p>
    <w:p w:rsidR="002C7DAA" w:rsidRDefault="002C7DAA" w:rsidP="00C6779E">
      <w:pPr>
        <w:autoSpaceDE w:val="0"/>
        <w:autoSpaceDN w:val="0"/>
        <w:adjustRightInd w:val="0"/>
        <w:ind w:firstLine="708"/>
        <w:jc w:val="both"/>
        <w:rPr>
          <w:sz w:val="28"/>
          <w:szCs w:val="28"/>
        </w:rPr>
      </w:pPr>
      <w:r w:rsidRPr="00826A87">
        <w:rPr>
          <w:b/>
          <w:color w:val="000000"/>
          <w:sz w:val="28"/>
          <w:szCs w:val="28"/>
        </w:rPr>
        <w:t>1. </w:t>
      </w:r>
      <w:r w:rsidRPr="00826A87">
        <w:rPr>
          <w:b/>
          <w:sz w:val="28"/>
          <w:szCs w:val="28"/>
        </w:rPr>
        <w:t>Краткая</w:t>
      </w:r>
      <w:r>
        <w:rPr>
          <w:b/>
          <w:sz w:val="28"/>
          <w:szCs w:val="28"/>
        </w:rPr>
        <w:t xml:space="preserve"> характеристика</w:t>
      </w:r>
      <w:r w:rsidRPr="00517665">
        <w:rPr>
          <w:b/>
          <w:sz w:val="28"/>
          <w:szCs w:val="28"/>
        </w:rPr>
        <w:t xml:space="preserve"> </w:t>
      </w:r>
      <w:r>
        <w:rPr>
          <w:b/>
          <w:sz w:val="28"/>
          <w:szCs w:val="28"/>
        </w:rPr>
        <w:t>объекта</w:t>
      </w:r>
      <w:r w:rsidRPr="00517665">
        <w:rPr>
          <w:b/>
          <w:sz w:val="28"/>
          <w:szCs w:val="28"/>
        </w:rPr>
        <w:t xml:space="preserve"> </w:t>
      </w:r>
      <w:r>
        <w:rPr>
          <w:b/>
          <w:sz w:val="28"/>
          <w:szCs w:val="28"/>
        </w:rPr>
        <w:t xml:space="preserve">и предмета экспертно-аналитического </w:t>
      </w:r>
      <w:r w:rsidRPr="00517665">
        <w:rPr>
          <w:b/>
          <w:sz w:val="28"/>
          <w:szCs w:val="28"/>
        </w:rPr>
        <w:t xml:space="preserve">мероприятия </w:t>
      </w:r>
    </w:p>
    <w:p w:rsidR="002C7DAA" w:rsidRPr="00A60A8B" w:rsidRDefault="002C7DAA" w:rsidP="00C6779E">
      <w:pPr>
        <w:jc w:val="both"/>
        <w:rPr>
          <w:color w:val="000000"/>
          <w:sz w:val="10"/>
          <w:szCs w:val="10"/>
        </w:rPr>
      </w:pPr>
    </w:p>
    <w:p w:rsidR="002C7DAA" w:rsidRPr="00F15803" w:rsidRDefault="002C7DAA" w:rsidP="00C6779E">
      <w:pPr>
        <w:ind w:firstLine="709"/>
        <w:jc w:val="both"/>
        <w:rPr>
          <w:b/>
          <w:color w:val="000000"/>
          <w:sz w:val="28"/>
          <w:szCs w:val="28"/>
        </w:rPr>
      </w:pPr>
      <w:r w:rsidRPr="00F15803">
        <w:rPr>
          <w:iCs/>
          <w:color w:val="000000"/>
          <w:sz w:val="28"/>
          <w:szCs w:val="28"/>
        </w:rPr>
        <w:t xml:space="preserve">Фонд создан </w:t>
      </w:r>
      <w:r w:rsidRPr="00F15803">
        <w:rPr>
          <w:rFonts w:eastAsia="Calibri"/>
          <w:color w:val="000000"/>
          <w:sz w:val="28"/>
          <w:szCs w:val="28"/>
          <w:lang w:eastAsia="en-US"/>
        </w:rPr>
        <w:t xml:space="preserve">для реализации государственной политики в сфере обязательного медицинского </w:t>
      </w:r>
      <w:r w:rsidRPr="00A47136">
        <w:rPr>
          <w:rFonts w:eastAsia="Calibri"/>
          <w:color w:val="000000"/>
          <w:sz w:val="28"/>
          <w:szCs w:val="28"/>
          <w:lang w:eastAsia="en-US"/>
        </w:rPr>
        <w:t>страхования (далее – ОМС) на территории</w:t>
      </w:r>
      <w:r w:rsidRPr="00F15803">
        <w:rPr>
          <w:rFonts w:eastAsia="Calibri"/>
          <w:color w:val="000000"/>
          <w:sz w:val="28"/>
          <w:szCs w:val="28"/>
          <w:lang w:eastAsia="en-US"/>
        </w:rPr>
        <w:t xml:space="preserve"> Чукотского автономного округа и действует на основании Положения                          о </w:t>
      </w:r>
      <w:r w:rsidRPr="00F15803">
        <w:rPr>
          <w:iCs/>
          <w:color w:val="000000"/>
          <w:sz w:val="28"/>
          <w:szCs w:val="28"/>
        </w:rPr>
        <w:t xml:space="preserve">Чукотском территориальном фонде обязательного медицинского страхования, утвержденного Постановлением Правительства Чукотского автономного округа от 25 марта 2011 года №105. </w:t>
      </w:r>
    </w:p>
    <w:p w:rsidR="002C7DAA" w:rsidRPr="00E522A8" w:rsidRDefault="002C7DAA" w:rsidP="00C6779E">
      <w:pPr>
        <w:autoSpaceDE w:val="0"/>
        <w:autoSpaceDN w:val="0"/>
        <w:adjustRightInd w:val="0"/>
        <w:ind w:firstLine="708"/>
        <w:jc w:val="both"/>
        <w:rPr>
          <w:rFonts w:eastAsia="Calibri"/>
          <w:color w:val="000000"/>
          <w:sz w:val="28"/>
          <w:szCs w:val="28"/>
          <w:lang w:eastAsia="en-US"/>
        </w:rPr>
      </w:pPr>
      <w:r w:rsidRPr="00E522A8">
        <w:rPr>
          <w:rFonts w:eastAsia="Calibri"/>
          <w:color w:val="000000"/>
          <w:sz w:val="28"/>
          <w:szCs w:val="28"/>
          <w:lang w:eastAsia="en-US"/>
        </w:rPr>
        <w:t xml:space="preserve">В соответствии со статьей 215.1 Бюджетного кодекса и статьей 9 Закона </w:t>
      </w:r>
      <w:r>
        <w:rPr>
          <w:rFonts w:eastAsia="Calibri"/>
          <w:color w:val="000000"/>
          <w:sz w:val="28"/>
          <w:szCs w:val="28"/>
          <w:lang w:eastAsia="en-US"/>
        </w:rPr>
        <w:t xml:space="preserve">               </w:t>
      </w:r>
      <w:r w:rsidRPr="00E522A8">
        <w:rPr>
          <w:rFonts w:eastAsia="Calibri"/>
          <w:color w:val="000000"/>
          <w:sz w:val="28"/>
          <w:szCs w:val="28"/>
          <w:lang w:eastAsia="en-US"/>
        </w:rPr>
        <w:t xml:space="preserve">о бюджетном процессе организация исполнения бюджета Фонда возлагается на орган управления Фондом, исполнение бюджета обеспечивается Правительством Чукотского автономного округа.  </w:t>
      </w:r>
    </w:p>
    <w:p w:rsidR="002C7DAA" w:rsidRDefault="002C7DAA" w:rsidP="00C6779E">
      <w:pPr>
        <w:pStyle w:val="ConsPlusNormal"/>
        <w:ind w:firstLine="708"/>
        <w:jc w:val="both"/>
        <w:rPr>
          <w:rFonts w:ascii="Times New Roman" w:hAnsi="Times New Roman" w:cs="Times New Roman"/>
          <w:color w:val="000000"/>
          <w:sz w:val="28"/>
          <w:szCs w:val="28"/>
        </w:rPr>
      </w:pPr>
      <w:r w:rsidRPr="00E522A8">
        <w:rPr>
          <w:rFonts w:ascii="Times New Roman" w:hAnsi="Times New Roman" w:cs="Times New Roman"/>
          <w:color w:val="000000"/>
          <w:sz w:val="28"/>
          <w:szCs w:val="28"/>
        </w:rPr>
        <w:t xml:space="preserve">Деятельность Фонда в отчетном периоде осуществлялась в рамках реализации Федерального закона от 20 ноября 2010 года №326-ФЗ «Об обязательном медицинском страховании в Российской Федерации» и </w:t>
      </w:r>
      <w:r w:rsidRPr="00080FF2">
        <w:rPr>
          <w:rFonts w:ascii="Times New Roman" w:hAnsi="Times New Roman" w:cs="Times New Roman"/>
          <w:color w:val="000000"/>
          <w:sz w:val="28"/>
          <w:szCs w:val="28"/>
        </w:rPr>
        <w:t>Постановлени</w:t>
      </w:r>
      <w:r>
        <w:rPr>
          <w:rFonts w:ascii="Times New Roman" w:hAnsi="Times New Roman" w:cs="Times New Roman"/>
          <w:color w:val="000000"/>
          <w:sz w:val="28"/>
          <w:szCs w:val="28"/>
        </w:rPr>
        <w:t>я</w:t>
      </w:r>
      <w:r w:rsidRPr="00080FF2">
        <w:rPr>
          <w:rFonts w:ascii="Times New Roman" w:hAnsi="Times New Roman" w:cs="Times New Roman"/>
          <w:color w:val="000000"/>
          <w:sz w:val="28"/>
          <w:szCs w:val="28"/>
        </w:rPr>
        <w:t xml:space="preserve"> Правительства Чукотского автономного округа от 28</w:t>
      </w:r>
      <w:r>
        <w:rPr>
          <w:rFonts w:ascii="Times New Roman" w:hAnsi="Times New Roman" w:cs="Times New Roman"/>
          <w:color w:val="000000"/>
          <w:sz w:val="28"/>
          <w:szCs w:val="28"/>
        </w:rPr>
        <w:t xml:space="preserve"> декабря </w:t>
      </w:r>
      <w:r w:rsidRPr="00080FF2">
        <w:rPr>
          <w:rFonts w:ascii="Times New Roman" w:hAnsi="Times New Roman" w:cs="Times New Roman"/>
          <w:color w:val="000000"/>
          <w:sz w:val="28"/>
          <w:szCs w:val="28"/>
        </w:rPr>
        <w:t xml:space="preserve"> 2018</w:t>
      </w:r>
      <w:r>
        <w:rPr>
          <w:rFonts w:ascii="Times New Roman" w:hAnsi="Times New Roman" w:cs="Times New Roman"/>
          <w:color w:val="000000"/>
          <w:sz w:val="28"/>
          <w:szCs w:val="28"/>
        </w:rPr>
        <w:t xml:space="preserve"> года №</w:t>
      </w:r>
      <w:r w:rsidRPr="00080FF2">
        <w:rPr>
          <w:rFonts w:ascii="Times New Roman" w:hAnsi="Times New Roman" w:cs="Times New Roman"/>
          <w:color w:val="000000"/>
          <w:sz w:val="28"/>
          <w:szCs w:val="28"/>
        </w:rPr>
        <w:t xml:space="preserve">461 </w:t>
      </w:r>
      <w:r>
        <w:rPr>
          <w:rFonts w:ascii="Times New Roman" w:hAnsi="Times New Roman" w:cs="Times New Roman"/>
          <w:color w:val="000000"/>
          <w:sz w:val="28"/>
          <w:szCs w:val="28"/>
        </w:rPr>
        <w:t>«</w:t>
      </w:r>
      <w:r w:rsidRPr="00080FF2">
        <w:rPr>
          <w:rFonts w:ascii="Times New Roman" w:hAnsi="Times New Roman" w:cs="Times New Roman"/>
          <w:color w:val="000000"/>
          <w:sz w:val="28"/>
          <w:szCs w:val="28"/>
        </w:rPr>
        <w:t>Об утверждении Территориальной программы государственных гарантий бесплатного оказания гражданам медицинской помощи на 2019 год и на плановый период 2020 и 2021 годов в Чукотском автономном округе</w:t>
      </w:r>
      <w:r>
        <w:rPr>
          <w:rFonts w:ascii="Times New Roman" w:hAnsi="Times New Roman" w:cs="Times New Roman"/>
          <w:color w:val="000000"/>
          <w:sz w:val="28"/>
          <w:szCs w:val="28"/>
        </w:rPr>
        <w:t>»</w:t>
      </w:r>
      <w:r w:rsidRPr="00E522A8">
        <w:rPr>
          <w:rFonts w:ascii="Times New Roman" w:hAnsi="Times New Roman" w:cs="Times New Roman"/>
          <w:color w:val="000000"/>
          <w:sz w:val="28"/>
          <w:szCs w:val="28"/>
        </w:rPr>
        <w:t xml:space="preserve">, </w:t>
      </w:r>
      <w:r w:rsidRPr="00F07C25">
        <w:rPr>
          <w:rFonts w:ascii="Times New Roman" w:hAnsi="Times New Roman" w:cs="Times New Roman"/>
          <w:color w:val="000000"/>
          <w:sz w:val="28"/>
          <w:szCs w:val="28"/>
        </w:rPr>
        <w:t>Закон</w:t>
      </w:r>
      <w:r>
        <w:rPr>
          <w:rFonts w:ascii="Times New Roman" w:hAnsi="Times New Roman" w:cs="Times New Roman"/>
          <w:color w:val="000000"/>
          <w:sz w:val="28"/>
          <w:szCs w:val="28"/>
        </w:rPr>
        <w:t>а</w:t>
      </w:r>
      <w:r w:rsidRPr="00F07C25">
        <w:rPr>
          <w:rFonts w:ascii="Times New Roman" w:hAnsi="Times New Roman" w:cs="Times New Roman"/>
          <w:color w:val="000000"/>
          <w:sz w:val="28"/>
          <w:szCs w:val="28"/>
        </w:rPr>
        <w:t xml:space="preserve"> Чукотского автономного округа от 17</w:t>
      </w:r>
      <w:r>
        <w:rPr>
          <w:rFonts w:ascii="Times New Roman" w:hAnsi="Times New Roman" w:cs="Times New Roman"/>
          <w:color w:val="000000"/>
          <w:sz w:val="28"/>
          <w:szCs w:val="28"/>
        </w:rPr>
        <w:t xml:space="preserve"> декабря </w:t>
      </w:r>
      <w:r w:rsidRPr="00F07C25">
        <w:rPr>
          <w:rFonts w:ascii="Times New Roman" w:hAnsi="Times New Roman" w:cs="Times New Roman"/>
          <w:color w:val="000000"/>
          <w:sz w:val="28"/>
          <w:szCs w:val="28"/>
        </w:rPr>
        <w:t>2018</w:t>
      </w:r>
      <w:r>
        <w:rPr>
          <w:rFonts w:ascii="Times New Roman" w:hAnsi="Times New Roman" w:cs="Times New Roman"/>
          <w:color w:val="000000"/>
          <w:sz w:val="28"/>
          <w:szCs w:val="28"/>
        </w:rPr>
        <w:t xml:space="preserve"> года №</w:t>
      </w:r>
      <w:r w:rsidRPr="00F07C25">
        <w:rPr>
          <w:rFonts w:ascii="Times New Roman" w:hAnsi="Times New Roman" w:cs="Times New Roman"/>
          <w:color w:val="000000"/>
          <w:sz w:val="28"/>
          <w:szCs w:val="28"/>
        </w:rPr>
        <w:t xml:space="preserve">92-ОЗ </w:t>
      </w:r>
      <w:r>
        <w:rPr>
          <w:rFonts w:ascii="Times New Roman" w:hAnsi="Times New Roman" w:cs="Times New Roman"/>
          <w:color w:val="000000"/>
          <w:sz w:val="28"/>
          <w:szCs w:val="28"/>
        </w:rPr>
        <w:t>«</w:t>
      </w:r>
      <w:r w:rsidRPr="00F07C25">
        <w:rPr>
          <w:rFonts w:ascii="Times New Roman" w:hAnsi="Times New Roman" w:cs="Times New Roman"/>
          <w:color w:val="000000"/>
          <w:sz w:val="28"/>
          <w:szCs w:val="28"/>
        </w:rPr>
        <w:t>О бюджете Чукотского территориального фонда обязательного медицинского страхования на 2019 год и на плановый период 2020 и 2021 годов</w:t>
      </w:r>
      <w:r>
        <w:rPr>
          <w:rFonts w:ascii="Times New Roman" w:hAnsi="Times New Roman" w:cs="Times New Roman"/>
          <w:color w:val="000000"/>
          <w:sz w:val="28"/>
          <w:szCs w:val="28"/>
        </w:rPr>
        <w:t>»</w:t>
      </w:r>
      <w:r w:rsidRPr="00F07C25">
        <w:rPr>
          <w:rFonts w:ascii="Times New Roman" w:hAnsi="Times New Roman" w:cs="Times New Roman"/>
          <w:color w:val="000000"/>
          <w:sz w:val="28"/>
          <w:szCs w:val="28"/>
        </w:rPr>
        <w:t xml:space="preserve"> </w:t>
      </w:r>
      <w:r w:rsidRPr="00A47136">
        <w:rPr>
          <w:rFonts w:ascii="Times New Roman" w:hAnsi="Times New Roman" w:cs="Times New Roman"/>
          <w:color w:val="000000"/>
          <w:sz w:val="28"/>
          <w:szCs w:val="28"/>
        </w:rPr>
        <w:t>(далее – Закон о бюджете Фонда) и   нормативных правовых актов,</w:t>
      </w:r>
      <w:r w:rsidRPr="00E522A8">
        <w:rPr>
          <w:rFonts w:ascii="Times New Roman" w:hAnsi="Times New Roman" w:cs="Times New Roman"/>
          <w:color w:val="000000"/>
          <w:sz w:val="28"/>
          <w:szCs w:val="28"/>
        </w:rPr>
        <w:t xml:space="preserve"> регламентирующих правоотношения в сфере ОМС.</w:t>
      </w:r>
    </w:p>
    <w:p w:rsidR="002C7DAA" w:rsidRPr="007A5ECF" w:rsidRDefault="002C7DAA" w:rsidP="00C6779E">
      <w:pPr>
        <w:autoSpaceDE w:val="0"/>
        <w:autoSpaceDN w:val="0"/>
        <w:adjustRightInd w:val="0"/>
        <w:ind w:firstLine="708"/>
        <w:jc w:val="both"/>
        <w:rPr>
          <w:color w:val="000000"/>
          <w:sz w:val="28"/>
          <w:szCs w:val="28"/>
        </w:rPr>
      </w:pPr>
      <w:r w:rsidRPr="007A5ECF">
        <w:rPr>
          <w:color w:val="000000"/>
          <w:sz w:val="28"/>
          <w:szCs w:val="28"/>
        </w:rPr>
        <w:lastRenderedPageBreak/>
        <w:t xml:space="preserve">В отчетном периоде в системе ОМС округа осуществляли деятельность </w:t>
      </w:r>
      <w:r>
        <w:rPr>
          <w:color w:val="000000"/>
          <w:sz w:val="28"/>
          <w:szCs w:val="28"/>
        </w:rPr>
        <w:t xml:space="preserve">            5</w:t>
      </w:r>
      <w:r w:rsidRPr="007A5ECF">
        <w:rPr>
          <w:color w:val="000000"/>
          <w:sz w:val="28"/>
          <w:szCs w:val="28"/>
        </w:rPr>
        <w:t xml:space="preserve"> медицинских организаций</w:t>
      </w:r>
      <w:r>
        <w:rPr>
          <w:color w:val="000000"/>
          <w:sz w:val="28"/>
          <w:szCs w:val="28"/>
        </w:rPr>
        <w:t xml:space="preserve"> и 1 </w:t>
      </w:r>
      <w:r w:rsidRPr="007A5ECF">
        <w:rPr>
          <w:color w:val="000000"/>
          <w:sz w:val="28"/>
          <w:szCs w:val="28"/>
        </w:rPr>
        <w:t>страховая организация</w:t>
      </w:r>
      <w:r>
        <w:rPr>
          <w:color w:val="000000"/>
          <w:sz w:val="28"/>
          <w:szCs w:val="28"/>
        </w:rPr>
        <w:t>,</w:t>
      </w:r>
      <w:r w:rsidRPr="007A5ECF">
        <w:rPr>
          <w:color w:val="000000"/>
          <w:sz w:val="28"/>
          <w:szCs w:val="28"/>
        </w:rPr>
        <w:t xml:space="preserve"> </w:t>
      </w:r>
      <w:r>
        <w:rPr>
          <w:color w:val="000000"/>
          <w:sz w:val="28"/>
          <w:szCs w:val="28"/>
        </w:rPr>
        <w:t>в том числе</w:t>
      </w:r>
      <w:r w:rsidRPr="007A5ECF">
        <w:rPr>
          <w:color w:val="000000"/>
          <w:sz w:val="28"/>
          <w:szCs w:val="28"/>
        </w:rPr>
        <w:t xml:space="preserve">:  государственное бюджетное учреждение </w:t>
      </w:r>
      <w:r>
        <w:rPr>
          <w:color w:val="000000"/>
          <w:sz w:val="28"/>
          <w:szCs w:val="28"/>
        </w:rPr>
        <w:t xml:space="preserve">здравоохранения </w:t>
      </w:r>
      <w:r w:rsidRPr="007A5ECF">
        <w:rPr>
          <w:color w:val="000000"/>
          <w:sz w:val="28"/>
          <w:szCs w:val="28"/>
        </w:rPr>
        <w:t xml:space="preserve">«Чукотская окружная больница»; </w:t>
      </w:r>
      <w:r>
        <w:rPr>
          <w:color w:val="000000"/>
          <w:sz w:val="28"/>
          <w:szCs w:val="28"/>
        </w:rPr>
        <w:t>Ф</w:t>
      </w:r>
      <w:r>
        <w:rPr>
          <w:rFonts w:eastAsiaTheme="minorHAnsi"/>
          <w:sz w:val="28"/>
          <w:szCs w:val="28"/>
          <w:lang w:eastAsia="en-US"/>
        </w:rPr>
        <w:t xml:space="preserve">едеральное государственное бюджетное учреждение здравоохранения «Медико-санитарная часть №4 Федерального медико-биологического агентства»; Федеральное казенное учреждение здравоохранения «Медико-санитарная часть Министерства внутренних дел Российской Федерации по Чукотскому автономному округу»; ООО «М-ЛАЙН»; ООО «Дистанционная медицина»; </w:t>
      </w:r>
      <w:r w:rsidRPr="007A5ECF">
        <w:rPr>
          <w:color w:val="000000"/>
          <w:sz w:val="28"/>
          <w:szCs w:val="28"/>
        </w:rPr>
        <w:t xml:space="preserve">Чукотский филиал АО «Страховая компания «СОГАЗ-Мед». </w:t>
      </w:r>
    </w:p>
    <w:p w:rsidR="002C7DAA" w:rsidRDefault="002C7DAA" w:rsidP="00C6779E">
      <w:pPr>
        <w:autoSpaceDE w:val="0"/>
        <w:autoSpaceDN w:val="0"/>
        <w:adjustRightInd w:val="0"/>
        <w:ind w:firstLine="708"/>
        <w:jc w:val="both"/>
        <w:rPr>
          <w:color w:val="000000"/>
          <w:sz w:val="28"/>
          <w:szCs w:val="28"/>
        </w:rPr>
      </w:pPr>
      <w:r w:rsidRPr="00E522A8">
        <w:rPr>
          <w:color w:val="000000"/>
          <w:sz w:val="28"/>
          <w:szCs w:val="28"/>
        </w:rPr>
        <w:t>Законом о бюджете Фонда первоначально на 201</w:t>
      </w:r>
      <w:r>
        <w:rPr>
          <w:color w:val="000000"/>
          <w:sz w:val="28"/>
          <w:szCs w:val="28"/>
        </w:rPr>
        <w:t>9</w:t>
      </w:r>
      <w:r w:rsidRPr="00E522A8">
        <w:rPr>
          <w:color w:val="000000"/>
          <w:sz w:val="28"/>
          <w:szCs w:val="28"/>
        </w:rPr>
        <w:t xml:space="preserve"> год </w:t>
      </w:r>
      <w:proofErr w:type="gramStart"/>
      <w:r w:rsidRPr="00E522A8">
        <w:rPr>
          <w:color w:val="000000"/>
          <w:sz w:val="28"/>
          <w:szCs w:val="28"/>
        </w:rPr>
        <w:t>утвержден</w:t>
      </w:r>
      <w:r>
        <w:rPr>
          <w:color w:val="000000"/>
          <w:sz w:val="28"/>
          <w:szCs w:val="28"/>
        </w:rPr>
        <w:t xml:space="preserve">ы </w:t>
      </w:r>
      <w:r w:rsidRPr="00E522A8">
        <w:rPr>
          <w:color w:val="000000"/>
          <w:sz w:val="28"/>
          <w:szCs w:val="28"/>
        </w:rPr>
        <w:t xml:space="preserve"> </w:t>
      </w:r>
      <w:r>
        <w:rPr>
          <w:color w:val="000000"/>
          <w:sz w:val="28"/>
          <w:szCs w:val="28"/>
        </w:rPr>
        <w:t>бюджетные</w:t>
      </w:r>
      <w:proofErr w:type="gramEnd"/>
      <w:r>
        <w:rPr>
          <w:color w:val="000000"/>
          <w:sz w:val="28"/>
          <w:szCs w:val="28"/>
        </w:rPr>
        <w:t xml:space="preserve"> назначения </w:t>
      </w:r>
      <w:r w:rsidRPr="00E522A8">
        <w:rPr>
          <w:color w:val="000000"/>
          <w:sz w:val="28"/>
          <w:szCs w:val="28"/>
        </w:rPr>
        <w:t xml:space="preserve">по доходам и расходам в объеме </w:t>
      </w:r>
      <w:r>
        <w:rPr>
          <w:rFonts w:eastAsiaTheme="minorHAnsi"/>
          <w:sz w:val="28"/>
          <w:szCs w:val="28"/>
          <w:lang w:eastAsia="en-US"/>
        </w:rPr>
        <w:t xml:space="preserve">2 343 120,2 </w:t>
      </w:r>
      <w:r w:rsidRPr="00E522A8">
        <w:rPr>
          <w:color w:val="000000"/>
          <w:sz w:val="28"/>
          <w:szCs w:val="28"/>
        </w:rPr>
        <w:t>тыс. рублей</w:t>
      </w:r>
      <w:r>
        <w:rPr>
          <w:color w:val="000000"/>
          <w:sz w:val="28"/>
          <w:szCs w:val="28"/>
        </w:rPr>
        <w:t>.</w:t>
      </w:r>
      <w:r w:rsidRPr="00E522A8">
        <w:rPr>
          <w:color w:val="000000"/>
          <w:sz w:val="28"/>
          <w:szCs w:val="28"/>
        </w:rPr>
        <w:t xml:space="preserve"> В течение финансового года бюджет Фонда корректировался </w:t>
      </w:r>
      <w:r>
        <w:rPr>
          <w:color w:val="000000"/>
          <w:sz w:val="28"/>
          <w:szCs w:val="28"/>
        </w:rPr>
        <w:t>три</w:t>
      </w:r>
      <w:r w:rsidRPr="00E522A8">
        <w:rPr>
          <w:color w:val="000000"/>
          <w:sz w:val="28"/>
          <w:szCs w:val="28"/>
        </w:rPr>
        <w:t xml:space="preserve"> раза</w:t>
      </w:r>
      <w:r>
        <w:rPr>
          <w:color w:val="000000"/>
          <w:sz w:val="28"/>
          <w:szCs w:val="28"/>
        </w:rPr>
        <w:t>.</w:t>
      </w:r>
      <w:r w:rsidRPr="00E522A8">
        <w:rPr>
          <w:color w:val="000000"/>
          <w:sz w:val="28"/>
          <w:szCs w:val="28"/>
        </w:rPr>
        <w:t xml:space="preserve"> </w:t>
      </w:r>
      <w:r w:rsidRPr="00DB51AD">
        <w:rPr>
          <w:color w:val="000000"/>
          <w:sz w:val="28"/>
          <w:szCs w:val="28"/>
        </w:rPr>
        <w:t>Кроме того, в исследуемом периоде 4 раза корректировался размер нормированного страхового запаса: с 90 000,0 тыс. рублей до 142 000,0 тыс. рублей.</w:t>
      </w:r>
      <w:r>
        <w:rPr>
          <w:color w:val="000000"/>
          <w:sz w:val="28"/>
          <w:szCs w:val="28"/>
        </w:rPr>
        <w:t xml:space="preserve"> </w:t>
      </w:r>
    </w:p>
    <w:p w:rsidR="002C7DAA" w:rsidRDefault="002C7DAA" w:rsidP="00C6779E">
      <w:pPr>
        <w:autoSpaceDE w:val="0"/>
        <w:autoSpaceDN w:val="0"/>
        <w:adjustRightInd w:val="0"/>
        <w:ind w:firstLine="708"/>
        <w:jc w:val="both"/>
        <w:rPr>
          <w:color w:val="000000"/>
          <w:sz w:val="28"/>
          <w:szCs w:val="28"/>
        </w:rPr>
      </w:pPr>
      <w:r w:rsidRPr="00E522A8">
        <w:rPr>
          <w:color w:val="000000"/>
          <w:sz w:val="28"/>
          <w:szCs w:val="28"/>
        </w:rPr>
        <w:t xml:space="preserve">Информация </w:t>
      </w:r>
      <w:r>
        <w:rPr>
          <w:color w:val="000000"/>
          <w:sz w:val="28"/>
          <w:szCs w:val="28"/>
        </w:rPr>
        <w:t>об</w:t>
      </w:r>
      <w:r w:rsidRPr="00E522A8">
        <w:rPr>
          <w:color w:val="000000"/>
          <w:sz w:val="28"/>
          <w:szCs w:val="28"/>
        </w:rPr>
        <w:t xml:space="preserve"> изменения</w:t>
      </w:r>
      <w:r>
        <w:rPr>
          <w:color w:val="000000"/>
          <w:sz w:val="28"/>
          <w:szCs w:val="28"/>
        </w:rPr>
        <w:t>х</w:t>
      </w:r>
      <w:r w:rsidRPr="00E522A8">
        <w:rPr>
          <w:color w:val="000000"/>
          <w:sz w:val="28"/>
          <w:szCs w:val="28"/>
        </w:rPr>
        <w:t>, внесенны</w:t>
      </w:r>
      <w:r>
        <w:rPr>
          <w:color w:val="000000"/>
          <w:sz w:val="28"/>
          <w:szCs w:val="28"/>
        </w:rPr>
        <w:t>х</w:t>
      </w:r>
      <w:r w:rsidRPr="00E522A8">
        <w:rPr>
          <w:color w:val="000000"/>
          <w:sz w:val="28"/>
          <w:szCs w:val="28"/>
        </w:rPr>
        <w:t xml:space="preserve"> в бюджет Фонда в 201</w:t>
      </w:r>
      <w:r>
        <w:rPr>
          <w:color w:val="000000"/>
          <w:sz w:val="28"/>
          <w:szCs w:val="28"/>
        </w:rPr>
        <w:t>9</w:t>
      </w:r>
      <w:r w:rsidRPr="00E522A8">
        <w:rPr>
          <w:color w:val="000000"/>
          <w:sz w:val="28"/>
          <w:szCs w:val="28"/>
        </w:rPr>
        <w:t> году, приведена в таблице</w:t>
      </w:r>
      <w:r>
        <w:rPr>
          <w:color w:val="000000"/>
          <w:sz w:val="28"/>
          <w:szCs w:val="28"/>
        </w:rPr>
        <w:t xml:space="preserve"> 1.</w:t>
      </w:r>
    </w:p>
    <w:p w:rsidR="002C7DAA" w:rsidRPr="001A769F" w:rsidRDefault="002C7DAA" w:rsidP="00C6779E">
      <w:pPr>
        <w:ind w:firstLine="720"/>
        <w:jc w:val="right"/>
      </w:pPr>
      <w:r w:rsidRPr="00FB2DF6">
        <w:rPr>
          <w:color w:val="000000"/>
          <w:sz w:val="28"/>
          <w:szCs w:val="28"/>
        </w:rPr>
        <w:t>Таблица 1</w:t>
      </w:r>
      <w:r>
        <w:rPr>
          <w:color w:val="000000"/>
          <w:sz w:val="28"/>
          <w:szCs w:val="28"/>
        </w:rPr>
        <w:t xml:space="preserve"> </w:t>
      </w:r>
      <w:r w:rsidRPr="00FB2DF6">
        <w:rPr>
          <w:color w:val="000000"/>
          <w:sz w:val="28"/>
          <w:szCs w:val="28"/>
        </w:rPr>
        <w:t>(тыс. рублей)</w:t>
      </w:r>
    </w:p>
    <w:tbl>
      <w:tblPr>
        <w:tblW w:w="9952" w:type="dxa"/>
        <w:tblInd w:w="-147" w:type="dxa"/>
        <w:tblLook w:val="04A0" w:firstRow="1" w:lastRow="0" w:firstColumn="1" w:lastColumn="0" w:noHBand="0" w:noVBand="1"/>
      </w:tblPr>
      <w:tblGrid>
        <w:gridCol w:w="3544"/>
        <w:gridCol w:w="1074"/>
        <w:gridCol w:w="1076"/>
        <w:gridCol w:w="1077"/>
        <w:gridCol w:w="1078"/>
        <w:gridCol w:w="1075"/>
        <w:gridCol w:w="1020"/>
        <w:gridCol w:w="8"/>
      </w:tblGrid>
      <w:tr w:rsidR="002C7DAA" w:rsidRPr="002C3202" w:rsidTr="002C7DAA">
        <w:trPr>
          <w:gridAfter w:val="1"/>
          <w:wAfter w:w="8" w:type="dxa"/>
          <w:trHeight w:val="324"/>
        </w:trPr>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2C3202" w:rsidRDefault="002C7DAA" w:rsidP="00C6779E">
            <w:pPr>
              <w:jc w:val="center"/>
              <w:rPr>
                <w:color w:val="000000"/>
                <w:sz w:val="18"/>
                <w:szCs w:val="18"/>
              </w:rPr>
            </w:pPr>
            <w:r w:rsidRPr="002C3202">
              <w:rPr>
                <w:color w:val="000000"/>
                <w:sz w:val="18"/>
                <w:szCs w:val="18"/>
              </w:rPr>
              <w:t xml:space="preserve">Наименование показателя </w:t>
            </w:r>
          </w:p>
        </w:tc>
        <w:tc>
          <w:tcPr>
            <w:tcW w:w="4305" w:type="dxa"/>
            <w:gridSpan w:val="4"/>
            <w:tcBorders>
              <w:top w:val="single" w:sz="4" w:space="0" w:color="auto"/>
              <w:left w:val="nil"/>
              <w:bottom w:val="single" w:sz="4" w:space="0" w:color="auto"/>
              <w:right w:val="single" w:sz="4" w:space="0" w:color="000000"/>
            </w:tcBorders>
            <w:shd w:val="clear" w:color="auto" w:fill="auto"/>
            <w:vAlign w:val="center"/>
            <w:hideMark/>
          </w:tcPr>
          <w:p w:rsidR="002C7DAA" w:rsidRPr="002C3202" w:rsidRDefault="002C7DAA" w:rsidP="00C6779E">
            <w:pPr>
              <w:jc w:val="center"/>
              <w:rPr>
                <w:color w:val="000000"/>
                <w:sz w:val="18"/>
                <w:szCs w:val="18"/>
              </w:rPr>
            </w:pPr>
            <w:r w:rsidRPr="002C3202">
              <w:rPr>
                <w:color w:val="000000"/>
                <w:sz w:val="18"/>
                <w:szCs w:val="18"/>
              </w:rPr>
              <w:t xml:space="preserve">Утверждено Законом о бюджете Фонда </w:t>
            </w:r>
          </w:p>
        </w:tc>
        <w:tc>
          <w:tcPr>
            <w:tcW w:w="1075" w:type="dxa"/>
            <w:vMerge w:val="restart"/>
            <w:tcBorders>
              <w:top w:val="single" w:sz="4" w:space="0" w:color="auto"/>
              <w:left w:val="single" w:sz="4" w:space="0" w:color="auto"/>
              <w:right w:val="single" w:sz="4" w:space="0" w:color="auto"/>
            </w:tcBorders>
            <w:shd w:val="clear" w:color="auto" w:fill="auto"/>
            <w:vAlign w:val="center"/>
            <w:hideMark/>
          </w:tcPr>
          <w:p w:rsidR="002C7DAA" w:rsidRPr="002C3202" w:rsidRDefault="002C7DAA" w:rsidP="00C6779E">
            <w:pPr>
              <w:ind w:left="-143" w:right="-43"/>
              <w:jc w:val="center"/>
              <w:rPr>
                <w:color w:val="000000"/>
                <w:sz w:val="18"/>
                <w:szCs w:val="18"/>
              </w:rPr>
            </w:pPr>
            <w:r w:rsidRPr="002C3202">
              <w:rPr>
                <w:color w:val="000000"/>
                <w:sz w:val="18"/>
                <w:szCs w:val="18"/>
              </w:rPr>
              <w:t>Отклонения (увеличение "+", снижение "-"), гр.5-гр.2</w:t>
            </w:r>
          </w:p>
        </w:tc>
        <w:tc>
          <w:tcPr>
            <w:tcW w:w="1020" w:type="dxa"/>
            <w:vMerge w:val="restart"/>
            <w:tcBorders>
              <w:top w:val="single" w:sz="4" w:space="0" w:color="auto"/>
              <w:left w:val="single" w:sz="4" w:space="0" w:color="auto"/>
              <w:right w:val="single" w:sz="4" w:space="0" w:color="auto"/>
            </w:tcBorders>
            <w:shd w:val="clear" w:color="auto" w:fill="auto"/>
            <w:vAlign w:val="center"/>
            <w:hideMark/>
          </w:tcPr>
          <w:p w:rsidR="002C7DAA" w:rsidRPr="002C3202" w:rsidRDefault="002C7DAA" w:rsidP="00C6779E">
            <w:pPr>
              <w:jc w:val="center"/>
              <w:rPr>
                <w:color w:val="000000"/>
                <w:sz w:val="18"/>
                <w:szCs w:val="18"/>
              </w:rPr>
            </w:pPr>
            <w:r w:rsidRPr="002C3202">
              <w:rPr>
                <w:color w:val="000000"/>
                <w:sz w:val="18"/>
                <w:szCs w:val="18"/>
              </w:rPr>
              <w:t>Темп роста, % (гр.5/гр.2)</w:t>
            </w:r>
          </w:p>
        </w:tc>
      </w:tr>
      <w:tr w:rsidR="002C7DAA" w:rsidRPr="002C3202" w:rsidTr="002C7DAA">
        <w:trPr>
          <w:gridAfter w:val="1"/>
          <w:wAfter w:w="8" w:type="dxa"/>
          <w:trHeight w:val="283"/>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2C7DAA" w:rsidRPr="002C3202" w:rsidRDefault="002C7DAA" w:rsidP="00C6779E">
            <w:pPr>
              <w:rPr>
                <w:color w:val="000000"/>
                <w:sz w:val="18"/>
                <w:szCs w:val="18"/>
              </w:rPr>
            </w:pPr>
          </w:p>
        </w:tc>
        <w:tc>
          <w:tcPr>
            <w:tcW w:w="1074" w:type="dxa"/>
            <w:tcBorders>
              <w:top w:val="nil"/>
              <w:left w:val="nil"/>
              <w:bottom w:val="single" w:sz="4" w:space="0" w:color="auto"/>
              <w:right w:val="single" w:sz="4" w:space="0" w:color="auto"/>
            </w:tcBorders>
            <w:shd w:val="clear" w:color="auto" w:fill="auto"/>
            <w:vAlign w:val="center"/>
            <w:hideMark/>
          </w:tcPr>
          <w:p w:rsidR="002C7DAA" w:rsidRDefault="002C7DAA" w:rsidP="00C6779E">
            <w:pPr>
              <w:jc w:val="center"/>
              <w:rPr>
                <w:color w:val="000000"/>
                <w:sz w:val="18"/>
                <w:szCs w:val="18"/>
              </w:rPr>
            </w:pPr>
            <w:r w:rsidRPr="002C3202">
              <w:rPr>
                <w:color w:val="000000"/>
                <w:sz w:val="18"/>
                <w:szCs w:val="18"/>
              </w:rPr>
              <w:t>17.12.2018</w:t>
            </w:r>
          </w:p>
          <w:p w:rsidR="002C7DAA" w:rsidRPr="002C3202" w:rsidRDefault="002C7DAA" w:rsidP="00C6779E">
            <w:pPr>
              <w:jc w:val="center"/>
              <w:rPr>
                <w:color w:val="000000"/>
                <w:sz w:val="18"/>
                <w:szCs w:val="18"/>
              </w:rPr>
            </w:pPr>
            <w:r w:rsidRPr="002C3202">
              <w:rPr>
                <w:color w:val="000000"/>
                <w:sz w:val="18"/>
                <w:szCs w:val="18"/>
              </w:rPr>
              <w:t>№92-ОЗ</w:t>
            </w:r>
          </w:p>
        </w:tc>
        <w:tc>
          <w:tcPr>
            <w:tcW w:w="1076" w:type="dxa"/>
            <w:tcBorders>
              <w:top w:val="nil"/>
              <w:left w:val="nil"/>
              <w:bottom w:val="single" w:sz="4" w:space="0" w:color="auto"/>
              <w:right w:val="single" w:sz="4" w:space="0" w:color="auto"/>
            </w:tcBorders>
            <w:shd w:val="clear" w:color="auto" w:fill="auto"/>
            <w:vAlign w:val="center"/>
            <w:hideMark/>
          </w:tcPr>
          <w:p w:rsidR="002C7DAA" w:rsidRPr="002C3202" w:rsidRDefault="002C7DAA" w:rsidP="00C6779E">
            <w:pPr>
              <w:jc w:val="center"/>
              <w:rPr>
                <w:color w:val="000000"/>
                <w:sz w:val="18"/>
                <w:szCs w:val="18"/>
              </w:rPr>
            </w:pPr>
            <w:r w:rsidRPr="002C3202">
              <w:rPr>
                <w:color w:val="000000"/>
                <w:sz w:val="18"/>
                <w:szCs w:val="18"/>
              </w:rPr>
              <w:t>10.06.2019     №64-ОЗ</w:t>
            </w:r>
          </w:p>
        </w:tc>
        <w:tc>
          <w:tcPr>
            <w:tcW w:w="1077" w:type="dxa"/>
            <w:tcBorders>
              <w:top w:val="nil"/>
              <w:left w:val="nil"/>
              <w:bottom w:val="nil"/>
              <w:right w:val="nil"/>
            </w:tcBorders>
            <w:shd w:val="clear" w:color="auto" w:fill="auto"/>
            <w:vAlign w:val="center"/>
            <w:hideMark/>
          </w:tcPr>
          <w:p w:rsidR="002C7DAA" w:rsidRPr="002C3202" w:rsidRDefault="002C7DAA" w:rsidP="00C6779E">
            <w:pPr>
              <w:jc w:val="center"/>
              <w:rPr>
                <w:color w:val="000000"/>
                <w:sz w:val="18"/>
                <w:szCs w:val="18"/>
              </w:rPr>
            </w:pPr>
            <w:r w:rsidRPr="002C3202">
              <w:rPr>
                <w:color w:val="000000"/>
                <w:sz w:val="18"/>
                <w:szCs w:val="18"/>
              </w:rPr>
              <w:t>29.10.2019     №75-ОЗ</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2C7DAA" w:rsidRPr="002C3202" w:rsidRDefault="002C7DAA" w:rsidP="00C6779E">
            <w:pPr>
              <w:jc w:val="center"/>
              <w:rPr>
                <w:color w:val="000000"/>
                <w:sz w:val="18"/>
                <w:szCs w:val="18"/>
              </w:rPr>
            </w:pPr>
            <w:r w:rsidRPr="002C3202">
              <w:rPr>
                <w:color w:val="000000"/>
                <w:sz w:val="18"/>
                <w:szCs w:val="18"/>
              </w:rPr>
              <w:t>23.12.2019     №106-ОЗ</w:t>
            </w:r>
          </w:p>
        </w:tc>
        <w:tc>
          <w:tcPr>
            <w:tcW w:w="1075" w:type="dxa"/>
            <w:vMerge/>
            <w:tcBorders>
              <w:left w:val="single" w:sz="4" w:space="0" w:color="auto"/>
              <w:bottom w:val="single" w:sz="4" w:space="0" w:color="000000"/>
              <w:right w:val="single" w:sz="4" w:space="0" w:color="auto"/>
            </w:tcBorders>
            <w:vAlign w:val="center"/>
            <w:hideMark/>
          </w:tcPr>
          <w:p w:rsidR="002C7DAA" w:rsidRPr="002C3202" w:rsidRDefault="002C7DAA" w:rsidP="00C6779E">
            <w:pPr>
              <w:rPr>
                <w:color w:val="000000"/>
                <w:sz w:val="18"/>
                <w:szCs w:val="18"/>
              </w:rPr>
            </w:pPr>
          </w:p>
        </w:tc>
        <w:tc>
          <w:tcPr>
            <w:tcW w:w="1020" w:type="dxa"/>
            <w:vMerge/>
            <w:tcBorders>
              <w:left w:val="single" w:sz="4" w:space="0" w:color="auto"/>
              <w:bottom w:val="single" w:sz="4" w:space="0" w:color="000000"/>
              <w:right w:val="single" w:sz="4" w:space="0" w:color="auto"/>
            </w:tcBorders>
            <w:vAlign w:val="center"/>
            <w:hideMark/>
          </w:tcPr>
          <w:p w:rsidR="002C7DAA" w:rsidRPr="002C3202" w:rsidRDefault="002C7DAA" w:rsidP="00C6779E">
            <w:pPr>
              <w:rPr>
                <w:color w:val="000000"/>
                <w:sz w:val="18"/>
                <w:szCs w:val="18"/>
              </w:rPr>
            </w:pPr>
          </w:p>
        </w:tc>
      </w:tr>
      <w:tr w:rsidR="002C7DAA" w:rsidRPr="002C3202" w:rsidTr="002C7DAA">
        <w:trPr>
          <w:trHeight w:val="227"/>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C7DAA" w:rsidRPr="002C3202" w:rsidRDefault="002C7DAA" w:rsidP="00C6779E">
            <w:pPr>
              <w:jc w:val="center"/>
              <w:rPr>
                <w:color w:val="000000"/>
                <w:sz w:val="18"/>
                <w:szCs w:val="18"/>
              </w:rPr>
            </w:pPr>
            <w:r w:rsidRPr="002C3202">
              <w:rPr>
                <w:color w:val="000000"/>
                <w:sz w:val="18"/>
                <w:szCs w:val="18"/>
              </w:rPr>
              <w:t>1</w:t>
            </w:r>
          </w:p>
        </w:tc>
        <w:tc>
          <w:tcPr>
            <w:tcW w:w="1074" w:type="dxa"/>
            <w:tcBorders>
              <w:top w:val="nil"/>
              <w:left w:val="nil"/>
              <w:bottom w:val="single" w:sz="4" w:space="0" w:color="auto"/>
              <w:right w:val="single" w:sz="4" w:space="0" w:color="auto"/>
            </w:tcBorders>
            <w:shd w:val="clear" w:color="auto" w:fill="auto"/>
            <w:vAlign w:val="center"/>
            <w:hideMark/>
          </w:tcPr>
          <w:p w:rsidR="002C7DAA" w:rsidRPr="002C3202" w:rsidRDefault="002C7DAA" w:rsidP="00C6779E">
            <w:pPr>
              <w:jc w:val="center"/>
              <w:rPr>
                <w:color w:val="000000"/>
                <w:sz w:val="18"/>
                <w:szCs w:val="18"/>
              </w:rPr>
            </w:pPr>
            <w:r w:rsidRPr="002C3202">
              <w:rPr>
                <w:color w:val="000000"/>
                <w:sz w:val="18"/>
                <w:szCs w:val="18"/>
              </w:rPr>
              <w:t>2</w:t>
            </w:r>
          </w:p>
        </w:tc>
        <w:tc>
          <w:tcPr>
            <w:tcW w:w="1076" w:type="dxa"/>
            <w:tcBorders>
              <w:top w:val="nil"/>
              <w:left w:val="nil"/>
              <w:bottom w:val="single" w:sz="4" w:space="0" w:color="auto"/>
              <w:right w:val="single" w:sz="4" w:space="0" w:color="auto"/>
            </w:tcBorders>
            <w:shd w:val="clear" w:color="auto" w:fill="auto"/>
            <w:vAlign w:val="center"/>
            <w:hideMark/>
          </w:tcPr>
          <w:p w:rsidR="002C7DAA" w:rsidRPr="002C3202" w:rsidRDefault="002C7DAA" w:rsidP="00C6779E">
            <w:pPr>
              <w:jc w:val="center"/>
              <w:rPr>
                <w:color w:val="000000"/>
                <w:sz w:val="18"/>
                <w:szCs w:val="18"/>
              </w:rPr>
            </w:pPr>
            <w:r w:rsidRPr="002C3202">
              <w:rPr>
                <w:color w:val="000000"/>
                <w:sz w:val="18"/>
                <w:szCs w:val="18"/>
              </w:rPr>
              <w:t>3</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2C7DAA" w:rsidRPr="002C3202" w:rsidRDefault="002C7DAA" w:rsidP="00C6779E">
            <w:pPr>
              <w:jc w:val="center"/>
              <w:rPr>
                <w:color w:val="000000"/>
                <w:sz w:val="18"/>
                <w:szCs w:val="18"/>
              </w:rPr>
            </w:pPr>
            <w:r w:rsidRPr="002C3202">
              <w:rPr>
                <w:color w:val="000000"/>
                <w:sz w:val="18"/>
                <w:szCs w:val="18"/>
              </w:rPr>
              <w:t>4</w:t>
            </w:r>
          </w:p>
        </w:tc>
        <w:tc>
          <w:tcPr>
            <w:tcW w:w="1078" w:type="dxa"/>
            <w:tcBorders>
              <w:top w:val="nil"/>
              <w:left w:val="nil"/>
              <w:bottom w:val="single" w:sz="4" w:space="0" w:color="auto"/>
              <w:right w:val="single" w:sz="4" w:space="0" w:color="auto"/>
            </w:tcBorders>
            <w:shd w:val="clear" w:color="auto" w:fill="auto"/>
            <w:vAlign w:val="center"/>
            <w:hideMark/>
          </w:tcPr>
          <w:p w:rsidR="002C7DAA" w:rsidRPr="002C3202" w:rsidRDefault="002C7DAA" w:rsidP="00C6779E">
            <w:pPr>
              <w:jc w:val="center"/>
              <w:rPr>
                <w:color w:val="000000"/>
                <w:sz w:val="18"/>
                <w:szCs w:val="18"/>
              </w:rPr>
            </w:pPr>
            <w:r w:rsidRPr="002C3202">
              <w:rPr>
                <w:color w:val="000000"/>
                <w:sz w:val="18"/>
                <w:szCs w:val="18"/>
              </w:rPr>
              <w:t>5</w:t>
            </w:r>
          </w:p>
        </w:tc>
        <w:tc>
          <w:tcPr>
            <w:tcW w:w="1075" w:type="dxa"/>
            <w:tcBorders>
              <w:top w:val="nil"/>
              <w:left w:val="nil"/>
              <w:bottom w:val="single" w:sz="4" w:space="0" w:color="auto"/>
              <w:right w:val="single" w:sz="4" w:space="0" w:color="auto"/>
            </w:tcBorders>
            <w:shd w:val="clear" w:color="auto" w:fill="auto"/>
            <w:vAlign w:val="center"/>
            <w:hideMark/>
          </w:tcPr>
          <w:p w:rsidR="002C7DAA" w:rsidRPr="002C3202" w:rsidRDefault="002C7DAA" w:rsidP="00C6779E">
            <w:pPr>
              <w:jc w:val="center"/>
              <w:rPr>
                <w:color w:val="000000"/>
                <w:sz w:val="18"/>
                <w:szCs w:val="18"/>
              </w:rPr>
            </w:pPr>
            <w:r w:rsidRPr="002C3202">
              <w:rPr>
                <w:color w:val="000000"/>
                <w:sz w:val="18"/>
                <w:szCs w:val="18"/>
              </w:rPr>
              <w:t>6</w:t>
            </w:r>
          </w:p>
        </w:tc>
        <w:tc>
          <w:tcPr>
            <w:tcW w:w="1028" w:type="dxa"/>
            <w:gridSpan w:val="2"/>
            <w:tcBorders>
              <w:top w:val="nil"/>
              <w:left w:val="nil"/>
              <w:bottom w:val="single" w:sz="4" w:space="0" w:color="auto"/>
              <w:right w:val="single" w:sz="4" w:space="0" w:color="auto"/>
            </w:tcBorders>
            <w:shd w:val="clear" w:color="auto" w:fill="auto"/>
            <w:vAlign w:val="center"/>
            <w:hideMark/>
          </w:tcPr>
          <w:p w:rsidR="002C7DAA" w:rsidRPr="002C3202" w:rsidRDefault="002C7DAA" w:rsidP="00C6779E">
            <w:pPr>
              <w:jc w:val="center"/>
              <w:rPr>
                <w:color w:val="000000"/>
                <w:sz w:val="18"/>
                <w:szCs w:val="18"/>
              </w:rPr>
            </w:pPr>
            <w:r w:rsidRPr="002C3202">
              <w:rPr>
                <w:color w:val="000000"/>
                <w:sz w:val="18"/>
                <w:szCs w:val="18"/>
              </w:rPr>
              <w:t>7</w:t>
            </w:r>
          </w:p>
        </w:tc>
      </w:tr>
      <w:tr w:rsidR="002C7DAA" w:rsidRPr="002C3202" w:rsidTr="002C7DAA">
        <w:trPr>
          <w:trHeight w:val="227"/>
        </w:trPr>
        <w:tc>
          <w:tcPr>
            <w:tcW w:w="3544" w:type="dxa"/>
            <w:tcBorders>
              <w:top w:val="nil"/>
              <w:left w:val="single" w:sz="4" w:space="0" w:color="auto"/>
              <w:bottom w:val="single" w:sz="4" w:space="0" w:color="auto"/>
              <w:right w:val="single" w:sz="4" w:space="0" w:color="auto"/>
            </w:tcBorders>
            <w:shd w:val="clear" w:color="auto" w:fill="auto"/>
            <w:hideMark/>
          </w:tcPr>
          <w:p w:rsidR="002C7DAA" w:rsidRPr="002C3202" w:rsidRDefault="002C7DAA" w:rsidP="00C6779E">
            <w:pPr>
              <w:rPr>
                <w:b/>
                <w:bCs/>
                <w:color w:val="000000"/>
                <w:sz w:val="18"/>
                <w:szCs w:val="18"/>
              </w:rPr>
            </w:pPr>
            <w:r w:rsidRPr="002C3202">
              <w:rPr>
                <w:b/>
                <w:bCs/>
                <w:color w:val="000000"/>
                <w:sz w:val="18"/>
                <w:szCs w:val="18"/>
              </w:rPr>
              <w:t xml:space="preserve">Доходы </w:t>
            </w:r>
            <w:proofErr w:type="gramStart"/>
            <w:r w:rsidRPr="002C3202">
              <w:rPr>
                <w:b/>
                <w:bCs/>
                <w:color w:val="000000"/>
                <w:sz w:val="18"/>
                <w:szCs w:val="18"/>
              </w:rPr>
              <w:t xml:space="preserve">всего,  </w:t>
            </w:r>
            <w:r w:rsidRPr="002C3202">
              <w:rPr>
                <w:color w:val="000000"/>
                <w:sz w:val="18"/>
                <w:szCs w:val="18"/>
              </w:rPr>
              <w:t>в</w:t>
            </w:r>
            <w:proofErr w:type="gramEnd"/>
            <w:r w:rsidRPr="002C3202">
              <w:rPr>
                <w:color w:val="000000"/>
                <w:sz w:val="18"/>
                <w:szCs w:val="18"/>
              </w:rPr>
              <w:t xml:space="preserve"> том числе: </w:t>
            </w:r>
            <w:r w:rsidRPr="002C3202">
              <w:rPr>
                <w:b/>
                <w:bCs/>
                <w:color w:val="000000"/>
                <w:sz w:val="18"/>
                <w:szCs w:val="18"/>
              </w:rPr>
              <w:t xml:space="preserve">                    </w:t>
            </w:r>
          </w:p>
        </w:tc>
        <w:tc>
          <w:tcPr>
            <w:tcW w:w="1074" w:type="dxa"/>
            <w:tcBorders>
              <w:top w:val="nil"/>
              <w:left w:val="nil"/>
              <w:bottom w:val="single" w:sz="4" w:space="0" w:color="auto"/>
              <w:right w:val="single" w:sz="4" w:space="0" w:color="auto"/>
            </w:tcBorders>
            <w:shd w:val="clear" w:color="auto" w:fill="auto"/>
            <w:vAlign w:val="center"/>
            <w:hideMark/>
          </w:tcPr>
          <w:p w:rsidR="002C7DAA" w:rsidRPr="002C3202" w:rsidRDefault="002C7DAA" w:rsidP="00C6779E">
            <w:pPr>
              <w:jc w:val="center"/>
              <w:rPr>
                <w:b/>
                <w:bCs/>
                <w:color w:val="000000"/>
                <w:sz w:val="18"/>
                <w:szCs w:val="18"/>
              </w:rPr>
            </w:pPr>
            <w:r w:rsidRPr="002C3202">
              <w:rPr>
                <w:b/>
                <w:bCs/>
                <w:color w:val="000000"/>
                <w:sz w:val="18"/>
                <w:szCs w:val="18"/>
              </w:rPr>
              <w:t>2 343 120,2</w:t>
            </w:r>
          </w:p>
        </w:tc>
        <w:tc>
          <w:tcPr>
            <w:tcW w:w="1076" w:type="dxa"/>
            <w:tcBorders>
              <w:top w:val="nil"/>
              <w:left w:val="nil"/>
              <w:bottom w:val="single" w:sz="4" w:space="0" w:color="auto"/>
              <w:right w:val="single" w:sz="4" w:space="0" w:color="auto"/>
            </w:tcBorders>
            <w:shd w:val="clear" w:color="auto" w:fill="auto"/>
            <w:vAlign w:val="center"/>
            <w:hideMark/>
          </w:tcPr>
          <w:p w:rsidR="002C7DAA" w:rsidRPr="002C3202" w:rsidRDefault="002C7DAA" w:rsidP="00C6779E">
            <w:pPr>
              <w:jc w:val="center"/>
              <w:rPr>
                <w:b/>
                <w:bCs/>
                <w:color w:val="000000"/>
                <w:sz w:val="18"/>
                <w:szCs w:val="18"/>
              </w:rPr>
            </w:pPr>
            <w:r w:rsidRPr="002C3202">
              <w:rPr>
                <w:b/>
                <w:bCs/>
                <w:color w:val="000000"/>
                <w:sz w:val="18"/>
                <w:szCs w:val="18"/>
              </w:rPr>
              <w:t>2 352 733,1</w:t>
            </w:r>
          </w:p>
        </w:tc>
        <w:tc>
          <w:tcPr>
            <w:tcW w:w="1077" w:type="dxa"/>
            <w:tcBorders>
              <w:top w:val="nil"/>
              <w:left w:val="nil"/>
              <w:bottom w:val="single" w:sz="4" w:space="0" w:color="auto"/>
              <w:right w:val="single" w:sz="4" w:space="0" w:color="auto"/>
            </w:tcBorders>
            <w:shd w:val="clear" w:color="auto" w:fill="auto"/>
            <w:vAlign w:val="center"/>
            <w:hideMark/>
          </w:tcPr>
          <w:p w:rsidR="002C7DAA" w:rsidRPr="002C3202" w:rsidRDefault="002C7DAA" w:rsidP="00C6779E">
            <w:pPr>
              <w:jc w:val="center"/>
              <w:rPr>
                <w:b/>
                <w:bCs/>
                <w:color w:val="000000"/>
                <w:sz w:val="18"/>
                <w:szCs w:val="18"/>
              </w:rPr>
            </w:pPr>
            <w:r w:rsidRPr="002C3202">
              <w:rPr>
                <w:b/>
                <w:bCs/>
                <w:color w:val="000000"/>
                <w:sz w:val="18"/>
                <w:szCs w:val="18"/>
              </w:rPr>
              <w:t>2 380 069,6</w:t>
            </w:r>
          </w:p>
        </w:tc>
        <w:tc>
          <w:tcPr>
            <w:tcW w:w="1078" w:type="dxa"/>
            <w:tcBorders>
              <w:top w:val="nil"/>
              <w:left w:val="nil"/>
              <w:bottom w:val="single" w:sz="4" w:space="0" w:color="auto"/>
              <w:right w:val="single" w:sz="4" w:space="0" w:color="auto"/>
            </w:tcBorders>
            <w:shd w:val="clear" w:color="auto" w:fill="auto"/>
            <w:vAlign w:val="center"/>
            <w:hideMark/>
          </w:tcPr>
          <w:p w:rsidR="002C7DAA" w:rsidRPr="002C3202" w:rsidRDefault="002C7DAA" w:rsidP="00C6779E">
            <w:pPr>
              <w:jc w:val="center"/>
              <w:rPr>
                <w:b/>
                <w:bCs/>
                <w:color w:val="000000"/>
                <w:sz w:val="18"/>
                <w:szCs w:val="18"/>
              </w:rPr>
            </w:pPr>
            <w:r w:rsidRPr="002C3202">
              <w:rPr>
                <w:b/>
                <w:bCs/>
                <w:color w:val="000000"/>
                <w:sz w:val="18"/>
                <w:szCs w:val="18"/>
              </w:rPr>
              <w:t>2 385 373,2</w:t>
            </w:r>
          </w:p>
        </w:tc>
        <w:tc>
          <w:tcPr>
            <w:tcW w:w="1075" w:type="dxa"/>
            <w:tcBorders>
              <w:top w:val="nil"/>
              <w:left w:val="nil"/>
              <w:bottom w:val="single" w:sz="4" w:space="0" w:color="auto"/>
              <w:right w:val="single" w:sz="4" w:space="0" w:color="auto"/>
            </w:tcBorders>
            <w:shd w:val="clear" w:color="auto" w:fill="auto"/>
            <w:vAlign w:val="center"/>
            <w:hideMark/>
          </w:tcPr>
          <w:p w:rsidR="002C7DAA" w:rsidRPr="002C3202" w:rsidRDefault="002C7DAA" w:rsidP="00C6779E">
            <w:pPr>
              <w:jc w:val="center"/>
              <w:rPr>
                <w:b/>
                <w:bCs/>
                <w:color w:val="000000"/>
                <w:sz w:val="18"/>
                <w:szCs w:val="18"/>
              </w:rPr>
            </w:pPr>
            <w:r w:rsidRPr="002C3202">
              <w:rPr>
                <w:b/>
                <w:bCs/>
                <w:color w:val="000000"/>
                <w:sz w:val="18"/>
                <w:szCs w:val="18"/>
              </w:rPr>
              <w:t>42 253,0</w:t>
            </w:r>
          </w:p>
        </w:tc>
        <w:tc>
          <w:tcPr>
            <w:tcW w:w="1028" w:type="dxa"/>
            <w:gridSpan w:val="2"/>
            <w:tcBorders>
              <w:top w:val="nil"/>
              <w:left w:val="nil"/>
              <w:bottom w:val="single" w:sz="4" w:space="0" w:color="auto"/>
              <w:right w:val="single" w:sz="4" w:space="0" w:color="auto"/>
            </w:tcBorders>
            <w:shd w:val="clear" w:color="auto" w:fill="auto"/>
            <w:vAlign w:val="center"/>
            <w:hideMark/>
          </w:tcPr>
          <w:p w:rsidR="002C7DAA" w:rsidRPr="002C3202" w:rsidRDefault="002C7DAA" w:rsidP="00C6779E">
            <w:pPr>
              <w:jc w:val="center"/>
              <w:rPr>
                <w:b/>
                <w:bCs/>
                <w:color w:val="000000"/>
                <w:sz w:val="18"/>
                <w:szCs w:val="18"/>
              </w:rPr>
            </w:pPr>
            <w:r w:rsidRPr="002C3202">
              <w:rPr>
                <w:b/>
                <w:bCs/>
                <w:color w:val="000000"/>
                <w:sz w:val="18"/>
                <w:szCs w:val="18"/>
              </w:rPr>
              <w:t>1,8</w:t>
            </w:r>
          </w:p>
        </w:tc>
      </w:tr>
      <w:tr w:rsidR="002C7DAA" w:rsidRPr="002C3202" w:rsidTr="002C7DAA">
        <w:trPr>
          <w:trHeight w:val="227"/>
        </w:trPr>
        <w:tc>
          <w:tcPr>
            <w:tcW w:w="3544" w:type="dxa"/>
            <w:tcBorders>
              <w:top w:val="nil"/>
              <w:left w:val="single" w:sz="4" w:space="0" w:color="auto"/>
              <w:bottom w:val="single" w:sz="4" w:space="0" w:color="auto"/>
              <w:right w:val="single" w:sz="4" w:space="0" w:color="auto"/>
            </w:tcBorders>
            <w:shd w:val="clear" w:color="auto" w:fill="auto"/>
            <w:hideMark/>
          </w:tcPr>
          <w:p w:rsidR="002C7DAA" w:rsidRPr="002C3202" w:rsidRDefault="002C7DAA" w:rsidP="00C6779E">
            <w:pPr>
              <w:rPr>
                <w:color w:val="000000"/>
                <w:sz w:val="18"/>
                <w:szCs w:val="18"/>
              </w:rPr>
            </w:pPr>
            <w:r w:rsidRPr="002C3202">
              <w:rPr>
                <w:color w:val="000000"/>
                <w:sz w:val="18"/>
                <w:szCs w:val="18"/>
              </w:rPr>
              <w:t xml:space="preserve">Налоговые и неналоговые доходы </w:t>
            </w:r>
          </w:p>
        </w:tc>
        <w:tc>
          <w:tcPr>
            <w:tcW w:w="1074" w:type="dxa"/>
            <w:tcBorders>
              <w:top w:val="nil"/>
              <w:left w:val="nil"/>
              <w:bottom w:val="single" w:sz="4" w:space="0" w:color="auto"/>
              <w:right w:val="single" w:sz="4" w:space="0" w:color="auto"/>
            </w:tcBorders>
            <w:shd w:val="clear" w:color="auto" w:fill="auto"/>
            <w:vAlign w:val="center"/>
            <w:hideMark/>
          </w:tcPr>
          <w:p w:rsidR="002C7DAA" w:rsidRPr="002C3202" w:rsidRDefault="002C7DAA" w:rsidP="00C6779E">
            <w:pPr>
              <w:jc w:val="center"/>
              <w:rPr>
                <w:color w:val="000000"/>
                <w:sz w:val="18"/>
                <w:szCs w:val="18"/>
              </w:rPr>
            </w:pPr>
            <w:r w:rsidRPr="002C3202">
              <w:rPr>
                <w:color w:val="000000"/>
                <w:sz w:val="18"/>
                <w:szCs w:val="18"/>
              </w:rPr>
              <w:t>0,0</w:t>
            </w:r>
          </w:p>
        </w:tc>
        <w:tc>
          <w:tcPr>
            <w:tcW w:w="1076" w:type="dxa"/>
            <w:tcBorders>
              <w:top w:val="nil"/>
              <w:left w:val="nil"/>
              <w:bottom w:val="single" w:sz="4" w:space="0" w:color="auto"/>
              <w:right w:val="single" w:sz="4" w:space="0" w:color="auto"/>
            </w:tcBorders>
            <w:shd w:val="clear" w:color="auto" w:fill="auto"/>
            <w:vAlign w:val="center"/>
            <w:hideMark/>
          </w:tcPr>
          <w:p w:rsidR="002C7DAA" w:rsidRPr="002C3202" w:rsidRDefault="002C7DAA" w:rsidP="00C6779E">
            <w:pPr>
              <w:jc w:val="center"/>
              <w:rPr>
                <w:color w:val="000000"/>
                <w:sz w:val="18"/>
                <w:szCs w:val="18"/>
              </w:rPr>
            </w:pPr>
            <w:r w:rsidRPr="002C3202">
              <w:rPr>
                <w:color w:val="000000"/>
                <w:sz w:val="18"/>
                <w:szCs w:val="18"/>
              </w:rPr>
              <w:t>9 612,9</w:t>
            </w:r>
          </w:p>
        </w:tc>
        <w:tc>
          <w:tcPr>
            <w:tcW w:w="1077" w:type="dxa"/>
            <w:tcBorders>
              <w:top w:val="nil"/>
              <w:left w:val="nil"/>
              <w:bottom w:val="single" w:sz="4" w:space="0" w:color="auto"/>
              <w:right w:val="single" w:sz="4" w:space="0" w:color="auto"/>
            </w:tcBorders>
            <w:shd w:val="clear" w:color="auto" w:fill="auto"/>
            <w:vAlign w:val="center"/>
            <w:hideMark/>
          </w:tcPr>
          <w:p w:rsidR="002C7DAA" w:rsidRPr="002C3202" w:rsidRDefault="002C7DAA" w:rsidP="00C6779E">
            <w:pPr>
              <w:jc w:val="center"/>
              <w:rPr>
                <w:color w:val="000000"/>
                <w:sz w:val="18"/>
                <w:szCs w:val="18"/>
              </w:rPr>
            </w:pPr>
            <w:r w:rsidRPr="002C3202">
              <w:rPr>
                <w:color w:val="000000"/>
                <w:sz w:val="18"/>
                <w:szCs w:val="18"/>
              </w:rPr>
              <w:t>9 612,9</w:t>
            </w:r>
          </w:p>
        </w:tc>
        <w:tc>
          <w:tcPr>
            <w:tcW w:w="1078" w:type="dxa"/>
            <w:tcBorders>
              <w:top w:val="nil"/>
              <w:left w:val="nil"/>
              <w:bottom w:val="single" w:sz="4" w:space="0" w:color="auto"/>
              <w:right w:val="single" w:sz="4" w:space="0" w:color="auto"/>
            </w:tcBorders>
            <w:shd w:val="clear" w:color="auto" w:fill="auto"/>
            <w:vAlign w:val="center"/>
            <w:hideMark/>
          </w:tcPr>
          <w:p w:rsidR="002C7DAA" w:rsidRPr="002C3202" w:rsidRDefault="002C7DAA" w:rsidP="00C6779E">
            <w:pPr>
              <w:jc w:val="center"/>
              <w:rPr>
                <w:color w:val="000000"/>
                <w:sz w:val="18"/>
                <w:szCs w:val="18"/>
              </w:rPr>
            </w:pPr>
            <w:r w:rsidRPr="002C3202">
              <w:rPr>
                <w:color w:val="000000"/>
                <w:sz w:val="18"/>
                <w:szCs w:val="18"/>
              </w:rPr>
              <w:t>7 147,4</w:t>
            </w:r>
          </w:p>
        </w:tc>
        <w:tc>
          <w:tcPr>
            <w:tcW w:w="1075" w:type="dxa"/>
            <w:tcBorders>
              <w:top w:val="nil"/>
              <w:left w:val="nil"/>
              <w:bottom w:val="single" w:sz="4" w:space="0" w:color="auto"/>
              <w:right w:val="single" w:sz="4" w:space="0" w:color="auto"/>
            </w:tcBorders>
            <w:shd w:val="clear" w:color="auto" w:fill="auto"/>
            <w:vAlign w:val="center"/>
            <w:hideMark/>
          </w:tcPr>
          <w:p w:rsidR="002C7DAA" w:rsidRPr="002C3202" w:rsidRDefault="002C7DAA" w:rsidP="00C6779E">
            <w:pPr>
              <w:jc w:val="center"/>
              <w:rPr>
                <w:color w:val="000000"/>
                <w:sz w:val="18"/>
                <w:szCs w:val="18"/>
              </w:rPr>
            </w:pPr>
            <w:r w:rsidRPr="002C3202">
              <w:rPr>
                <w:color w:val="000000"/>
                <w:sz w:val="18"/>
                <w:szCs w:val="18"/>
              </w:rPr>
              <w:t>7 147,4</w:t>
            </w:r>
          </w:p>
        </w:tc>
        <w:tc>
          <w:tcPr>
            <w:tcW w:w="1028" w:type="dxa"/>
            <w:gridSpan w:val="2"/>
            <w:tcBorders>
              <w:top w:val="nil"/>
              <w:left w:val="nil"/>
              <w:bottom w:val="single" w:sz="4" w:space="0" w:color="auto"/>
              <w:right w:val="single" w:sz="4" w:space="0" w:color="auto"/>
            </w:tcBorders>
            <w:shd w:val="clear" w:color="auto" w:fill="auto"/>
            <w:vAlign w:val="center"/>
            <w:hideMark/>
          </w:tcPr>
          <w:p w:rsidR="002C7DAA" w:rsidRPr="002C3202" w:rsidRDefault="002C7DAA" w:rsidP="00C6779E">
            <w:pPr>
              <w:jc w:val="center"/>
              <w:rPr>
                <w:color w:val="000000"/>
                <w:sz w:val="18"/>
                <w:szCs w:val="18"/>
              </w:rPr>
            </w:pPr>
            <w:r w:rsidRPr="002C3202">
              <w:rPr>
                <w:color w:val="000000"/>
                <w:sz w:val="18"/>
                <w:szCs w:val="18"/>
              </w:rPr>
              <w:t>0,0</w:t>
            </w:r>
          </w:p>
        </w:tc>
      </w:tr>
      <w:tr w:rsidR="002C7DAA" w:rsidRPr="002C3202" w:rsidTr="002C7DAA">
        <w:trPr>
          <w:trHeight w:val="567"/>
        </w:trPr>
        <w:tc>
          <w:tcPr>
            <w:tcW w:w="3544" w:type="dxa"/>
            <w:tcBorders>
              <w:top w:val="nil"/>
              <w:left w:val="single" w:sz="4" w:space="0" w:color="auto"/>
              <w:bottom w:val="single" w:sz="4" w:space="0" w:color="auto"/>
              <w:right w:val="single" w:sz="4" w:space="0" w:color="auto"/>
            </w:tcBorders>
            <w:shd w:val="clear" w:color="auto" w:fill="auto"/>
            <w:hideMark/>
          </w:tcPr>
          <w:p w:rsidR="002C7DAA" w:rsidRPr="002C3202" w:rsidRDefault="002C7DAA" w:rsidP="00C6779E">
            <w:pPr>
              <w:rPr>
                <w:color w:val="000000"/>
                <w:sz w:val="18"/>
                <w:szCs w:val="18"/>
              </w:rPr>
            </w:pPr>
            <w:r w:rsidRPr="002C3202">
              <w:rPr>
                <w:color w:val="000000"/>
                <w:sz w:val="18"/>
                <w:szCs w:val="18"/>
              </w:rPr>
              <w:t xml:space="preserve">Межбюджетные трансферты, передаваемые бюджетам государственных внебюджетных фондов: </w:t>
            </w:r>
          </w:p>
        </w:tc>
        <w:tc>
          <w:tcPr>
            <w:tcW w:w="1074" w:type="dxa"/>
            <w:tcBorders>
              <w:top w:val="nil"/>
              <w:left w:val="nil"/>
              <w:bottom w:val="single" w:sz="4" w:space="0" w:color="auto"/>
              <w:right w:val="single" w:sz="4" w:space="0" w:color="auto"/>
            </w:tcBorders>
            <w:shd w:val="clear" w:color="auto" w:fill="auto"/>
            <w:vAlign w:val="center"/>
            <w:hideMark/>
          </w:tcPr>
          <w:p w:rsidR="002C7DAA" w:rsidRPr="002C3202" w:rsidRDefault="002C7DAA" w:rsidP="00C6779E">
            <w:pPr>
              <w:jc w:val="center"/>
              <w:rPr>
                <w:color w:val="000000"/>
                <w:sz w:val="18"/>
                <w:szCs w:val="18"/>
              </w:rPr>
            </w:pPr>
            <w:r w:rsidRPr="002C3202">
              <w:rPr>
                <w:color w:val="000000"/>
                <w:sz w:val="18"/>
                <w:szCs w:val="18"/>
              </w:rPr>
              <w:t>2 343 120,2</w:t>
            </w:r>
          </w:p>
        </w:tc>
        <w:tc>
          <w:tcPr>
            <w:tcW w:w="1076" w:type="dxa"/>
            <w:tcBorders>
              <w:top w:val="nil"/>
              <w:left w:val="nil"/>
              <w:bottom w:val="single" w:sz="4" w:space="0" w:color="auto"/>
              <w:right w:val="single" w:sz="4" w:space="0" w:color="auto"/>
            </w:tcBorders>
            <w:shd w:val="clear" w:color="auto" w:fill="auto"/>
            <w:vAlign w:val="center"/>
            <w:hideMark/>
          </w:tcPr>
          <w:p w:rsidR="002C7DAA" w:rsidRPr="002C3202" w:rsidRDefault="002C7DAA" w:rsidP="00C6779E">
            <w:pPr>
              <w:jc w:val="center"/>
              <w:rPr>
                <w:color w:val="000000"/>
                <w:sz w:val="18"/>
                <w:szCs w:val="18"/>
              </w:rPr>
            </w:pPr>
            <w:r w:rsidRPr="002C3202">
              <w:rPr>
                <w:color w:val="000000"/>
                <w:sz w:val="18"/>
                <w:szCs w:val="18"/>
              </w:rPr>
              <w:t>2 343 120,2</w:t>
            </w:r>
          </w:p>
        </w:tc>
        <w:tc>
          <w:tcPr>
            <w:tcW w:w="1077" w:type="dxa"/>
            <w:tcBorders>
              <w:top w:val="nil"/>
              <w:left w:val="nil"/>
              <w:bottom w:val="single" w:sz="4" w:space="0" w:color="auto"/>
              <w:right w:val="single" w:sz="4" w:space="0" w:color="auto"/>
            </w:tcBorders>
            <w:shd w:val="clear" w:color="auto" w:fill="auto"/>
            <w:vAlign w:val="center"/>
            <w:hideMark/>
          </w:tcPr>
          <w:p w:rsidR="002C7DAA" w:rsidRPr="002C3202" w:rsidRDefault="002C7DAA" w:rsidP="00C6779E">
            <w:pPr>
              <w:jc w:val="center"/>
              <w:rPr>
                <w:color w:val="000000"/>
                <w:sz w:val="18"/>
                <w:szCs w:val="18"/>
              </w:rPr>
            </w:pPr>
            <w:r w:rsidRPr="002C3202">
              <w:rPr>
                <w:color w:val="000000"/>
                <w:sz w:val="18"/>
                <w:szCs w:val="18"/>
              </w:rPr>
              <w:t>2 370 456,7</w:t>
            </w:r>
          </w:p>
        </w:tc>
        <w:tc>
          <w:tcPr>
            <w:tcW w:w="1078" w:type="dxa"/>
            <w:tcBorders>
              <w:top w:val="nil"/>
              <w:left w:val="nil"/>
              <w:bottom w:val="single" w:sz="4" w:space="0" w:color="auto"/>
              <w:right w:val="single" w:sz="4" w:space="0" w:color="auto"/>
            </w:tcBorders>
            <w:shd w:val="clear" w:color="auto" w:fill="auto"/>
            <w:vAlign w:val="center"/>
            <w:hideMark/>
          </w:tcPr>
          <w:p w:rsidR="002C7DAA" w:rsidRPr="002C3202" w:rsidRDefault="002C7DAA" w:rsidP="00C6779E">
            <w:pPr>
              <w:jc w:val="center"/>
              <w:rPr>
                <w:color w:val="000000"/>
                <w:sz w:val="18"/>
                <w:szCs w:val="18"/>
              </w:rPr>
            </w:pPr>
            <w:r w:rsidRPr="002C3202">
              <w:rPr>
                <w:color w:val="000000"/>
                <w:sz w:val="18"/>
                <w:szCs w:val="18"/>
              </w:rPr>
              <w:t>2 379 931,2</w:t>
            </w:r>
          </w:p>
        </w:tc>
        <w:tc>
          <w:tcPr>
            <w:tcW w:w="1075" w:type="dxa"/>
            <w:tcBorders>
              <w:top w:val="nil"/>
              <w:left w:val="nil"/>
              <w:bottom w:val="single" w:sz="4" w:space="0" w:color="auto"/>
              <w:right w:val="single" w:sz="4" w:space="0" w:color="auto"/>
            </w:tcBorders>
            <w:shd w:val="clear" w:color="auto" w:fill="auto"/>
            <w:vAlign w:val="center"/>
            <w:hideMark/>
          </w:tcPr>
          <w:p w:rsidR="002C7DAA" w:rsidRPr="002C3202" w:rsidRDefault="002C7DAA" w:rsidP="00C6779E">
            <w:pPr>
              <w:jc w:val="center"/>
              <w:rPr>
                <w:color w:val="000000"/>
                <w:sz w:val="18"/>
                <w:szCs w:val="18"/>
              </w:rPr>
            </w:pPr>
            <w:r w:rsidRPr="002C3202">
              <w:rPr>
                <w:color w:val="000000"/>
                <w:sz w:val="18"/>
                <w:szCs w:val="18"/>
              </w:rPr>
              <w:t>36 811,0</w:t>
            </w:r>
          </w:p>
        </w:tc>
        <w:tc>
          <w:tcPr>
            <w:tcW w:w="1028" w:type="dxa"/>
            <w:gridSpan w:val="2"/>
            <w:tcBorders>
              <w:top w:val="nil"/>
              <w:left w:val="nil"/>
              <w:bottom w:val="single" w:sz="4" w:space="0" w:color="auto"/>
              <w:right w:val="single" w:sz="4" w:space="0" w:color="auto"/>
            </w:tcBorders>
            <w:shd w:val="clear" w:color="auto" w:fill="auto"/>
            <w:vAlign w:val="center"/>
            <w:hideMark/>
          </w:tcPr>
          <w:p w:rsidR="002C7DAA" w:rsidRPr="002C3202" w:rsidRDefault="002C7DAA" w:rsidP="00C6779E">
            <w:pPr>
              <w:jc w:val="center"/>
              <w:rPr>
                <w:color w:val="000000"/>
                <w:sz w:val="18"/>
                <w:szCs w:val="18"/>
              </w:rPr>
            </w:pPr>
            <w:r w:rsidRPr="002C3202">
              <w:rPr>
                <w:color w:val="000000"/>
                <w:sz w:val="18"/>
                <w:szCs w:val="18"/>
              </w:rPr>
              <w:t>1,6</w:t>
            </w:r>
          </w:p>
        </w:tc>
      </w:tr>
      <w:tr w:rsidR="002C7DAA" w:rsidRPr="002C3202" w:rsidTr="002C7DAA">
        <w:trPr>
          <w:trHeight w:val="227"/>
        </w:trPr>
        <w:tc>
          <w:tcPr>
            <w:tcW w:w="3544" w:type="dxa"/>
            <w:tcBorders>
              <w:top w:val="nil"/>
              <w:left w:val="single" w:sz="4" w:space="0" w:color="auto"/>
              <w:bottom w:val="single" w:sz="4" w:space="0" w:color="auto"/>
              <w:right w:val="single" w:sz="4" w:space="0" w:color="auto"/>
            </w:tcBorders>
            <w:shd w:val="clear" w:color="auto" w:fill="auto"/>
            <w:hideMark/>
          </w:tcPr>
          <w:p w:rsidR="002C7DAA" w:rsidRPr="002C3202" w:rsidRDefault="002C7DAA" w:rsidP="00C6779E">
            <w:pPr>
              <w:rPr>
                <w:i/>
                <w:iCs/>
                <w:color w:val="000000"/>
                <w:sz w:val="18"/>
                <w:szCs w:val="18"/>
              </w:rPr>
            </w:pPr>
            <w:r w:rsidRPr="002C3202">
              <w:rPr>
                <w:i/>
                <w:iCs/>
                <w:color w:val="000000"/>
                <w:sz w:val="18"/>
                <w:szCs w:val="18"/>
              </w:rPr>
              <w:t xml:space="preserve">из бюджета ФФОМС </w:t>
            </w:r>
          </w:p>
        </w:tc>
        <w:tc>
          <w:tcPr>
            <w:tcW w:w="1074" w:type="dxa"/>
            <w:tcBorders>
              <w:top w:val="nil"/>
              <w:left w:val="nil"/>
              <w:bottom w:val="single" w:sz="4" w:space="0" w:color="auto"/>
              <w:right w:val="single" w:sz="4" w:space="0" w:color="auto"/>
            </w:tcBorders>
            <w:shd w:val="clear" w:color="auto" w:fill="auto"/>
            <w:vAlign w:val="center"/>
            <w:hideMark/>
          </w:tcPr>
          <w:p w:rsidR="002C7DAA" w:rsidRPr="002C3202" w:rsidRDefault="002C7DAA" w:rsidP="00C6779E">
            <w:pPr>
              <w:jc w:val="center"/>
              <w:rPr>
                <w:i/>
                <w:iCs/>
                <w:color w:val="000000"/>
                <w:sz w:val="18"/>
                <w:szCs w:val="18"/>
              </w:rPr>
            </w:pPr>
            <w:r w:rsidRPr="002C3202">
              <w:rPr>
                <w:i/>
                <w:iCs/>
                <w:color w:val="000000"/>
                <w:sz w:val="18"/>
                <w:szCs w:val="18"/>
              </w:rPr>
              <w:t>1 954 438,8</w:t>
            </w:r>
          </w:p>
        </w:tc>
        <w:tc>
          <w:tcPr>
            <w:tcW w:w="1076" w:type="dxa"/>
            <w:tcBorders>
              <w:top w:val="nil"/>
              <w:left w:val="nil"/>
              <w:bottom w:val="single" w:sz="4" w:space="0" w:color="auto"/>
              <w:right w:val="single" w:sz="4" w:space="0" w:color="auto"/>
            </w:tcBorders>
            <w:shd w:val="clear" w:color="auto" w:fill="auto"/>
            <w:vAlign w:val="center"/>
            <w:hideMark/>
          </w:tcPr>
          <w:p w:rsidR="002C7DAA" w:rsidRPr="002C3202" w:rsidRDefault="002C7DAA" w:rsidP="00C6779E">
            <w:pPr>
              <w:jc w:val="center"/>
              <w:rPr>
                <w:i/>
                <w:iCs/>
                <w:color w:val="000000"/>
                <w:sz w:val="18"/>
                <w:szCs w:val="18"/>
              </w:rPr>
            </w:pPr>
            <w:r w:rsidRPr="002C3202">
              <w:rPr>
                <w:i/>
                <w:iCs/>
                <w:color w:val="000000"/>
                <w:sz w:val="18"/>
                <w:szCs w:val="18"/>
              </w:rPr>
              <w:t>1 954 438,8</w:t>
            </w:r>
          </w:p>
        </w:tc>
        <w:tc>
          <w:tcPr>
            <w:tcW w:w="1077" w:type="dxa"/>
            <w:tcBorders>
              <w:top w:val="nil"/>
              <w:left w:val="nil"/>
              <w:bottom w:val="nil"/>
              <w:right w:val="nil"/>
            </w:tcBorders>
            <w:shd w:val="clear" w:color="auto" w:fill="auto"/>
            <w:noWrap/>
            <w:vAlign w:val="bottom"/>
            <w:hideMark/>
          </w:tcPr>
          <w:p w:rsidR="002C7DAA" w:rsidRPr="002C3202" w:rsidRDefault="002C7DAA" w:rsidP="00C6779E">
            <w:pPr>
              <w:jc w:val="center"/>
              <w:rPr>
                <w:color w:val="000000"/>
                <w:sz w:val="18"/>
                <w:szCs w:val="18"/>
              </w:rPr>
            </w:pPr>
            <w:r w:rsidRPr="002C3202">
              <w:rPr>
                <w:color w:val="000000"/>
                <w:sz w:val="18"/>
                <w:szCs w:val="18"/>
              </w:rPr>
              <w:t>1 954 438,8</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2C7DAA" w:rsidRPr="002C3202" w:rsidRDefault="002C7DAA" w:rsidP="00C6779E">
            <w:pPr>
              <w:jc w:val="center"/>
              <w:rPr>
                <w:i/>
                <w:iCs/>
                <w:color w:val="000000"/>
                <w:sz w:val="18"/>
                <w:szCs w:val="18"/>
              </w:rPr>
            </w:pPr>
            <w:r w:rsidRPr="002C3202">
              <w:rPr>
                <w:i/>
                <w:iCs/>
                <w:color w:val="000000"/>
                <w:sz w:val="18"/>
                <w:szCs w:val="18"/>
              </w:rPr>
              <w:t>1 954 438,8</w:t>
            </w:r>
          </w:p>
        </w:tc>
        <w:tc>
          <w:tcPr>
            <w:tcW w:w="1075" w:type="dxa"/>
            <w:tcBorders>
              <w:top w:val="nil"/>
              <w:left w:val="nil"/>
              <w:bottom w:val="single" w:sz="4" w:space="0" w:color="auto"/>
              <w:right w:val="single" w:sz="4" w:space="0" w:color="auto"/>
            </w:tcBorders>
            <w:shd w:val="clear" w:color="auto" w:fill="auto"/>
            <w:vAlign w:val="center"/>
            <w:hideMark/>
          </w:tcPr>
          <w:p w:rsidR="002C7DAA" w:rsidRPr="002C3202" w:rsidRDefault="002C7DAA" w:rsidP="00C6779E">
            <w:pPr>
              <w:jc w:val="center"/>
              <w:rPr>
                <w:i/>
                <w:iCs/>
                <w:color w:val="000000"/>
                <w:sz w:val="18"/>
                <w:szCs w:val="18"/>
              </w:rPr>
            </w:pPr>
            <w:r w:rsidRPr="002C3202">
              <w:rPr>
                <w:i/>
                <w:iCs/>
                <w:color w:val="000000"/>
                <w:sz w:val="18"/>
                <w:szCs w:val="18"/>
              </w:rPr>
              <w:t>0,0</w:t>
            </w:r>
          </w:p>
        </w:tc>
        <w:tc>
          <w:tcPr>
            <w:tcW w:w="1028" w:type="dxa"/>
            <w:gridSpan w:val="2"/>
            <w:tcBorders>
              <w:top w:val="nil"/>
              <w:left w:val="nil"/>
              <w:bottom w:val="single" w:sz="4" w:space="0" w:color="auto"/>
              <w:right w:val="single" w:sz="4" w:space="0" w:color="auto"/>
            </w:tcBorders>
            <w:shd w:val="clear" w:color="auto" w:fill="auto"/>
            <w:vAlign w:val="center"/>
            <w:hideMark/>
          </w:tcPr>
          <w:p w:rsidR="002C7DAA" w:rsidRPr="002C3202" w:rsidRDefault="002C7DAA" w:rsidP="00C6779E">
            <w:pPr>
              <w:jc w:val="center"/>
              <w:rPr>
                <w:i/>
                <w:iCs/>
                <w:color w:val="000000"/>
                <w:sz w:val="18"/>
                <w:szCs w:val="18"/>
              </w:rPr>
            </w:pPr>
            <w:r w:rsidRPr="002C3202">
              <w:rPr>
                <w:i/>
                <w:iCs/>
                <w:color w:val="000000"/>
                <w:sz w:val="18"/>
                <w:szCs w:val="18"/>
              </w:rPr>
              <w:t>0,0</w:t>
            </w:r>
          </w:p>
        </w:tc>
      </w:tr>
      <w:tr w:rsidR="002C7DAA" w:rsidRPr="002C3202" w:rsidTr="002C7DAA">
        <w:trPr>
          <w:trHeight w:val="227"/>
        </w:trPr>
        <w:tc>
          <w:tcPr>
            <w:tcW w:w="3544" w:type="dxa"/>
            <w:tcBorders>
              <w:top w:val="nil"/>
              <w:left w:val="single" w:sz="4" w:space="0" w:color="auto"/>
              <w:bottom w:val="single" w:sz="4" w:space="0" w:color="auto"/>
              <w:right w:val="single" w:sz="4" w:space="0" w:color="auto"/>
            </w:tcBorders>
            <w:shd w:val="clear" w:color="auto" w:fill="auto"/>
            <w:hideMark/>
          </w:tcPr>
          <w:p w:rsidR="002C7DAA" w:rsidRPr="002C3202" w:rsidRDefault="002C7DAA" w:rsidP="00C6779E">
            <w:pPr>
              <w:rPr>
                <w:i/>
                <w:iCs/>
                <w:color w:val="000000"/>
                <w:sz w:val="18"/>
                <w:szCs w:val="18"/>
              </w:rPr>
            </w:pPr>
            <w:r w:rsidRPr="002C3202">
              <w:rPr>
                <w:i/>
                <w:iCs/>
                <w:color w:val="000000"/>
                <w:sz w:val="18"/>
                <w:szCs w:val="18"/>
              </w:rPr>
              <w:t xml:space="preserve">из окружного бюджета  </w:t>
            </w:r>
          </w:p>
        </w:tc>
        <w:tc>
          <w:tcPr>
            <w:tcW w:w="1074" w:type="dxa"/>
            <w:tcBorders>
              <w:top w:val="nil"/>
              <w:left w:val="nil"/>
              <w:bottom w:val="single" w:sz="4" w:space="0" w:color="auto"/>
              <w:right w:val="single" w:sz="4" w:space="0" w:color="auto"/>
            </w:tcBorders>
            <w:shd w:val="clear" w:color="auto" w:fill="auto"/>
            <w:vAlign w:val="center"/>
            <w:hideMark/>
          </w:tcPr>
          <w:p w:rsidR="002C7DAA" w:rsidRPr="002C3202" w:rsidRDefault="002C7DAA" w:rsidP="00C6779E">
            <w:pPr>
              <w:jc w:val="center"/>
              <w:rPr>
                <w:i/>
                <w:iCs/>
                <w:color w:val="000000"/>
                <w:sz w:val="18"/>
                <w:szCs w:val="18"/>
              </w:rPr>
            </w:pPr>
            <w:r w:rsidRPr="002C3202">
              <w:rPr>
                <w:i/>
                <w:iCs/>
                <w:color w:val="000000"/>
                <w:sz w:val="18"/>
                <w:szCs w:val="18"/>
              </w:rPr>
              <w:t>358 681,4</w:t>
            </w:r>
          </w:p>
        </w:tc>
        <w:tc>
          <w:tcPr>
            <w:tcW w:w="1076" w:type="dxa"/>
            <w:tcBorders>
              <w:top w:val="nil"/>
              <w:left w:val="nil"/>
              <w:bottom w:val="single" w:sz="4" w:space="0" w:color="auto"/>
              <w:right w:val="single" w:sz="4" w:space="0" w:color="auto"/>
            </w:tcBorders>
            <w:shd w:val="clear" w:color="auto" w:fill="auto"/>
            <w:vAlign w:val="center"/>
            <w:hideMark/>
          </w:tcPr>
          <w:p w:rsidR="002C7DAA" w:rsidRPr="002C3202" w:rsidRDefault="002C7DAA" w:rsidP="00C6779E">
            <w:pPr>
              <w:jc w:val="center"/>
              <w:rPr>
                <w:i/>
                <w:iCs/>
                <w:color w:val="000000"/>
                <w:sz w:val="18"/>
                <w:szCs w:val="18"/>
              </w:rPr>
            </w:pPr>
            <w:r w:rsidRPr="002C3202">
              <w:rPr>
                <w:i/>
                <w:iCs/>
                <w:color w:val="000000"/>
                <w:sz w:val="18"/>
                <w:szCs w:val="18"/>
              </w:rPr>
              <w:t>358 681,4</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2C7DAA" w:rsidRPr="002C3202" w:rsidRDefault="002C7DAA" w:rsidP="00C6779E">
            <w:pPr>
              <w:jc w:val="center"/>
              <w:rPr>
                <w:i/>
                <w:iCs/>
                <w:color w:val="000000"/>
                <w:sz w:val="18"/>
                <w:szCs w:val="18"/>
              </w:rPr>
            </w:pPr>
            <w:r w:rsidRPr="002C3202">
              <w:rPr>
                <w:i/>
                <w:iCs/>
                <w:color w:val="000000"/>
                <w:sz w:val="18"/>
                <w:szCs w:val="18"/>
              </w:rPr>
              <w:t>386 017,9</w:t>
            </w:r>
          </w:p>
        </w:tc>
        <w:tc>
          <w:tcPr>
            <w:tcW w:w="1078" w:type="dxa"/>
            <w:tcBorders>
              <w:top w:val="nil"/>
              <w:left w:val="nil"/>
              <w:bottom w:val="single" w:sz="4" w:space="0" w:color="auto"/>
              <w:right w:val="single" w:sz="4" w:space="0" w:color="auto"/>
            </w:tcBorders>
            <w:shd w:val="clear" w:color="auto" w:fill="auto"/>
            <w:vAlign w:val="center"/>
            <w:hideMark/>
          </w:tcPr>
          <w:p w:rsidR="002C7DAA" w:rsidRPr="002C3202" w:rsidRDefault="002C7DAA" w:rsidP="00C6779E">
            <w:pPr>
              <w:jc w:val="center"/>
              <w:rPr>
                <w:i/>
                <w:iCs/>
                <w:color w:val="000000"/>
                <w:sz w:val="18"/>
                <w:szCs w:val="18"/>
              </w:rPr>
            </w:pPr>
            <w:r w:rsidRPr="002C3202">
              <w:rPr>
                <w:i/>
                <w:iCs/>
                <w:color w:val="000000"/>
                <w:sz w:val="18"/>
                <w:szCs w:val="18"/>
              </w:rPr>
              <w:t>398 017,9</w:t>
            </w:r>
          </w:p>
        </w:tc>
        <w:tc>
          <w:tcPr>
            <w:tcW w:w="1075" w:type="dxa"/>
            <w:tcBorders>
              <w:top w:val="nil"/>
              <w:left w:val="nil"/>
              <w:bottom w:val="single" w:sz="4" w:space="0" w:color="auto"/>
              <w:right w:val="single" w:sz="4" w:space="0" w:color="auto"/>
            </w:tcBorders>
            <w:shd w:val="clear" w:color="auto" w:fill="auto"/>
            <w:vAlign w:val="center"/>
            <w:hideMark/>
          </w:tcPr>
          <w:p w:rsidR="002C7DAA" w:rsidRPr="002C3202" w:rsidRDefault="002C7DAA" w:rsidP="00C6779E">
            <w:pPr>
              <w:jc w:val="center"/>
              <w:rPr>
                <w:i/>
                <w:iCs/>
                <w:color w:val="000000"/>
                <w:sz w:val="18"/>
                <w:szCs w:val="18"/>
              </w:rPr>
            </w:pPr>
            <w:r w:rsidRPr="002C3202">
              <w:rPr>
                <w:i/>
                <w:iCs/>
                <w:color w:val="000000"/>
                <w:sz w:val="18"/>
                <w:szCs w:val="18"/>
              </w:rPr>
              <w:t>39 336,5</w:t>
            </w:r>
          </w:p>
        </w:tc>
        <w:tc>
          <w:tcPr>
            <w:tcW w:w="1028" w:type="dxa"/>
            <w:gridSpan w:val="2"/>
            <w:tcBorders>
              <w:top w:val="nil"/>
              <w:left w:val="nil"/>
              <w:bottom w:val="single" w:sz="4" w:space="0" w:color="auto"/>
              <w:right w:val="single" w:sz="4" w:space="0" w:color="auto"/>
            </w:tcBorders>
            <w:shd w:val="clear" w:color="auto" w:fill="auto"/>
            <w:vAlign w:val="center"/>
            <w:hideMark/>
          </w:tcPr>
          <w:p w:rsidR="002C7DAA" w:rsidRPr="002C3202" w:rsidRDefault="002C7DAA" w:rsidP="00C6779E">
            <w:pPr>
              <w:jc w:val="center"/>
              <w:rPr>
                <w:i/>
                <w:iCs/>
                <w:color w:val="000000"/>
                <w:sz w:val="18"/>
                <w:szCs w:val="18"/>
              </w:rPr>
            </w:pPr>
            <w:r w:rsidRPr="002C3202">
              <w:rPr>
                <w:i/>
                <w:iCs/>
                <w:color w:val="000000"/>
                <w:sz w:val="18"/>
                <w:szCs w:val="18"/>
              </w:rPr>
              <w:t>11,0</w:t>
            </w:r>
          </w:p>
        </w:tc>
      </w:tr>
      <w:tr w:rsidR="002C7DAA" w:rsidRPr="002C3202" w:rsidTr="002C7DAA">
        <w:trPr>
          <w:trHeight w:val="227"/>
        </w:trPr>
        <w:tc>
          <w:tcPr>
            <w:tcW w:w="3544" w:type="dxa"/>
            <w:tcBorders>
              <w:top w:val="nil"/>
              <w:left w:val="single" w:sz="4" w:space="0" w:color="auto"/>
              <w:bottom w:val="single" w:sz="4" w:space="0" w:color="auto"/>
              <w:right w:val="single" w:sz="4" w:space="0" w:color="auto"/>
            </w:tcBorders>
            <w:shd w:val="clear" w:color="auto" w:fill="auto"/>
            <w:hideMark/>
          </w:tcPr>
          <w:p w:rsidR="002C7DAA" w:rsidRPr="002C3202" w:rsidRDefault="002C7DAA" w:rsidP="00C6779E">
            <w:pPr>
              <w:rPr>
                <w:i/>
                <w:iCs/>
                <w:color w:val="000000"/>
                <w:sz w:val="18"/>
                <w:szCs w:val="18"/>
              </w:rPr>
            </w:pPr>
            <w:r w:rsidRPr="002C3202">
              <w:rPr>
                <w:i/>
                <w:iCs/>
                <w:color w:val="000000"/>
                <w:sz w:val="18"/>
                <w:szCs w:val="18"/>
              </w:rPr>
              <w:t xml:space="preserve">из других ТФОМС </w:t>
            </w:r>
          </w:p>
        </w:tc>
        <w:tc>
          <w:tcPr>
            <w:tcW w:w="1074" w:type="dxa"/>
            <w:tcBorders>
              <w:top w:val="nil"/>
              <w:left w:val="nil"/>
              <w:bottom w:val="single" w:sz="4" w:space="0" w:color="auto"/>
              <w:right w:val="single" w:sz="4" w:space="0" w:color="auto"/>
            </w:tcBorders>
            <w:shd w:val="clear" w:color="auto" w:fill="auto"/>
            <w:vAlign w:val="center"/>
            <w:hideMark/>
          </w:tcPr>
          <w:p w:rsidR="002C7DAA" w:rsidRPr="002C3202" w:rsidRDefault="002C7DAA" w:rsidP="00C6779E">
            <w:pPr>
              <w:jc w:val="center"/>
              <w:rPr>
                <w:i/>
                <w:iCs/>
                <w:color w:val="000000"/>
                <w:sz w:val="18"/>
                <w:szCs w:val="18"/>
              </w:rPr>
            </w:pPr>
            <w:r w:rsidRPr="002C3202">
              <w:rPr>
                <w:i/>
                <w:iCs/>
                <w:color w:val="000000"/>
                <w:sz w:val="18"/>
                <w:szCs w:val="18"/>
              </w:rPr>
              <w:t>30 000,0</w:t>
            </w:r>
          </w:p>
        </w:tc>
        <w:tc>
          <w:tcPr>
            <w:tcW w:w="1076" w:type="dxa"/>
            <w:tcBorders>
              <w:top w:val="nil"/>
              <w:left w:val="nil"/>
              <w:bottom w:val="single" w:sz="4" w:space="0" w:color="auto"/>
              <w:right w:val="single" w:sz="4" w:space="0" w:color="auto"/>
            </w:tcBorders>
            <w:shd w:val="clear" w:color="auto" w:fill="auto"/>
            <w:vAlign w:val="center"/>
            <w:hideMark/>
          </w:tcPr>
          <w:p w:rsidR="002C7DAA" w:rsidRPr="002C3202" w:rsidRDefault="002C7DAA" w:rsidP="00C6779E">
            <w:pPr>
              <w:jc w:val="center"/>
              <w:rPr>
                <w:i/>
                <w:iCs/>
                <w:color w:val="000000"/>
                <w:sz w:val="18"/>
                <w:szCs w:val="18"/>
              </w:rPr>
            </w:pPr>
            <w:r w:rsidRPr="002C3202">
              <w:rPr>
                <w:i/>
                <w:iCs/>
                <w:color w:val="000000"/>
                <w:sz w:val="18"/>
                <w:szCs w:val="18"/>
              </w:rPr>
              <w:t>30 000,0</w:t>
            </w:r>
          </w:p>
        </w:tc>
        <w:tc>
          <w:tcPr>
            <w:tcW w:w="1077" w:type="dxa"/>
            <w:tcBorders>
              <w:top w:val="nil"/>
              <w:left w:val="nil"/>
              <w:bottom w:val="single" w:sz="4" w:space="0" w:color="auto"/>
              <w:right w:val="single" w:sz="4" w:space="0" w:color="auto"/>
            </w:tcBorders>
            <w:shd w:val="clear" w:color="auto" w:fill="auto"/>
            <w:vAlign w:val="center"/>
            <w:hideMark/>
          </w:tcPr>
          <w:p w:rsidR="002C7DAA" w:rsidRPr="002C3202" w:rsidRDefault="002C7DAA" w:rsidP="00C6779E">
            <w:pPr>
              <w:jc w:val="center"/>
              <w:rPr>
                <w:i/>
                <w:iCs/>
                <w:color w:val="000000"/>
                <w:sz w:val="18"/>
                <w:szCs w:val="18"/>
              </w:rPr>
            </w:pPr>
            <w:r w:rsidRPr="002C3202">
              <w:rPr>
                <w:i/>
                <w:iCs/>
                <w:color w:val="000000"/>
                <w:sz w:val="18"/>
                <w:szCs w:val="18"/>
              </w:rPr>
              <w:t>30 000,0</w:t>
            </w:r>
          </w:p>
        </w:tc>
        <w:tc>
          <w:tcPr>
            <w:tcW w:w="1078" w:type="dxa"/>
            <w:tcBorders>
              <w:top w:val="nil"/>
              <w:left w:val="nil"/>
              <w:bottom w:val="single" w:sz="4" w:space="0" w:color="auto"/>
              <w:right w:val="single" w:sz="4" w:space="0" w:color="auto"/>
            </w:tcBorders>
            <w:shd w:val="clear" w:color="auto" w:fill="auto"/>
            <w:vAlign w:val="center"/>
            <w:hideMark/>
          </w:tcPr>
          <w:p w:rsidR="002C7DAA" w:rsidRPr="002C3202" w:rsidRDefault="002C7DAA" w:rsidP="00C6779E">
            <w:pPr>
              <w:jc w:val="center"/>
              <w:rPr>
                <w:i/>
                <w:iCs/>
                <w:color w:val="000000"/>
                <w:sz w:val="18"/>
                <w:szCs w:val="18"/>
              </w:rPr>
            </w:pPr>
            <w:r w:rsidRPr="002C3202">
              <w:rPr>
                <w:i/>
                <w:iCs/>
                <w:color w:val="000000"/>
                <w:sz w:val="18"/>
                <w:szCs w:val="18"/>
              </w:rPr>
              <w:t>27 474,5</w:t>
            </w:r>
          </w:p>
        </w:tc>
        <w:tc>
          <w:tcPr>
            <w:tcW w:w="1075" w:type="dxa"/>
            <w:tcBorders>
              <w:top w:val="nil"/>
              <w:left w:val="nil"/>
              <w:bottom w:val="single" w:sz="4" w:space="0" w:color="auto"/>
              <w:right w:val="single" w:sz="4" w:space="0" w:color="auto"/>
            </w:tcBorders>
            <w:shd w:val="clear" w:color="auto" w:fill="auto"/>
            <w:vAlign w:val="center"/>
            <w:hideMark/>
          </w:tcPr>
          <w:p w:rsidR="002C7DAA" w:rsidRPr="002C3202" w:rsidRDefault="002C7DAA" w:rsidP="00C6779E">
            <w:pPr>
              <w:jc w:val="center"/>
              <w:rPr>
                <w:i/>
                <w:iCs/>
                <w:color w:val="000000"/>
                <w:sz w:val="18"/>
                <w:szCs w:val="18"/>
              </w:rPr>
            </w:pPr>
            <w:r w:rsidRPr="002C3202">
              <w:rPr>
                <w:i/>
                <w:iCs/>
                <w:color w:val="000000"/>
                <w:sz w:val="18"/>
                <w:szCs w:val="18"/>
              </w:rPr>
              <w:t>-2 525,5</w:t>
            </w:r>
          </w:p>
        </w:tc>
        <w:tc>
          <w:tcPr>
            <w:tcW w:w="1028" w:type="dxa"/>
            <w:gridSpan w:val="2"/>
            <w:tcBorders>
              <w:top w:val="nil"/>
              <w:left w:val="nil"/>
              <w:bottom w:val="single" w:sz="4" w:space="0" w:color="auto"/>
              <w:right w:val="single" w:sz="4" w:space="0" w:color="auto"/>
            </w:tcBorders>
            <w:shd w:val="clear" w:color="auto" w:fill="auto"/>
            <w:vAlign w:val="center"/>
            <w:hideMark/>
          </w:tcPr>
          <w:p w:rsidR="002C7DAA" w:rsidRPr="002C3202" w:rsidRDefault="002C7DAA" w:rsidP="00C6779E">
            <w:pPr>
              <w:jc w:val="center"/>
              <w:rPr>
                <w:i/>
                <w:iCs/>
                <w:color w:val="000000"/>
                <w:sz w:val="18"/>
                <w:szCs w:val="18"/>
              </w:rPr>
            </w:pPr>
            <w:r w:rsidRPr="002C3202">
              <w:rPr>
                <w:i/>
                <w:iCs/>
                <w:color w:val="000000"/>
                <w:sz w:val="18"/>
                <w:szCs w:val="18"/>
              </w:rPr>
              <w:t>-8,4</w:t>
            </w:r>
          </w:p>
        </w:tc>
      </w:tr>
      <w:tr w:rsidR="002C7DAA" w:rsidRPr="002C3202" w:rsidTr="002C7DAA">
        <w:trPr>
          <w:trHeight w:val="624"/>
        </w:trPr>
        <w:tc>
          <w:tcPr>
            <w:tcW w:w="3544" w:type="dxa"/>
            <w:tcBorders>
              <w:top w:val="nil"/>
              <w:left w:val="single" w:sz="4" w:space="0" w:color="auto"/>
              <w:bottom w:val="single" w:sz="4" w:space="0" w:color="auto"/>
              <w:right w:val="single" w:sz="4" w:space="0" w:color="auto"/>
            </w:tcBorders>
            <w:shd w:val="clear" w:color="auto" w:fill="auto"/>
            <w:hideMark/>
          </w:tcPr>
          <w:p w:rsidR="002C7DAA" w:rsidRPr="002C3202" w:rsidRDefault="002C7DAA" w:rsidP="00C6779E">
            <w:pPr>
              <w:rPr>
                <w:color w:val="000000"/>
                <w:sz w:val="18"/>
                <w:szCs w:val="18"/>
              </w:rPr>
            </w:pPr>
            <w:r w:rsidRPr="002C3202">
              <w:rPr>
                <w:color w:val="000000"/>
                <w:sz w:val="18"/>
                <w:szCs w:val="18"/>
              </w:rPr>
              <w:t xml:space="preserve">Возврат остатков субсидий, субвенций и иных межбюджетных трансфертов, </w:t>
            </w:r>
            <w:proofErr w:type="gramStart"/>
            <w:r w:rsidRPr="002C3202">
              <w:rPr>
                <w:color w:val="000000"/>
                <w:sz w:val="18"/>
                <w:szCs w:val="18"/>
              </w:rPr>
              <w:t>имею</w:t>
            </w:r>
            <w:r>
              <w:rPr>
                <w:color w:val="000000"/>
                <w:sz w:val="18"/>
                <w:szCs w:val="18"/>
              </w:rPr>
              <w:t>-</w:t>
            </w:r>
            <w:proofErr w:type="spellStart"/>
            <w:r w:rsidRPr="002C3202">
              <w:rPr>
                <w:color w:val="000000"/>
                <w:sz w:val="18"/>
                <w:szCs w:val="18"/>
              </w:rPr>
              <w:t>щих</w:t>
            </w:r>
            <w:proofErr w:type="spellEnd"/>
            <w:proofErr w:type="gramEnd"/>
            <w:r w:rsidRPr="002C3202">
              <w:rPr>
                <w:color w:val="000000"/>
                <w:sz w:val="18"/>
                <w:szCs w:val="18"/>
              </w:rPr>
              <w:t xml:space="preserve"> целевое назначение, прошлых лет</w:t>
            </w:r>
          </w:p>
        </w:tc>
        <w:tc>
          <w:tcPr>
            <w:tcW w:w="1074" w:type="dxa"/>
            <w:tcBorders>
              <w:top w:val="nil"/>
              <w:left w:val="nil"/>
              <w:bottom w:val="single" w:sz="4" w:space="0" w:color="auto"/>
              <w:right w:val="single" w:sz="4" w:space="0" w:color="auto"/>
            </w:tcBorders>
            <w:shd w:val="clear" w:color="auto" w:fill="auto"/>
            <w:vAlign w:val="center"/>
            <w:hideMark/>
          </w:tcPr>
          <w:p w:rsidR="002C7DAA" w:rsidRPr="002C3202" w:rsidRDefault="002C7DAA" w:rsidP="00C6779E">
            <w:pPr>
              <w:jc w:val="center"/>
              <w:rPr>
                <w:i/>
                <w:iCs/>
                <w:color w:val="000000"/>
                <w:sz w:val="18"/>
                <w:szCs w:val="18"/>
              </w:rPr>
            </w:pPr>
            <w:r w:rsidRPr="002C3202">
              <w:rPr>
                <w:i/>
                <w:iCs/>
                <w:color w:val="000000"/>
                <w:sz w:val="18"/>
                <w:szCs w:val="18"/>
              </w:rPr>
              <w:t>0,0</w:t>
            </w:r>
          </w:p>
        </w:tc>
        <w:tc>
          <w:tcPr>
            <w:tcW w:w="1076" w:type="dxa"/>
            <w:tcBorders>
              <w:top w:val="nil"/>
              <w:left w:val="nil"/>
              <w:bottom w:val="single" w:sz="4" w:space="0" w:color="auto"/>
              <w:right w:val="single" w:sz="4" w:space="0" w:color="auto"/>
            </w:tcBorders>
            <w:shd w:val="clear" w:color="auto" w:fill="auto"/>
            <w:vAlign w:val="center"/>
            <w:hideMark/>
          </w:tcPr>
          <w:p w:rsidR="002C7DAA" w:rsidRPr="002C3202" w:rsidRDefault="002C7DAA" w:rsidP="00C6779E">
            <w:pPr>
              <w:jc w:val="center"/>
              <w:rPr>
                <w:i/>
                <w:iCs/>
                <w:color w:val="000000"/>
                <w:sz w:val="18"/>
                <w:szCs w:val="18"/>
              </w:rPr>
            </w:pPr>
            <w:r w:rsidRPr="002C3202">
              <w:rPr>
                <w:i/>
                <w:iCs/>
                <w:color w:val="000000"/>
                <w:sz w:val="18"/>
                <w:szCs w:val="18"/>
              </w:rPr>
              <w:t>0,0</w:t>
            </w:r>
          </w:p>
        </w:tc>
        <w:tc>
          <w:tcPr>
            <w:tcW w:w="1077" w:type="dxa"/>
            <w:tcBorders>
              <w:top w:val="nil"/>
              <w:left w:val="nil"/>
              <w:bottom w:val="single" w:sz="4" w:space="0" w:color="auto"/>
              <w:right w:val="single" w:sz="4" w:space="0" w:color="auto"/>
            </w:tcBorders>
            <w:shd w:val="clear" w:color="auto" w:fill="auto"/>
            <w:vAlign w:val="center"/>
            <w:hideMark/>
          </w:tcPr>
          <w:p w:rsidR="002C7DAA" w:rsidRPr="002C3202" w:rsidRDefault="002C7DAA" w:rsidP="00C6779E">
            <w:pPr>
              <w:jc w:val="center"/>
              <w:rPr>
                <w:i/>
                <w:iCs/>
                <w:color w:val="000000"/>
                <w:sz w:val="18"/>
                <w:szCs w:val="18"/>
              </w:rPr>
            </w:pPr>
            <w:r w:rsidRPr="002C3202">
              <w:rPr>
                <w:i/>
                <w:iCs/>
                <w:color w:val="000000"/>
                <w:sz w:val="18"/>
                <w:szCs w:val="18"/>
              </w:rPr>
              <w:t>0,0</w:t>
            </w:r>
          </w:p>
        </w:tc>
        <w:tc>
          <w:tcPr>
            <w:tcW w:w="1078" w:type="dxa"/>
            <w:tcBorders>
              <w:top w:val="nil"/>
              <w:left w:val="nil"/>
              <w:bottom w:val="single" w:sz="4" w:space="0" w:color="auto"/>
              <w:right w:val="single" w:sz="4" w:space="0" w:color="auto"/>
            </w:tcBorders>
            <w:shd w:val="clear" w:color="auto" w:fill="auto"/>
            <w:vAlign w:val="center"/>
            <w:hideMark/>
          </w:tcPr>
          <w:p w:rsidR="002C7DAA" w:rsidRPr="002C3202" w:rsidRDefault="002C7DAA" w:rsidP="00C6779E">
            <w:pPr>
              <w:jc w:val="center"/>
              <w:rPr>
                <w:i/>
                <w:iCs/>
                <w:color w:val="000000"/>
                <w:sz w:val="18"/>
                <w:szCs w:val="18"/>
              </w:rPr>
            </w:pPr>
            <w:r w:rsidRPr="002C3202">
              <w:rPr>
                <w:i/>
                <w:iCs/>
                <w:color w:val="000000"/>
                <w:sz w:val="18"/>
                <w:szCs w:val="18"/>
              </w:rPr>
              <w:t>-1 705,4</w:t>
            </w:r>
          </w:p>
        </w:tc>
        <w:tc>
          <w:tcPr>
            <w:tcW w:w="1075" w:type="dxa"/>
            <w:tcBorders>
              <w:top w:val="nil"/>
              <w:left w:val="nil"/>
              <w:bottom w:val="single" w:sz="4" w:space="0" w:color="auto"/>
              <w:right w:val="single" w:sz="4" w:space="0" w:color="auto"/>
            </w:tcBorders>
            <w:shd w:val="clear" w:color="auto" w:fill="auto"/>
            <w:vAlign w:val="center"/>
            <w:hideMark/>
          </w:tcPr>
          <w:p w:rsidR="002C7DAA" w:rsidRPr="002C3202" w:rsidRDefault="002C7DAA" w:rsidP="00C6779E">
            <w:pPr>
              <w:jc w:val="center"/>
              <w:rPr>
                <w:color w:val="000000"/>
                <w:sz w:val="18"/>
                <w:szCs w:val="18"/>
              </w:rPr>
            </w:pPr>
            <w:r w:rsidRPr="002C3202">
              <w:rPr>
                <w:color w:val="000000"/>
                <w:sz w:val="18"/>
                <w:szCs w:val="18"/>
              </w:rPr>
              <w:t>-1 705,4</w:t>
            </w:r>
          </w:p>
        </w:tc>
        <w:tc>
          <w:tcPr>
            <w:tcW w:w="1028" w:type="dxa"/>
            <w:gridSpan w:val="2"/>
            <w:tcBorders>
              <w:top w:val="nil"/>
              <w:left w:val="nil"/>
              <w:bottom w:val="single" w:sz="4" w:space="0" w:color="auto"/>
              <w:right w:val="single" w:sz="4" w:space="0" w:color="auto"/>
            </w:tcBorders>
            <w:shd w:val="clear" w:color="auto" w:fill="auto"/>
            <w:vAlign w:val="center"/>
            <w:hideMark/>
          </w:tcPr>
          <w:p w:rsidR="002C7DAA" w:rsidRPr="002C3202" w:rsidRDefault="002C7DAA" w:rsidP="00C6779E">
            <w:pPr>
              <w:jc w:val="center"/>
              <w:rPr>
                <w:color w:val="000000"/>
                <w:sz w:val="18"/>
                <w:szCs w:val="18"/>
              </w:rPr>
            </w:pPr>
            <w:r w:rsidRPr="002C3202">
              <w:rPr>
                <w:color w:val="000000"/>
                <w:sz w:val="18"/>
                <w:szCs w:val="18"/>
              </w:rPr>
              <w:t>0,0</w:t>
            </w:r>
          </w:p>
        </w:tc>
      </w:tr>
      <w:tr w:rsidR="002C7DAA" w:rsidRPr="002C3202" w:rsidTr="002C7DAA">
        <w:trPr>
          <w:trHeight w:val="227"/>
        </w:trPr>
        <w:tc>
          <w:tcPr>
            <w:tcW w:w="3544" w:type="dxa"/>
            <w:tcBorders>
              <w:top w:val="nil"/>
              <w:left w:val="single" w:sz="4" w:space="0" w:color="auto"/>
              <w:bottom w:val="single" w:sz="4" w:space="0" w:color="auto"/>
              <w:right w:val="single" w:sz="4" w:space="0" w:color="auto"/>
            </w:tcBorders>
            <w:shd w:val="clear" w:color="auto" w:fill="auto"/>
            <w:hideMark/>
          </w:tcPr>
          <w:p w:rsidR="002C7DAA" w:rsidRPr="002C3202" w:rsidRDefault="002C7DAA" w:rsidP="00C6779E">
            <w:pPr>
              <w:rPr>
                <w:b/>
                <w:bCs/>
                <w:color w:val="000000"/>
                <w:sz w:val="18"/>
                <w:szCs w:val="18"/>
              </w:rPr>
            </w:pPr>
            <w:r w:rsidRPr="002C3202">
              <w:rPr>
                <w:b/>
                <w:bCs/>
                <w:color w:val="000000"/>
                <w:sz w:val="18"/>
                <w:szCs w:val="18"/>
              </w:rPr>
              <w:t>Расходы</w:t>
            </w:r>
          </w:p>
        </w:tc>
        <w:tc>
          <w:tcPr>
            <w:tcW w:w="1074" w:type="dxa"/>
            <w:tcBorders>
              <w:top w:val="nil"/>
              <w:left w:val="nil"/>
              <w:bottom w:val="single" w:sz="4" w:space="0" w:color="auto"/>
              <w:right w:val="single" w:sz="4" w:space="0" w:color="auto"/>
            </w:tcBorders>
            <w:shd w:val="clear" w:color="auto" w:fill="auto"/>
            <w:vAlign w:val="center"/>
            <w:hideMark/>
          </w:tcPr>
          <w:p w:rsidR="002C7DAA" w:rsidRPr="002C3202" w:rsidRDefault="002C7DAA" w:rsidP="00C6779E">
            <w:pPr>
              <w:jc w:val="center"/>
              <w:rPr>
                <w:b/>
                <w:bCs/>
                <w:color w:val="000000"/>
                <w:sz w:val="18"/>
                <w:szCs w:val="18"/>
              </w:rPr>
            </w:pPr>
            <w:r w:rsidRPr="002C3202">
              <w:rPr>
                <w:b/>
                <w:bCs/>
                <w:color w:val="000000"/>
                <w:sz w:val="18"/>
                <w:szCs w:val="18"/>
              </w:rPr>
              <w:t>2 343 120,2</w:t>
            </w:r>
          </w:p>
        </w:tc>
        <w:tc>
          <w:tcPr>
            <w:tcW w:w="1076" w:type="dxa"/>
            <w:tcBorders>
              <w:top w:val="nil"/>
              <w:left w:val="nil"/>
              <w:bottom w:val="single" w:sz="4" w:space="0" w:color="auto"/>
              <w:right w:val="single" w:sz="4" w:space="0" w:color="auto"/>
            </w:tcBorders>
            <w:shd w:val="clear" w:color="auto" w:fill="auto"/>
            <w:vAlign w:val="center"/>
            <w:hideMark/>
          </w:tcPr>
          <w:p w:rsidR="002C7DAA" w:rsidRPr="002C3202" w:rsidRDefault="002C7DAA" w:rsidP="00C6779E">
            <w:pPr>
              <w:jc w:val="center"/>
              <w:rPr>
                <w:b/>
                <w:bCs/>
                <w:color w:val="000000"/>
                <w:sz w:val="18"/>
                <w:szCs w:val="18"/>
              </w:rPr>
            </w:pPr>
            <w:r w:rsidRPr="002C3202">
              <w:rPr>
                <w:b/>
                <w:bCs/>
                <w:color w:val="000000"/>
                <w:sz w:val="18"/>
                <w:szCs w:val="18"/>
              </w:rPr>
              <w:t>2 353 444,5</w:t>
            </w:r>
          </w:p>
        </w:tc>
        <w:tc>
          <w:tcPr>
            <w:tcW w:w="1077" w:type="dxa"/>
            <w:tcBorders>
              <w:top w:val="nil"/>
              <w:left w:val="nil"/>
              <w:bottom w:val="single" w:sz="4" w:space="0" w:color="auto"/>
              <w:right w:val="single" w:sz="4" w:space="0" w:color="auto"/>
            </w:tcBorders>
            <w:shd w:val="clear" w:color="auto" w:fill="auto"/>
            <w:vAlign w:val="center"/>
            <w:hideMark/>
          </w:tcPr>
          <w:p w:rsidR="002C7DAA" w:rsidRPr="002C3202" w:rsidRDefault="002C7DAA" w:rsidP="00C6779E">
            <w:pPr>
              <w:jc w:val="center"/>
              <w:rPr>
                <w:b/>
                <w:bCs/>
                <w:color w:val="000000"/>
                <w:sz w:val="18"/>
                <w:szCs w:val="18"/>
              </w:rPr>
            </w:pPr>
            <w:r w:rsidRPr="002C3202">
              <w:rPr>
                <w:b/>
                <w:bCs/>
                <w:color w:val="000000"/>
                <w:sz w:val="18"/>
                <w:szCs w:val="18"/>
              </w:rPr>
              <w:t>2 383 966,1</w:t>
            </w:r>
          </w:p>
        </w:tc>
        <w:tc>
          <w:tcPr>
            <w:tcW w:w="1078" w:type="dxa"/>
            <w:tcBorders>
              <w:top w:val="nil"/>
              <w:left w:val="nil"/>
              <w:bottom w:val="single" w:sz="4" w:space="0" w:color="auto"/>
              <w:right w:val="single" w:sz="4" w:space="0" w:color="auto"/>
            </w:tcBorders>
            <w:shd w:val="clear" w:color="auto" w:fill="auto"/>
            <w:vAlign w:val="center"/>
            <w:hideMark/>
          </w:tcPr>
          <w:p w:rsidR="002C7DAA" w:rsidRPr="002C3202" w:rsidRDefault="002C7DAA" w:rsidP="00C6779E">
            <w:pPr>
              <w:jc w:val="center"/>
              <w:rPr>
                <w:b/>
                <w:bCs/>
                <w:color w:val="000000"/>
                <w:sz w:val="18"/>
                <w:szCs w:val="18"/>
              </w:rPr>
            </w:pPr>
            <w:r w:rsidRPr="002C3202">
              <w:rPr>
                <w:b/>
                <w:bCs/>
                <w:color w:val="000000"/>
                <w:sz w:val="18"/>
                <w:szCs w:val="18"/>
              </w:rPr>
              <w:t>2 395 966,1</w:t>
            </w:r>
          </w:p>
        </w:tc>
        <w:tc>
          <w:tcPr>
            <w:tcW w:w="1075" w:type="dxa"/>
            <w:tcBorders>
              <w:top w:val="nil"/>
              <w:left w:val="nil"/>
              <w:bottom w:val="single" w:sz="4" w:space="0" w:color="auto"/>
              <w:right w:val="single" w:sz="4" w:space="0" w:color="auto"/>
            </w:tcBorders>
            <w:shd w:val="clear" w:color="auto" w:fill="auto"/>
            <w:vAlign w:val="center"/>
            <w:hideMark/>
          </w:tcPr>
          <w:p w:rsidR="002C7DAA" w:rsidRPr="002C3202" w:rsidRDefault="002C7DAA" w:rsidP="00C6779E">
            <w:pPr>
              <w:jc w:val="center"/>
              <w:rPr>
                <w:b/>
                <w:bCs/>
                <w:color w:val="000000"/>
                <w:sz w:val="18"/>
                <w:szCs w:val="18"/>
              </w:rPr>
            </w:pPr>
            <w:r w:rsidRPr="002C3202">
              <w:rPr>
                <w:b/>
                <w:bCs/>
                <w:color w:val="000000"/>
                <w:sz w:val="18"/>
                <w:szCs w:val="18"/>
              </w:rPr>
              <w:t>52 845,9</w:t>
            </w:r>
          </w:p>
        </w:tc>
        <w:tc>
          <w:tcPr>
            <w:tcW w:w="1028" w:type="dxa"/>
            <w:gridSpan w:val="2"/>
            <w:tcBorders>
              <w:top w:val="nil"/>
              <w:left w:val="nil"/>
              <w:bottom w:val="single" w:sz="4" w:space="0" w:color="auto"/>
              <w:right w:val="single" w:sz="4" w:space="0" w:color="auto"/>
            </w:tcBorders>
            <w:shd w:val="clear" w:color="auto" w:fill="auto"/>
            <w:vAlign w:val="center"/>
            <w:hideMark/>
          </w:tcPr>
          <w:p w:rsidR="002C7DAA" w:rsidRPr="002C3202" w:rsidRDefault="002C7DAA" w:rsidP="00C6779E">
            <w:pPr>
              <w:jc w:val="center"/>
              <w:rPr>
                <w:b/>
                <w:bCs/>
                <w:color w:val="000000"/>
                <w:sz w:val="18"/>
                <w:szCs w:val="18"/>
              </w:rPr>
            </w:pPr>
            <w:r w:rsidRPr="002C3202">
              <w:rPr>
                <w:b/>
                <w:bCs/>
                <w:color w:val="000000"/>
                <w:sz w:val="18"/>
                <w:szCs w:val="18"/>
              </w:rPr>
              <w:t>2,3</w:t>
            </w:r>
          </w:p>
        </w:tc>
      </w:tr>
      <w:tr w:rsidR="002C7DAA" w:rsidRPr="002C3202" w:rsidTr="002C7DAA">
        <w:trPr>
          <w:trHeight w:val="227"/>
        </w:trPr>
        <w:tc>
          <w:tcPr>
            <w:tcW w:w="3544" w:type="dxa"/>
            <w:tcBorders>
              <w:top w:val="single" w:sz="4" w:space="0" w:color="auto"/>
              <w:left w:val="single" w:sz="4" w:space="0" w:color="auto"/>
              <w:bottom w:val="single" w:sz="4" w:space="0" w:color="auto"/>
              <w:right w:val="nil"/>
            </w:tcBorders>
            <w:shd w:val="clear" w:color="auto" w:fill="auto"/>
            <w:noWrap/>
            <w:hideMark/>
          </w:tcPr>
          <w:p w:rsidR="002C7DAA" w:rsidRPr="002C3202" w:rsidRDefault="002C7DAA" w:rsidP="00C6779E">
            <w:pPr>
              <w:rPr>
                <w:color w:val="000000"/>
                <w:sz w:val="18"/>
                <w:szCs w:val="18"/>
              </w:rPr>
            </w:pPr>
            <w:r w:rsidRPr="002C3202">
              <w:rPr>
                <w:color w:val="000000"/>
                <w:sz w:val="18"/>
                <w:szCs w:val="18"/>
              </w:rPr>
              <w:t>Общегосударственные вопросы</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2C3202" w:rsidRDefault="002C7DAA" w:rsidP="00C6779E">
            <w:pPr>
              <w:jc w:val="center"/>
              <w:rPr>
                <w:color w:val="000000"/>
                <w:sz w:val="18"/>
                <w:szCs w:val="18"/>
              </w:rPr>
            </w:pPr>
            <w:r w:rsidRPr="002C3202">
              <w:rPr>
                <w:color w:val="000000"/>
                <w:sz w:val="18"/>
                <w:szCs w:val="18"/>
              </w:rPr>
              <w:t>47 655,1</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rsidR="002C7DAA" w:rsidRPr="002C3202" w:rsidRDefault="002C7DAA" w:rsidP="00C6779E">
            <w:pPr>
              <w:jc w:val="center"/>
              <w:rPr>
                <w:color w:val="000000"/>
                <w:sz w:val="18"/>
                <w:szCs w:val="18"/>
              </w:rPr>
            </w:pPr>
            <w:r w:rsidRPr="002C3202">
              <w:rPr>
                <w:color w:val="000000"/>
                <w:sz w:val="18"/>
                <w:szCs w:val="18"/>
              </w:rPr>
              <w:t>47 655,1</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2C7DAA" w:rsidRPr="002C3202" w:rsidRDefault="002C7DAA" w:rsidP="00C6779E">
            <w:pPr>
              <w:jc w:val="center"/>
              <w:rPr>
                <w:color w:val="000000"/>
                <w:sz w:val="18"/>
                <w:szCs w:val="18"/>
              </w:rPr>
            </w:pPr>
            <w:r w:rsidRPr="002C3202">
              <w:rPr>
                <w:color w:val="000000"/>
                <w:sz w:val="18"/>
                <w:szCs w:val="18"/>
              </w:rPr>
              <w:t>49 206,1</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rsidR="002C7DAA" w:rsidRPr="002C3202" w:rsidRDefault="002C7DAA" w:rsidP="00C6779E">
            <w:pPr>
              <w:jc w:val="center"/>
              <w:rPr>
                <w:color w:val="000000"/>
                <w:sz w:val="18"/>
                <w:szCs w:val="18"/>
              </w:rPr>
            </w:pPr>
            <w:r w:rsidRPr="002C3202">
              <w:rPr>
                <w:color w:val="000000"/>
                <w:sz w:val="18"/>
                <w:szCs w:val="18"/>
              </w:rPr>
              <w:t>49 206,1</w:t>
            </w:r>
          </w:p>
        </w:tc>
        <w:tc>
          <w:tcPr>
            <w:tcW w:w="1075" w:type="dxa"/>
            <w:tcBorders>
              <w:top w:val="single" w:sz="4" w:space="0" w:color="auto"/>
              <w:left w:val="nil"/>
              <w:bottom w:val="single" w:sz="4" w:space="0" w:color="auto"/>
              <w:right w:val="single" w:sz="4" w:space="0" w:color="auto"/>
            </w:tcBorders>
            <w:shd w:val="clear" w:color="auto" w:fill="auto"/>
            <w:vAlign w:val="center"/>
            <w:hideMark/>
          </w:tcPr>
          <w:p w:rsidR="002C7DAA" w:rsidRPr="002C3202" w:rsidRDefault="002C7DAA" w:rsidP="00C6779E">
            <w:pPr>
              <w:jc w:val="center"/>
              <w:rPr>
                <w:color w:val="000000"/>
                <w:sz w:val="18"/>
                <w:szCs w:val="18"/>
              </w:rPr>
            </w:pPr>
            <w:r w:rsidRPr="002C3202">
              <w:rPr>
                <w:color w:val="000000"/>
                <w:sz w:val="18"/>
                <w:szCs w:val="18"/>
              </w:rPr>
              <w:t>1 551,0</w:t>
            </w:r>
          </w:p>
        </w:tc>
        <w:tc>
          <w:tcPr>
            <w:tcW w:w="1028" w:type="dxa"/>
            <w:gridSpan w:val="2"/>
            <w:tcBorders>
              <w:top w:val="single" w:sz="4" w:space="0" w:color="auto"/>
              <w:left w:val="nil"/>
              <w:bottom w:val="single" w:sz="4" w:space="0" w:color="auto"/>
              <w:right w:val="single" w:sz="4" w:space="0" w:color="auto"/>
            </w:tcBorders>
            <w:shd w:val="clear" w:color="auto" w:fill="auto"/>
            <w:vAlign w:val="center"/>
            <w:hideMark/>
          </w:tcPr>
          <w:p w:rsidR="002C7DAA" w:rsidRPr="002C3202" w:rsidRDefault="002C7DAA" w:rsidP="00C6779E">
            <w:pPr>
              <w:jc w:val="center"/>
              <w:rPr>
                <w:color w:val="000000"/>
                <w:sz w:val="18"/>
                <w:szCs w:val="18"/>
              </w:rPr>
            </w:pPr>
            <w:r w:rsidRPr="002C3202">
              <w:rPr>
                <w:color w:val="000000"/>
                <w:sz w:val="18"/>
                <w:szCs w:val="18"/>
              </w:rPr>
              <w:t>3,3</w:t>
            </w:r>
          </w:p>
        </w:tc>
      </w:tr>
      <w:tr w:rsidR="002C7DAA" w:rsidRPr="002C3202" w:rsidTr="002C7DAA">
        <w:trPr>
          <w:trHeight w:val="480"/>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C7DAA" w:rsidRPr="002C3202" w:rsidRDefault="002C7DAA" w:rsidP="00C6779E">
            <w:pPr>
              <w:rPr>
                <w:color w:val="000000"/>
                <w:sz w:val="18"/>
                <w:szCs w:val="18"/>
              </w:rPr>
            </w:pPr>
            <w:r w:rsidRPr="002C3202">
              <w:rPr>
                <w:color w:val="000000"/>
                <w:sz w:val="18"/>
                <w:szCs w:val="18"/>
              </w:rPr>
              <w:t>Финансовое обеспечение организации ОМС на территориях субъектов РФ</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rsidR="002C7DAA" w:rsidRPr="002C3202" w:rsidRDefault="002C7DAA" w:rsidP="00C6779E">
            <w:pPr>
              <w:jc w:val="center"/>
              <w:rPr>
                <w:color w:val="000000"/>
                <w:sz w:val="18"/>
                <w:szCs w:val="18"/>
              </w:rPr>
            </w:pPr>
            <w:r w:rsidRPr="002C3202">
              <w:rPr>
                <w:color w:val="000000"/>
                <w:sz w:val="18"/>
                <w:szCs w:val="18"/>
              </w:rPr>
              <w:t>1 861 783,7</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rsidR="002C7DAA" w:rsidRPr="002C3202" w:rsidRDefault="002C7DAA" w:rsidP="00C6779E">
            <w:pPr>
              <w:jc w:val="center"/>
              <w:rPr>
                <w:color w:val="000000"/>
                <w:sz w:val="18"/>
                <w:szCs w:val="18"/>
              </w:rPr>
            </w:pPr>
            <w:r w:rsidRPr="002C3202">
              <w:rPr>
                <w:color w:val="000000"/>
                <w:sz w:val="18"/>
                <w:szCs w:val="18"/>
              </w:rPr>
              <w:t>1 850 165,5</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2C7DAA" w:rsidRPr="002C3202" w:rsidRDefault="002C7DAA" w:rsidP="00C6779E">
            <w:pPr>
              <w:jc w:val="center"/>
              <w:rPr>
                <w:color w:val="000000"/>
                <w:sz w:val="18"/>
                <w:szCs w:val="18"/>
              </w:rPr>
            </w:pPr>
            <w:r w:rsidRPr="002C3202">
              <w:rPr>
                <w:color w:val="000000"/>
                <w:sz w:val="18"/>
                <w:szCs w:val="18"/>
              </w:rPr>
              <w:t>1 822 829,0</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rsidR="002C7DAA" w:rsidRPr="002C3202" w:rsidRDefault="002C7DAA" w:rsidP="00C6779E">
            <w:pPr>
              <w:jc w:val="center"/>
              <w:rPr>
                <w:color w:val="000000"/>
                <w:sz w:val="18"/>
                <w:szCs w:val="18"/>
              </w:rPr>
            </w:pPr>
            <w:r w:rsidRPr="002C3202">
              <w:rPr>
                <w:color w:val="000000"/>
                <w:sz w:val="18"/>
                <w:szCs w:val="18"/>
              </w:rPr>
              <w:t>1 810 829,0</w:t>
            </w:r>
          </w:p>
        </w:tc>
        <w:tc>
          <w:tcPr>
            <w:tcW w:w="1075" w:type="dxa"/>
            <w:tcBorders>
              <w:top w:val="single" w:sz="4" w:space="0" w:color="auto"/>
              <w:left w:val="nil"/>
              <w:bottom w:val="single" w:sz="4" w:space="0" w:color="auto"/>
              <w:right w:val="single" w:sz="4" w:space="0" w:color="auto"/>
            </w:tcBorders>
            <w:shd w:val="clear" w:color="auto" w:fill="auto"/>
            <w:vAlign w:val="center"/>
            <w:hideMark/>
          </w:tcPr>
          <w:p w:rsidR="002C7DAA" w:rsidRPr="002C3202" w:rsidRDefault="002C7DAA" w:rsidP="00C6779E">
            <w:pPr>
              <w:jc w:val="center"/>
              <w:rPr>
                <w:color w:val="000000"/>
                <w:sz w:val="18"/>
                <w:szCs w:val="18"/>
              </w:rPr>
            </w:pPr>
            <w:r w:rsidRPr="002C3202">
              <w:rPr>
                <w:color w:val="000000"/>
                <w:sz w:val="18"/>
                <w:szCs w:val="18"/>
              </w:rPr>
              <w:t>-50 954,7</w:t>
            </w:r>
          </w:p>
        </w:tc>
        <w:tc>
          <w:tcPr>
            <w:tcW w:w="1028" w:type="dxa"/>
            <w:gridSpan w:val="2"/>
            <w:tcBorders>
              <w:top w:val="single" w:sz="4" w:space="0" w:color="auto"/>
              <w:left w:val="nil"/>
              <w:bottom w:val="single" w:sz="4" w:space="0" w:color="auto"/>
              <w:right w:val="single" w:sz="4" w:space="0" w:color="auto"/>
            </w:tcBorders>
            <w:shd w:val="clear" w:color="auto" w:fill="auto"/>
            <w:vAlign w:val="center"/>
            <w:hideMark/>
          </w:tcPr>
          <w:p w:rsidR="002C7DAA" w:rsidRPr="002C3202" w:rsidRDefault="002C7DAA" w:rsidP="00C6779E">
            <w:pPr>
              <w:jc w:val="center"/>
              <w:rPr>
                <w:color w:val="000000"/>
                <w:sz w:val="18"/>
                <w:szCs w:val="18"/>
              </w:rPr>
            </w:pPr>
            <w:r w:rsidRPr="002C3202">
              <w:rPr>
                <w:color w:val="000000"/>
                <w:sz w:val="18"/>
                <w:szCs w:val="18"/>
              </w:rPr>
              <w:t>-2,7</w:t>
            </w:r>
          </w:p>
        </w:tc>
      </w:tr>
      <w:tr w:rsidR="002C7DAA" w:rsidRPr="002C3202" w:rsidTr="002C7DAA">
        <w:trPr>
          <w:trHeight w:val="624"/>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C7DAA" w:rsidRPr="002C3202" w:rsidRDefault="002C7DAA" w:rsidP="00C6779E">
            <w:pPr>
              <w:rPr>
                <w:color w:val="000000"/>
                <w:sz w:val="18"/>
                <w:szCs w:val="18"/>
              </w:rPr>
            </w:pPr>
            <w:r w:rsidRPr="002C3202">
              <w:rPr>
                <w:color w:val="000000"/>
                <w:sz w:val="18"/>
                <w:szCs w:val="18"/>
              </w:rPr>
              <w:t xml:space="preserve">Финансовое обеспечение организации обязательного медицинского страхования на территориях субъектов РФ </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rsidR="002C7DAA" w:rsidRPr="002C3202" w:rsidRDefault="002C7DAA" w:rsidP="00C6779E">
            <w:pPr>
              <w:jc w:val="center"/>
              <w:rPr>
                <w:color w:val="000000"/>
                <w:sz w:val="18"/>
                <w:szCs w:val="18"/>
              </w:rPr>
            </w:pPr>
            <w:r w:rsidRPr="002C3202">
              <w:rPr>
                <w:color w:val="000000"/>
                <w:sz w:val="18"/>
                <w:szCs w:val="18"/>
              </w:rPr>
              <w:t>45 000,0</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rsidR="002C7DAA" w:rsidRPr="002C3202" w:rsidRDefault="002C7DAA" w:rsidP="00C6779E">
            <w:pPr>
              <w:jc w:val="center"/>
              <w:rPr>
                <w:color w:val="000000"/>
                <w:sz w:val="18"/>
                <w:szCs w:val="18"/>
              </w:rPr>
            </w:pPr>
            <w:r w:rsidRPr="002C3202">
              <w:rPr>
                <w:color w:val="000000"/>
                <w:sz w:val="18"/>
                <w:szCs w:val="18"/>
              </w:rPr>
              <w:t>48 361,7</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2C7DAA" w:rsidRPr="002C3202" w:rsidRDefault="002C7DAA" w:rsidP="00C6779E">
            <w:pPr>
              <w:jc w:val="center"/>
              <w:rPr>
                <w:color w:val="000000"/>
                <w:sz w:val="18"/>
                <w:szCs w:val="18"/>
              </w:rPr>
            </w:pPr>
            <w:r w:rsidRPr="002C3202">
              <w:rPr>
                <w:color w:val="000000"/>
                <w:sz w:val="18"/>
                <w:szCs w:val="18"/>
              </w:rPr>
              <w:t>74 147,2</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rsidR="002C7DAA" w:rsidRPr="002C3202" w:rsidRDefault="002C7DAA" w:rsidP="00C6779E">
            <w:pPr>
              <w:jc w:val="center"/>
              <w:rPr>
                <w:color w:val="000000"/>
                <w:sz w:val="18"/>
                <w:szCs w:val="18"/>
              </w:rPr>
            </w:pPr>
            <w:r w:rsidRPr="002C3202">
              <w:rPr>
                <w:color w:val="000000"/>
                <w:sz w:val="18"/>
                <w:szCs w:val="18"/>
              </w:rPr>
              <w:t>86 147,2</w:t>
            </w:r>
          </w:p>
        </w:tc>
        <w:tc>
          <w:tcPr>
            <w:tcW w:w="1075" w:type="dxa"/>
            <w:tcBorders>
              <w:top w:val="single" w:sz="4" w:space="0" w:color="auto"/>
              <w:left w:val="nil"/>
              <w:bottom w:val="single" w:sz="4" w:space="0" w:color="auto"/>
              <w:right w:val="single" w:sz="4" w:space="0" w:color="auto"/>
            </w:tcBorders>
            <w:shd w:val="clear" w:color="auto" w:fill="auto"/>
            <w:vAlign w:val="center"/>
            <w:hideMark/>
          </w:tcPr>
          <w:p w:rsidR="002C7DAA" w:rsidRPr="002C3202" w:rsidRDefault="002C7DAA" w:rsidP="00C6779E">
            <w:pPr>
              <w:jc w:val="center"/>
              <w:rPr>
                <w:color w:val="000000"/>
                <w:sz w:val="18"/>
                <w:szCs w:val="18"/>
              </w:rPr>
            </w:pPr>
            <w:r w:rsidRPr="002C3202">
              <w:rPr>
                <w:color w:val="000000"/>
                <w:sz w:val="18"/>
                <w:szCs w:val="18"/>
              </w:rPr>
              <w:t>41 147,2</w:t>
            </w:r>
          </w:p>
        </w:tc>
        <w:tc>
          <w:tcPr>
            <w:tcW w:w="1028" w:type="dxa"/>
            <w:gridSpan w:val="2"/>
            <w:tcBorders>
              <w:top w:val="single" w:sz="4" w:space="0" w:color="auto"/>
              <w:left w:val="nil"/>
              <w:bottom w:val="single" w:sz="4" w:space="0" w:color="auto"/>
              <w:right w:val="single" w:sz="4" w:space="0" w:color="auto"/>
            </w:tcBorders>
            <w:shd w:val="clear" w:color="auto" w:fill="auto"/>
            <w:vAlign w:val="center"/>
            <w:hideMark/>
          </w:tcPr>
          <w:p w:rsidR="002C7DAA" w:rsidRPr="002C3202" w:rsidRDefault="002C7DAA" w:rsidP="00C6779E">
            <w:pPr>
              <w:jc w:val="center"/>
              <w:rPr>
                <w:color w:val="000000"/>
                <w:sz w:val="18"/>
                <w:szCs w:val="18"/>
              </w:rPr>
            </w:pPr>
            <w:r w:rsidRPr="002C3202">
              <w:rPr>
                <w:color w:val="000000"/>
                <w:sz w:val="18"/>
                <w:szCs w:val="18"/>
              </w:rPr>
              <w:t>91,4</w:t>
            </w:r>
          </w:p>
        </w:tc>
      </w:tr>
      <w:tr w:rsidR="002C7DAA" w:rsidRPr="002C3202" w:rsidTr="002C7DAA">
        <w:trPr>
          <w:trHeight w:val="397"/>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C7DAA" w:rsidRPr="002C3202" w:rsidRDefault="002C7DAA" w:rsidP="00C6779E">
            <w:pPr>
              <w:rPr>
                <w:color w:val="000000"/>
                <w:sz w:val="18"/>
                <w:szCs w:val="18"/>
              </w:rPr>
            </w:pPr>
            <w:r w:rsidRPr="002C3202">
              <w:rPr>
                <w:color w:val="000000"/>
                <w:sz w:val="18"/>
                <w:szCs w:val="18"/>
              </w:rPr>
              <w:t xml:space="preserve">Выполнение территориальной программы ОМС в рамках базовой программы ОМС </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rsidR="002C7DAA" w:rsidRPr="002C3202" w:rsidRDefault="002C7DAA" w:rsidP="00C6779E">
            <w:pPr>
              <w:jc w:val="center"/>
              <w:rPr>
                <w:color w:val="000000"/>
                <w:sz w:val="18"/>
                <w:szCs w:val="18"/>
              </w:rPr>
            </w:pPr>
            <w:r w:rsidRPr="002C3202">
              <w:rPr>
                <w:color w:val="000000"/>
                <w:sz w:val="18"/>
                <w:szCs w:val="18"/>
              </w:rPr>
              <w:t>0,0</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rsidR="002C7DAA" w:rsidRPr="002C3202" w:rsidRDefault="002C7DAA" w:rsidP="00C6779E">
            <w:pPr>
              <w:jc w:val="center"/>
              <w:rPr>
                <w:color w:val="000000"/>
                <w:sz w:val="18"/>
                <w:szCs w:val="18"/>
              </w:rPr>
            </w:pPr>
            <w:r w:rsidRPr="002C3202">
              <w:rPr>
                <w:color w:val="000000"/>
                <w:sz w:val="18"/>
                <w:szCs w:val="18"/>
              </w:rPr>
              <w:t>32 239,6</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2C7DAA" w:rsidRPr="002C3202" w:rsidRDefault="002C7DAA" w:rsidP="00C6779E">
            <w:pPr>
              <w:jc w:val="center"/>
              <w:rPr>
                <w:color w:val="000000"/>
                <w:sz w:val="18"/>
                <w:szCs w:val="18"/>
              </w:rPr>
            </w:pPr>
            <w:r w:rsidRPr="002C3202">
              <w:rPr>
                <w:color w:val="000000"/>
                <w:sz w:val="18"/>
                <w:szCs w:val="18"/>
              </w:rPr>
              <w:t>59 576,1</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rsidR="002C7DAA" w:rsidRPr="002C3202" w:rsidRDefault="002C7DAA" w:rsidP="00C6779E">
            <w:pPr>
              <w:jc w:val="center"/>
              <w:rPr>
                <w:color w:val="000000"/>
                <w:sz w:val="18"/>
                <w:szCs w:val="18"/>
              </w:rPr>
            </w:pPr>
            <w:r w:rsidRPr="002C3202">
              <w:rPr>
                <w:color w:val="000000"/>
                <w:sz w:val="18"/>
                <w:szCs w:val="18"/>
              </w:rPr>
              <w:t>59 576,1</w:t>
            </w:r>
          </w:p>
        </w:tc>
        <w:tc>
          <w:tcPr>
            <w:tcW w:w="1075" w:type="dxa"/>
            <w:tcBorders>
              <w:top w:val="single" w:sz="4" w:space="0" w:color="auto"/>
              <w:left w:val="nil"/>
              <w:bottom w:val="single" w:sz="4" w:space="0" w:color="auto"/>
              <w:right w:val="single" w:sz="4" w:space="0" w:color="auto"/>
            </w:tcBorders>
            <w:shd w:val="clear" w:color="auto" w:fill="auto"/>
            <w:vAlign w:val="center"/>
            <w:hideMark/>
          </w:tcPr>
          <w:p w:rsidR="002C7DAA" w:rsidRPr="002C3202" w:rsidRDefault="002C7DAA" w:rsidP="00C6779E">
            <w:pPr>
              <w:jc w:val="center"/>
              <w:rPr>
                <w:color w:val="000000"/>
                <w:sz w:val="18"/>
                <w:szCs w:val="18"/>
              </w:rPr>
            </w:pPr>
            <w:r w:rsidRPr="002C3202">
              <w:rPr>
                <w:color w:val="000000"/>
                <w:sz w:val="18"/>
                <w:szCs w:val="18"/>
              </w:rPr>
              <w:t>59 576,1</w:t>
            </w:r>
          </w:p>
        </w:tc>
        <w:tc>
          <w:tcPr>
            <w:tcW w:w="1028" w:type="dxa"/>
            <w:gridSpan w:val="2"/>
            <w:tcBorders>
              <w:top w:val="single" w:sz="4" w:space="0" w:color="auto"/>
              <w:left w:val="nil"/>
              <w:bottom w:val="single" w:sz="4" w:space="0" w:color="auto"/>
              <w:right w:val="single" w:sz="4" w:space="0" w:color="auto"/>
            </w:tcBorders>
            <w:shd w:val="clear" w:color="auto" w:fill="auto"/>
            <w:vAlign w:val="center"/>
            <w:hideMark/>
          </w:tcPr>
          <w:p w:rsidR="002C7DAA" w:rsidRPr="002C3202" w:rsidRDefault="002C7DAA" w:rsidP="00C6779E">
            <w:pPr>
              <w:jc w:val="center"/>
              <w:rPr>
                <w:color w:val="000000"/>
                <w:sz w:val="18"/>
                <w:szCs w:val="18"/>
              </w:rPr>
            </w:pPr>
            <w:r w:rsidRPr="002C3202">
              <w:rPr>
                <w:color w:val="000000"/>
                <w:sz w:val="18"/>
                <w:szCs w:val="18"/>
              </w:rPr>
              <w:t>0,0</w:t>
            </w:r>
          </w:p>
        </w:tc>
      </w:tr>
      <w:tr w:rsidR="002C7DAA" w:rsidRPr="002C3202" w:rsidTr="002C7DAA">
        <w:trPr>
          <w:trHeight w:val="567"/>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C7DAA" w:rsidRPr="002C3202" w:rsidRDefault="002C7DAA" w:rsidP="00C6779E">
            <w:pPr>
              <w:rPr>
                <w:color w:val="000000"/>
                <w:sz w:val="18"/>
                <w:szCs w:val="18"/>
              </w:rPr>
            </w:pPr>
            <w:r w:rsidRPr="002C3202">
              <w:rPr>
                <w:color w:val="000000"/>
                <w:sz w:val="18"/>
                <w:szCs w:val="18"/>
              </w:rPr>
              <w:t xml:space="preserve">Выполнение территориальной программы обязательного медицинского страхования сверх базовой программы ОМС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2C3202" w:rsidRDefault="002C7DAA" w:rsidP="00C6779E">
            <w:pPr>
              <w:jc w:val="center"/>
              <w:rPr>
                <w:color w:val="000000"/>
                <w:sz w:val="18"/>
                <w:szCs w:val="18"/>
              </w:rPr>
            </w:pPr>
            <w:r w:rsidRPr="002C3202">
              <w:rPr>
                <w:color w:val="000000"/>
                <w:sz w:val="18"/>
                <w:szCs w:val="18"/>
              </w:rPr>
              <w:t>358 681,4</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2C3202" w:rsidRDefault="002C7DAA" w:rsidP="00C6779E">
            <w:pPr>
              <w:jc w:val="center"/>
              <w:rPr>
                <w:color w:val="000000"/>
                <w:sz w:val="18"/>
                <w:szCs w:val="18"/>
              </w:rPr>
            </w:pPr>
            <w:r w:rsidRPr="002C3202">
              <w:rPr>
                <w:color w:val="000000"/>
                <w:sz w:val="18"/>
                <w:szCs w:val="18"/>
              </w:rPr>
              <w:t>326 441,8</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2C3202" w:rsidRDefault="002C7DAA" w:rsidP="00C6779E">
            <w:pPr>
              <w:jc w:val="center"/>
              <w:rPr>
                <w:color w:val="000000"/>
                <w:sz w:val="18"/>
                <w:szCs w:val="18"/>
              </w:rPr>
            </w:pPr>
            <w:r w:rsidRPr="002C3202">
              <w:rPr>
                <w:color w:val="000000"/>
                <w:sz w:val="18"/>
                <w:szCs w:val="18"/>
              </w:rPr>
              <w:t>326 441,8</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2C3202" w:rsidRDefault="002C7DAA" w:rsidP="00C6779E">
            <w:pPr>
              <w:jc w:val="center"/>
              <w:rPr>
                <w:color w:val="000000"/>
                <w:sz w:val="18"/>
                <w:szCs w:val="18"/>
              </w:rPr>
            </w:pPr>
            <w:r w:rsidRPr="002C3202">
              <w:rPr>
                <w:color w:val="000000"/>
                <w:sz w:val="18"/>
                <w:szCs w:val="18"/>
              </w:rPr>
              <w:t>338 441,8</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2C3202" w:rsidRDefault="002C7DAA" w:rsidP="00C6779E">
            <w:pPr>
              <w:jc w:val="center"/>
              <w:rPr>
                <w:color w:val="000000"/>
                <w:sz w:val="18"/>
                <w:szCs w:val="18"/>
              </w:rPr>
            </w:pPr>
            <w:r w:rsidRPr="002C3202">
              <w:rPr>
                <w:color w:val="000000"/>
                <w:sz w:val="18"/>
                <w:szCs w:val="18"/>
              </w:rPr>
              <w:t>-20 239,6</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2C3202" w:rsidRDefault="002C7DAA" w:rsidP="00C6779E">
            <w:pPr>
              <w:jc w:val="center"/>
              <w:rPr>
                <w:color w:val="000000"/>
                <w:sz w:val="18"/>
                <w:szCs w:val="18"/>
              </w:rPr>
            </w:pPr>
            <w:r w:rsidRPr="002C3202">
              <w:rPr>
                <w:color w:val="000000"/>
                <w:sz w:val="18"/>
                <w:szCs w:val="18"/>
              </w:rPr>
              <w:t>-5,6</w:t>
            </w:r>
          </w:p>
        </w:tc>
      </w:tr>
      <w:tr w:rsidR="002C7DAA" w:rsidRPr="002C3202" w:rsidTr="002C7DAA">
        <w:trPr>
          <w:trHeight w:val="680"/>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C7DAA" w:rsidRPr="002C3202" w:rsidRDefault="002C7DAA" w:rsidP="00C6779E">
            <w:pPr>
              <w:rPr>
                <w:color w:val="000000"/>
                <w:sz w:val="18"/>
                <w:szCs w:val="18"/>
              </w:rPr>
            </w:pPr>
            <w:r w:rsidRPr="002C3202">
              <w:rPr>
                <w:color w:val="000000"/>
                <w:sz w:val="18"/>
                <w:szCs w:val="18"/>
              </w:rPr>
              <w:t>Непрограммные направления деятельности органов управления территориальных государственных внебюджетных фондов</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rsidR="002C7DAA" w:rsidRPr="002C3202" w:rsidRDefault="002C7DAA" w:rsidP="00C6779E">
            <w:pPr>
              <w:jc w:val="center"/>
              <w:rPr>
                <w:color w:val="000000"/>
                <w:sz w:val="18"/>
                <w:szCs w:val="18"/>
              </w:rPr>
            </w:pPr>
            <w:r w:rsidRPr="002C3202">
              <w:rPr>
                <w:color w:val="000000"/>
                <w:sz w:val="18"/>
                <w:szCs w:val="18"/>
              </w:rPr>
              <w:t>30 000,0</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rsidR="002C7DAA" w:rsidRPr="002C3202" w:rsidRDefault="002C7DAA" w:rsidP="00C6779E">
            <w:pPr>
              <w:jc w:val="center"/>
              <w:rPr>
                <w:color w:val="000000"/>
                <w:sz w:val="18"/>
                <w:szCs w:val="18"/>
              </w:rPr>
            </w:pPr>
            <w:r w:rsidRPr="002C3202">
              <w:rPr>
                <w:color w:val="000000"/>
                <w:sz w:val="18"/>
                <w:szCs w:val="18"/>
              </w:rPr>
              <w:t>48 580,8</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2C7DAA" w:rsidRPr="002C3202" w:rsidRDefault="002C7DAA" w:rsidP="00C6779E">
            <w:pPr>
              <w:jc w:val="center"/>
              <w:rPr>
                <w:color w:val="000000"/>
                <w:sz w:val="18"/>
                <w:szCs w:val="18"/>
              </w:rPr>
            </w:pPr>
            <w:r w:rsidRPr="002C3202">
              <w:rPr>
                <w:color w:val="000000"/>
                <w:sz w:val="18"/>
                <w:szCs w:val="18"/>
              </w:rPr>
              <w:t>51 765,9</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rsidR="002C7DAA" w:rsidRPr="002C3202" w:rsidRDefault="002C7DAA" w:rsidP="00C6779E">
            <w:pPr>
              <w:jc w:val="center"/>
              <w:rPr>
                <w:color w:val="000000"/>
                <w:sz w:val="18"/>
                <w:szCs w:val="18"/>
              </w:rPr>
            </w:pPr>
            <w:r w:rsidRPr="002C3202">
              <w:rPr>
                <w:color w:val="000000"/>
                <w:sz w:val="18"/>
                <w:szCs w:val="18"/>
              </w:rPr>
              <w:t>51 765,9</w:t>
            </w:r>
          </w:p>
        </w:tc>
        <w:tc>
          <w:tcPr>
            <w:tcW w:w="1075" w:type="dxa"/>
            <w:tcBorders>
              <w:top w:val="single" w:sz="4" w:space="0" w:color="auto"/>
              <w:left w:val="nil"/>
              <w:bottom w:val="single" w:sz="4" w:space="0" w:color="auto"/>
              <w:right w:val="single" w:sz="4" w:space="0" w:color="auto"/>
            </w:tcBorders>
            <w:shd w:val="clear" w:color="auto" w:fill="auto"/>
            <w:vAlign w:val="center"/>
            <w:hideMark/>
          </w:tcPr>
          <w:p w:rsidR="002C7DAA" w:rsidRPr="002C3202" w:rsidRDefault="002C7DAA" w:rsidP="00C6779E">
            <w:pPr>
              <w:jc w:val="center"/>
              <w:rPr>
                <w:color w:val="000000"/>
                <w:sz w:val="18"/>
                <w:szCs w:val="18"/>
              </w:rPr>
            </w:pPr>
            <w:r w:rsidRPr="002C3202">
              <w:rPr>
                <w:color w:val="000000"/>
                <w:sz w:val="18"/>
                <w:szCs w:val="18"/>
              </w:rPr>
              <w:t>21 765,9</w:t>
            </w:r>
          </w:p>
        </w:tc>
        <w:tc>
          <w:tcPr>
            <w:tcW w:w="1028" w:type="dxa"/>
            <w:gridSpan w:val="2"/>
            <w:tcBorders>
              <w:top w:val="single" w:sz="4" w:space="0" w:color="auto"/>
              <w:left w:val="nil"/>
              <w:bottom w:val="single" w:sz="4" w:space="0" w:color="auto"/>
              <w:right w:val="single" w:sz="4" w:space="0" w:color="auto"/>
            </w:tcBorders>
            <w:shd w:val="clear" w:color="auto" w:fill="auto"/>
            <w:vAlign w:val="center"/>
            <w:hideMark/>
          </w:tcPr>
          <w:p w:rsidR="002C7DAA" w:rsidRPr="002C3202" w:rsidRDefault="002C7DAA" w:rsidP="00C6779E">
            <w:pPr>
              <w:jc w:val="center"/>
              <w:rPr>
                <w:color w:val="000000"/>
                <w:sz w:val="18"/>
                <w:szCs w:val="18"/>
              </w:rPr>
            </w:pPr>
            <w:r w:rsidRPr="002C3202">
              <w:rPr>
                <w:color w:val="000000"/>
                <w:sz w:val="18"/>
                <w:szCs w:val="18"/>
              </w:rPr>
              <w:t>72,6</w:t>
            </w:r>
          </w:p>
        </w:tc>
      </w:tr>
      <w:tr w:rsidR="002C7DAA" w:rsidRPr="002C3202" w:rsidTr="002C7DAA">
        <w:trPr>
          <w:trHeight w:val="227"/>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C7DAA" w:rsidRPr="002C3202" w:rsidRDefault="002C7DAA" w:rsidP="00C6779E">
            <w:pPr>
              <w:rPr>
                <w:b/>
                <w:bCs/>
                <w:color w:val="000000"/>
                <w:sz w:val="18"/>
                <w:szCs w:val="18"/>
              </w:rPr>
            </w:pPr>
            <w:r w:rsidRPr="002C3202">
              <w:rPr>
                <w:b/>
                <w:bCs/>
                <w:color w:val="000000"/>
                <w:sz w:val="18"/>
                <w:szCs w:val="18"/>
              </w:rPr>
              <w:t>Профицит"+" /Дефицит "-"</w:t>
            </w:r>
          </w:p>
        </w:tc>
        <w:tc>
          <w:tcPr>
            <w:tcW w:w="1074" w:type="dxa"/>
            <w:tcBorders>
              <w:top w:val="nil"/>
              <w:left w:val="nil"/>
              <w:bottom w:val="single" w:sz="4" w:space="0" w:color="auto"/>
              <w:right w:val="single" w:sz="4" w:space="0" w:color="auto"/>
            </w:tcBorders>
            <w:shd w:val="clear" w:color="auto" w:fill="auto"/>
            <w:vAlign w:val="center"/>
            <w:hideMark/>
          </w:tcPr>
          <w:p w:rsidR="002C7DAA" w:rsidRPr="002C3202" w:rsidRDefault="002C7DAA" w:rsidP="00C6779E">
            <w:pPr>
              <w:jc w:val="center"/>
              <w:rPr>
                <w:b/>
                <w:bCs/>
                <w:color w:val="000000"/>
                <w:sz w:val="18"/>
                <w:szCs w:val="18"/>
              </w:rPr>
            </w:pPr>
            <w:r w:rsidRPr="002C3202">
              <w:rPr>
                <w:b/>
                <w:bCs/>
                <w:color w:val="000000"/>
                <w:sz w:val="18"/>
                <w:szCs w:val="18"/>
              </w:rPr>
              <w:t>0,0</w:t>
            </w:r>
          </w:p>
        </w:tc>
        <w:tc>
          <w:tcPr>
            <w:tcW w:w="1076" w:type="dxa"/>
            <w:tcBorders>
              <w:top w:val="nil"/>
              <w:left w:val="nil"/>
              <w:bottom w:val="single" w:sz="4" w:space="0" w:color="auto"/>
              <w:right w:val="single" w:sz="4" w:space="0" w:color="auto"/>
            </w:tcBorders>
            <w:shd w:val="clear" w:color="auto" w:fill="auto"/>
            <w:vAlign w:val="center"/>
            <w:hideMark/>
          </w:tcPr>
          <w:p w:rsidR="002C7DAA" w:rsidRPr="002C3202" w:rsidRDefault="002C7DAA" w:rsidP="00C6779E">
            <w:pPr>
              <w:jc w:val="center"/>
              <w:rPr>
                <w:b/>
                <w:bCs/>
                <w:color w:val="000000"/>
                <w:sz w:val="18"/>
                <w:szCs w:val="18"/>
              </w:rPr>
            </w:pPr>
            <w:r w:rsidRPr="002C3202">
              <w:rPr>
                <w:b/>
                <w:bCs/>
                <w:color w:val="000000"/>
                <w:sz w:val="18"/>
                <w:szCs w:val="18"/>
              </w:rPr>
              <w:t>-711,4</w:t>
            </w:r>
          </w:p>
        </w:tc>
        <w:tc>
          <w:tcPr>
            <w:tcW w:w="1077" w:type="dxa"/>
            <w:tcBorders>
              <w:top w:val="nil"/>
              <w:left w:val="nil"/>
              <w:bottom w:val="single" w:sz="4" w:space="0" w:color="auto"/>
              <w:right w:val="single" w:sz="4" w:space="0" w:color="auto"/>
            </w:tcBorders>
            <w:shd w:val="clear" w:color="auto" w:fill="auto"/>
            <w:vAlign w:val="center"/>
            <w:hideMark/>
          </w:tcPr>
          <w:p w:rsidR="002C7DAA" w:rsidRPr="002C3202" w:rsidRDefault="002C7DAA" w:rsidP="00C6779E">
            <w:pPr>
              <w:jc w:val="center"/>
              <w:rPr>
                <w:b/>
                <w:bCs/>
                <w:color w:val="000000"/>
                <w:sz w:val="18"/>
                <w:szCs w:val="18"/>
              </w:rPr>
            </w:pPr>
            <w:r w:rsidRPr="002C3202">
              <w:rPr>
                <w:b/>
                <w:bCs/>
                <w:color w:val="000000"/>
                <w:sz w:val="18"/>
                <w:szCs w:val="18"/>
              </w:rPr>
              <w:t>-3 896,5</w:t>
            </w:r>
          </w:p>
        </w:tc>
        <w:tc>
          <w:tcPr>
            <w:tcW w:w="1078" w:type="dxa"/>
            <w:tcBorders>
              <w:top w:val="nil"/>
              <w:left w:val="nil"/>
              <w:bottom w:val="single" w:sz="4" w:space="0" w:color="auto"/>
              <w:right w:val="single" w:sz="4" w:space="0" w:color="auto"/>
            </w:tcBorders>
            <w:shd w:val="clear" w:color="auto" w:fill="auto"/>
            <w:vAlign w:val="center"/>
            <w:hideMark/>
          </w:tcPr>
          <w:p w:rsidR="002C7DAA" w:rsidRPr="002C3202" w:rsidRDefault="002C7DAA" w:rsidP="00C6779E">
            <w:pPr>
              <w:jc w:val="center"/>
              <w:rPr>
                <w:b/>
                <w:bCs/>
                <w:color w:val="000000"/>
                <w:sz w:val="18"/>
                <w:szCs w:val="18"/>
              </w:rPr>
            </w:pPr>
            <w:r w:rsidRPr="002C3202">
              <w:rPr>
                <w:b/>
                <w:bCs/>
                <w:color w:val="000000"/>
                <w:sz w:val="18"/>
                <w:szCs w:val="18"/>
              </w:rPr>
              <w:t>-10 592,9</w:t>
            </w:r>
          </w:p>
        </w:tc>
        <w:tc>
          <w:tcPr>
            <w:tcW w:w="1075" w:type="dxa"/>
            <w:tcBorders>
              <w:top w:val="nil"/>
              <w:left w:val="nil"/>
              <w:bottom w:val="single" w:sz="4" w:space="0" w:color="auto"/>
              <w:right w:val="single" w:sz="4" w:space="0" w:color="auto"/>
            </w:tcBorders>
            <w:shd w:val="clear" w:color="auto" w:fill="auto"/>
            <w:vAlign w:val="center"/>
            <w:hideMark/>
          </w:tcPr>
          <w:p w:rsidR="002C7DAA" w:rsidRPr="002C3202" w:rsidRDefault="002C7DAA" w:rsidP="00C6779E">
            <w:pPr>
              <w:jc w:val="center"/>
              <w:rPr>
                <w:b/>
                <w:bCs/>
                <w:color w:val="000000"/>
                <w:sz w:val="18"/>
                <w:szCs w:val="18"/>
              </w:rPr>
            </w:pPr>
            <w:r w:rsidRPr="002C3202">
              <w:rPr>
                <w:b/>
                <w:bCs/>
                <w:color w:val="000000"/>
                <w:sz w:val="18"/>
                <w:szCs w:val="18"/>
              </w:rPr>
              <w:t>-10 592,9</w:t>
            </w:r>
          </w:p>
        </w:tc>
        <w:tc>
          <w:tcPr>
            <w:tcW w:w="1028" w:type="dxa"/>
            <w:gridSpan w:val="2"/>
            <w:tcBorders>
              <w:top w:val="nil"/>
              <w:left w:val="nil"/>
              <w:bottom w:val="single" w:sz="4" w:space="0" w:color="auto"/>
              <w:right w:val="single" w:sz="4" w:space="0" w:color="auto"/>
            </w:tcBorders>
            <w:shd w:val="clear" w:color="auto" w:fill="auto"/>
            <w:vAlign w:val="center"/>
            <w:hideMark/>
          </w:tcPr>
          <w:p w:rsidR="002C7DAA" w:rsidRPr="002C3202" w:rsidRDefault="002C7DAA" w:rsidP="00C6779E">
            <w:pPr>
              <w:jc w:val="center"/>
              <w:rPr>
                <w:b/>
                <w:bCs/>
                <w:color w:val="000000"/>
                <w:sz w:val="18"/>
                <w:szCs w:val="18"/>
              </w:rPr>
            </w:pPr>
            <w:r w:rsidRPr="002C3202">
              <w:rPr>
                <w:b/>
                <w:bCs/>
                <w:color w:val="000000"/>
                <w:sz w:val="18"/>
                <w:szCs w:val="18"/>
              </w:rPr>
              <w:t>0,0</w:t>
            </w:r>
          </w:p>
        </w:tc>
      </w:tr>
    </w:tbl>
    <w:p w:rsidR="002C7DAA" w:rsidRPr="006E35D0" w:rsidRDefault="002C7DAA" w:rsidP="00C6779E">
      <w:pPr>
        <w:ind w:firstLine="720"/>
        <w:jc w:val="both"/>
        <w:rPr>
          <w:sz w:val="16"/>
          <w:szCs w:val="16"/>
        </w:rPr>
      </w:pPr>
    </w:p>
    <w:p w:rsidR="002C7DAA" w:rsidRPr="00F2763A" w:rsidRDefault="002C7DAA" w:rsidP="00C6779E">
      <w:pPr>
        <w:ind w:firstLine="708"/>
        <w:jc w:val="both"/>
        <w:rPr>
          <w:sz w:val="28"/>
          <w:szCs w:val="28"/>
        </w:rPr>
      </w:pPr>
      <w:r>
        <w:rPr>
          <w:sz w:val="28"/>
          <w:szCs w:val="28"/>
        </w:rPr>
        <w:t>В отчетном периоде, в результате внесенных изменений, бюджет Фонда по доходам увеличился на 42 253,0 тыс. рублей, в том числе:</w:t>
      </w:r>
      <w:r w:rsidRPr="0026444E">
        <w:rPr>
          <w:sz w:val="28"/>
          <w:szCs w:val="28"/>
        </w:rPr>
        <w:t xml:space="preserve"> за счет </w:t>
      </w:r>
      <w:r>
        <w:rPr>
          <w:sz w:val="28"/>
          <w:szCs w:val="28"/>
        </w:rPr>
        <w:t>увеличения</w:t>
      </w:r>
      <w:r w:rsidRPr="0026444E">
        <w:rPr>
          <w:sz w:val="28"/>
          <w:szCs w:val="28"/>
        </w:rPr>
        <w:t xml:space="preserve"> </w:t>
      </w:r>
      <w:r>
        <w:rPr>
          <w:sz w:val="28"/>
          <w:szCs w:val="28"/>
        </w:rPr>
        <w:t xml:space="preserve">налоговых и неналоговых доходов на 7 147,4 тыс. рублей </w:t>
      </w:r>
      <w:r w:rsidRPr="00894F09">
        <w:rPr>
          <w:sz w:val="28"/>
          <w:szCs w:val="28"/>
        </w:rPr>
        <w:t xml:space="preserve">(прочие доходы от компенсации затрат бюджетов территориальных фондов ОМС, штрафы, </w:t>
      </w:r>
      <w:r w:rsidRPr="00894F09">
        <w:rPr>
          <w:sz w:val="28"/>
          <w:szCs w:val="28"/>
        </w:rPr>
        <w:lastRenderedPageBreak/>
        <w:t>санкции, возмещение ущерба)</w:t>
      </w:r>
      <w:r>
        <w:rPr>
          <w:sz w:val="28"/>
          <w:szCs w:val="28"/>
        </w:rPr>
        <w:t xml:space="preserve"> и </w:t>
      </w:r>
      <w:r w:rsidRPr="0026444E">
        <w:rPr>
          <w:sz w:val="28"/>
          <w:szCs w:val="28"/>
        </w:rPr>
        <w:t>межбюджетных трансфертов</w:t>
      </w:r>
      <w:r>
        <w:rPr>
          <w:sz w:val="28"/>
          <w:szCs w:val="28"/>
        </w:rPr>
        <w:t xml:space="preserve">, </w:t>
      </w:r>
      <w:r w:rsidRPr="002C3202">
        <w:rPr>
          <w:color w:val="000000"/>
          <w:sz w:val="28"/>
          <w:szCs w:val="28"/>
        </w:rPr>
        <w:t>передаваемы</w:t>
      </w:r>
      <w:r w:rsidRPr="0007087B">
        <w:rPr>
          <w:color w:val="000000"/>
          <w:sz w:val="28"/>
          <w:szCs w:val="28"/>
        </w:rPr>
        <w:t>х</w:t>
      </w:r>
      <w:r w:rsidRPr="002C3202">
        <w:rPr>
          <w:color w:val="000000"/>
          <w:sz w:val="28"/>
          <w:szCs w:val="28"/>
        </w:rPr>
        <w:t xml:space="preserve"> бюджетам государственных внебюджетных фондов</w:t>
      </w:r>
      <w:r>
        <w:rPr>
          <w:color w:val="000000"/>
          <w:sz w:val="28"/>
          <w:szCs w:val="28"/>
        </w:rPr>
        <w:t xml:space="preserve"> на реализацию Территориальной программы ОМС – </w:t>
      </w:r>
      <w:r>
        <w:rPr>
          <w:sz w:val="28"/>
          <w:szCs w:val="28"/>
        </w:rPr>
        <w:t xml:space="preserve">на 35 105,6 тыс. рублей (с учетом возврата остатков </w:t>
      </w:r>
      <w:r w:rsidRPr="00F2763A">
        <w:rPr>
          <w:color w:val="000000"/>
          <w:sz w:val="28"/>
          <w:szCs w:val="28"/>
        </w:rPr>
        <w:t>межбюджетных трансфертов</w:t>
      </w:r>
      <w:r>
        <w:rPr>
          <w:color w:val="000000"/>
          <w:sz w:val="28"/>
          <w:szCs w:val="28"/>
        </w:rPr>
        <w:t xml:space="preserve"> 1 705,4 тыс. рублей).</w:t>
      </w:r>
    </w:p>
    <w:p w:rsidR="002C7DAA" w:rsidRDefault="002C7DAA" w:rsidP="00C6779E">
      <w:pPr>
        <w:ind w:firstLine="708"/>
        <w:jc w:val="both"/>
        <w:rPr>
          <w:sz w:val="28"/>
          <w:szCs w:val="28"/>
        </w:rPr>
      </w:pPr>
      <w:r>
        <w:rPr>
          <w:sz w:val="28"/>
          <w:szCs w:val="28"/>
        </w:rPr>
        <w:t>Бюджет Фонда по расходам увеличился в течение 2019 года в целом на 52 845,9 тыс. рублей, из них на содержание аппарата Фонда – на 1 551,0 тыс. рублей; на реализацию Территориальной программы ОМС – на 29 529,0 тыс. рублей; на непрограммные направления деятельности – 21 765,9 тыс. рублей.</w:t>
      </w:r>
    </w:p>
    <w:p w:rsidR="002C7DAA" w:rsidRPr="004A18E7" w:rsidRDefault="002C7DAA" w:rsidP="00C6779E">
      <w:pPr>
        <w:ind w:firstLine="708"/>
        <w:jc w:val="both"/>
        <w:rPr>
          <w:sz w:val="28"/>
          <w:szCs w:val="28"/>
        </w:rPr>
      </w:pPr>
      <w:r w:rsidRPr="00022459">
        <w:rPr>
          <w:sz w:val="28"/>
          <w:szCs w:val="28"/>
        </w:rPr>
        <w:t xml:space="preserve">В окончательной редакции бюджет Фонда утвержден по доходам в объеме </w:t>
      </w:r>
      <w:r w:rsidRPr="00022459">
        <w:rPr>
          <w:color w:val="000000"/>
          <w:sz w:val="28"/>
          <w:szCs w:val="28"/>
        </w:rPr>
        <w:t xml:space="preserve">2 385 373,2 </w:t>
      </w:r>
      <w:r w:rsidRPr="00022459">
        <w:rPr>
          <w:sz w:val="28"/>
          <w:szCs w:val="28"/>
        </w:rPr>
        <w:t xml:space="preserve">тыс. рублей, по расходам – 2 395 966,1 тыс. рублей с дефицитом в размере 10 592,9 тыс. рублей. В отчетном периоде источником финансирования дефицита бюджета Фонда являлись остатки средств на счетах по учету средств бюджета Фонда. Бюджет Фонда сформирован с соблюдением принципа </w:t>
      </w:r>
      <w:r w:rsidRPr="00022459">
        <w:rPr>
          <w:rFonts w:eastAsia="Calibri"/>
          <w:sz w:val="28"/>
          <w:szCs w:val="28"/>
          <w:lang w:eastAsia="en-US"/>
        </w:rPr>
        <w:t>сбалансированности</w:t>
      </w:r>
      <w:r w:rsidRPr="00022459">
        <w:rPr>
          <w:sz w:val="28"/>
          <w:szCs w:val="28"/>
        </w:rPr>
        <w:t>, что соответствует требованиям статьи</w:t>
      </w:r>
      <w:r>
        <w:rPr>
          <w:sz w:val="28"/>
          <w:szCs w:val="28"/>
        </w:rPr>
        <w:t xml:space="preserve"> </w:t>
      </w:r>
      <w:r w:rsidRPr="00022459">
        <w:rPr>
          <w:sz w:val="28"/>
          <w:szCs w:val="28"/>
        </w:rPr>
        <w:t>33 Бюджетного кодекса.</w:t>
      </w:r>
      <w:r w:rsidRPr="0026444E">
        <w:rPr>
          <w:sz w:val="28"/>
          <w:szCs w:val="28"/>
        </w:rPr>
        <w:t xml:space="preserve"> </w:t>
      </w:r>
    </w:p>
    <w:p w:rsidR="002C7DAA" w:rsidRDefault="002C7DAA" w:rsidP="00C6779E">
      <w:pPr>
        <w:ind w:firstLine="708"/>
        <w:jc w:val="both"/>
        <w:rPr>
          <w:color w:val="000000"/>
          <w:sz w:val="28"/>
          <w:szCs w:val="28"/>
        </w:rPr>
      </w:pPr>
      <w:r>
        <w:rPr>
          <w:color w:val="000000"/>
          <w:sz w:val="28"/>
          <w:szCs w:val="28"/>
        </w:rPr>
        <w:t xml:space="preserve">В 2019 году бюджет Фонда по доходам исполнен в сумме 2 389 246,5 тыс. рублей, по расходам – 2 358 395,2 тыс. рублей с профицитом </w:t>
      </w:r>
      <w:r w:rsidRPr="00E70C26">
        <w:rPr>
          <w:color w:val="000000"/>
          <w:sz w:val="28"/>
          <w:szCs w:val="28"/>
        </w:rPr>
        <w:t>30 851,</w:t>
      </w:r>
      <w:r>
        <w:rPr>
          <w:color w:val="000000"/>
          <w:sz w:val="28"/>
          <w:szCs w:val="28"/>
        </w:rPr>
        <w:t>3 тыс. рублей.</w:t>
      </w:r>
    </w:p>
    <w:p w:rsidR="002C7DAA" w:rsidRPr="004C466E" w:rsidRDefault="002C7DAA" w:rsidP="00C6779E">
      <w:pPr>
        <w:ind w:firstLine="708"/>
        <w:jc w:val="both"/>
        <w:rPr>
          <w:color w:val="000000"/>
          <w:sz w:val="16"/>
          <w:szCs w:val="16"/>
        </w:rPr>
      </w:pPr>
    </w:p>
    <w:p w:rsidR="002C7DAA" w:rsidRPr="000B05D8" w:rsidRDefault="002C7DAA" w:rsidP="00C6779E">
      <w:pPr>
        <w:tabs>
          <w:tab w:val="left" w:pos="720"/>
          <w:tab w:val="left" w:pos="2700"/>
          <w:tab w:val="left" w:pos="3060"/>
        </w:tabs>
        <w:ind w:firstLine="709"/>
        <w:jc w:val="both"/>
        <w:rPr>
          <w:b/>
          <w:color w:val="000000"/>
          <w:sz w:val="20"/>
          <w:szCs w:val="20"/>
        </w:rPr>
      </w:pPr>
      <w:r w:rsidRPr="000B05D8">
        <w:rPr>
          <w:b/>
          <w:color w:val="000000"/>
          <w:sz w:val="28"/>
          <w:szCs w:val="28"/>
        </w:rPr>
        <w:t>2. А</w:t>
      </w:r>
      <w:r w:rsidRPr="000B05D8">
        <w:rPr>
          <w:rStyle w:val="FontStyle70"/>
          <w:b/>
          <w:sz w:val="28"/>
          <w:szCs w:val="28"/>
        </w:rPr>
        <w:t xml:space="preserve">нализ исполнения доходов бюджета Фонда </w:t>
      </w:r>
    </w:p>
    <w:p w:rsidR="002C7DAA" w:rsidRPr="00A60A8B" w:rsidRDefault="002C7DAA" w:rsidP="00C6779E">
      <w:pPr>
        <w:rPr>
          <w:sz w:val="10"/>
          <w:szCs w:val="10"/>
        </w:rPr>
      </w:pPr>
    </w:p>
    <w:p w:rsidR="002C7DAA" w:rsidRPr="005573BD" w:rsidRDefault="002C7DAA" w:rsidP="00C6779E">
      <w:pPr>
        <w:autoSpaceDE w:val="0"/>
        <w:autoSpaceDN w:val="0"/>
        <w:adjustRightInd w:val="0"/>
        <w:ind w:firstLine="708"/>
        <w:jc w:val="both"/>
        <w:rPr>
          <w:color w:val="000000"/>
          <w:sz w:val="28"/>
          <w:szCs w:val="28"/>
        </w:rPr>
      </w:pPr>
      <w:r w:rsidRPr="005573BD">
        <w:rPr>
          <w:color w:val="000000"/>
          <w:sz w:val="28"/>
          <w:szCs w:val="28"/>
        </w:rPr>
        <w:t xml:space="preserve">Бюджет Фонда по доходам на 2019 год утвержден в объеме </w:t>
      </w:r>
      <w:r>
        <w:rPr>
          <w:color w:val="000000"/>
          <w:sz w:val="28"/>
          <w:szCs w:val="28"/>
        </w:rPr>
        <w:t xml:space="preserve">                                          </w:t>
      </w:r>
      <w:r w:rsidRPr="005573BD">
        <w:rPr>
          <w:bCs/>
          <w:color w:val="000000"/>
          <w:sz w:val="28"/>
          <w:szCs w:val="28"/>
        </w:rPr>
        <w:t>2 385 373,2</w:t>
      </w:r>
      <w:r w:rsidRPr="005573BD">
        <w:rPr>
          <w:b/>
          <w:bCs/>
          <w:color w:val="000000"/>
          <w:sz w:val="18"/>
          <w:szCs w:val="18"/>
        </w:rPr>
        <w:t xml:space="preserve"> </w:t>
      </w:r>
      <w:r w:rsidRPr="005573BD">
        <w:rPr>
          <w:color w:val="000000"/>
          <w:sz w:val="28"/>
          <w:szCs w:val="28"/>
        </w:rPr>
        <w:t>тыс. рублей, что на 8% меньше объема доходов, предусмотренного на 2018 год (2 404 953,4 тыс. рублей).</w:t>
      </w:r>
    </w:p>
    <w:p w:rsidR="002C7DAA" w:rsidRDefault="002C7DAA" w:rsidP="00C6779E">
      <w:pPr>
        <w:autoSpaceDE w:val="0"/>
        <w:autoSpaceDN w:val="0"/>
        <w:adjustRightInd w:val="0"/>
        <w:ind w:firstLine="708"/>
        <w:jc w:val="both"/>
        <w:rPr>
          <w:color w:val="000000"/>
          <w:sz w:val="28"/>
          <w:szCs w:val="28"/>
        </w:rPr>
      </w:pPr>
      <w:r>
        <w:rPr>
          <w:color w:val="000000"/>
          <w:sz w:val="28"/>
          <w:szCs w:val="28"/>
        </w:rPr>
        <w:t>Анализ исполнения бюджета Фонда по доходам в 2019 году</w:t>
      </w:r>
      <w:r w:rsidRPr="005573BD">
        <w:rPr>
          <w:color w:val="000000"/>
          <w:sz w:val="28"/>
          <w:szCs w:val="28"/>
        </w:rPr>
        <w:t xml:space="preserve"> в сравнении с </w:t>
      </w:r>
      <w:r>
        <w:rPr>
          <w:color w:val="000000"/>
          <w:sz w:val="28"/>
          <w:szCs w:val="28"/>
        </w:rPr>
        <w:t xml:space="preserve">исполнением данного показателя в </w:t>
      </w:r>
      <w:r w:rsidRPr="005573BD">
        <w:rPr>
          <w:color w:val="000000"/>
          <w:sz w:val="28"/>
          <w:szCs w:val="28"/>
        </w:rPr>
        <w:t>201</w:t>
      </w:r>
      <w:r>
        <w:rPr>
          <w:color w:val="000000"/>
          <w:sz w:val="28"/>
          <w:szCs w:val="28"/>
        </w:rPr>
        <w:t>8</w:t>
      </w:r>
      <w:r w:rsidRPr="005573BD">
        <w:rPr>
          <w:color w:val="000000"/>
          <w:sz w:val="28"/>
          <w:szCs w:val="28"/>
        </w:rPr>
        <w:t xml:space="preserve"> год</w:t>
      </w:r>
      <w:r>
        <w:rPr>
          <w:color w:val="000000"/>
          <w:sz w:val="28"/>
          <w:szCs w:val="28"/>
        </w:rPr>
        <w:t>у и с</w:t>
      </w:r>
      <w:r w:rsidRPr="005573BD">
        <w:rPr>
          <w:color w:val="000000"/>
          <w:sz w:val="28"/>
          <w:szCs w:val="28"/>
        </w:rPr>
        <w:t xml:space="preserve">труктура доходов </w:t>
      </w:r>
      <w:r>
        <w:rPr>
          <w:color w:val="000000"/>
          <w:sz w:val="28"/>
          <w:szCs w:val="28"/>
        </w:rPr>
        <w:t xml:space="preserve">бюджета Фонда </w:t>
      </w:r>
      <w:r w:rsidRPr="005573BD">
        <w:rPr>
          <w:color w:val="000000"/>
          <w:sz w:val="28"/>
          <w:szCs w:val="28"/>
        </w:rPr>
        <w:t>приведены в таблице 2.</w:t>
      </w:r>
    </w:p>
    <w:p w:rsidR="002C7DAA" w:rsidRDefault="002C7DAA" w:rsidP="00C6779E">
      <w:pPr>
        <w:tabs>
          <w:tab w:val="left" w:pos="720"/>
          <w:tab w:val="left" w:pos="2700"/>
          <w:tab w:val="left" w:pos="3060"/>
        </w:tabs>
        <w:jc w:val="right"/>
        <w:rPr>
          <w:b/>
          <w:color w:val="000000"/>
          <w:sz w:val="28"/>
          <w:szCs w:val="28"/>
        </w:rPr>
      </w:pPr>
      <w:r w:rsidRPr="00495E46">
        <w:rPr>
          <w:color w:val="000000"/>
          <w:sz w:val="28"/>
          <w:szCs w:val="28"/>
        </w:rPr>
        <w:t>Таблица 2</w:t>
      </w:r>
      <w:r>
        <w:rPr>
          <w:color w:val="000000"/>
          <w:sz w:val="28"/>
          <w:szCs w:val="28"/>
        </w:rPr>
        <w:t xml:space="preserve"> </w:t>
      </w:r>
      <w:r w:rsidRPr="00495E46">
        <w:rPr>
          <w:color w:val="000000"/>
          <w:sz w:val="28"/>
          <w:szCs w:val="28"/>
        </w:rPr>
        <w:t>(тыс. рублей)</w:t>
      </w:r>
    </w:p>
    <w:tbl>
      <w:tblPr>
        <w:tblW w:w="9785" w:type="dxa"/>
        <w:tblInd w:w="-147" w:type="dxa"/>
        <w:tblLook w:val="04A0" w:firstRow="1" w:lastRow="0" w:firstColumn="1" w:lastColumn="0" w:noHBand="0" w:noVBand="1"/>
      </w:tblPr>
      <w:tblGrid>
        <w:gridCol w:w="4111"/>
        <w:gridCol w:w="1160"/>
        <w:gridCol w:w="1134"/>
        <w:gridCol w:w="845"/>
        <w:gridCol w:w="846"/>
        <w:gridCol w:w="844"/>
        <w:gridCol w:w="845"/>
      </w:tblGrid>
      <w:tr w:rsidR="002C7DAA" w:rsidRPr="00533A1F" w:rsidTr="002C7DAA">
        <w:trPr>
          <w:trHeight w:val="20"/>
        </w:trPr>
        <w:tc>
          <w:tcPr>
            <w:tcW w:w="41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7DAA" w:rsidRPr="00533A1F" w:rsidRDefault="002C7DAA" w:rsidP="00C6779E">
            <w:pPr>
              <w:jc w:val="center"/>
              <w:rPr>
                <w:color w:val="000000"/>
                <w:sz w:val="18"/>
                <w:szCs w:val="18"/>
              </w:rPr>
            </w:pPr>
            <w:r w:rsidRPr="00533A1F">
              <w:rPr>
                <w:color w:val="000000"/>
                <w:sz w:val="18"/>
                <w:szCs w:val="18"/>
              </w:rPr>
              <w:t>Наименование показателя</w:t>
            </w:r>
          </w:p>
        </w:tc>
        <w:tc>
          <w:tcPr>
            <w:tcW w:w="11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7DAA" w:rsidRPr="00533A1F" w:rsidRDefault="002C7DAA" w:rsidP="00C6779E">
            <w:pPr>
              <w:jc w:val="center"/>
              <w:rPr>
                <w:color w:val="000000"/>
                <w:sz w:val="18"/>
                <w:szCs w:val="18"/>
              </w:rPr>
            </w:pPr>
            <w:r w:rsidRPr="00533A1F">
              <w:rPr>
                <w:color w:val="000000"/>
                <w:sz w:val="18"/>
                <w:szCs w:val="18"/>
              </w:rPr>
              <w:t>Утверждено Законом</w:t>
            </w:r>
            <w:r>
              <w:rPr>
                <w:color w:val="000000"/>
                <w:sz w:val="18"/>
                <w:szCs w:val="18"/>
              </w:rPr>
              <w:t xml:space="preserve">       </w:t>
            </w:r>
            <w:proofErr w:type="gramStart"/>
            <w:r>
              <w:rPr>
                <w:color w:val="000000"/>
                <w:sz w:val="18"/>
                <w:szCs w:val="18"/>
              </w:rPr>
              <w:t xml:space="preserve">  </w:t>
            </w:r>
            <w:r w:rsidRPr="00533A1F">
              <w:rPr>
                <w:color w:val="000000"/>
                <w:sz w:val="18"/>
                <w:szCs w:val="18"/>
              </w:rPr>
              <w:t xml:space="preserve"> (</w:t>
            </w:r>
            <w:proofErr w:type="gramEnd"/>
            <w:r w:rsidRPr="00533A1F">
              <w:rPr>
                <w:color w:val="000000"/>
                <w:sz w:val="18"/>
                <w:szCs w:val="18"/>
              </w:rPr>
              <w:t>в ред. от 23.12.19 №106-ОЗ)</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7DAA" w:rsidRPr="00533A1F" w:rsidRDefault="002C7DAA" w:rsidP="00C6779E">
            <w:pPr>
              <w:jc w:val="center"/>
              <w:rPr>
                <w:color w:val="000000"/>
                <w:sz w:val="18"/>
                <w:szCs w:val="18"/>
              </w:rPr>
            </w:pPr>
            <w:r w:rsidRPr="00533A1F">
              <w:rPr>
                <w:color w:val="000000"/>
                <w:sz w:val="18"/>
                <w:szCs w:val="18"/>
              </w:rPr>
              <w:t xml:space="preserve">Исполнено </w:t>
            </w:r>
          </w:p>
        </w:tc>
        <w:tc>
          <w:tcPr>
            <w:tcW w:w="1691" w:type="dxa"/>
            <w:gridSpan w:val="2"/>
            <w:tcBorders>
              <w:top w:val="single" w:sz="4" w:space="0" w:color="auto"/>
              <w:left w:val="nil"/>
              <w:bottom w:val="single" w:sz="4" w:space="0" w:color="auto"/>
              <w:right w:val="single" w:sz="4" w:space="0" w:color="000000"/>
            </w:tcBorders>
            <w:shd w:val="clear" w:color="auto" w:fill="auto"/>
            <w:vAlign w:val="center"/>
            <w:hideMark/>
          </w:tcPr>
          <w:p w:rsidR="002C7DAA" w:rsidRPr="00533A1F" w:rsidRDefault="002C7DAA" w:rsidP="00C6779E">
            <w:pPr>
              <w:jc w:val="center"/>
              <w:rPr>
                <w:color w:val="000000"/>
                <w:sz w:val="18"/>
                <w:szCs w:val="18"/>
              </w:rPr>
            </w:pPr>
            <w:r w:rsidRPr="00533A1F">
              <w:rPr>
                <w:color w:val="000000"/>
                <w:sz w:val="18"/>
                <w:szCs w:val="18"/>
              </w:rPr>
              <w:t>Исполнение, %</w:t>
            </w:r>
          </w:p>
        </w:tc>
        <w:tc>
          <w:tcPr>
            <w:tcW w:w="1689" w:type="dxa"/>
            <w:gridSpan w:val="2"/>
            <w:tcBorders>
              <w:top w:val="single" w:sz="4" w:space="0" w:color="auto"/>
              <w:left w:val="nil"/>
              <w:bottom w:val="single" w:sz="4" w:space="0" w:color="auto"/>
              <w:right w:val="single" w:sz="4" w:space="0" w:color="auto"/>
            </w:tcBorders>
            <w:shd w:val="clear" w:color="auto" w:fill="auto"/>
            <w:vAlign w:val="center"/>
            <w:hideMark/>
          </w:tcPr>
          <w:p w:rsidR="002C7DAA" w:rsidRPr="00533A1F" w:rsidRDefault="002C7DAA" w:rsidP="00C6779E">
            <w:pPr>
              <w:jc w:val="center"/>
              <w:rPr>
                <w:color w:val="000000"/>
                <w:sz w:val="18"/>
                <w:szCs w:val="18"/>
              </w:rPr>
            </w:pPr>
            <w:r w:rsidRPr="00533A1F">
              <w:rPr>
                <w:color w:val="000000"/>
                <w:sz w:val="18"/>
                <w:szCs w:val="18"/>
              </w:rPr>
              <w:t>Структура доходов, %</w:t>
            </w:r>
          </w:p>
        </w:tc>
      </w:tr>
      <w:tr w:rsidR="002C7DAA" w:rsidRPr="00533A1F" w:rsidTr="002C7DAA">
        <w:trPr>
          <w:trHeight w:val="20"/>
        </w:trPr>
        <w:tc>
          <w:tcPr>
            <w:tcW w:w="4111" w:type="dxa"/>
            <w:vMerge/>
            <w:tcBorders>
              <w:top w:val="single" w:sz="4" w:space="0" w:color="auto"/>
              <w:left w:val="single" w:sz="4" w:space="0" w:color="auto"/>
              <w:bottom w:val="single" w:sz="4" w:space="0" w:color="000000"/>
              <w:right w:val="single" w:sz="4" w:space="0" w:color="auto"/>
            </w:tcBorders>
            <w:vAlign w:val="center"/>
            <w:hideMark/>
          </w:tcPr>
          <w:p w:rsidR="002C7DAA" w:rsidRPr="00533A1F" w:rsidRDefault="002C7DAA" w:rsidP="00C6779E">
            <w:pPr>
              <w:rPr>
                <w:color w:val="000000"/>
                <w:sz w:val="18"/>
                <w:szCs w:val="18"/>
              </w:rPr>
            </w:pPr>
          </w:p>
        </w:tc>
        <w:tc>
          <w:tcPr>
            <w:tcW w:w="1160" w:type="dxa"/>
            <w:vMerge/>
            <w:tcBorders>
              <w:top w:val="single" w:sz="4" w:space="0" w:color="auto"/>
              <w:left w:val="single" w:sz="4" w:space="0" w:color="auto"/>
              <w:bottom w:val="single" w:sz="4" w:space="0" w:color="000000"/>
              <w:right w:val="single" w:sz="4" w:space="0" w:color="auto"/>
            </w:tcBorders>
            <w:vAlign w:val="center"/>
            <w:hideMark/>
          </w:tcPr>
          <w:p w:rsidR="002C7DAA" w:rsidRPr="00533A1F" w:rsidRDefault="002C7DAA" w:rsidP="00C6779E">
            <w:pPr>
              <w:rPr>
                <w:color w:val="000000"/>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C7DAA" w:rsidRPr="00533A1F" w:rsidRDefault="002C7DAA" w:rsidP="00C6779E">
            <w:pPr>
              <w:rPr>
                <w:color w:val="000000"/>
                <w:sz w:val="18"/>
                <w:szCs w:val="18"/>
              </w:rPr>
            </w:pPr>
          </w:p>
        </w:tc>
        <w:tc>
          <w:tcPr>
            <w:tcW w:w="845" w:type="dxa"/>
            <w:tcBorders>
              <w:top w:val="nil"/>
              <w:left w:val="nil"/>
              <w:bottom w:val="single" w:sz="4" w:space="0" w:color="auto"/>
              <w:right w:val="single" w:sz="4" w:space="0" w:color="auto"/>
            </w:tcBorders>
            <w:shd w:val="clear" w:color="auto" w:fill="auto"/>
            <w:vAlign w:val="center"/>
            <w:hideMark/>
          </w:tcPr>
          <w:p w:rsidR="002C7DAA" w:rsidRPr="00533A1F" w:rsidRDefault="002C7DAA" w:rsidP="00C6779E">
            <w:pPr>
              <w:jc w:val="center"/>
              <w:rPr>
                <w:color w:val="000000"/>
                <w:sz w:val="18"/>
                <w:szCs w:val="18"/>
              </w:rPr>
            </w:pPr>
            <w:r w:rsidRPr="00533A1F">
              <w:rPr>
                <w:color w:val="000000"/>
                <w:sz w:val="18"/>
                <w:szCs w:val="18"/>
              </w:rPr>
              <w:t xml:space="preserve">к плану 2019 г. </w:t>
            </w:r>
          </w:p>
        </w:tc>
        <w:tc>
          <w:tcPr>
            <w:tcW w:w="846" w:type="dxa"/>
            <w:tcBorders>
              <w:top w:val="nil"/>
              <w:left w:val="nil"/>
              <w:bottom w:val="single" w:sz="4" w:space="0" w:color="auto"/>
              <w:right w:val="single" w:sz="4" w:space="0" w:color="auto"/>
            </w:tcBorders>
            <w:shd w:val="clear" w:color="auto" w:fill="auto"/>
            <w:vAlign w:val="center"/>
            <w:hideMark/>
          </w:tcPr>
          <w:p w:rsidR="002C7DAA" w:rsidRPr="00533A1F" w:rsidRDefault="002C7DAA" w:rsidP="00C6779E">
            <w:pPr>
              <w:jc w:val="center"/>
              <w:rPr>
                <w:color w:val="000000"/>
                <w:sz w:val="18"/>
                <w:szCs w:val="18"/>
              </w:rPr>
            </w:pPr>
            <w:r w:rsidRPr="00533A1F">
              <w:rPr>
                <w:color w:val="000000"/>
                <w:sz w:val="18"/>
                <w:szCs w:val="18"/>
              </w:rPr>
              <w:t>к факту 2018 г.</w:t>
            </w:r>
          </w:p>
        </w:tc>
        <w:tc>
          <w:tcPr>
            <w:tcW w:w="844" w:type="dxa"/>
            <w:tcBorders>
              <w:top w:val="nil"/>
              <w:left w:val="nil"/>
              <w:bottom w:val="single" w:sz="4" w:space="0" w:color="auto"/>
              <w:right w:val="single" w:sz="4" w:space="0" w:color="auto"/>
            </w:tcBorders>
            <w:shd w:val="clear" w:color="auto" w:fill="auto"/>
            <w:vAlign w:val="center"/>
            <w:hideMark/>
          </w:tcPr>
          <w:p w:rsidR="002C7DAA" w:rsidRPr="00533A1F" w:rsidRDefault="002C7DAA" w:rsidP="00C6779E">
            <w:pPr>
              <w:jc w:val="center"/>
              <w:rPr>
                <w:color w:val="000000"/>
                <w:sz w:val="18"/>
                <w:szCs w:val="18"/>
              </w:rPr>
            </w:pPr>
            <w:r w:rsidRPr="00533A1F">
              <w:rPr>
                <w:color w:val="000000"/>
                <w:sz w:val="18"/>
                <w:szCs w:val="18"/>
              </w:rPr>
              <w:t>2019 год</w:t>
            </w:r>
          </w:p>
        </w:tc>
        <w:tc>
          <w:tcPr>
            <w:tcW w:w="845" w:type="dxa"/>
            <w:tcBorders>
              <w:top w:val="nil"/>
              <w:left w:val="nil"/>
              <w:bottom w:val="single" w:sz="4" w:space="0" w:color="auto"/>
              <w:right w:val="single" w:sz="4" w:space="0" w:color="auto"/>
            </w:tcBorders>
            <w:shd w:val="clear" w:color="auto" w:fill="auto"/>
            <w:vAlign w:val="center"/>
            <w:hideMark/>
          </w:tcPr>
          <w:p w:rsidR="002C7DAA" w:rsidRPr="00533A1F" w:rsidRDefault="002C7DAA" w:rsidP="00C6779E">
            <w:pPr>
              <w:jc w:val="center"/>
              <w:rPr>
                <w:color w:val="000000"/>
                <w:sz w:val="18"/>
                <w:szCs w:val="18"/>
              </w:rPr>
            </w:pPr>
            <w:r w:rsidRPr="00533A1F">
              <w:rPr>
                <w:color w:val="000000"/>
                <w:sz w:val="18"/>
                <w:szCs w:val="18"/>
              </w:rPr>
              <w:t>2018 год</w:t>
            </w:r>
          </w:p>
        </w:tc>
      </w:tr>
      <w:tr w:rsidR="002C7DAA" w:rsidRPr="00533A1F" w:rsidTr="002C7DAA">
        <w:trPr>
          <w:trHeight w:val="227"/>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2C7DAA" w:rsidRPr="00533A1F" w:rsidRDefault="002C7DAA" w:rsidP="00C6779E">
            <w:pPr>
              <w:jc w:val="center"/>
              <w:rPr>
                <w:color w:val="000000"/>
                <w:sz w:val="16"/>
                <w:szCs w:val="16"/>
              </w:rPr>
            </w:pPr>
            <w:r w:rsidRPr="00533A1F">
              <w:rPr>
                <w:color w:val="000000"/>
                <w:sz w:val="16"/>
                <w:szCs w:val="16"/>
              </w:rPr>
              <w:t>1</w:t>
            </w:r>
          </w:p>
        </w:tc>
        <w:tc>
          <w:tcPr>
            <w:tcW w:w="1160" w:type="dxa"/>
            <w:tcBorders>
              <w:top w:val="nil"/>
              <w:left w:val="nil"/>
              <w:bottom w:val="single" w:sz="4" w:space="0" w:color="auto"/>
              <w:right w:val="single" w:sz="4" w:space="0" w:color="auto"/>
            </w:tcBorders>
            <w:shd w:val="clear" w:color="000000" w:fill="FFFFFF"/>
            <w:vAlign w:val="center"/>
            <w:hideMark/>
          </w:tcPr>
          <w:p w:rsidR="002C7DAA" w:rsidRPr="00533A1F" w:rsidRDefault="002C7DAA" w:rsidP="00C6779E">
            <w:pPr>
              <w:jc w:val="center"/>
              <w:rPr>
                <w:color w:val="000000"/>
                <w:sz w:val="16"/>
                <w:szCs w:val="16"/>
              </w:rPr>
            </w:pPr>
            <w:r w:rsidRPr="00533A1F">
              <w:rPr>
                <w:color w:val="000000"/>
                <w:sz w:val="16"/>
                <w:szCs w:val="16"/>
              </w:rPr>
              <w:t>2</w:t>
            </w:r>
          </w:p>
        </w:tc>
        <w:tc>
          <w:tcPr>
            <w:tcW w:w="1134" w:type="dxa"/>
            <w:tcBorders>
              <w:top w:val="nil"/>
              <w:left w:val="nil"/>
              <w:bottom w:val="single" w:sz="4" w:space="0" w:color="auto"/>
              <w:right w:val="single" w:sz="4" w:space="0" w:color="auto"/>
            </w:tcBorders>
            <w:shd w:val="clear" w:color="000000" w:fill="FFFFFF"/>
            <w:vAlign w:val="center"/>
            <w:hideMark/>
          </w:tcPr>
          <w:p w:rsidR="002C7DAA" w:rsidRPr="00533A1F" w:rsidRDefault="002C7DAA" w:rsidP="00C6779E">
            <w:pPr>
              <w:jc w:val="center"/>
              <w:rPr>
                <w:color w:val="000000"/>
                <w:sz w:val="16"/>
                <w:szCs w:val="16"/>
              </w:rPr>
            </w:pPr>
            <w:r w:rsidRPr="00533A1F">
              <w:rPr>
                <w:color w:val="000000"/>
                <w:sz w:val="16"/>
                <w:szCs w:val="16"/>
              </w:rPr>
              <w:t>3</w:t>
            </w:r>
          </w:p>
        </w:tc>
        <w:tc>
          <w:tcPr>
            <w:tcW w:w="845" w:type="dxa"/>
            <w:tcBorders>
              <w:top w:val="nil"/>
              <w:left w:val="nil"/>
              <w:bottom w:val="single" w:sz="4" w:space="0" w:color="auto"/>
              <w:right w:val="single" w:sz="4" w:space="0" w:color="auto"/>
            </w:tcBorders>
            <w:shd w:val="clear" w:color="auto" w:fill="auto"/>
            <w:vAlign w:val="center"/>
            <w:hideMark/>
          </w:tcPr>
          <w:p w:rsidR="002C7DAA" w:rsidRPr="00533A1F" w:rsidRDefault="002C7DAA" w:rsidP="00C6779E">
            <w:pPr>
              <w:jc w:val="center"/>
              <w:rPr>
                <w:color w:val="000000"/>
                <w:sz w:val="16"/>
                <w:szCs w:val="16"/>
              </w:rPr>
            </w:pPr>
            <w:r w:rsidRPr="00533A1F">
              <w:rPr>
                <w:color w:val="000000"/>
                <w:sz w:val="16"/>
                <w:szCs w:val="16"/>
              </w:rPr>
              <w:t>4</w:t>
            </w:r>
          </w:p>
        </w:tc>
        <w:tc>
          <w:tcPr>
            <w:tcW w:w="846" w:type="dxa"/>
            <w:tcBorders>
              <w:top w:val="nil"/>
              <w:left w:val="nil"/>
              <w:bottom w:val="single" w:sz="4" w:space="0" w:color="auto"/>
              <w:right w:val="single" w:sz="4" w:space="0" w:color="auto"/>
            </w:tcBorders>
            <w:shd w:val="clear" w:color="auto" w:fill="auto"/>
            <w:vAlign w:val="center"/>
            <w:hideMark/>
          </w:tcPr>
          <w:p w:rsidR="002C7DAA" w:rsidRPr="00533A1F" w:rsidRDefault="002C7DAA" w:rsidP="00C6779E">
            <w:pPr>
              <w:jc w:val="center"/>
              <w:rPr>
                <w:color w:val="000000"/>
                <w:sz w:val="16"/>
                <w:szCs w:val="16"/>
              </w:rPr>
            </w:pPr>
            <w:r w:rsidRPr="00533A1F">
              <w:rPr>
                <w:color w:val="000000"/>
                <w:sz w:val="16"/>
                <w:szCs w:val="16"/>
              </w:rPr>
              <w:t>5</w:t>
            </w:r>
          </w:p>
        </w:tc>
        <w:tc>
          <w:tcPr>
            <w:tcW w:w="844" w:type="dxa"/>
            <w:tcBorders>
              <w:top w:val="nil"/>
              <w:left w:val="nil"/>
              <w:bottom w:val="single" w:sz="4" w:space="0" w:color="auto"/>
              <w:right w:val="single" w:sz="4" w:space="0" w:color="auto"/>
            </w:tcBorders>
            <w:shd w:val="clear" w:color="auto" w:fill="auto"/>
            <w:vAlign w:val="center"/>
            <w:hideMark/>
          </w:tcPr>
          <w:p w:rsidR="002C7DAA" w:rsidRPr="00533A1F" w:rsidRDefault="002C7DAA" w:rsidP="00C6779E">
            <w:pPr>
              <w:jc w:val="center"/>
              <w:rPr>
                <w:color w:val="000000"/>
                <w:sz w:val="16"/>
                <w:szCs w:val="16"/>
              </w:rPr>
            </w:pPr>
            <w:r w:rsidRPr="00533A1F">
              <w:rPr>
                <w:color w:val="000000"/>
                <w:sz w:val="16"/>
                <w:szCs w:val="16"/>
              </w:rPr>
              <w:t>6</w:t>
            </w:r>
          </w:p>
        </w:tc>
        <w:tc>
          <w:tcPr>
            <w:tcW w:w="845" w:type="dxa"/>
            <w:tcBorders>
              <w:top w:val="nil"/>
              <w:left w:val="nil"/>
              <w:bottom w:val="single" w:sz="4" w:space="0" w:color="auto"/>
              <w:right w:val="single" w:sz="4" w:space="0" w:color="auto"/>
            </w:tcBorders>
            <w:shd w:val="clear" w:color="auto" w:fill="auto"/>
            <w:vAlign w:val="center"/>
            <w:hideMark/>
          </w:tcPr>
          <w:p w:rsidR="002C7DAA" w:rsidRPr="00533A1F" w:rsidRDefault="002C7DAA" w:rsidP="00C6779E">
            <w:pPr>
              <w:jc w:val="center"/>
              <w:rPr>
                <w:color w:val="000000"/>
                <w:sz w:val="16"/>
                <w:szCs w:val="16"/>
              </w:rPr>
            </w:pPr>
            <w:r w:rsidRPr="00533A1F">
              <w:rPr>
                <w:color w:val="000000"/>
                <w:sz w:val="16"/>
                <w:szCs w:val="16"/>
              </w:rPr>
              <w:t>7</w:t>
            </w:r>
          </w:p>
        </w:tc>
      </w:tr>
      <w:tr w:rsidR="002C7DAA" w:rsidRPr="00533A1F" w:rsidTr="002C7DAA">
        <w:trPr>
          <w:trHeight w:val="227"/>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C7DAA" w:rsidRPr="00533A1F" w:rsidRDefault="002C7DAA" w:rsidP="00C6779E">
            <w:pPr>
              <w:rPr>
                <w:b/>
                <w:bCs/>
                <w:color w:val="000000"/>
                <w:sz w:val="18"/>
                <w:szCs w:val="18"/>
              </w:rPr>
            </w:pPr>
            <w:r w:rsidRPr="00533A1F">
              <w:rPr>
                <w:b/>
                <w:bCs/>
                <w:color w:val="000000"/>
                <w:sz w:val="18"/>
                <w:szCs w:val="18"/>
              </w:rPr>
              <w:t>Доходы, всего</w:t>
            </w:r>
          </w:p>
        </w:tc>
        <w:tc>
          <w:tcPr>
            <w:tcW w:w="1160" w:type="dxa"/>
            <w:tcBorders>
              <w:top w:val="nil"/>
              <w:left w:val="nil"/>
              <w:bottom w:val="single" w:sz="4" w:space="0" w:color="auto"/>
              <w:right w:val="single" w:sz="4" w:space="0" w:color="auto"/>
            </w:tcBorders>
            <w:shd w:val="clear" w:color="000000" w:fill="FFFFFF"/>
            <w:vAlign w:val="center"/>
            <w:hideMark/>
          </w:tcPr>
          <w:p w:rsidR="002C7DAA" w:rsidRPr="00533A1F" w:rsidRDefault="002C7DAA" w:rsidP="00C6779E">
            <w:pPr>
              <w:jc w:val="center"/>
              <w:rPr>
                <w:b/>
                <w:bCs/>
                <w:color w:val="000000"/>
                <w:sz w:val="18"/>
                <w:szCs w:val="18"/>
              </w:rPr>
            </w:pPr>
            <w:r w:rsidRPr="00533A1F">
              <w:rPr>
                <w:b/>
                <w:bCs/>
                <w:color w:val="000000"/>
                <w:sz w:val="18"/>
                <w:szCs w:val="18"/>
              </w:rPr>
              <w:t>2 385 373,2</w:t>
            </w:r>
          </w:p>
        </w:tc>
        <w:tc>
          <w:tcPr>
            <w:tcW w:w="1134" w:type="dxa"/>
            <w:tcBorders>
              <w:top w:val="nil"/>
              <w:left w:val="nil"/>
              <w:bottom w:val="single" w:sz="4" w:space="0" w:color="auto"/>
              <w:right w:val="single" w:sz="4" w:space="0" w:color="auto"/>
            </w:tcBorders>
            <w:shd w:val="clear" w:color="000000" w:fill="FFFFFF"/>
            <w:vAlign w:val="center"/>
            <w:hideMark/>
          </w:tcPr>
          <w:p w:rsidR="002C7DAA" w:rsidRPr="00533A1F" w:rsidRDefault="002C7DAA" w:rsidP="00C6779E">
            <w:pPr>
              <w:jc w:val="center"/>
              <w:rPr>
                <w:b/>
                <w:bCs/>
                <w:color w:val="000000"/>
                <w:sz w:val="18"/>
                <w:szCs w:val="18"/>
              </w:rPr>
            </w:pPr>
            <w:r w:rsidRPr="00533A1F">
              <w:rPr>
                <w:b/>
                <w:bCs/>
                <w:color w:val="000000"/>
                <w:sz w:val="18"/>
                <w:szCs w:val="18"/>
              </w:rPr>
              <w:t>2 389 246,5</w:t>
            </w:r>
          </w:p>
        </w:tc>
        <w:tc>
          <w:tcPr>
            <w:tcW w:w="845" w:type="dxa"/>
            <w:tcBorders>
              <w:top w:val="nil"/>
              <w:left w:val="nil"/>
              <w:bottom w:val="single" w:sz="4" w:space="0" w:color="auto"/>
              <w:right w:val="single" w:sz="4" w:space="0" w:color="auto"/>
            </w:tcBorders>
            <w:shd w:val="clear" w:color="auto" w:fill="auto"/>
            <w:vAlign w:val="center"/>
            <w:hideMark/>
          </w:tcPr>
          <w:p w:rsidR="002C7DAA" w:rsidRPr="00533A1F" w:rsidRDefault="002C7DAA" w:rsidP="00C6779E">
            <w:pPr>
              <w:jc w:val="center"/>
              <w:rPr>
                <w:b/>
                <w:bCs/>
                <w:color w:val="000000"/>
                <w:sz w:val="18"/>
                <w:szCs w:val="18"/>
              </w:rPr>
            </w:pPr>
            <w:r w:rsidRPr="00533A1F">
              <w:rPr>
                <w:b/>
                <w:bCs/>
                <w:color w:val="000000"/>
                <w:sz w:val="18"/>
                <w:szCs w:val="18"/>
              </w:rPr>
              <w:t>100,2</w:t>
            </w:r>
          </w:p>
        </w:tc>
        <w:tc>
          <w:tcPr>
            <w:tcW w:w="846" w:type="dxa"/>
            <w:tcBorders>
              <w:top w:val="nil"/>
              <w:left w:val="nil"/>
              <w:bottom w:val="single" w:sz="4" w:space="0" w:color="auto"/>
              <w:right w:val="single" w:sz="4" w:space="0" w:color="auto"/>
            </w:tcBorders>
            <w:shd w:val="clear" w:color="auto" w:fill="auto"/>
            <w:vAlign w:val="center"/>
            <w:hideMark/>
          </w:tcPr>
          <w:p w:rsidR="002C7DAA" w:rsidRPr="00533A1F" w:rsidRDefault="002C7DAA" w:rsidP="00C6779E">
            <w:pPr>
              <w:jc w:val="center"/>
              <w:rPr>
                <w:b/>
                <w:bCs/>
                <w:color w:val="000000"/>
                <w:sz w:val="18"/>
                <w:szCs w:val="18"/>
              </w:rPr>
            </w:pPr>
            <w:r w:rsidRPr="00533A1F">
              <w:rPr>
                <w:b/>
                <w:bCs/>
                <w:color w:val="000000"/>
                <w:sz w:val="18"/>
                <w:szCs w:val="18"/>
              </w:rPr>
              <w:t>99,3</w:t>
            </w:r>
          </w:p>
        </w:tc>
        <w:tc>
          <w:tcPr>
            <w:tcW w:w="844" w:type="dxa"/>
            <w:tcBorders>
              <w:top w:val="nil"/>
              <w:left w:val="nil"/>
              <w:bottom w:val="single" w:sz="4" w:space="0" w:color="auto"/>
              <w:right w:val="single" w:sz="4" w:space="0" w:color="auto"/>
            </w:tcBorders>
            <w:shd w:val="clear" w:color="auto" w:fill="auto"/>
            <w:vAlign w:val="center"/>
            <w:hideMark/>
          </w:tcPr>
          <w:p w:rsidR="002C7DAA" w:rsidRPr="00533A1F" w:rsidRDefault="002C7DAA" w:rsidP="00C6779E">
            <w:pPr>
              <w:jc w:val="center"/>
              <w:rPr>
                <w:b/>
                <w:bCs/>
                <w:color w:val="000000"/>
                <w:sz w:val="18"/>
                <w:szCs w:val="18"/>
              </w:rPr>
            </w:pPr>
            <w:r w:rsidRPr="00533A1F">
              <w:rPr>
                <w:b/>
                <w:bCs/>
                <w:color w:val="000000"/>
                <w:sz w:val="18"/>
                <w:szCs w:val="18"/>
              </w:rPr>
              <w:t>100,0</w:t>
            </w:r>
          </w:p>
        </w:tc>
        <w:tc>
          <w:tcPr>
            <w:tcW w:w="845" w:type="dxa"/>
            <w:tcBorders>
              <w:top w:val="nil"/>
              <w:left w:val="nil"/>
              <w:bottom w:val="single" w:sz="4" w:space="0" w:color="auto"/>
              <w:right w:val="single" w:sz="4" w:space="0" w:color="auto"/>
            </w:tcBorders>
            <w:shd w:val="clear" w:color="auto" w:fill="auto"/>
            <w:vAlign w:val="center"/>
            <w:hideMark/>
          </w:tcPr>
          <w:p w:rsidR="002C7DAA" w:rsidRPr="00533A1F" w:rsidRDefault="002C7DAA" w:rsidP="00C6779E">
            <w:pPr>
              <w:jc w:val="center"/>
              <w:rPr>
                <w:b/>
                <w:bCs/>
                <w:color w:val="000000"/>
                <w:sz w:val="18"/>
                <w:szCs w:val="18"/>
              </w:rPr>
            </w:pPr>
            <w:r w:rsidRPr="00533A1F">
              <w:rPr>
                <w:b/>
                <w:bCs/>
                <w:color w:val="000000"/>
                <w:sz w:val="18"/>
                <w:szCs w:val="18"/>
              </w:rPr>
              <w:t>100,0</w:t>
            </w:r>
          </w:p>
        </w:tc>
      </w:tr>
      <w:tr w:rsidR="002C7DAA" w:rsidRPr="00533A1F" w:rsidTr="002C7DAA">
        <w:trPr>
          <w:trHeight w:val="227"/>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C7DAA" w:rsidRPr="00533A1F" w:rsidRDefault="002C7DAA" w:rsidP="00C6779E">
            <w:pPr>
              <w:rPr>
                <w:b/>
                <w:bCs/>
                <w:color w:val="000000"/>
                <w:sz w:val="18"/>
                <w:szCs w:val="18"/>
              </w:rPr>
            </w:pPr>
            <w:r w:rsidRPr="00533A1F">
              <w:rPr>
                <w:b/>
                <w:bCs/>
                <w:color w:val="000000"/>
                <w:sz w:val="18"/>
                <w:szCs w:val="18"/>
              </w:rPr>
              <w:t>Налоговые и неналоговые доходы</w:t>
            </w:r>
          </w:p>
        </w:tc>
        <w:tc>
          <w:tcPr>
            <w:tcW w:w="1160" w:type="dxa"/>
            <w:tcBorders>
              <w:top w:val="nil"/>
              <w:left w:val="nil"/>
              <w:bottom w:val="single" w:sz="4" w:space="0" w:color="auto"/>
              <w:right w:val="single" w:sz="4" w:space="0" w:color="auto"/>
            </w:tcBorders>
            <w:shd w:val="clear" w:color="auto" w:fill="auto"/>
            <w:vAlign w:val="center"/>
            <w:hideMark/>
          </w:tcPr>
          <w:p w:rsidR="002C7DAA" w:rsidRPr="00533A1F" w:rsidRDefault="002C7DAA" w:rsidP="00C6779E">
            <w:pPr>
              <w:jc w:val="center"/>
              <w:rPr>
                <w:b/>
                <w:bCs/>
                <w:color w:val="000000"/>
                <w:sz w:val="18"/>
                <w:szCs w:val="18"/>
              </w:rPr>
            </w:pPr>
            <w:r w:rsidRPr="00533A1F">
              <w:rPr>
                <w:b/>
                <w:bCs/>
                <w:color w:val="000000"/>
                <w:sz w:val="18"/>
                <w:szCs w:val="18"/>
              </w:rPr>
              <w:t>7 147,4</w:t>
            </w:r>
          </w:p>
        </w:tc>
        <w:tc>
          <w:tcPr>
            <w:tcW w:w="1134" w:type="dxa"/>
            <w:tcBorders>
              <w:top w:val="nil"/>
              <w:left w:val="nil"/>
              <w:bottom w:val="single" w:sz="4" w:space="0" w:color="auto"/>
              <w:right w:val="single" w:sz="4" w:space="0" w:color="auto"/>
            </w:tcBorders>
            <w:shd w:val="clear" w:color="auto" w:fill="auto"/>
            <w:vAlign w:val="center"/>
            <w:hideMark/>
          </w:tcPr>
          <w:p w:rsidR="002C7DAA" w:rsidRPr="00533A1F" w:rsidRDefault="002C7DAA" w:rsidP="00C6779E">
            <w:pPr>
              <w:jc w:val="center"/>
              <w:rPr>
                <w:b/>
                <w:bCs/>
                <w:color w:val="000000"/>
                <w:sz w:val="18"/>
                <w:szCs w:val="18"/>
              </w:rPr>
            </w:pPr>
            <w:r w:rsidRPr="00533A1F">
              <w:rPr>
                <w:b/>
                <w:bCs/>
                <w:color w:val="000000"/>
                <w:sz w:val="18"/>
                <w:szCs w:val="18"/>
              </w:rPr>
              <w:t>12 453,7</w:t>
            </w:r>
          </w:p>
        </w:tc>
        <w:tc>
          <w:tcPr>
            <w:tcW w:w="845" w:type="dxa"/>
            <w:tcBorders>
              <w:top w:val="nil"/>
              <w:left w:val="nil"/>
              <w:bottom w:val="single" w:sz="4" w:space="0" w:color="auto"/>
              <w:right w:val="single" w:sz="4" w:space="0" w:color="auto"/>
            </w:tcBorders>
            <w:shd w:val="clear" w:color="auto" w:fill="auto"/>
            <w:vAlign w:val="center"/>
            <w:hideMark/>
          </w:tcPr>
          <w:p w:rsidR="002C7DAA" w:rsidRPr="00533A1F" w:rsidRDefault="002C7DAA" w:rsidP="00C6779E">
            <w:pPr>
              <w:jc w:val="center"/>
              <w:rPr>
                <w:b/>
                <w:bCs/>
                <w:color w:val="000000"/>
                <w:sz w:val="18"/>
                <w:szCs w:val="18"/>
              </w:rPr>
            </w:pPr>
            <w:r w:rsidRPr="00533A1F">
              <w:rPr>
                <w:b/>
                <w:bCs/>
                <w:color w:val="000000"/>
                <w:sz w:val="18"/>
                <w:szCs w:val="18"/>
              </w:rPr>
              <w:t>174,2</w:t>
            </w:r>
          </w:p>
        </w:tc>
        <w:tc>
          <w:tcPr>
            <w:tcW w:w="846" w:type="dxa"/>
            <w:tcBorders>
              <w:top w:val="nil"/>
              <w:left w:val="nil"/>
              <w:bottom w:val="single" w:sz="4" w:space="0" w:color="auto"/>
              <w:right w:val="single" w:sz="4" w:space="0" w:color="auto"/>
            </w:tcBorders>
            <w:shd w:val="clear" w:color="auto" w:fill="auto"/>
            <w:vAlign w:val="center"/>
            <w:hideMark/>
          </w:tcPr>
          <w:p w:rsidR="002C7DAA" w:rsidRPr="00533A1F" w:rsidRDefault="002C7DAA" w:rsidP="00C6779E">
            <w:pPr>
              <w:jc w:val="center"/>
              <w:rPr>
                <w:b/>
                <w:bCs/>
                <w:color w:val="000000"/>
                <w:sz w:val="18"/>
                <w:szCs w:val="18"/>
              </w:rPr>
            </w:pPr>
            <w:r w:rsidRPr="00533A1F">
              <w:rPr>
                <w:b/>
                <w:bCs/>
                <w:color w:val="000000"/>
                <w:sz w:val="18"/>
                <w:szCs w:val="18"/>
              </w:rPr>
              <w:t>129,6</w:t>
            </w:r>
          </w:p>
        </w:tc>
        <w:tc>
          <w:tcPr>
            <w:tcW w:w="844" w:type="dxa"/>
            <w:tcBorders>
              <w:top w:val="nil"/>
              <w:left w:val="nil"/>
              <w:bottom w:val="single" w:sz="4" w:space="0" w:color="auto"/>
              <w:right w:val="single" w:sz="4" w:space="0" w:color="auto"/>
            </w:tcBorders>
            <w:shd w:val="clear" w:color="auto" w:fill="auto"/>
            <w:vAlign w:val="center"/>
            <w:hideMark/>
          </w:tcPr>
          <w:p w:rsidR="002C7DAA" w:rsidRPr="00533A1F" w:rsidRDefault="002C7DAA" w:rsidP="00C6779E">
            <w:pPr>
              <w:jc w:val="center"/>
              <w:rPr>
                <w:b/>
                <w:bCs/>
                <w:color w:val="000000"/>
                <w:sz w:val="18"/>
                <w:szCs w:val="18"/>
              </w:rPr>
            </w:pPr>
            <w:r w:rsidRPr="00533A1F">
              <w:rPr>
                <w:b/>
                <w:bCs/>
                <w:color w:val="000000"/>
                <w:sz w:val="18"/>
                <w:szCs w:val="18"/>
              </w:rPr>
              <w:t>0,5</w:t>
            </w:r>
          </w:p>
        </w:tc>
        <w:tc>
          <w:tcPr>
            <w:tcW w:w="845" w:type="dxa"/>
            <w:tcBorders>
              <w:top w:val="nil"/>
              <w:left w:val="nil"/>
              <w:bottom w:val="single" w:sz="4" w:space="0" w:color="auto"/>
              <w:right w:val="single" w:sz="4" w:space="0" w:color="auto"/>
            </w:tcBorders>
            <w:shd w:val="clear" w:color="auto" w:fill="auto"/>
            <w:vAlign w:val="center"/>
            <w:hideMark/>
          </w:tcPr>
          <w:p w:rsidR="002C7DAA" w:rsidRPr="00533A1F" w:rsidRDefault="002C7DAA" w:rsidP="00C6779E">
            <w:pPr>
              <w:jc w:val="center"/>
              <w:rPr>
                <w:b/>
                <w:bCs/>
                <w:color w:val="000000"/>
                <w:sz w:val="18"/>
                <w:szCs w:val="18"/>
              </w:rPr>
            </w:pPr>
            <w:r w:rsidRPr="00533A1F">
              <w:rPr>
                <w:b/>
                <w:bCs/>
                <w:color w:val="000000"/>
                <w:sz w:val="18"/>
                <w:szCs w:val="18"/>
              </w:rPr>
              <w:t>0,4</w:t>
            </w:r>
          </w:p>
        </w:tc>
      </w:tr>
      <w:tr w:rsidR="002C7DAA" w:rsidRPr="00533A1F" w:rsidTr="002C7DAA">
        <w:trPr>
          <w:trHeight w:val="397"/>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C7DAA" w:rsidRPr="00533A1F" w:rsidRDefault="002C7DAA" w:rsidP="00C6779E">
            <w:pPr>
              <w:rPr>
                <w:color w:val="000000"/>
                <w:sz w:val="18"/>
                <w:szCs w:val="18"/>
              </w:rPr>
            </w:pPr>
            <w:r w:rsidRPr="00533A1F">
              <w:rPr>
                <w:color w:val="000000"/>
                <w:sz w:val="18"/>
                <w:szCs w:val="18"/>
              </w:rPr>
              <w:t xml:space="preserve">Доходы от оказания платных услуг (работ) и компенсации затрат государства </w:t>
            </w:r>
          </w:p>
        </w:tc>
        <w:tc>
          <w:tcPr>
            <w:tcW w:w="1160" w:type="dxa"/>
            <w:tcBorders>
              <w:top w:val="nil"/>
              <w:left w:val="nil"/>
              <w:bottom w:val="single" w:sz="4" w:space="0" w:color="auto"/>
              <w:right w:val="single" w:sz="4" w:space="0" w:color="auto"/>
            </w:tcBorders>
            <w:shd w:val="clear" w:color="000000" w:fill="FFFFFF"/>
            <w:vAlign w:val="center"/>
            <w:hideMark/>
          </w:tcPr>
          <w:p w:rsidR="002C7DAA" w:rsidRPr="00533A1F" w:rsidRDefault="002C7DAA" w:rsidP="00C6779E">
            <w:pPr>
              <w:jc w:val="center"/>
              <w:rPr>
                <w:color w:val="000000"/>
                <w:sz w:val="18"/>
                <w:szCs w:val="18"/>
              </w:rPr>
            </w:pPr>
            <w:r w:rsidRPr="00533A1F">
              <w:rPr>
                <w:color w:val="000000"/>
                <w:sz w:val="18"/>
                <w:szCs w:val="18"/>
              </w:rPr>
              <w:t>4 757,0</w:t>
            </w:r>
          </w:p>
        </w:tc>
        <w:tc>
          <w:tcPr>
            <w:tcW w:w="1134" w:type="dxa"/>
            <w:tcBorders>
              <w:top w:val="nil"/>
              <w:left w:val="nil"/>
              <w:bottom w:val="single" w:sz="4" w:space="0" w:color="auto"/>
              <w:right w:val="single" w:sz="4" w:space="0" w:color="auto"/>
            </w:tcBorders>
            <w:shd w:val="clear" w:color="000000" w:fill="FFFFFF"/>
            <w:vAlign w:val="center"/>
            <w:hideMark/>
          </w:tcPr>
          <w:p w:rsidR="002C7DAA" w:rsidRPr="00533A1F" w:rsidRDefault="002C7DAA" w:rsidP="00C6779E">
            <w:pPr>
              <w:jc w:val="center"/>
              <w:rPr>
                <w:color w:val="000000"/>
                <w:sz w:val="18"/>
                <w:szCs w:val="18"/>
              </w:rPr>
            </w:pPr>
            <w:r w:rsidRPr="00533A1F">
              <w:rPr>
                <w:color w:val="000000"/>
                <w:sz w:val="18"/>
                <w:szCs w:val="18"/>
              </w:rPr>
              <w:t>10 323,5</w:t>
            </w:r>
          </w:p>
        </w:tc>
        <w:tc>
          <w:tcPr>
            <w:tcW w:w="845" w:type="dxa"/>
            <w:tcBorders>
              <w:top w:val="nil"/>
              <w:left w:val="nil"/>
              <w:bottom w:val="single" w:sz="4" w:space="0" w:color="auto"/>
              <w:right w:val="single" w:sz="4" w:space="0" w:color="auto"/>
            </w:tcBorders>
            <w:shd w:val="clear" w:color="auto" w:fill="auto"/>
            <w:vAlign w:val="center"/>
            <w:hideMark/>
          </w:tcPr>
          <w:p w:rsidR="002C7DAA" w:rsidRPr="00533A1F" w:rsidRDefault="002C7DAA" w:rsidP="00C6779E">
            <w:pPr>
              <w:jc w:val="center"/>
              <w:rPr>
                <w:color w:val="000000"/>
                <w:sz w:val="18"/>
                <w:szCs w:val="18"/>
              </w:rPr>
            </w:pPr>
            <w:r w:rsidRPr="00533A1F">
              <w:rPr>
                <w:color w:val="000000"/>
                <w:sz w:val="18"/>
                <w:szCs w:val="18"/>
              </w:rPr>
              <w:t>217,0</w:t>
            </w:r>
          </w:p>
        </w:tc>
        <w:tc>
          <w:tcPr>
            <w:tcW w:w="846" w:type="dxa"/>
            <w:tcBorders>
              <w:top w:val="nil"/>
              <w:left w:val="nil"/>
              <w:bottom w:val="single" w:sz="4" w:space="0" w:color="auto"/>
              <w:right w:val="single" w:sz="4" w:space="0" w:color="auto"/>
            </w:tcBorders>
            <w:shd w:val="clear" w:color="auto" w:fill="auto"/>
            <w:vAlign w:val="center"/>
            <w:hideMark/>
          </w:tcPr>
          <w:p w:rsidR="002C7DAA" w:rsidRPr="00533A1F" w:rsidRDefault="002C7DAA" w:rsidP="00C6779E">
            <w:pPr>
              <w:jc w:val="center"/>
              <w:rPr>
                <w:color w:val="000000"/>
                <w:sz w:val="18"/>
                <w:szCs w:val="18"/>
              </w:rPr>
            </w:pPr>
            <w:r w:rsidRPr="00533A1F">
              <w:rPr>
                <w:color w:val="000000"/>
                <w:sz w:val="18"/>
                <w:szCs w:val="18"/>
              </w:rPr>
              <w:t>142,9</w:t>
            </w:r>
          </w:p>
        </w:tc>
        <w:tc>
          <w:tcPr>
            <w:tcW w:w="844" w:type="dxa"/>
            <w:tcBorders>
              <w:top w:val="nil"/>
              <w:left w:val="nil"/>
              <w:bottom w:val="single" w:sz="4" w:space="0" w:color="auto"/>
              <w:right w:val="single" w:sz="4" w:space="0" w:color="auto"/>
            </w:tcBorders>
            <w:shd w:val="clear" w:color="auto" w:fill="auto"/>
            <w:vAlign w:val="center"/>
            <w:hideMark/>
          </w:tcPr>
          <w:p w:rsidR="002C7DAA" w:rsidRPr="00533A1F" w:rsidRDefault="002C7DAA" w:rsidP="00C6779E">
            <w:pPr>
              <w:jc w:val="center"/>
              <w:rPr>
                <w:color w:val="000000"/>
                <w:sz w:val="18"/>
                <w:szCs w:val="18"/>
              </w:rPr>
            </w:pPr>
            <w:r w:rsidRPr="00533A1F">
              <w:rPr>
                <w:color w:val="000000"/>
                <w:sz w:val="18"/>
                <w:szCs w:val="18"/>
              </w:rPr>
              <w:t>0,4</w:t>
            </w:r>
          </w:p>
        </w:tc>
        <w:tc>
          <w:tcPr>
            <w:tcW w:w="845" w:type="dxa"/>
            <w:tcBorders>
              <w:top w:val="nil"/>
              <w:left w:val="nil"/>
              <w:bottom w:val="single" w:sz="4" w:space="0" w:color="auto"/>
              <w:right w:val="single" w:sz="4" w:space="0" w:color="auto"/>
            </w:tcBorders>
            <w:shd w:val="clear" w:color="auto" w:fill="auto"/>
            <w:vAlign w:val="center"/>
            <w:hideMark/>
          </w:tcPr>
          <w:p w:rsidR="002C7DAA" w:rsidRPr="00533A1F" w:rsidRDefault="002C7DAA" w:rsidP="00C6779E">
            <w:pPr>
              <w:jc w:val="center"/>
              <w:rPr>
                <w:color w:val="000000"/>
                <w:sz w:val="18"/>
                <w:szCs w:val="18"/>
              </w:rPr>
            </w:pPr>
            <w:r w:rsidRPr="00533A1F">
              <w:rPr>
                <w:color w:val="000000"/>
                <w:sz w:val="18"/>
                <w:szCs w:val="18"/>
              </w:rPr>
              <w:t>0,3</w:t>
            </w:r>
          </w:p>
        </w:tc>
      </w:tr>
      <w:tr w:rsidR="002C7DAA" w:rsidRPr="00533A1F" w:rsidTr="002C7DAA">
        <w:trPr>
          <w:trHeight w:val="227"/>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C7DAA" w:rsidRPr="00533A1F" w:rsidRDefault="002C7DAA" w:rsidP="00C6779E">
            <w:pPr>
              <w:rPr>
                <w:color w:val="000000"/>
                <w:sz w:val="18"/>
                <w:szCs w:val="18"/>
              </w:rPr>
            </w:pPr>
            <w:r w:rsidRPr="00533A1F">
              <w:rPr>
                <w:color w:val="000000"/>
                <w:sz w:val="18"/>
                <w:szCs w:val="18"/>
              </w:rPr>
              <w:t xml:space="preserve">Штрафы, санкции, возмещение ущерба </w:t>
            </w:r>
          </w:p>
        </w:tc>
        <w:tc>
          <w:tcPr>
            <w:tcW w:w="1160" w:type="dxa"/>
            <w:tcBorders>
              <w:top w:val="nil"/>
              <w:left w:val="nil"/>
              <w:bottom w:val="single" w:sz="4" w:space="0" w:color="auto"/>
              <w:right w:val="single" w:sz="4" w:space="0" w:color="auto"/>
            </w:tcBorders>
            <w:shd w:val="clear" w:color="000000" w:fill="FFFFFF"/>
            <w:vAlign w:val="center"/>
            <w:hideMark/>
          </w:tcPr>
          <w:p w:rsidR="002C7DAA" w:rsidRPr="00533A1F" w:rsidRDefault="002C7DAA" w:rsidP="00C6779E">
            <w:pPr>
              <w:jc w:val="center"/>
              <w:rPr>
                <w:color w:val="000000"/>
                <w:sz w:val="18"/>
                <w:szCs w:val="18"/>
              </w:rPr>
            </w:pPr>
            <w:r w:rsidRPr="00533A1F">
              <w:rPr>
                <w:color w:val="000000"/>
                <w:sz w:val="18"/>
                <w:szCs w:val="18"/>
              </w:rPr>
              <w:t>2 390,4</w:t>
            </w:r>
          </w:p>
        </w:tc>
        <w:tc>
          <w:tcPr>
            <w:tcW w:w="1134" w:type="dxa"/>
            <w:tcBorders>
              <w:top w:val="nil"/>
              <w:left w:val="nil"/>
              <w:bottom w:val="single" w:sz="4" w:space="0" w:color="auto"/>
              <w:right w:val="single" w:sz="4" w:space="0" w:color="auto"/>
            </w:tcBorders>
            <w:shd w:val="clear" w:color="000000" w:fill="FFFFFF"/>
            <w:vAlign w:val="center"/>
            <w:hideMark/>
          </w:tcPr>
          <w:p w:rsidR="002C7DAA" w:rsidRPr="00533A1F" w:rsidRDefault="002C7DAA" w:rsidP="00C6779E">
            <w:pPr>
              <w:jc w:val="center"/>
              <w:rPr>
                <w:color w:val="000000"/>
                <w:sz w:val="18"/>
                <w:szCs w:val="18"/>
              </w:rPr>
            </w:pPr>
            <w:r w:rsidRPr="00533A1F">
              <w:rPr>
                <w:color w:val="000000"/>
                <w:sz w:val="18"/>
                <w:szCs w:val="18"/>
              </w:rPr>
              <w:t>2 130,2</w:t>
            </w:r>
          </w:p>
        </w:tc>
        <w:tc>
          <w:tcPr>
            <w:tcW w:w="845" w:type="dxa"/>
            <w:tcBorders>
              <w:top w:val="nil"/>
              <w:left w:val="nil"/>
              <w:bottom w:val="single" w:sz="4" w:space="0" w:color="auto"/>
              <w:right w:val="single" w:sz="4" w:space="0" w:color="auto"/>
            </w:tcBorders>
            <w:shd w:val="clear" w:color="auto" w:fill="auto"/>
            <w:vAlign w:val="center"/>
            <w:hideMark/>
          </w:tcPr>
          <w:p w:rsidR="002C7DAA" w:rsidRPr="00533A1F" w:rsidRDefault="002C7DAA" w:rsidP="00C6779E">
            <w:pPr>
              <w:jc w:val="center"/>
              <w:rPr>
                <w:color w:val="000000"/>
                <w:sz w:val="18"/>
                <w:szCs w:val="18"/>
              </w:rPr>
            </w:pPr>
            <w:r w:rsidRPr="00533A1F">
              <w:rPr>
                <w:color w:val="000000"/>
                <w:sz w:val="18"/>
                <w:szCs w:val="18"/>
              </w:rPr>
              <w:t>89,1</w:t>
            </w:r>
          </w:p>
        </w:tc>
        <w:tc>
          <w:tcPr>
            <w:tcW w:w="846" w:type="dxa"/>
            <w:tcBorders>
              <w:top w:val="nil"/>
              <w:left w:val="nil"/>
              <w:bottom w:val="single" w:sz="4" w:space="0" w:color="auto"/>
              <w:right w:val="single" w:sz="4" w:space="0" w:color="auto"/>
            </w:tcBorders>
            <w:shd w:val="clear" w:color="auto" w:fill="auto"/>
            <w:vAlign w:val="center"/>
            <w:hideMark/>
          </w:tcPr>
          <w:p w:rsidR="002C7DAA" w:rsidRPr="00533A1F" w:rsidRDefault="002C7DAA" w:rsidP="00C6779E">
            <w:pPr>
              <w:jc w:val="center"/>
              <w:rPr>
                <w:color w:val="000000"/>
                <w:sz w:val="18"/>
                <w:szCs w:val="18"/>
              </w:rPr>
            </w:pPr>
            <w:r w:rsidRPr="00533A1F">
              <w:rPr>
                <w:color w:val="000000"/>
                <w:sz w:val="18"/>
                <w:szCs w:val="18"/>
              </w:rPr>
              <w:t>89,1</w:t>
            </w:r>
          </w:p>
        </w:tc>
        <w:tc>
          <w:tcPr>
            <w:tcW w:w="844" w:type="dxa"/>
            <w:tcBorders>
              <w:top w:val="nil"/>
              <w:left w:val="nil"/>
              <w:bottom w:val="single" w:sz="4" w:space="0" w:color="auto"/>
              <w:right w:val="single" w:sz="4" w:space="0" w:color="auto"/>
            </w:tcBorders>
            <w:shd w:val="clear" w:color="auto" w:fill="auto"/>
            <w:vAlign w:val="center"/>
            <w:hideMark/>
          </w:tcPr>
          <w:p w:rsidR="002C7DAA" w:rsidRPr="00533A1F" w:rsidRDefault="002C7DAA" w:rsidP="00C6779E">
            <w:pPr>
              <w:jc w:val="center"/>
              <w:rPr>
                <w:color w:val="000000"/>
                <w:sz w:val="18"/>
                <w:szCs w:val="18"/>
              </w:rPr>
            </w:pPr>
            <w:r w:rsidRPr="00533A1F">
              <w:rPr>
                <w:color w:val="000000"/>
                <w:sz w:val="18"/>
                <w:szCs w:val="18"/>
              </w:rPr>
              <w:t>0,1</w:t>
            </w:r>
          </w:p>
        </w:tc>
        <w:tc>
          <w:tcPr>
            <w:tcW w:w="845" w:type="dxa"/>
            <w:tcBorders>
              <w:top w:val="nil"/>
              <w:left w:val="nil"/>
              <w:bottom w:val="single" w:sz="4" w:space="0" w:color="auto"/>
              <w:right w:val="single" w:sz="4" w:space="0" w:color="auto"/>
            </w:tcBorders>
            <w:shd w:val="clear" w:color="auto" w:fill="auto"/>
            <w:vAlign w:val="center"/>
            <w:hideMark/>
          </w:tcPr>
          <w:p w:rsidR="002C7DAA" w:rsidRPr="00533A1F" w:rsidRDefault="002C7DAA" w:rsidP="00C6779E">
            <w:pPr>
              <w:jc w:val="center"/>
              <w:rPr>
                <w:color w:val="000000"/>
                <w:sz w:val="18"/>
                <w:szCs w:val="18"/>
              </w:rPr>
            </w:pPr>
            <w:r w:rsidRPr="00533A1F">
              <w:rPr>
                <w:color w:val="000000"/>
                <w:sz w:val="18"/>
                <w:szCs w:val="18"/>
              </w:rPr>
              <w:t>0,1</w:t>
            </w:r>
          </w:p>
        </w:tc>
      </w:tr>
      <w:tr w:rsidR="002C7DAA" w:rsidRPr="00533A1F" w:rsidTr="002C7DAA">
        <w:trPr>
          <w:trHeight w:val="227"/>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C7DAA" w:rsidRPr="00533A1F" w:rsidRDefault="002C7DAA" w:rsidP="00C6779E">
            <w:pPr>
              <w:rPr>
                <w:b/>
                <w:bCs/>
                <w:color w:val="000000"/>
                <w:sz w:val="18"/>
                <w:szCs w:val="18"/>
              </w:rPr>
            </w:pPr>
            <w:r w:rsidRPr="00533A1F">
              <w:rPr>
                <w:b/>
                <w:bCs/>
                <w:color w:val="000000"/>
                <w:sz w:val="18"/>
                <w:szCs w:val="18"/>
              </w:rPr>
              <w:t xml:space="preserve">Безвозмездные поступления </w:t>
            </w:r>
          </w:p>
        </w:tc>
        <w:tc>
          <w:tcPr>
            <w:tcW w:w="1160" w:type="dxa"/>
            <w:tcBorders>
              <w:top w:val="nil"/>
              <w:left w:val="nil"/>
              <w:bottom w:val="single" w:sz="4" w:space="0" w:color="auto"/>
              <w:right w:val="single" w:sz="4" w:space="0" w:color="auto"/>
            </w:tcBorders>
            <w:shd w:val="clear" w:color="000000" w:fill="FFFFFF"/>
            <w:vAlign w:val="center"/>
            <w:hideMark/>
          </w:tcPr>
          <w:p w:rsidR="002C7DAA" w:rsidRPr="00533A1F" w:rsidRDefault="002C7DAA" w:rsidP="00C6779E">
            <w:pPr>
              <w:jc w:val="center"/>
              <w:rPr>
                <w:b/>
                <w:bCs/>
                <w:color w:val="000000"/>
                <w:sz w:val="18"/>
                <w:szCs w:val="18"/>
              </w:rPr>
            </w:pPr>
            <w:r w:rsidRPr="00533A1F">
              <w:rPr>
                <w:b/>
                <w:bCs/>
                <w:color w:val="000000"/>
                <w:sz w:val="18"/>
                <w:szCs w:val="18"/>
              </w:rPr>
              <w:t>2 378 225,8</w:t>
            </w:r>
          </w:p>
        </w:tc>
        <w:tc>
          <w:tcPr>
            <w:tcW w:w="1134" w:type="dxa"/>
            <w:tcBorders>
              <w:top w:val="nil"/>
              <w:left w:val="nil"/>
              <w:bottom w:val="single" w:sz="4" w:space="0" w:color="auto"/>
              <w:right w:val="single" w:sz="4" w:space="0" w:color="auto"/>
            </w:tcBorders>
            <w:shd w:val="clear" w:color="000000" w:fill="FFFFFF"/>
            <w:vAlign w:val="center"/>
            <w:hideMark/>
          </w:tcPr>
          <w:p w:rsidR="002C7DAA" w:rsidRPr="00533A1F" w:rsidRDefault="002C7DAA" w:rsidP="00C6779E">
            <w:pPr>
              <w:jc w:val="center"/>
              <w:rPr>
                <w:b/>
                <w:bCs/>
                <w:color w:val="000000"/>
                <w:sz w:val="18"/>
                <w:szCs w:val="18"/>
              </w:rPr>
            </w:pPr>
            <w:r w:rsidRPr="00533A1F">
              <w:rPr>
                <w:b/>
                <w:bCs/>
                <w:color w:val="000000"/>
                <w:sz w:val="18"/>
                <w:szCs w:val="18"/>
              </w:rPr>
              <w:t>2 376 792,8</w:t>
            </w:r>
          </w:p>
        </w:tc>
        <w:tc>
          <w:tcPr>
            <w:tcW w:w="845" w:type="dxa"/>
            <w:tcBorders>
              <w:top w:val="nil"/>
              <w:left w:val="nil"/>
              <w:bottom w:val="single" w:sz="4" w:space="0" w:color="auto"/>
              <w:right w:val="single" w:sz="4" w:space="0" w:color="auto"/>
            </w:tcBorders>
            <w:shd w:val="clear" w:color="auto" w:fill="auto"/>
            <w:vAlign w:val="center"/>
            <w:hideMark/>
          </w:tcPr>
          <w:p w:rsidR="002C7DAA" w:rsidRPr="00533A1F" w:rsidRDefault="002C7DAA" w:rsidP="00C6779E">
            <w:pPr>
              <w:jc w:val="center"/>
              <w:rPr>
                <w:b/>
                <w:bCs/>
                <w:color w:val="000000"/>
                <w:sz w:val="18"/>
                <w:szCs w:val="18"/>
              </w:rPr>
            </w:pPr>
            <w:r w:rsidRPr="00533A1F">
              <w:rPr>
                <w:b/>
                <w:bCs/>
                <w:color w:val="000000"/>
                <w:sz w:val="18"/>
                <w:szCs w:val="18"/>
              </w:rPr>
              <w:t>99,9</w:t>
            </w:r>
          </w:p>
        </w:tc>
        <w:tc>
          <w:tcPr>
            <w:tcW w:w="846" w:type="dxa"/>
            <w:tcBorders>
              <w:top w:val="nil"/>
              <w:left w:val="nil"/>
              <w:bottom w:val="single" w:sz="4" w:space="0" w:color="auto"/>
              <w:right w:val="single" w:sz="4" w:space="0" w:color="auto"/>
            </w:tcBorders>
            <w:shd w:val="clear" w:color="auto" w:fill="auto"/>
            <w:vAlign w:val="center"/>
            <w:hideMark/>
          </w:tcPr>
          <w:p w:rsidR="002C7DAA" w:rsidRPr="00533A1F" w:rsidRDefault="002C7DAA" w:rsidP="00C6779E">
            <w:pPr>
              <w:jc w:val="center"/>
              <w:rPr>
                <w:b/>
                <w:bCs/>
                <w:color w:val="000000"/>
                <w:sz w:val="18"/>
                <w:szCs w:val="18"/>
              </w:rPr>
            </w:pPr>
            <w:r w:rsidRPr="00533A1F">
              <w:rPr>
                <w:b/>
                <w:bCs/>
                <w:color w:val="000000"/>
                <w:sz w:val="18"/>
                <w:szCs w:val="18"/>
              </w:rPr>
              <w:t>99,2</w:t>
            </w:r>
          </w:p>
        </w:tc>
        <w:tc>
          <w:tcPr>
            <w:tcW w:w="844" w:type="dxa"/>
            <w:tcBorders>
              <w:top w:val="nil"/>
              <w:left w:val="nil"/>
              <w:bottom w:val="single" w:sz="4" w:space="0" w:color="auto"/>
              <w:right w:val="single" w:sz="4" w:space="0" w:color="auto"/>
            </w:tcBorders>
            <w:shd w:val="clear" w:color="auto" w:fill="auto"/>
            <w:vAlign w:val="center"/>
            <w:hideMark/>
          </w:tcPr>
          <w:p w:rsidR="002C7DAA" w:rsidRPr="00533A1F" w:rsidRDefault="002C7DAA" w:rsidP="00C6779E">
            <w:pPr>
              <w:jc w:val="center"/>
              <w:rPr>
                <w:b/>
                <w:bCs/>
                <w:color w:val="000000"/>
                <w:sz w:val="18"/>
                <w:szCs w:val="18"/>
              </w:rPr>
            </w:pPr>
            <w:r w:rsidRPr="00533A1F">
              <w:rPr>
                <w:b/>
                <w:bCs/>
                <w:color w:val="000000"/>
                <w:sz w:val="18"/>
                <w:szCs w:val="18"/>
              </w:rPr>
              <w:t>99,5</w:t>
            </w:r>
          </w:p>
        </w:tc>
        <w:tc>
          <w:tcPr>
            <w:tcW w:w="845" w:type="dxa"/>
            <w:tcBorders>
              <w:top w:val="nil"/>
              <w:left w:val="nil"/>
              <w:bottom w:val="single" w:sz="4" w:space="0" w:color="auto"/>
              <w:right w:val="single" w:sz="4" w:space="0" w:color="auto"/>
            </w:tcBorders>
            <w:shd w:val="clear" w:color="auto" w:fill="auto"/>
            <w:vAlign w:val="center"/>
            <w:hideMark/>
          </w:tcPr>
          <w:p w:rsidR="002C7DAA" w:rsidRPr="00533A1F" w:rsidRDefault="002C7DAA" w:rsidP="00C6779E">
            <w:pPr>
              <w:jc w:val="center"/>
              <w:rPr>
                <w:b/>
                <w:bCs/>
                <w:color w:val="000000"/>
                <w:sz w:val="18"/>
                <w:szCs w:val="18"/>
              </w:rPr>
            </w:pPr>
            <w:r w:rsidRPr="00533A1F">
              <w:rPr>
                <w:b/>
                <w:bCs/>
                <w:color w:val="000000"/>
                <w:sz w:val="18"/>
                <w:szCs w:val="18"/>
              </w:rPr>
              <w:t>99,6</w:t>
            </w:r>
          </w:p>
        </w:tc>
      </w:tr>
      <w:tr w:rsidR="002C7DAA" w:rsidRPr="00533A1F" w:rsidTr="002C7DAA">
        <w:trPr>
          <w:trHeight w:val="1134"/>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C7DAA" w:rsidRPr="00533A1F" w:rsidRDefault="002C7DAA" w:rsidP="00C6779E">
            <w:pPr>
              <w:ind w:right="-105"/>
              <w:rPr>
                <w:color w:val="000000"/>
                <w:sz w:val="18"/>
                <w:szCs w:val="18"/>
              </w:rPr>
            </w:pPr>
            <w:r w:rsidRPr="00533A1F">
              <w:rPr>
                <w:color w:val="000000"/>
                <w:sz w:val="18"/>
                <w:szCs w:val="18"/>
              </w:rPr>
              <w:t>Межбюджетные трансферты из бюджетов субъектов РФ, передаваемые территориальным фондам ОМС на дополнительное финансовое обеспечение реализации территориальной программы ОМС в части базовой программы ОМС</w:t>
            </w:r>
          </w:p>
        </w:tc>
        <w:tc>
          <w:tcPr>
            <w:tcW w:w="1160" w:type="dxa"/>
            <w:tcBorders>
              <w:top w:val="nil"/>
              <w:left w:val="nil"/>
              <w:bottom w:val="single" w:sz="4" w:space="0" w:color="auto"/>
              <w:right w:val="single" w:sz="4" w:space="0" w:color="auto"/>
            </w:tcBorders>
            <w:shd w:val="clear" w:color="000000" w:fill="FFFFFF"/>
            <w:vAlign w:val="center"/>
            <w:hideMark/>
          </w:tcPr>
          <w:p w:rsidR="002C7DAA" w:rsidRPr="00533A1F" w:rsidRDefault="002C7DAA" w:rsidP="00C6779E">
            <w:pPr>
              <w:jc w:val="center"/>
              <w:rPr>
                <w:color w:val="000000"/>
                <w:sz w:val="18"/>
                <w:szCs w:val="18"/>
              </w:rPr>
            </w:pPr>
            <w:r w:rsidRPr="00533A1F">
              <w:rPr>
                <w:color w:val="000000"/>
                <w:sz w:val="18"/>
                <w:szCs w:val="18"/>
              </w:rPr>
              <w:t>59 576,1</w:t>
            </w:r>
          </w:p>
        </w:tc>
        <w:tc>
          <w:tcPr>
            <w:tcW w:w="1134" w:type="dxa"/>
            <w:tcBorders>
              <w:top w:val="nil"/>
              <w:left w:val="nil"/>
              <w:bottom w:val="single" w:sz="4" w:space="0" w:color="auto"/>
              <w:right w:val="single" w:sz="4" w:space="0" w:color="auto"/>
            </w:tcBorders>
            <w:shd w:val="clear" w:color="000000" w:fill="FFFFFF"/>
            <w:vAlign w:val="center"/>
            <w:hideMark/>
          </w:tcPr>
          <w:p w:rsidR="002C7DAA" w:rsidRPr="00533A1F" w:rsidRDefault="002C7DAA" w:rsidP="00C6779E">
            <w:pPr>
              <w:jc w:val="center"/>
              <w:rPr>
                <w:color w:val="000000"/>
                <w:sz w:val="18"/>
                <w:szCs w:val="18"/>
              </w:rPr>
            </w:pPr>
            <w:r w:rsidRPr="00533A1F">
              <w:rPr>
                <w:color w:val="000000"/>
                <w:sz w:val="18"/>
                <w:szCs w:val="18"/>
              </w:rPr>
              <w:t>59 576,1</w:t>
            </w:r>
          </w:p>
        </w:tc>
        <w:tc>
          <w:tcPr>
            <w:tcW w:w="845" w:type="dxa"/>
            <w:tcBorders>
              <w:top w:val="nil"/>
              <w:left w:val="nil"/>
              <w:bottom w:val="single" w:sz="4" w:space="0" w:color="auto"/>
              <w:right w:val="single" w:sz="4" w:space="0" w:color="auto"/>
            </w:tcBorders>
            <w:shd w:val="clear" w:color="auto" w:fill="auto"/>
            <w:vAlign w:val="center"/>
            <w:hideMark/>
          </w:tcPr>
          <w:p w:rsidR="002C7DAA" w:rsidRPr="00533A1F" w:rsidRDefault="002C7DAA" w:rsidP="00C6779E">
            <w:pPr>
              <w:jc w:val="center"/>
              <w:rPr>
                <w:color w:val="000000"/>
                <w:sz w:val="18"/>
                <w:szCs w:val="18"/>
              </w:rPr>
            </w:pPr>
            <w:r w:rsidRPr="00533A1F">
              <w:rPr>
                <w:color w:val="000000"/>
                <w:sz w:val="18"/>
                <w:szCs w:val="18"/>
              </w:rPr>
              <w:t>100,0</w:t>
            </w:r>
          </w:p>
        </w:tc>
        <w:tc>
          <w:tcPr>
            <w:tcW w:w="846" w:type="dxa"/>
            <w:tcBorders>
              <w:top w:val="nil"/>
              <w:left w:val="nil"/>
              <w:bottom w:val="single" w:sz="4" w:space="0" w:color="auto"/>
              <w:right w:val="single" w:sz="4" w:space="0" w:color="auto"/>
            </w:tcBorders>
            <w:shd w:val="clear" w:color="auto" w:fill="auto"/>
            <w:vAlign w:val="center"/>
            <w:hideMark/>
          </w:tcPr>
          <w:p w:rsidR="002C7DAA" w:rsidRPr="00533A1F" w:rsidRDefault="002C7DAA" w:rsidP="00C6779E">
            <w:pPr>
              <w:jc w:val="center"/>
              <w:rPr>
                <w:color w:val="000000"/>
                <w:sz w:val="18"/>
                <w:szCs w:val="18"/>
              </w:rPr>
            </w:pPr>
            <w:r w:rsidRPr="00533A1F">
              <w:rPr>
                <w:color w:val="000000"/>
                <w:sz w:val="18"/>
                <w:szCs w:val="18"/>
              </w:rPr>
              <w:t>104,1</w:t>
            </w:r>
          </w:p>
        </w:tc>
        <w:tc>
          <w:tcPr>
            <w:tcW w:w="844" w:type="dxa"/>
            <w:tcBorders>
              <w:top w:val="nil"/>
              <w:left w:val="nil"/>
              <w:bottom w:val="single" w:sz="4" w:space="0" w:color="auto"/>
              <w:right w:val="single" w:sz="4" w:space="0" w:color="auto"/>
            </w:tcBorders>
            <w:shd w:val="clear" w:color="auto" w:fill="auto"/>
            <w:vAlign w:val="center"/>
            <w:hideMark/>
          </w:tcPr>
          <w:p w:rsidR="002C7DAA" w:rsidRPr="00533A1F" w:rsidRDefault="002C7DAA" w:rsidP="00C6779E">
            <w:pPr>
              <w:jc w:val="center"/>
              <w:rPr>
                <w:color w:val="000000"/>
                <w:sz w:val="18"/>
                <w:szCs w:val="18"/>
              </w:rPr>
            </w:pPr>
            <w:r w:rsidRPr="00533A1F">
              <w:rPr>
                <w:color w:val="000000"/>
                <w:sz w:val="18"/>
                <w:szCs w:val="18"/>
              </w:rPr>
              <w:t>2,5</w:t>
            </w:r>
          </w:p>
        </w:tc>
        <w:tc>
          <w:tcPr>
            <w:tcW w:w="845" w:type="dxa"/>
            <w:tcBorders>
              <w:top w:val="nil"/>
              <w:left w:val="nil"/>
              <w:bottom w:val="single" w:sz="4" w:space="0" w:color="auto"/>
              <w:right w:val="single" w:sz="4" w:space="0" w:color="auto"/>
            </w:tcBorders>
            <w:shd w:val="clear" w:color="auto" w:fill="auto"/>
            <w:vAlign w:val="center"/>
            <w:hideMark/>
          </w:tcPr>
          <w:p w:rsidR="002C7DAA" w:rsidRPr="00533A1F" w:rsidRDefault="002C7DAA" w:rsidP="00C6779E">
            <w:pPr>
              <w:jc w:val="center"/>
              <w:rPr>
                <w:color w:val="000000"/>
                <w:sz w:val="18"/>
                <w:szCs w:val="18"/>
              </w:rPr>
            </w:pPr>
            <w:r w:rsidRPr="00533A1F">
              <w:rPr>
                <w:color w:val="000000"/>
                <w:sz w:val="18"/>
                <w:szCs w:val="18"/>
              </w:rPr>
              <w:t>2,4</w:t>
            </w:r>
          </w:p>
        </w:tc>
      </w:tr>
      <w:tr w:rsidR="002C7DAA" w:rsidRPr="00533A1F" w:rsidTr="002C7DAA">
        <w:trPr>
          <w:trHeight w:val="397"/>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533A1F" w:rsidRDefault="002C7DAA" w:rsidP="00C6779E">
            <w:pPr>
              <w:rPr>
                <w:color w:val="000000"/>
                <w:sz w:val="18"/>
                <w:szCs w:val="18"/>
              </w:rPr>
            </w:pPr>
            <w:r w:rsidRPr="00533A1F">
              <w:rPr>
                <w:color w:val="000000"/>
                <w:sz w:val="18"/>
                <w:szCs w:val="18"/>
              </w:rPr>
              <w:t>Межбюджетные трансферты из бюджетов субъектов РФ, передаваемые территориальным фондам ОМС на финансовое обеспечение дополнительных видов и условий оказания медицинской помощи, не установленных базовой программой ОМС</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DAA" w:rsidRPr="00533A1F" w:rsidRDefault="002C7DAA" w:rsidP="00C6779E">
            <w:pPr>
              <w:jc w:val="center"/>
              <w:rPr>
                <w:color w:val="000000"/>
                <w:sz w:val="18"/>
                <w:szCs w:val="18"/>
              </w:rPr>
            </w:pPr>
            <w:r w:rsidRPr="00533A1F">
              <w:rPr>
                <w:color w:val="000000"/>
                <w:sz w:val="18"/>
                <w:szCs w:val="18"/>
              </w:rPr>
              <w:t>338 441,8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DAA" w:rsidRPr="00533A1F" w:rsidRDefault="002C7DAA" w:rsidP="00C6779E">
            <w:pPr>
              <w:jc w:val="center"/>
              <w:rPr>
                <w:color w:val="000000"/>
                <w:sz w:val="18"/>
                <w:szCs w:val="18"/>
              </w:rPr>
            </w:pPr>
            <w:r w:rsidRPr="00533A1F">
              <w:rPr>
                <w:color w:val="000000"/>
                <w:sz w:val="18"/>
                <w:szCs w:val="18"/>
              </w:rPr>
              <w:t>338 441,8</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533A1F" w:rsidRDefault="002C7DAA" w:rsidP="00C6779E">
            <w:pPr>
              <w:jc w:val="center"/>
              <w:rPr>
                <w:color w:val="000000"/>
                <w:sz w:val="18"/>
                <w:szCs w:val="18"/>
              </w:rPr>
            </w:pPr>
            <w:r w:rsidRPr="00533A1F">
              <w:rPr>
                <w:color w:val="000000"/>
                <w:sz w:val="18"/>
                <w:szCs w:val="18"/>
              </w:rPr>
              <w:t>100,0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533A1F" w:rsidRDefault="002C7DAA" w:rsidP="00C6779E">
            <w:pPr>
              <w:jc w:val="center"/>
              <w:rPr>
                <w:color w:val="000000"/>
                <w:sz w:val="18"/>
                <w:szCs w:val="18"/>
              </w:rPr>
            </w:pPr>
            <w:r w:rsidRPr="00533A1F">
              <w:rPr>
                <w:color w:val="000000"/>
                <w:sz w:val="18"/>
                <w:szCs w:val="18"/>
              </w:rPr>
              <w:t>48,3</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533A1F" w:rsidRDefault="002C7DAA" w:rsidP="00C6779E">
            <w:pPr>
              <w:jc w:val="center"/>
              <w:rPr>
                <w:color w:val="000000"/>
                <w:sz w:val="18"/>
                <w:szCs w:val="18"/>
              </w:rPr>
            </w:pPr>
            <w:r w:rsidRPr="00533A1F">
              <w:rPr>
                <w:color w:val="000000"/>
                <w:sz w:val="18"/>
                <w:szCs w:val="18"/>
              </w:rPr>
              <w:t>14,2</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533A1F" w:rsidRDefault="002C7DAA" w:rsidP="00C6779E">
            <w:pPr>
              <w:jc w:val="center"/>
              <w:rPr>
                <w:color w:val="000000"/>
                <w:sz w:val="18"/>
                <w:szCs w:val="18"/>
              </w:rPr>
            </w:pPr>
            <w:r w:rsidRPr="00533A1F">
              <w:rPr>
                <w:color w:val="000000"/>
                <w:sz w:val="18"/>
                <w:szCs w:val="18"/>
              </w:rPr>
              <w:t>29,1</w:t>
            </w:r>
          </w:p>
        </w:tc>
      </w:tr>
      <w:tr w:rsidR="002C7DAA" w:rsidRPr="00533A1F" w:rsidTr="002C7DAA">
        <w:trPr>
          <w:trHeight w:val="624"/>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533A1F" w:rsidRDefault="002C7DAA" w:rsidP="00C6779E">
            <w:pPr>
              <w:rPr>
                <w:color w:val="000000"/>
                <w:sz w:val="18"/>
                <w:szCs w:val="18"/>
              </w:rPr>
            </w:pPr>
            <w:r w:rsidRPr="00533A1F">
              <w:rPr>
                <w:color w:val="000000"/>
                <w:sz w:val="18"/>
                <w:szCs w:val="18"/>
              </w:rPr>
              <w:t>Субвенции бюджетам территориальных фондов ОМС на финансовое обеспечение организации ОМС на территориях субъектов РФ</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DAA" w:rsidRPr="00533A1F" w:rsidRDefault="002C7DAA" w:rsidP="00C6779E">
            <w:pPr>
              <w:jc w:val="center"/>
              <w:rPr>
                <w:color w:val="000000"/>
                <w:sz w:val="18"/>
                <w:szCs w:val="18"/>
              </w:rPr>
            </w:pPr>
            <w:r w:rsidRPr="00533A1F">
              <w:rPr>
                <w:color w:val="000000"/>
                <w:sz w:val="18"/>
                <w:szCs w:val="18"/>
              </w:rPr>
              <w:t>1 954 438,8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DAA" w:rsidRPr="00533A1F" w:rsidRDefault="002C7DAA" w:rsidP="00C6779E">
            <w:pPr>
              <w:jc w:val="center"/>
              <w:rPr>
                <w:color w:val="000000"/>
                <w:sz w:val="18"/>
                <w:szCs w:val="18"/>
              </w:rPr>
            </w:pPr>
            <w:r w:rsidRPr="00533A1F">
              <w:rPr>
                <w:color w:val="000000"/>
                <w:sz w:val="18"/>
                <w:szCs w:val="18"/>
              </w:rPr>
              <w:t>1 954 438,8</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533A1F" w:rsidRDefault="002C7DAA" w:rsidP="00C6779E">
            <w:pPr>
              <w:jc w:val="center"/>
              <w:rPr>
                <w:color w:val="000000"/>
                <w:sz w:val="18"/>
                <w:szCs w:val="18"/>
              </w:rPr>
            </w:pPr>
            <w:r w:rsidRPr="00533A1F">
              <w:rPr>
                <w:color w:val="000000"/>
                <w:sz w:val="18"/>
                <w:szCs w:val="18"/>
              </w:rPr>
              <w:t>100,0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533A1F" w:rsidRDefault="002C7DAA" w:rsidP="00C6779E">
            <w:pPr>
              <w:jc w:val="center"/>
              <w:rPr>
                <w:color w:val="000000"/>
                <w:sz w:val="18"/>
                <w:szCs w:val="18"/>
              </w:rPr>
            </w:pPr>
            <w:r w:rsidRPr="00533A1F">
              <w:rPr>
                <w:color w:val="000000"/>
                <w:sz w:val="18"/>
                <w:szCs w:val="18"/>
              </w:rPr>
              <w:t>121,6</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533A1F" w:rsidRDefault="002C7DAA" w:rsidP="00C6779E">
            <w:pPr>
              <w:jc w:val="center"/>
              <w:rPr>
                <w:color w:val="000000"/>
                <w:sz w:val="18"/>
                <w:szCs w:val="18"/>
              </w:rPr>
            </w:pPr>
            <w:r w:rsidRPr="00533A1F">
              <w:rPr>
                <w:color w:val="000000"/>
                <w:sz w:val="18"/>
                <w:szCs w:val="18"/>
              </w:rPr>
              <w:t>81,8</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533A1F" w:rsidRDefault="002C7DAA" w:rsidP="00C6779E">
            <w:pPr>
              <w:jc w:val="center"/>
              <w:rPr>
                <w:color w:val="000000"/>
                <w:sz w:val="18"/>
                <w:szCs w:val="18"/>
              </w:rPr>
            </w:pPr>
            <w:r w:rsidRPr="00533A1F">
              <w:rPr>
                <w:color w:val="000000"/>
                <w:sz w:val="18"/>
                <w:szCs w:val="18"/>
              </w:rPr>
              <w:t>66,8</w:t>
            </w:r>
          </w:p>
        </w:tc>
      </w:tr>
      <w:tr w:rsidR="002C7DAA" w:rsidRPr="00533A1F" w:rsidTr="002C7DAA">
        <w:trPr>
          <w:trHeight w:val="454"/>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533A1F" w:rsidRDefault="002C7DAA" w:rsidP="00C6779E">
            <w:pPr>
              <w:rPr>
                <w:color w:val="000000"/>
                <w:sz w:val="18"/>
                <w:szCs w:val="18"/>
              </w:rPr>
            </w:pPr>
            <w:r w:rsidRPr="00533A1F">
              <w:rPr>
                <w:color w:val="000000"/>
                <w:sz w:val="18"/>
                <w:szCs w:val="18"/>
              </w:rPr>
              <w:lastRenderedPageBreak/>
              <w:t>Прочие межбюджетные трансферты, передаваемые бюджетам территориальных фондов ОМС</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DAA" w:rsidRPr="00533A1F" w:rsidRDefault="002C7DAA" w:rsidP="00C6779E">
            <w:pPr>
              <w:jc w:val="center"/>
              <w:rPr>
                <w:color w:val="000000"/>
                <w:sz w:val="18"/>
                <w:szCs w:val="18"/>
              </w:rPr>
            </w:pPr>
            <w:r w:rsidRPr="00533A1F">
              <w:rPr>
                <w:color w:val="000000"/>
                <w:sz w:val="18"/>
                <w:szCs w:val="18"/>
              </w:rPr>
              <w:t>27 474,5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DAA" w:rsidRPr="00533A1F" w:rsidRDefault="002C7DAA" w:rsidP="00C6779E">
            <w:pPr>
              <w:jc w:val="center"/>
              <w:rPr>
                <w:color w:val="000000"/>
                <w:sz w:val="18"/>
                <w:szCs w:val="18"/>
              </w:rPr>
            </w:pPr>
            <w:r w:rsidRPr="00533A1F">
              <w:rPr>
                <w:color w:val="000000"/>
                <w:sz w:val="18"/>
                <w:szCs w:val="18"/>
              </w:rPr>
              <w:t>26 278,6</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533A1F" w:rsidRDefault="002C7DAA" w:rsidP="00C6779E">
            <w:pPr>
              <w:jc w:val="center"/>
              <w:rPr>
                <w:color w:val="000000"/>
                <w:sz w:val="18"/>
                <w:szCs w:val="18"/>
              </w:rPr>
            </w:pPr>
            <w:r w:rsidRPr="00533A1F">
              <w:rPr>
                <w:color w:val="000000"/>
                <w:sz w:val="18"/>
                <w:szCs w:val="18"/>
              </w:rPr>
              <w:t>95,6</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533A1F" w:rsidRDefault="002C7DAA" w:rsidP="00C6779E">
            <w:pPr>
              <w:jc w:val="center"/>
              <w:rPr>
                <w:color w:val="000000"/>
                <w:sz w:val="18"/>
                <w:szCs w:val="18"/>
              </w:rPr>
            </w:pPr>
            <w:r w:rsidRPr="00533A1F">
              <w:rPr>
                <w:color w:val="000000"/>
                <w:sz w:val="18"/>
                <w:szCs w:val="18"/>
              </w:rPr>
              <w:t>81,2</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533A1F" w:rsidRDefault="002C7DAA" w:rsidP="00C6779E">
            <w:pPr>
              <w:jc w:val="center"/>
              <w:rPr>
                <w:color w:val="000000"/>
                <w:sz w:val="18"/>
                <w:szCs w:val="18"/>
              </w:rPr>
            </w:pPr>
            <w:r w:rsidRPr="00533A1F">
              <w:rPr>
                <w:color w:val="000000"/>
                <w:sz w:val="18"/>
                <w:szCs w:val="18"/>
              </w:rPr>
              <w:t>1,1</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533A1F" w:rsidRDefault="002C7DAA" w:rsidP="00C6779E">
            <w:pPr>
              <w:jc w:val="center"/>
              <w:rPr>
                <w:color w:val="000000"/>
                <w:sz w:val="18"/>
                <w:szCs w:val="18"/>
              </w:rPr>
            </w:pPr>
            <w:r w:rsidRPr="00533A1F">
              <w:rPr>
                <w:color w:val="000000"/>
                <w:sz w:val="18"/>
                <w:szCs w:val="18"/>
              </w:rPr>
              <w:t>1,3</w:t>
            </w:r>
          </w:p>
        </w:tc>
      </w:tr>
      <w:tr w:rsidR="002C7DAA" w:rsidRPr="00533A1F" w:rsidTr="002C7DAA">
        <w:trPr>
          <w:trHeight w:val="68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533A1F" w:rsidRDefault="002C7DAA" w:rsidP="00C6779E">
            <w:pPr>
              <w:rPr>
                <w:color w:val="000000"/>
                <w:sz w:val="18"/>
                <w:szCs w:val="18"/>
              </w:rPr>
            </w:pPr>
            <w:r w:rsidRPr="00533A1F">
              <w:rPr>
                <w:color w:val="000000"/>
                <w:sz w:val="18"/>
                <w:szCs w:val="18"/>
              </w:rPr>
              <w:t>Доходы бюджетов бюджетной системы РФ от возврата остатков субсидий, субвенций и иных межбюджетных трансфертов, имеющих целевое назначение, прошлых лет</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DAA" w:rsidRPr="00533A1F" w:rsidRDefault="002C7DAA" w:rsidP="00C6779E">
            <w:pPr>
              <w:jc w:val="center"/>
              <w:rPr>
                <w:color w:val="000000"/>
                <w:sz w:val="18"/>
                <w:szCs w:val="18"/>
              </w:rPr>
            </w:pPr>
            <w:r w:rsidRPr="00533A1F">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DAA" w:rsidRPr="00533A1F" w:rsidRDefault="002C7DAA" w:rsidP="00C6779E">
            <w:pPr>
              <w:jc w:val="center"/>
              <w:rPr>
                <w:color w:val="000000"/>
                <w:sz w:val="18"/>
                <w:szCs w:val="18"/>
              </w:rPr>
            </w:pPr>
            <w:r w:rsidRPr="00533A1F">
              <w:rPr>
                <w:color w:val="000000"/>
                <w:sz w:val="18"/>
                <w:szCs w:val="18"/>
              </w:rPr>
              <w:t>82,6</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533A1F" w:rsidRDefault="002C7DAA" w:rsidP="00C6779E">
            <w:pPr>
              <w:jc w:val="center"/>
              <w:rPr>
                <w:color w:val="000000"/>
                <w:sz w:val="18"/>
                <w:szCs w:val="18"/>
              </w:rPr>
            </w:pPr>
            <w:r w:rsidRPr="00533A1F">
              <w:rPr>
                <w:color w:val="000000"/>
                <w:sz w:val="18"/>
                <w:szCs w:val="18"/>
              </w:rPr>
              <w:t>0,0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533A1F" w:rsidRDefault="002C7DAA" w:rsidP="00C6779E">
            <w:pPr>
              <w:jc w:val="center"/>
              <w:rPr>
                <w:color w:val="000000"/>
                <w:sz w:val="18"/>
                <w:szCs w:val="18"/>
              </w:rPr>
            </w:pPr>
            <w:r w:rsidRPr="00533A1F">
              <w:rPr>
                <w:color w:val="000000"/>
                <w:sz w:val="18"/>
                <w:szCs w:val="18"/>
              </w:rPr>
              <w:t>0,0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533A1F" w:rsidRDefault="002C7DAA" w:rsidP="00C6779E">
            <w:pPr>
              <w:jc w:val="center"/>
              <w:rPr>
                <w:color w:val="000000"/>
                <w:sz w:val="18"/>
                <w:szCs w:val="18"/>
              </w:rPr>
            </w:pPr>
            <w:r w:rsidRPr="00533A1F">
              <w:rPr>
                <w:color w:val="000000"/>
                <w:sz w:val="18"/>
                <w:szCs w:val="18"/>
              </w:rPr>
              <w:t>0,0</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533A1F" w:rsidRDefault="002C7DAA" w:rsidP="00C6779E">
            <w:pPr>
              <w:jc w:val="center"/>
              <w:rPr>
                <w:color w:val="000000"/>
                <w:sz w:val="18"/>
                <w:szCs w:val="18"/>
              </w:rPr>
            </w:pPr>
            <w:r w:rsidRPr="00533A1F">
              <w:rPr>
                <w:color w:val="000000"/>
                <w:sz w:val="18"/>
                <w:szCs w:val="18"/>
              </w:rPr>
              <w:t>0,0</w:t>
            </w:r>
          </w:p>
        </w:tc>
      </w:tr>
      <w:tr w:rsidR="002C7DAA" w:rsidRPr="00533A1F" w:rsidTr="002C7DAA">
        <w:trPr>
          <w:trHeight w:val="567"/>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533A1F" w:rsidRDefault="002C7DAA" w:rsidP="00C6779E">
            <w:pPr>
              <w:rPr>
                <w:color w:val="000000"/>
                <w:sz w:val="18"/>
                <w:szCs w:val="18"/>
              </w:rPr>
            </w:pPr>
            <w:r w:rsidRPr="00533A1F">
              <w:rPr>
                <w:color w:val="000000"/>
                <w:sz w:val="18"/>
                <w:szCs w:val="18"/>
              </w:rPr>
              <w:t xml:space="preserve">Возврат остатков субсидий, субвенций и иных межбюджетных трансфертов, имеющих целевое назначение, прошлых лет </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DAA" w:rsidRPr="00533A1F" w:rsidRDefault="002C7DAA" w:rsidP="00C6779E">
            <w:pPr>
              <w:jc w:val="center"/>
              <w:rPr>
                <w:color w:val="000000"/>
                <w:sz w:val="18"/>
                <w:szCs w:val="18"/>
              </w:rPr>
            </w:pPr>
            <w:r w:rsidRPr="00533A1F">
              <w:rPr>
                <w:color w:val="000000"/>
                <w:sz w:val="18"/>
                <w:szCs w:val="18"/>
              </w:rPr>
              <w:t>-1 705,4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DAA" w:rsidRPr="00533A1F" w:rsidRDefault="002C7DAA" w:rsidP="00C6779E">
            <w:pPr>
              <w:jc w:val="center"/>
              <w:rPr>
                <w:color w:val="000000"/>
                <w:sz w:val="18"/>
                <w:szCs w:val="18"/>
              </w:rPr>
            </w:pPr>
            <w:r w:rsidRPr="00533A1F">
              <w:rPr>
                <w:color w:val="000000"/>
                <w:sz w:val="18"/>
                <w:szCs w:val="18"/>
              </w:rPr>
              <w:t>-2 025,1</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533A1F" w:rsidRDefault="002C7DAA" w:rsidP="00C6779E">
            <w:pPr>
              <w:jc w:val="center"/>
              <w:rPr>
                <w:color w:val="000000"/>
                <w:sz w:val="18"/>
                <w:szCs w:val="18"/>
              </w:rPr>
            </w:pPr>
            <w:r w:rsidRPr="00533A1F">
              <w:rPr>
                <w:color w:val="000000"/>
                <w:sz w:val="18"/>
                <w:szCs w:val="18"/>
              </w:rPr>
              <w:t>118,7</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533A1F" w:rsidRDefault="002C7DAA" w:rsidP="00C6779E">
            <w:pPr>
              <w:jc w:val="center"/>
              <w:rPr>
                <w:color w:val="000000"/>
                <w:sz w:val="18"/>
                <w:szCs w:val="18"/>
              </w:rPr>
            </w:pPr>
            <w:r w:rsidRPr="00533A1F">
              <w:rPr>
                <w:color w:val="000000"/>
                <w:sz w:val="18"/>
                <w:szCs w:val="18"/>
              </w:rPr>
              <w:t>114,7</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533A1F" w:rsidRDefault="002C7DAA" w:rsidP="00C6779E">
            <w:pPr>
              <w:jc w:val="center"/>
              <w:rPr>
                <w:color w:val="000000"/>
                <w:sz w:val="18"/>
                <w:szCs w:val="18"/>
              </w:rPr>
            </w:pPr>
            <w:r w:rsidRPr="00533A1F">
              <w:rPr>
                <w:color w:val="000000"/>
                <w:sz w:val="18"/>
                <w:szCs w:val="18"/>
              </w:rPr>
              <w:t>-0,1</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533A1F" w:rsidRDefault="002C7DAA" w:rsidP="00C6779E">
            <w:pPr>
              <w:jc w:val="center"/>
              <w:rPr>
                <w:color w:val="000000"/>
                <w:sz w:val="18"/>
                <w:szCs w:val="18"/>
              </w:rPr>
            </w:pPr>
            <w:r w:rsidRPr="00533A1F">
              <w:rPr>
                <w:color w:val="000000"/>
                <w:sz w:val="18"/>
                <w:szCs w:val="18"/>
              </w:rPr>
              <w:t>-0,1</w:t>
            </w:r>
          </w:p>
        </w:tc>
      </w:tr>
    </w:tbl>
    <w:p w:rsidR="002C7DAA" w:rsidRPr="00DF446F" w:rsidRDefault="002C7DAA" w:rsidP="00C6779E">
      <w:pPr>
        <w:pStyle w:val="a3"/>
        <w:rPr>
          <w:sz w:val="16"/>
          <w:szCs w:val="16"/>
        </w:rPr>
      </w:pPr>
    </w:p>
    <w:p w:rsidR="002C7DAA" w:rsidRPr="006D4D22" w:rsidRDefault="002C7DAA" w:rsidP="00C6779E">
      <w:pPr>
        <w:ind w:firstLine="709"/>
        <w:jc w:val="both"/>
        <w:rPr>
          <w:color w:val="000000"/>
          <w:sz w:val="28"/>
          <w:szCs w:val="28"/>
        </w:rPr>
      </w:pPr>
      <w:r w:rsidRPr="000E6363">
        <w:rPr>
          <w:rFonts w:eastAsia="Calibri"/>
          <w:color w:val="000000"/>
          <w:sz w:val="28"/>
          <w:szCs w:val="28"/>
          <w:lang w:eastAsia="en-US"/>
        </w:rPr>
        <w:t xml:space="preserve">Сравнительный и структурный анализ доходов Фонда показывает, что в целом </w:t>
      </w:r>
      <w:r w:rsidRPr="000E6363">
        <w:rPr>
          <w:color w:val="000000"/>
          <w:sz w:val="28"/>
          <w:szCs w:val="28"/>
        </w:rPr>
        <w:t>доходы бюджета Фонда в 2019 году, как и в 2018 году, сформированы за счет безвозмездных поступлений, которые в структуре бюджета Фонда составляют 99,5%. При этом, в 2019 году доля средств ФФ</w:t>
      </w:r>
      <w:r>
        <w:rPr>
          <w:color w:val="000000"/>
          <w:sz w:val="28"/>
          <w:szCs w:val="28"/>
        </w:rPr>
        <w:t xml:space="preserve"> </w:t>
      </w:r>
      <w:r w:rsidRPr="000E6363">
        <w:rPr>
          <w:color w:val="000000"/>
          <w:sz w:val="28"/>
          <w:szCs w:val="28"/>
        </w:rPr>
        <w:t>ОМС в структуре безвозмездных поступлений составила 81,8%, в то время, как в 2018 году доля средств ФФ</w:t>
      </w:r>
      <w:r>
        <w:rPr>
          <w:color w:val="000000"/>
          <w:sz w:val="28"/>
          <w:szCs w:val="28"/>
        </w:rPr>
        <w:t xml:space="preserve"> </w:t>
      </w:r>
      <w:r w:rsidRPr="000E6363">
        <w:rPr>
          <w:color w:val="000000"/>
          <w:sz w:val="28"/>
          <w:szCs w:val="28"/>
        </w:rPr>
        <w:t>ОМС в структуре безвозмездных поступлений составляла 66,</w:t>
      </w:r>
      <w:r>
        <w:rPr>
          <w:color w:val="000000"/>
          <w:sz w:val="28"/>
          <w:szCs w:val="28"/>
        </w:rPr>
        <w:t>8</w:t>
      </w:r>
      <w:r w:rsidRPr="000E6363">
        <w:rPr>
          <w:color w:val="000000"/>
          <w:sz w:val="28"/>
          <w:szCs w:val="28"/>
        </w:rPr>
        <w:t>%</w:t>
      </w:r>
      <w:r>
        <w:rPr>
          <w:color w:val="000000"/>
          <w:sz w:val="28"/>
          <w:szCs w:val="28"/>
        </w:rPr>
        <w:t>; д</w:t>
      </w:r>
      <w:r w:rsidRPr="006D4D22">
        <w:rPr>
          <w:color w:val="000000"/>
          <w:sz w:val="28"/>
          <w:szCs w:val="28"/>
        </w:rPr>
        <w:t xml:space="preserve">оля средств окружного бюджета в структуре доходов бюджета Фонда </w:t>
      </w:r>
      <w:r>
        <w:rPr>
          <w:color w:val="000000"/>
          <w:sz w:val="28"/>
          <w:szCs w:val="28"/>
        </w:rPr>
        <w:t>в</w:t>
      </w:r>
      <w:r w:rsidRPr="006D4D22">
        <w:rPr>
          <w:color w:val="000000"/>
          <w:sz w:val="28"/>
          <w:szCs w:val="28"/>
        </w:rPr>
        <w:t xml:space="preserve"> 2019 год</w:t>
      </w:r>
      <w:r>
        <w:rPr>
          <w:color w:val="000000"/>
          <w:sz w:val="28"/>
          <w:szCs w:val="28"/>
        </w:rPr>
        <w:t>у</w:t>
      </w:r>
      <w:r w:rsidRPr="006D4D22">
        <w:rPr>
          <w:color w:val="000000"/>
          <w:sz w:val="28"/>
          <w:szCs w:val="28"/>
        </w:rPr>
        <w:t xml:space="preserve"> составила 16,7% и по сравнению с 2018 годом уменьшилась на 14,8%.</w:t>
      </w:r>
    </w:p>
    <w:p w:rsidR="002C7DAA" w:rsidRDefault="002C7DAA" w:rsidP="00C6779E">
      <w:pPr>
        <w:ind w:firstLine="709"/>
        <w:jc w:val="both"/>
        <w:rPr>
          <w:color w:val="000000"/>
          <w:sz w:val="28"/>
          <w:szCs w:val="28"/>
        </w:rPr>
      </w:pPr>
      <w:r w:rsidRPr="000E6363">
        <w:rPr>
          <w:color w:val="000000"/>
          <w:sz w:val="28"/>
          <w:szCs w:val="28"/>
        </w:rPr>
        <w:t xml:space="preserve">Увеличение объема </w:t>
      </w:r>
      <w:r>
        <w:rPr>
          <w:color w:val="000000"/>
          <w:sz w:val="28"/>
          <w:szCs w:val="28"/>
        </w:rPr>
        <w:t xml:space="preserve">субвенций из ФФ ОМС и уменьшение межбюджетных трансфертов из окружного бюджета в структуре доходов бюджета Фонда обусловлено </w:t>
      </w:r>
      <w:r>
        <w:rPr>
          <w:sz w:val="28"/>
          <w:szCs w:val="28"/>
        </w:rPr>
        <w:t xml:space="preserve">увеличением размера </w:t>
      </w:r>
      <w:proofErr w:type="spellStart"/>
      <w:r>
        <w:rPr>
          <w:sz w:val="28"/>
          <w:szCs w:val="28"/>
        </w:rPr>
        <w:t>подушевого</w:t>
      </w:r>
      <w:proofErr w:type="spellEnd"/>
      <w:r>
        <w:rPr>
          <w:sz w:val="28"/>
          <w:szCs w:val="28"/>
        </w:rPr>
        <w:t xml:space="preserve"> </w:t>
      </w:r>
      <w:r w:rsidRPr="004A44F3">
        <w:rPr>
          <w:sz w:val="28"/>
          <w:szCs w:val="28"/>
        </w:rPr>
        <w:t>норма</w:t>
      </w:r>
      <w:r>
        <w:rPr>
          <w:sz w:val="28"/>
          <w:szCs w:val="28"/>
        </w:rPr>
        <w:t xml:space="preserve">тива </w:t>
      </w:r>
      <w:r w:rsidRPr="00B530CE">
        <w:rPr>
          <w:sz w:val="28"/>
          <w:szCs w:val="28"/>
        </w:rPr>
        <w:t xml:space="preserve">финансирования базовой программы ОМС </w:t>
      </w:r>
      <w:r>
        <w:rPr>
          <w:sz w:val="28"/>
          <w:szCs w:val="28"/>
        </w:rPr>
        <w:t>на 9,1%</w:t>
      </w:r>
      <w:r w:rsidRPr="00DF24D5">
        <w:rPr>
          <w:sz w:val="28"/>
          <w:szCs w:val="28"/>
        </w:rPr>
        <w:t xml:space="preserve"> </w:t>
      </w:r>
      <w:r>
        <w:rPr>
          <w:sz w:val="28"/>
          <w:szCs w:val="28"/>
        </w:rPr>
        <w:t>и к</w:t>
      </w:r>
      <w:r w:rsidRPr="00DF24D5">
        <w:rPr>
          <w:color w:val="000000"/>
          <w:sz w:val="28"/>
          <w:szCs w:val="28"/>
        </w:rPr>
        <w:t>оэффициент</w:t>
      </w:r>
      <w:r>
        <w:rPr>
          <w:color w:val="000000"/>
          <w:sz w:val="28"/>
          <w:szCs w:val="28"/>
        </w:rPr>
        <w:t>а</w:t>
      </w:r>
      <w:r w:rsidRPr="00DF24D5">
        <w:rPr>
          <w:color w:val="000000"/>
          <w:sz w:val="28"/>
          <w:szCs w:val="28"/>
        </w:rPr>
        <w:t xml:space="preserve"> дифференциации для Чукотского автономного округа</w:t>
      </w:r>
      <w:r>
        <w:rPr>
          <w:color w:val="000000"/>
          <w:sz w:val="28"/>
          <w:szCs w:val="28"/>
        </w:rPr>
        <w:t xml:space="preserve"> с 3,0 в 2018 году до 3,45 – в 2019 году. </w:t>
      </w:r>
    </w:p>
    <w:p w:rsidR="002C7DAA" w:rsidRDefault="002C7DAA" w:rsidP="00C6779E">
      <w:pPr>
        <w:ind w:firstLine="709"/>
        <w:jc w:val="both"/>
        <w:rPr>
          <w:color w:val="000000"/>
          <w:sz w:val="28"/>
          <w:szCs w:val="28"/>
          <w:highlight w:val="yellow"/>
        </w:rPr>
      </w:pPr>
      <w:r w:rsidRPr="007C5B41">
        <w:rPr>
          <w:color w:val="000000"/>
          <w:sz w:val="28"/>
          <w:szCs w:val="28"/>
        </w:rPr>
        <w:t xml:space="preserve">Кроме того, в бюджет Фонда поступили доходы от </w:t>
      </w:r>
      <w:r w:rsidRPr="005573BD">
        <w:rPr>
          <w:color w:val="000000"/>
          <w:sz w:val="28"/>
          <w:szCs w:val="28"/>
        </w:rPr>
        <w:t>остатков межбюджетных трансфертов, имеющих целевое назначение, прошлых лет</w:t>
      </w:r>
      <w:r w:rsidRPr="007C5B41">
        <w:rPr>
          <w:color w:val="000000"/>
          <w:sz w:val="28"/>
          <w:szCs w:val="28"/>
        </w:rPr>
        <w:t xml:space="preserve"> в объеме 82,6 тыс. рублей</w:t>
      </w:r>
      <w:r>
        <w:rPr>
          <w:color w:val="000000"/>
          <w:sz w:val="28"/>
          <w:szCs w:val="28"/>
        </w:rPr>
        <w:t>;</w:t>
      </w:r>
      <w:r w:rsidRPr="007C5B41">
        <w:rPr>
          <w:color w:val="000000"/>
          <w:sz w:val="28"/>
          <w:szCs w:val="28"/>
        </w:rPr>
        <w:t xml:space="preserve"> из бюджета Фонда, в соответствии со статьей 242 Бюджетного кодекса, произведен возврат</w:t>
      </w:r>
      <w:r w:rsidRPr="005573BD">
        <w:rPr>
          <w:color w:val="000000"/>
          <w:sz w:val="28"/>
          <w:szCs w:val="28"/>
        </w:rPr>
        <w:t xml:space="preserve"> остатков межбюджетных трансфертов, имеющих целевое назначение, прошлых лет</w:t>
      </w:r>
      <w:r>
        <w:rPr>
          <w:color w:val="000000"/>
          <w:sz w:val="28"/>
          <w:szCs w:val="28"/>
        </w:rPr>
        <w:t xml:space="preserve"> в объеме 2 025,1 тыс. рублей.</w:t>
      </w:r>
    </w:p>
    <w:p w:rsidR="002C7DAA" w:rsidRPr="006D4D22" w:rsidRDefault="002C7DAA" w:rsidP="00C6779E">
      <w:pPr>
        <w:ind w:firstLine="708"/>
        <w:jc w:val="both"/>
        <w:rPr>
          <w:bCs/>
          <w:color w:val="000000"/>
          <w:sz w:val="28"/>
          <w:szCs w:val="28"/>
        </w:rPr>
      </w:pPr>
      <w:r>
        <w:rPr>
          <w:color w:val="000000"/>
          <w:sz w:val="28"/>
          <w:szCs w:val="28"/>
        </w:rPr>
        <w:t>Доля на</w:t>
      </w:r>
      <w:r w:rsidRPr="006D4D22">
        <w:rPr>
          <w:color w:val="000000"/>
          <w:sz w:val="28"/>
          <w:szCs w:val="28"/>
        </w:rPr>
        <w:t>логовы</w:t>
      </w:r>
      <w:r>
        <w:rPr>
          <w:color w:val="000000"/>
          <w:sz w:val="28"/>
          <w:szCs w:val="28"/>
        </w:rPr>
        <w:t>х</w:t>
      </w:r>
      <w:r w:rsidRPr="006D4D22">
        <w:rPr>
          <w:color w:val="000000"/>
          <w:sz w:val="28"/>
          <w:szCs w:val="28"/>
        </w:rPr>
        <w:t xml:space="preserve"> и неналоговы</w:t>
      </w:r>
      <w:r>
        <w:rPr>
          <w:color w:val="000000"/>
          <w:sz w:val="28"/>
          <w:szCs w:val="28"/>
        </w:rPr>
        <w:t>х</w:t>
      </w:r>
      <w:r w:rsidRPr="006D4D22">
        <w:rPr>
          <w:color w:val="000000"/>
          <w:sz w:val="28"/>
          <w:szCs w:val="28"/>
        </w:rPr>
        <w:t xml:space="preserve"> доход</w:t>
      </w:r>
      <w:r>
        <w:rPr>
          <w:color w:val="000000"/>
          <w:sz w:val="28"/>
          <w:szCs w:val="28"/>
        </w:rPr>
        <w:t>ов</w:t>
      </w:r>
      <w:r w:rsidRPr="006D4D22">
        <w:rPr>
          <w:color w:val="000000"/>
          <w:sz w:val="28"/>
          <w:szCs w:val="28"/>
        </w:rPr>
        <w:t xml:space="preserve"> в структуре бюджета Фонда </w:t>
      </w:r>
      <w:r>
        <w:rPr>
          <w:color w:val="000000"/>
          <w:sz w:val="28"/>
          <w:szCs w:val="28"/>
        </w:rPr>
        <w:t xml:space="preserve">в исследуемом периоде осталась на уровне 2018 года и </w:t>
      </w:r>
      <w:r w:rsidRPr="006D4D22">
        <w:rPr>
          <w:color w:val="000000"/>
          <w:sz w:val="28"/>
          <w:szCs w:val="28"/>
        </w:rPr>
        <w:t>составил</w:t>
      </w:r>
      <w:r>
        <w:rPr>
          <w:color w:val="000000"/>
          <w:sz w:val="28"/>
          <w:szCs w:val="28"/>
        </w:rPr>
        <w:t>а</w:t>
      </w:r>
      <w:r w:rsidRPr="006D4D22">
        <w:rPr>
          <w:color w:val="000000"/>
          <w:sz w:val="28"/>
          <w:szCs w:val="28"/>
        </w:rPr>
        <w:t xml:space="preserve"> 0,5% или </w:t>
      </w:r>
      <w:r>
        <w:rPr>
          <w:color w:val="000000"/>
          <w:sz w:val="28"/>
          <w:szCs w:val="28"/>
        </w:rPr>
        <w:t xml:space="preserve">               </w:t>
      </w:r>
      <w:r w:rsidRPr="005573BD">
        <w:rPr>
          <w:bCs/>
          <w:color w:val="000000"/>
          <w:sz w:val="28"/>
          <w:szCs w:val="28"/>
        </w:rPr>
        <w:t>12 453,7</w:t>
      </w:r>
      <w:r w:rsidRPr="006D4D22">
        <w:rPr>
          <w:color w:val="000000"/>
          <w:sz w:val="28"/>
          <w:szCs w:val="28"/>
        </w:rPr>
        <w:t xml:space="preserve"> тыс. рублей</w:t>
      </w:r>
      <w:r>
        <w:rPr>
          <w:color w:val="000000"/>
          <w:sz w:val="28"/>
          <w:szCs w:val="28"/>
        </w:rPr>
        <w:t xml:space="preserve">. </w:t>
      </w:r>
    </w:p>
    <w:p w:rsidR="002C7DAA" w:rsidRPr="00722054" w:rsidRDefault="002C7DAA" w:rsidP="00C6779E">
      <w:pPr>
        <w:ind w:firstLine="709"/>
        <w:jc w:val="both"/>
        <w:rPr>
          <w:color w:val="000000"/>
          <w:sz w:val="28"/>
          <w:szCs w:val="28"/>
        </w:rPr>
      </w:pPr>
      <w:r w:rsidRPr="00722054">
        <w:rPr>
          <w:color w:val="000000"/>
          <w:sz w:val="28"/>
          <w:szCs w:val="28"/>
        </w:rPr>
        <w:t xml:space="preserve">Доходная часть бюджета Фонда исполнена в объеме 2 389 246,5 тыс. рублей, что на 16 256,2 тыс. рублей меньше доходов, поступивших в бюджет Фонда в 2018 году. </w:t>
      </w:r>
    </w:p>
    <w:p w:rsidR="002C7DAA" w:rsidRDefault="002C7DAA" w:rsidP="00C6779E">
      <w:pPr>
        <w:ind w:firstLine="708"/>
        <w:jc w:val="both"/>
        <w:rPr>
          <w:color w:val="000000"/>
          <w:sz w:val="28"/>
          <w:szCs w:val="28"/>
        </w:rPr>
      </w:pPr>
      <w:r w:rsidRPr="00512EAC">
        <w:rPr>
          <w:color w:val="000000"/>
          <w:sz w:val="28"/>
          <w:szCs w:val="28"/>
        </w:rPr>
        <w:t xml:space="preserve">В 2019 году объем межбюджетных трансфертов из окружного бюджета составил 398 017,9 тыс. рублей, что на 359 760,7 тыс. рублей или 47,5% меньше объема </w:t>
      </w:r>
      <w:r>
        <w:rPr>
          <w:color w:val="000000"/>
          <w:sz w:val="28"/>
          <w:szCs w:val="28"/>
        </w:rPr>
        <w:t>межбюджетных трансфертов</w:t>
      </w:r>
      <w:r w:rsidRPr="00512EAC">
        <w:rPr>
          <w:color w:val="000000"/>
          <w:sz w:val="28"/>
          <w:szCs w:val="28"/>
        </w:rPr>
        <w:t xml:space="preserve">, поступивших в бюджет Фонда </w:t>
      </w:r>
      <w:r>
        <w:rPr>
          <w:color w:val="000000"/>
          <w:sz w:val="28"/>
          <w:szCs w:val="28"/>
        </w:rPr>
        <w:t xml:space="preserve">из окружного бюджета </w:t>
      </w:r>
      <w:r w:rsidRPr="00512EAC">
        <w:rPr>
          <w:color w:val="000000"/>
          <w:sz w:val="28"/>
          <w:szCs w:val="28"/>
        </w:rPr>
        <w:t>в 2018 году</w:t>
      </w:r>
      <w:r>
        <w:rPr>
          <w:color w:val="000000"/>
          <w:sz w:val="28"/>
          <w:szCs w:val="28"/>
        </w:rPr>
        <w:t>.</w:t>
      </w:r>
      <w:r w:rsidRPr="00512EAC">
        <w:rPr>
          <w:color w:val="000000"/>
          <w:sz w:val="28"/>
          <w:szCs w:val="28"/>
        </w:rPr>
        <w:t xml:space="preserve"> </w:t>
      </w:r>
    </w:p>
    <w:p w:rsidR="002C7DAA" w:rsidRPr="00620444" w:rsidRDefault="002C7DAA" w:rsidP="00C6779E">
      <w:pPr>
        <w:ind w:firstLine="708"/>
        <w:jc w:val="both"/>
        <w:rPr>
          <w:color w:val="000000"/>
          <w:sz w:val="28"/>
          <w:szCs w:val="28"/>
        </w:rPr>
      </w:pPr>
      <w:r w:rsidRPr="00620444">
        <w:rPr>
          <w:color w:val="000000"/>
          <w:sz w:val="28"/>
          <w:szCs w:val="28"/>
        </w:rPr>
        <w:t xml:space="preserve">Объем межбюджетных трансфертов из бюджета ФФ ОМС в отчетном периоде вырос по отношению к 2018 году на 21,6% или </w:t>
      </w:r>
      <w:r>
        <w:rPr>
          <w:color w:val="000000"/>
          <w:sz w:val="28"/>
          <w:szCs w:val="28"/>
        </w:rPr>
        <w:t>3</w:t>
      </w:r>
      <w:r w:rsidRPr="00620444">
        <w:rPr>
          <w:color w:val="000000"/>
          <w:sz w:val="28"/>
          <w:szCs w:val="28"/>
        </w:rPr>
        <w:t>46 936,3 тыс. рублей и составил 1 954 438,8 тыс. рублей.</w:t>
      </w:r>
    </w:p>
    <w:p w:rsidR="002C7DAA" w:rsidRPr="004F6A2E" w:rsidRDefault="002C7DAA" w:rsidP="00C6779E">
      <w:pPr>
        <w:ind w:firstLine="709"/>
        <w:jc w:val="both"/>
        <w:rPr>
          <w:color w:val="000000"/>
          <w:sz w:val="20"/>
          <w:szCs w:val="20"/>
          <w:highlight w:val="yellow"/>
        </w:rPr>
      </w:pPr>
      <w:r w:rsidRPr="00620444">
        <w:rPr>
          <w:color w:val="000000"/>
          <w:sz w:val="28"/>
          <w:szCs w:val="28"/>
        </w:rPr>
        <w:t>Объем прочих межбюджетных трансфертов, передаваемых бюджетам территориальных фондов ОМС (средства, поступившие от других территориальных фондов за граждан, застрахованных на других территориях, но пролеченных в медицинских организациях автономного округа) в доходах бюджета Фонда</w:t>
      </w:r>
      <w:r>
        <w:rPr>
          <w:color w:val="000000"/>
          <w:sz w:val="28"/>
          <w:szCs w:val="28"/>
        </w:rPr>
        <w:t xml:space="preserve"> в</w:t>
      </w:r>
      <w:r w:rsidRPr="00620444">
        <w:rPr>
          <w:color w:val="000000"/>
          <w:sz w:val="28"/>
          <w:szCs w:val="28"/>
        </w:rPr>
        <w:t xml:space="preserve"> 2019 году составил </w:t>
      </w:r>
      <w:r>
        <w:rPr>
          <w:color w:val="000000"/>
          <w:sz w:val="28"/>
          <w:szCs w:val="28"/>
        </w:rPr>
        <w:t>2</w:t>
      </w:r>
      <w:r w:rsidRPr="00620444">
        <w:rPr>
          <w:color w:val="000000"/>
          <w:sz w:val="28"/>
          <w:szCs w:val="28"/>
        </w:rPr>
        <w:t xml:space="preserve">6 278,6 тыс. рублей и сократился по сравнению с аналогичным показателем 2018 года на </w:t>
      </w:r>
      <w:r>
        <w:rPr>
          <w:color w:val="000000"/>
          <w:sz w:val="28"/>
          <w:szCs w:val="28"/>
        </w:rPr>
        <w:t xml:space="preserve">6 095,6 тыс. рублей или </w:t>
      </w:r>
      <w:r w:rsidRPr="00620444">
        <w:rPr>
          <w:color w:val="000000"/>
          <w:sz w:val="28"/>
          <w:szCs w:val="28"/>
        </w:rPr>
        <w:t>18,8%.</w:t>
      </w:r>
    </w:p>
    <w:p w:rsidR="002C7DAA" w:rsidRPr="004F6A2E" w:rsidRDefault="002C7DAA" w:rsidP="00C6779E">
      <w:pPr>
        <w:ind w:firstLine="709"/>
        <w:jc w:val="both"/>
        <w:rPr>
          <w:b/>
          <w:color w:val="000000"/>
          <w:sz w:val="28"/>
          <w:szCs w:val="28"/>
          <w:highlight w:val="yellow"/>
        </w:rPr>
      </w:pPr>
      <w:r>
        <w:rPr>
          <w:b/>
          <w:color w:val="000000"/>
          <w:sz w:val="28"/>
          <w:szCs w:val="28"/>
        </w:rPr>
        <w:lastRenderedPageBreak/>
        <w:t>3</w:t>
      </w:r>
      <w:r w:rsidRPr="007C5B41">
        <w:rPr>
          <w:b/>
          <w:color w:val="000000"/>
          <w:sz w:val="28"/>
          <w:szCs w:val="28"/>
        </w:rPr>
        <w:t>. А</w:t>
      </w:r>
      <w:r w:rsidRPr="007C5B41">
        <w:rPr>
          <w:rStyle w:val="FontStyle70"/>
          <w:b/>
          <w:sz w:val="28"/>
          <w:szCs w:val="28"/>
        </w:rPr>
        <w:t>нализ исполнения расходов бюджета Фонда</w:t>
      </w:r>
      <w:r>
        <w:rPr>
          <w:rStyle w:val="FontStyle70"/>
          <w:b/>
          <w:sz w:val="28"/>
          <w:szCs w:val="28"/>
        </w:rPr>
        <w:t xml:space="preserve"> за 2019 год</w:t>
      </w:r>
      <w:r w:rsidRPr="007C5B41">
        <w:rPr>
          <w:rStyle w:val="FontStyle70"/>
          <w:b/>
          <w:sz w:val="28"/>
          <w:szCs w:val="28"/>
        </w:rPr>
        <w:t xml:space="preserve"> </w:t>
      </w:r>
    </w:p>
    <w:p w:rsidR="002C7DAA" w:rsidRPr="00A60A8B" w:rsidRDefault="002C7DAA" w:rsidP="00C6779E">
      <w:pPr>
        <w:ind w:firstLine="709"/>
        <w:rPr>
          <w:b/>
          <w:color w:val="000000"/>
          <w:sz w:val="10"/>
          <w:szCs w:val="10"/>
          <w:highlight w:val="yellow"/>
        </w:rPr>
      </w:pPr>
    </w:p>
    <w:p w:rsidR="002C7DAA" w:rsidRDefault="002C7DAA" w:rsidP="00C6779E">
      <w:pPr>
        <w:autoSpaceDE w:val="0"/>
        <w:autoSpaceDN w:val="0"/>
        <w:adjustRightInd w:val="0"/>
        <w:ind w:firstLine="709"/>
        <w:jc w:val="both"/>
        <w:rPr>
          <w:rFonts w:eastAsia="Calibri"/>
          <w:color w:val="000000"/>
          <w:sz w:val="28"/>
          <w:szCs w:val="28"/>
          <w:lang w:eastAsia="en-US"/>
        </w:rPr>
      </w:pPr>
      <w:r w:rsidRPr="00622984">
        <w:rPr>
          <w:color w:val="000000"/>
          <w:sz w:val="28"/>
          <w:szCs w:val="28"/>
        </w:rPr>
        <w:t>В соответствии с требованиями статьи 215.1 Бюджетного кодекса, исполнение бюджета Фонда осуществляется на основе сводной бюджетной росписи и кассового плана.</w:t>
      </w:r>
      <w:r w:rsidRPr="00622984">
        <w:rPr>
          <w:rFonts w:eastAsia="Calibri"/>
          <w:color w:val="000000"/>
          <w:sz w:val="28"/>
          <w:szCs w:val="28"/>
          <w:lang w:eastAsia="en-US"/>
        </w:rPr>
        <w:t xml:space="preserve"> </w:t>
      </w:r>
      <w:r>
        <w:rPr>
          <w:rFonts w:eastAsia="Calibri"/>
          <w:color w:val="000000"/>
          <w:sz w:val="28"/>
          <w:szCs w:val="28"/>
          <w:lang w:eastAsia="en-US"/>
        </w:rPr>
        <w:t xml:space="preserve"> </w:t>
      </w:r>
    </w:p>
    <w:p w:rsidR="002C7DAA" w:rsidRPr="00733FC7" w:rsidRDefault="002C7DAA" w:rsidP="00C6779E">
      <w:pPr>
        <w:autoSpaceDE w:val="0"/>
        <w:autoSpaceDN w:val="0"/>
        <w:adjustRightInd w:val="0"/>
        <w:ind w:firstLine="709"/>
        <w:jc w:val="both"/>
        <w:rPr>
          <w:color w:val="000000"/>
          <w:sz w:val="28"/>
          <w:szCs w:val="28"/>
        </w:rPr>
      </w:pPr>
      <w:r w:rsidRPr="00733FC7">
        <w:rPr>
          <w:color w:val="000000"/>
          <w:sz w:val="28"/>
          <w:szCs w:val="28"/>
        </w:rPr>
        <w:t>Расходы бюджета Фонда на 2019 год утверждены в объеме                         2 395 966,1 тыс. рублей. Исполнены бюджетные назначения в сумме            2 358 395,</w:t>
      </w:r>
      <w:r>
        <w:rPr>
          <w:color w:val="000000"/>
          <w:sz w:val="28"/>
          <w:szCs w:val="28"/>
        </w:rPr>
        <w:t>2</w:t>
      </w:r>
      <w:r w:rsidRPr="00733FC7">
        <w:rPr>
          <w:color w:val="000000"/>
          <w:sz w:val="28"/>
          <w:szCs w:val="28"/>
        </w:rPr>
        <w:t xml:space="preserve"> тыс. рублей или 98,4% от утвержденных объемов, и по отношению к 2018 году уменьшились на 49 025,5 тыс. рублей или 0,4%.</w:t>
      </w:r>
    </w:p>
    <w:p w:rsidR="002C7DAA" w:rsidRDefault="002C7DAA" w:rsidP="00C6779E">
      <w:pPr>
        <w:autoSpaceDE w:val="0"/>
        <w:autoSpaceDN w:val="0"/>
        <w:adjustRightInd w:val="0"/>
        <w:ind w:firstLine="708"/>
        <w:jc w:val="both"/>
        <w:rPr>
          <w:color w:val="000000"/>
          <w:sz w:val="28"/>
          <w:szCs w:val="28"/>
        </w:rPr>
      </w:pPr>
      <w:r>
        <w:rPr>
          <w:color w:val="000000"/>
          <w:sz w:val="28"/>
          <w:szCs w:val="28"/>
        </w:rPr>
        <w:t>Анализ исполнения расходной части бюджета Фонда за 2019 год</w:t>
      </w:r>
      <w:r w:rsidRPr="005573BD">
        <w:rPr>
          <w:color w:val="000000"/>
          <w:sz w:val="28"/>
          <w:szCs w:val="28"/>
        </w:rPr>
        <w:t xml:space="preserve"> в сравнении с </w:t>
      </w:r>
      <w:r>
        <w:rPr>
          <w:color w:val="000000"/>
          <w:sz w:val="28"/>
          <w:szCs w:val="28"/>
        </w:rPr>
        <w:t xml:space="preserve">аналогичными показателями </w:t>
      </w:r>
      <w:r w:rsidRPr="005573BD">
        <w:rPr>
          <w:color w:val="000000"/>
          <w:sz w:val="28"/>
          <w:szCs w:val="28"/>
        </w:rPr>
        <w:t>201</w:t>
      </w:r>
      <w:r>
        <w:rPr>
          <w:color w:val="000000"/>
          <w:sz w:val="28"/>
          <w:szCs w:val="28"/>
        </w:rPr>
        <w:t>8</w:t>
      </w:r>
      <w:r w:rsidRPr="005573BD">
        <w:rPr>
          <w:color w:val="000000"/>
          <w:sz w:val="28"/>
          <w:szCs w:val="28"/>
        </w:rPr>
        <w:t xml:space="preserve"> год</w:t>
      </w:r>
      <w:r>
        <w:rPr>
          <w:color w:val="000000"/>
          <w:sz w:val="28"/>
          <w:szCs w:val="28"/>
        </w:rPr>
        <w:t>а и с</w:t>
      </w:r>
      <w:r w:rsidRPr="005573BD">
        <w:rPr>
          <w:color w:val="000000"/>
          <w:sz w:val="28"/>
          <w:szCs w:val="28"/>
        </w:rPr>
        <w:t xml:space="preserve">труктура </w:t>
      </w:r>
      <w:r>
        <w:rPr>
          <w:color w:val="000000"/>
          <w:sz w:val="28"/>
          <w:szCs w:val="28"/>
        </w:rPr>
        <w:t>расходов</w:t>
      </w:r>
      <w:r w:rsidRPr="005573BD">
        <w:rPr>
          <w:color w:val="000000"/>
          <w:sz w:val="28"/>
          <w:szCs w:val="28"/>
        </w:rPr>
        <w:t xml:space="preserve"> </w:t>
      </w:r>
      <w:r>
        <w:rPr>
          <w:color w:val="000000"/>
          <w:sz w:val="28"/>
          <w:szCs w:val="28"/>
        </w:rPr>
        <w:t xml:space="preserve">бюджета Фонда </w:t>
      </w:r>
      <w:r w:rsidRPr="005573BD">
        <w:rPr>
          <w:color w:val="000000"/>
          <w:sz w:val="28"/>
          <w:szCs w:val="28"/>
        </w:rPr>
        <w:t xml:space="preserve">приведены в таблице </w:t>
      </w:r>
      <w:r>
        <w:rPr>
          <w:color w:val="000000"/>
          <w:sz w:val="28"/>
          <w:szCs w:val="28"/>
        </w:rPr>
        <w:t>3</w:t>
      </w:r>
      <w:r w:rsidRPr="005573BD">
        <w:rPr>
          <w:color w:val="000000"/>
          <w:sz w:val="28"/>
          <w:szCs w:val="28"/>
        </w:rPr>
        <w:t>.</w:t>
      </w:r>
    </w:p>
    <w:p w:rsidR="002C7DAA" w:rsidRPr="00495E46" w:rsidRDefault="002C7DAA" w:rsidP="00C6779E">
      <w:pPr>
        <w:tabs>
          <w:tab w:val="left" w:pos="720"/>
          <w:tab w:val="left" w:pos="2700"/>
          <w:tab w:val="left" w:pos="3060"/>
        </w:tabs>
        <w:ind w:firstLine="709"/>
        <w:jc w:val="right"/>
        <w:rPr>
          <w:b/>
          <w:color w:val="000000"/>
          <w:sz w:val="28"/>
          <w:szCs w:val="28"/>
        </w:rPr>
      </w:pPr>
      <w:r w:rsidRPr="00495E46">
        <w:rPr>
          <w:color w:val="000000"/>
          <w:sz w:val="28"/>
          <w:szCs w:val="28"/>
        </w:rPr>
        <w:t>Таблица 3</w:t>
      </w:r>
      <w:r>
        <w:rPr>
          <w:color w:val="000000"/>
          <w:sz w:val="28"/>
          <w:szCs w:val="28"/>
        </w:rPr>
        <w:t xml:space="preserve"> </w:t>
      </w:r>
      <w:r w:rsidRPr="00495E46">
        <w:rPr>
          <w:color w:val="000000"/>
          <w:sz w:val="28"/>
          <w:szCs w:val="28"/>
        </w:rPr>
        <w:t>(тыс.</w:t>
      </w:r>
      <w:r>
        <w:rPr>
          <w:color w:val="000000"/>
          <w:sz w:val="28"/>
          <w:szCs w:val="28"/>
        </w:rPr>
        <w:t xml:space="preserve"> </w:t>
      </w:r>
      <w:r w:rsidRPr="00495E46">
        <w:rPr>
          <w:color w:val="000000"/>
          <w:sz w:val="28"/>
          <w:szCs w:val="28"/>
        </w:rPr>
        <w:t>рублей)</w:t>
      </w:r>
    </w:p>
    <w:tbl>
      <w:tblPr>
        <w:tblW w:w="9809" w:type="dxa"/>
        <w:tblInd w:w="-147" w:type="dxa"/>
        <w:tblLayout w:type="fixed"/>
        <w:tblLook w:val="04A0" w:firstRow="1" w:lastRow="0" w:firstColumn="1" w:lastColumn="0" w:noHBand="0" w:noVBand="1"/>
      </w:tblPr>
      <w:tblGrid>
        <w:gridCol w:w="3403"/>
        <w:gridCol w:w="1134"/>
        <w:gridCol w:w="1134"/>
        <w:gridCol w:w="1134"/>
        <w:gridCol w:w="992"/>
        <w:gridCol w:w="992"/>
        <w:gridCol w:w="1020"/>
      </w:tblGrid>
      <w:tr w:rsidR="002C7DAA" w:rsidRPr="00BE2CB7" w:rsidTr="002C7DAA">
        <w:trPr>
          <w:trHeight w:val="170"/>
        </w:trPr>
        <w:tc>
          <w:tcPr>
            <w:tcW w:w="340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C7DAA" w:rsidRPr="00BE2CB7" w:rsidRDefault="002C7DAA" w:rsidP="00C6779E">
            <w:pPr>
              <w:jc w:val="center"/>
              <w:rPr>
                <w:color w:val="000000"/>
                <w:sz w:val="18"/>
                <w:szCs w:val="18"/>
              </w:rPr>
            </w:pPr>
            <w:r w:rsidRPr="00BE2CB7">
              <w:rPr>
                <w:color w:val="000000"/>
                <w:sz w:val="18"/>
                <w:szCs w:val="18"/>
              </w:rPr>
              <w:t>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C7DAA" w:rsidRPr="00BE2CB7" w:rsidRDefault="002C7DAA" w:rsidP="00C6779E">
            <w:pPr>
              <w:ind w:left="-106" w:right="-109"/>
              <w:jc w:val="center"/>
              <w:rPr>
                <w:color w:val="000000"/>
                <w:sz w:val="18"/>
                <w:szCs w:val="18"/>
              </w:rPr>
            </w:pPr>
            <w:r w:rsidRPr="00533A1F">
              <w:rPr>
                <w:color w:val="000000"/>
                <w:sz w:val="18"/>
                <w:szCs w:val="18"/>
              </w:rPr>
              <w:t>Утверждено Законом</w:t>
            </w:r>
            <w:r>
              <w:rPr>
                <w:color w:val="000000"/>
                <w:sz w:val="18"/>
                <w:szCs w:val="18"/>
              </w:rPr>
              <w:t xml:space="preserve">       </w:t>
            </w:r>
            <w:proofErr w:type="gramStart"/>
            <w:r>
              <w:rPr>
                <w:color w:val="000000"/>
                <w:sz w:val="18"/>
                <w:szCs w:val="18"/>
              </w:rPr>
              <w:t xml:space="preserve">  </w:t>
            </w:r>
            <w:r w:rsidRPr="00533A1F">
              <w:rPr>
                <w:color w:val="000000"/>
                <w:sz w:val="18"/>
                <w:szCs w:val="18"/>
              </w:rPr>
              <w:t xml:space="preserve"> (</w:t>
            </w:r>
            <w:proofErr w:type="gramEnd"/>
            <w:r w:rsidRPr="00533A1F">
              <w:rPr>
                <w:color w:val="000000"/>
                <w:sz w:val="18"/>
                <w:szCs w:val="18"/>
              </w:rPr>
              <w:t>в ред. от 23.12.19 №106-ОЗ)</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7DAA" w:rsidRPr="00BE2CB7" w:rsidRDefault="002C7DAA" w:rsidP="00C6779E">
            <w:pPr>
              <w:jc w:val="center"/>
              <w:rPr>
                <w:color w:val="000000"/>
                <w:sz w:val="18"/>
                <w:szCs w:val="18"/>
              </w:rPr>
            </w:pPr>
            <w:r w:rsidRPr="00BE2CB7">
              <w:rPr>
                <w:color w:val="000000"/>
                <w:sz w:val="18"/>
                <w:szCs w:val="18"/>
              </w:rPr>
              <w:t>Исполнено</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BE2CB7" w:rsidRDefault="002C7DAA" w:rsidP="00C6779E">
            <w:pPr>
              <w:ind w:left="-108" w:right="-106"/>
              <w:jc w:val="center"/>
              <w:rPr>
                <w:color w:val="000000"/>
                <w:sz w:val="18"/>
                <w:szCs w:val="18"/>
              </w:rPr>
            </w:pPr>
            <w:proofErr w:type="spellStart"/>
            <w:proofErr w:type="gramStart"/>
            <w:r w:rsidRPr="00BE2CB7">
              <w:rPr>
                <w:color w:val="000000"/>
                <w:sz w:val="18"/>
                <w:szCs w:val="18"/>
              </w:rPr>
              <w:t>Неиспол</w:t>
            </w:r>
            <w:r>
              <w:rPr>
                <w:color w:val="000000"/>
                <w:sz w:val="18"/>
                <w:szCs w:val="18"/>
              </w:rPr>
              <w:t>-</w:t>
            </w:r>
            <w:r w:rsidRPr="00BE2CB7">
              <w:rPr>
                <w:color w:val="000000"/>
                <w:sz w:val="18"/>
                <w:szCs w:val="18"/>
              </w:rPr>
              <w:t>ненные</w:t>
            </w:r>
            <w:proofErr w:type="spellEnd"/>
            <w:proofErr w:type="gramEnd"/>
            <w:r w:rsidRPr="00BE2CB7">
              <w:rPr>
                <w:color w:val="000000"/>
                <w:sz w:val="18"/>
                <w:szCs w:val="18"/>
              </w:rPr>
              <w:t xml:space="preserve"> назначения (гр.2-гр.3) </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2C7DAA" w:rsidRPr="00BE2CB7" w:rsidRDefault="002C7DAA" w:rsidP="00C6779E">
            <w:pPr>
              <w:jc w:val="center"/>
              <w:rPr>
                <w:color w:val="000000"/>
                <w:sz w:val="18"/>
                <w:szCs w:val="18"/>
              </w:rPr>
            </w:pPr>
            <w:r w:rsidRPr="00BE2CB7">
              <w:rPr>
                <w:color w:val="000000"/>
                <w:sz w:val="18"/>
                <w:szCs w:val="18"/>
              </w:rPr>
              <w:t xml:space="preserve">Исполнение, % </w:t>
            </w:r>
          </w:p>
        </w:tc>
        <w:tc>
          <w:tcPr>
            <w:tcW w:w="1020" w:type="dxa"/>
            <w:vMerge w:val="restart"/>
            <w:tcBorders>
              <w:top w:val="single" w:sz="4" w:space="0" w:color="auto"/>
              <w:left w:val="single" w:sz="4" w:space="0" w:color="auto"/>
              <w:right w:val="single" w:sz="4" w:space="0" w:color="auto"/>
            </w:tcBorders>
            <w:shd w:val="clear" w:color="auto" w:fill="auto"/>
            <w:vAlign w:val="center"/>
            <w:hideMark/>
          </w:tcPr>
          <w:p w:rsidR="002C7DAA" w:rsidRPr="00BE2CB7" w:rsidRDefault="002C7DAA" w:rsidP="00C6779E">
            <w:pPr>
              <w:ind w:left="-142" w:right="-104"/>
              <w:jc w:val="center"/>
              <w:rPr>
                <w:color w:val="000000"/>
                <w:sz w:val="18"/>
                <w:szCs w:val="18"/>
              </w:rPr>
            </w:pPr>
            <w:r w:rsidRPr="00BE2CB7">
              <w:rPr>
                <w:color w:val="000000"/>
                <w:sz w:val="18"/>
                <w:szCs w:val="18"/>
              </w:rPr>
              <w:t>Структура расходов, %</w:t>
            </w:r>
          </w:p>
        </w:tc>
      </w:tr>
      <w:tr w:rsidR="002C7DAA" w:rsidRPr="00BE2CB7" w:rsidTr="002C7DAA">
        <w:trPr>
          <w:trHeight w:val="636"/>
        </w:trPr>
        <w:tc>
          <w:tcPr>
            <w:tcW w:w="3403" w:type="dxa"/>
            <w:vMerge/>
            <w:tcBorders>
              <w:top w:val="single" w:sz="4" w:space="0" w:color="auto"/>
              <w:left w:val="single" w:sz="4" w:space="0" w:color="auto"/>
              <w:bottom w:val="single" w:sz="4" w:space="0" w:color="000000"/>
              <w:right w:val="single" w:sz="4" w:space="0" w:color="auto"/>
            </w:tcBorders>
            <w:vAlign w:val="center"/>
            <w:hideMark/>
          </w:tcPr>
          <w:p w:rsidR="002C7DAA" w:rsidRPr="00BE2CB7" w:rsidRDefault="002C7DAA" w:rsidP="00C6779E">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7DAA" w:rsidRPr="00BE2CB7" w:rsidRDefault="002C7DAA" w:rsidP="00C6779E">
            <w:pPr>
              <w:rPr>
                <w:color w:val="000000"/>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C7DAA" w:rsidRPr="00BE2CB7" w:rsidRDefault="002C7DAA" w:rsidP="00C6779E">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7DAA" w:rsidRPr="00BE2CB7" w:rsidRDefault="002C7DAA" w:rsidP="00C6779E">
            <w:pPr>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2C7DAA" w:rsidRPr="00BE2CB7" w:rsidRDefault="002C7DAA" w:rsidP="00C6779E">
            <w:pPr>
              <w:jc w:val="center"/>
              <w:rPr>
                <w:color w:val="000000"/>
                <w:sz w:val="18"/>
                <w:szCs w:val="18"/>
              </w:rPr>
            </w:pPr>
            <w:r w:rsidRPr="00BE2CB7">
              <w:rPr>
                <w:color w:val="000000"/>
                <w:sz w:val="18"/>
                <w:szCs w:val="18"/>
              </w:rPr>
              <w:t>к плану 2019 г.</w:t>
            </w:r>
          </w:p>
        </w:tc>
        <w:tc>
          <w:tcPr>
            <w:tcW w:w="992" w:type="dxa"/>
            <w:tcBorders>
              <w:top w:val="nil"/>
              <w:left w:val="nil"/>
              <w:bottom w:val="single" w:sz="4" w:space="0" w:color="auto"/>
              <w:right w:val="single" w:sz="4" w:space="0" w:color="auto"/>
            </w:tcBorders>
            <w:shd w:val="clear" w:color="auto" w:fill="auto"/>
            <w:vAlign w:val="center"/>
            <w:hideMark/>
          </w:tcPr>
          <w:p w:rsidR="002C7DAA" w:rsidRPr="00BE2CB7" w:rsidRDefault="002C7DAA" w:rsidP="00C6779E">
            <w:pPr>
              <w:jc w:val="center"/>
              <w:rPr>
                <w:color w:val="000000"/>
                <w:sz w:val="18"/>
                <w:szCs w:val="18"/>
              </w:rPr>
            </w:pPr>
            <w:r w:rsidRPr="00BE2CB7">
              <w:rPr>
                <w:color w:val="000000"/>
                <w:sz w:val="18"/>
                <w:szCs w:val="18"/>
              </w:rPr>
              <w:t>к факту 2018 г.</w:t>
            </w:r>
          </w:p>
        </w:tc>
        <w:tc>
          <w:tcPr>
            <w:tcW w:w="1020" w:type="dxa"/>
            <w:vMerge/>
            <w:tcBorders>
              <w:left w:val="single" w:sz="4" w:space="0" w:color="auto"/>
              <w:bottom w:val="single" w:sz="4" w:space="0" w:color="auto"/>
              <w:right w:val="single" w:sz="4" w:space="0" w:color="auto"/>
            </w:tcBorders>
            <w:vAlign w:val="center"/>
            <w:hideMark/>
          </w:tcPr>
          <w:p w:rsidR="002C7DAA" w:rsidRPr="00BE2CB7" w:rsidRDefault="002C7DAA" w:rsidP="00C6779E">
            <w:pPr>
              <w:rPr>
                <w:color w:val="000000"/>
                <w:sz w:val="18"/>
                <w:szCs w:val="18"/>
              </w:rPr>
            </w:pPr>
          </w:p>
        </w:tc>
      </w:tr>
      <w:tr w:rsidR="002C7DAA" w:rsidRPr="00BE2CB7" w:rsidTr="002C7DAA">
        <w:trPr>
          <w:trHeight w:val="227"/>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2C7DAA" w:rsidRPr="00BE2CB7" w:rsidRDefault="002C7DAA" w:rsidP="00C6779E">
            <w:pPr>
              <w:jc w:val="center"/>
              <w:rPr>
                <w:color w:val="000000"/>
                <w:sz w:val="18"/>
                <w:szCs w:val="18"/>
              </w:rPr>
            </w:pPr>
            <w:r w:rsidRPr="00BE2CB7">
              <w:rPr>
                <w:color w:val="000000"/>
                <w:sz w:val="18"/>
                <w:szCs w:val="18"/>
              </w:rPr>
              <w:t>1</w:t>
            </w:r>
          </w:p>
        </w:tc>
        <w:tc>
          <w:tcPr>
            <w:tcW w:w="1134" w:type="dxa"/>
            <w:tcBorders>
              <w:top w:val="nil"/>
              <w:left w:val="nil"/>
              <w:bottom w:val="single" w:sz="4" w:space="0" w:color="auto"/>
              <w:right w:val="single" w:sz="4" w:space="0" w:color="auto"/>
            </w:tcBorders>
            <w:shd w:val="clear" w:color="auto" w:fill="auto"/>
            <w:vAlign w:val="center"/>
            <w:hideMark/>
          </w:tcPr>
          <w:p w:rsidR="002C7DAA" w:rsidRPr="00BE2CB7" w:rsidRDefault="002C7DAA" w:rsidP="00C6779E">
            <w:pPr>
              <w:jc w:val="center"/>
              <w:rPr>
                <w:color w:val="000000"/>
                <w:sz w:val="18"/>
                <w:szCs w:val="18"/>
              </w:rPr>
            </w:pPr>
            <w:r w:rsidRPr="00BE2CB7">
              <w:rPr>
                <w:color w:val="000000"/>
                <w:sz w:val="18"/>
                <w:szCs w:val="18"/>
              </w:rPr>
              <w:t>2</w:t>
            </w:r>
          </w:p>
        </w:tc>
        <w:tc>
          <w:tcPr>
            <w:tcW w:w="1134" w:type="dxa"/>
            <w:tcBorders>
              <w:top w:val="nil"/>
              <w:left w:val="nil"/>
              <w:bottom w:val="single" w:sz="4" w:space="0" w:color="auto"/>
              <w:right w:val="single" w:sz="4" w:space="0" w:color="auto"/>
            </w:tcBorders>
            <w:shd w:val="clear" w:color="auto" w:fill="auto"/>
            <w:vAlign w:val="center"/>
            <w:hideMark/>
          </w:tcPr>
          <w:p w:rsidR="002C7DAA" w:rsidRPr="00BE2CB7" w:rsidRDefault="002C7DAA" w:rsidP="00C6779E">
            <w:pPr>
              <w:jc w:val="center"/>
              <w:rPr>
                <w:color w:val="000000"/>
                <w:sz w:val="18"/>
                <w:szCs w:val="18"/>
              </w:rPr>
            </w:pPr>
            <w:r w:rsidRPr="00BE2CB7">
              <w:rPr>
                <w:color w:val="000000"/>
                <w:sz w:val="18"/>
                <w:szCs w:val="18"/>
              </w:rPr>
              <w:t>3</w:t>
            </w:r>
          </w:p>
        </w:tc>
        <w:tc>
          <w:tcPr>
            <w:tcW w:w="1134" w:type="dxa"/>
            <w:tcBorders>
              <w:top w:val="nil"/>
              <w:left w:val="nil"/>
              <w:bottom w:val="single" w:sz="4" w:space="0" w:color="auto"/>
              <w:right w:val="single" w:sz="4" w:space="0" w:color="auto"/>
            </w:tcBorders>
            <w:shd w:val="clear" w:color="auto" w:fill="auto"/>
            <w:vAlign w:val="center"/>
            <w:hideMark/>
          </w:tcPr>
          <w:p w:rsidR="002C7DAA" w:rsidRPr="00BE2CB7" w:rsidRDefault="002C7DAA" w:rsidP="00C6779E">
            <w:pPr>
              <w:jc w:val="center"/>
              <w:rPr>
                <w:color w:val="000000"/>
                <w:sz w:val="18"/>
                <w:szCs w:val="18"/>
              </w:rPr>
            </w:pPr>
            <w:r w:rsidRPr="00BE2CB7">
              <w:rPr>
                <w:color w:val="000000"/>
                <w:sz w:val="18"/>
                <w:szCs w:val="18"/>
              </w:rPr>
              <w:t>4</w:t>
            </w:r>
          </w:p>
        </w:tc>
        <w:tc>
          <w:tcPr>
            <w:tcW w:w="992" w:type="dxa"/>
            <w:tcBorders>
              <w:top w:val="nil"/>
              <w:left w:val="nil"/>
              <w:bottom w:val="single" w:sz="4" w:space="0" w:color="auto"/>
              <w:right w:val="single" w:sz="4" w:space="0" w:color="auto"/>
            </w:tcBorders>
            <w:shd w:val="clear" w:color="auto" w:fill="auto"/>
            <w:vAlign w:val="center"/>
            <w:hideMark/>
          </w:tcPr>
          <w:p w:rsidR="002C7DAA" w:rsidRPr="00BE2CB7" w:rsidRDefault="002C7DAA" w:rsidP="00C6779E">
            <w:pPr>
              <w:jc w:val="center"/>
              <w:rPr>
                <w:color w:val="000000"/>
                <w:sz w:val="18"/>
                <w:szCs w:val="18"/>
              </w:rPr>
            </w:pPr>
            <w:r w:rsidRPr="00BE2CB7">
              <w:rPr>
                <w:color w:val="000000"/>
                <w:sz w:val="18"/>
                <w:szCs w:val="18"/>
              </w:rPr>
              <w:t>5</w:t>
            </w:r>
          </w:p>
        </w:tc>
        <w:tc>
          <w:tcPr>
            <w:tcW w:w="992" w:type="dxa"/>
            <w:tcBorders>
              <w:top w:val="nil"/>
              <w:left w:val="nil"/>
              <w:bottom w:val="single" w:sz="4" w:space="0" w:color="auto"/>
              <w:right w:val="single" w:sz="4" w:space="0" w:color="auto"/>
            </w:tcBorders>
            <w:shd w:val="clear" w:color="auto" w:fill="auto"/>
            <w:vAlign w:val="center"/>
            <w:hideMark/>
          </w:tcPr>
          <w:p w:rsidR="002C7DAA" w:rsidRPr="00BE2CB7" w:rsidRDefault="002C7DAA" w:rsidP="00C6779E">
            <w:pPr>
              <w:jc w:val="center"/>
              <w:rPr>
                <w:color w:val="000000"/>
                <w:sz w:val="18"/>
                <w:szCs w:val="18"/>
              </w:rPr>
            </w:pPr>
            <w:r w:rsidRPr="00BE2CB7">
              <w:rPr>
                <w:color w:val="000000"/>
                <w:sz w:val="18"/>
                <w:szCs w:val="18"/>
              </w:rPr>
              <w:t>6</w:t>
            </w:r>
          </w:p>
        </w:tc>
        <w:tc>
          <w:tcPr>
            <w:tcW w:w="1020" w:type="dxa"/>
            <w:tcBorders>
              <w:top w:val="nil"/>
              <w:left w:val="nil"/>
              <w:bottom w:val="single" w:sz="4" w:space="0" w:color="auto"/>
              <w:right w:val="single" w:sz="4" w:space="0" w:color="auto"/>
            </w:tcBorders>
            <w:shd w:val="clear" w:color="auto" w:fill="auto"/>
            <w:vAlign w:val="center"/>
            <w:hideMark/>
          </w:tcPr>
          <w:p w:rsidR="002C7DAA" w:rsidRPr="00BE2CB7" w:rsidRDefault="002C7DAA" w:rsidP="00C6779E">
            <w:pPr>
              <w:jc w:val="center"/>
              <w:rPr>
                <w:color w:val="000000"/>
                <w:sz w:val="18"/>
                <w:szCs w:val="18"/>
              </w:rPr>
            </w:pPr>
            <w:r w:rsidRPr="00BE2CB7">
              <w:rPr>
                <w:color w:val="000000"/>
                <w:sz w:val="18"/>
                <w:szCs w:val="18"/>
              </w:rPr>
              <w:t>7</w:t>
            </w:r>
          </w:p>
        </w:tc>
      </w:tr>
      <w:tr w:rsidR="002C7DAA" w:rsidRPr="00BE2CB7" w:rsidTr="002C7DAA">
        <w:trPr>
          <w:trHeight w:val="227"/>
        </w:trPr>
        <w:tc>
          <w:tcPr>
            <w:tcW w:w="3403" w:type="dxa"/>
            <w:tcBorders>
              <w:top w:val="nil"/>
              <w:left w:val="single" w:sz="4" w:space="0" w:color="auto"/>
              <w:bottom w:val="single" w:sz="4" w:space="0" w:color="auto"/>
              <w:right w:val="single" w:sz="4" w:space="0" w:color="auto"/>
            </w:tcBorders>
            <w:shd w:val="clear" w:color="auto" w:fill="auto"/>
            <w:hideMark/>
          </w:tcPr>
          <w:p w:rsidR="002C7DAA" w:rsidRPr="00BE2CB7" w:rsidRDefault="002C7DAA" w:rsidP="00C6779E">
            <w:pPr>
              <w:rPr>
                <w:b/>
                <w:bCs/>
                <w:color w:val="000000"/>
                <w:sz w:val="18"/>
                <w:szCs w:val="18"/>
              </w:rPr>
            </w:pPr>
            <w:r w:rsidRPr="00BE2CB7">
              <w:rPr>
                <w:b/>
                <w:bCs/>
                <w:color w:val="000000"/>
                <w:sz w:val="18"/>
                <w:szCs w:val="18"/>
              </w:rPr>
              <w:t>Расходы, всего</w:t>
            </w:r>
          </w:p>
        </w:tc>
        <w:tc>
          <w:tcPr>
            <w:tcW w:w="1134" w:type="dxa"/>
            <w:tcBorders>
              <w:top w:val="nil"/>
              <w:left w:val="nil"/>
              <w:bottom w:val="single" w:sz="4" w:space="0" w:color="auto"/>
              <w:right w:val="single" w:sz="4" w:space="0" w:color="auto"/>
            </w:tcBorders>
            <w:shd w:val="clear" w:color="auto" w:fill="auto"/>
            <w:vAlign w:val="center"/>
            <w:hideMark/>
          </w:tcPr>
          <w:p w:rsidR="002C7DAA" w:rsidRPr="00BE2CB7" w:rsidRDefault="002C7DAA" w:rsidP="00C6779E">
            <w:pPr>
              <w:jc w:val="center"/>
              <w:rPr>
                <w:b/>
                <w:bCs/>
                <w:color w:val="000000"/>
                <w:sz w:val="18"/>
                <w:szCs w:val="18"/>
              </w:rPr>
            </w:pPr>
            <w:r w:rsidRPr="00BE2CB7">
              <w:rPr>
                <w:b/>
                <w:bCs/>
                <w:color w:val="000000"/>
                <w:sz w:val="18"/>
                <w:szCs w:val="18"/>
              </w:rPr>
              <w:t>2 395 966,1</w:t>
            </w:r>
          </w:p>
        </w:tc>
        <w:tc>
          <w:tcPr>
            <w:tcW w:w="1134" w:type="dxa"/>
            <w:tcBorders>
              <w:top w:val="nil"/>
              <w:left w:val="nil"/>
              <w:bottom w:val="single" w:sz="4" w:space="0" w:color="auto"/>
              <w:right w:val="single" w:sz="4" w:space="0" w:color="auto"/>
            </w:tcBorders>
            <w:shd w:val="clear" w:color="auto" w:fill="auto"/>
            <w:vAlign w:val="center"/>
            <w:hideMark/>
          </w:tcPr>
          <w:p w:rsidR="002C7DAA" w:rsidRPr="00BE2CB7" w:rsidRDefault="002C7DAA" w:rsidP="00C6779E">
            <w:pPr>
              <w:ind w:left="-69" w:right="-71"/>
              <w:jc w:val="center"/>
              <w:rPr>
                <w:b/>
                <w:bCs/>
                <w:color w:val="000000"/>
                <w:sz w:val="18"/>
                <w:szCs w:val="18"/>
              </w:rPr>
            </w:pPr>
            <w:r w:rsidRPr="00BE2CB7">
              <w:rPr>
                <w:b/>
                <w:bCs/>
                <w:color w:val="000000"/>
                <w:sz w:val="18"/>
                <w:szCs w:val="18"/>
              </w:rPr>
              <w:t>2 358 395,</w:t>
            </w:r>
            <w:r>
              <w:rPr>
                <w:b/>
                <w:bCs/>
                <w:color w:val="000000"/>
                <w:sz w:val="18"/>
                <w:szCs w:val="18"/>
              </w:rPr>
              <w:t>2</w:t>
            </w:r>
          </w:p>
        </w:tc>
        <w:tc>
          <w:tcPr>
            <w:tcW w:w="1134" w:type="dxa"/>
            <w:tcBorders>
              <w:top w:val="nil"/>
              <w:left w:val="nil"/>
              <w:bottom w:val="single" w:sz="4" w:space="0" w:color="auto"/>
              <w:right w:val="single" w:sz="4" w:space="0" w:color="auto"/>
            </w:tcBorders>
            <w:shd w:val="clear" w:color="auto" w:fill="auto"/>
            <w:vAlign w:val="center"/>
            <w:hideMark/>
          </w:tcPr>
          <w:p w:rsidR="002C7DAA" w:rsidRPr="00BE2CB7" w:rsidRDefault="002C7DAA" w:rsidP="00C6779E">
            <w:pPr>
              <w:jc w:val="center"/>
              <w:rPr>
                <w:b/>
                <w:bCs/>
                <w:color w:val="000000"/>
                <w:sz w:val="18"/>
                <w:szCs w:val="18"/>
              </w:rPr>
            </w:pPr>
            <w:r w:rsidRPr="00BE2CB7">
              <w:rPr>
                <w:b/>
                <w:bCs/>
                <w:color w:val="000000"/>
                <w:sz w:val="18"/>
                <w:szCs w:val="18"/>
              </w:rPr>
              <w:t>37 570,</w:t>
            </w:r>
            <w:r>
              <w:rPr>
                <w:b/>
                <w:bCs/>
                <w:color w:val="000000"/>
                <w:sz w:val="18"/>
                <w:szCs w:val="18"/>
              </w:rPr>
              <w:t>9</w:t>
            </w:r>
          </w:p>
        </w:tc>
        <w:tc>
          <w:tcPr>
            <w:tcW w:w="992" w:type="dxa"/>
            <w:tcBorders>
              <w:top w:val="nil"/>
              <w:left w:val="nil"/>
              <w:bottom w:val="single" w:sz="4" w:space="0" w:color="auto"/>
              <w:right w:val="single" w:sz="4" w:space="0" w:color="auto"/>
            </w:tcBorders>
            <w:shd w:val="clear" w:color="auto" w:fill="auto"/>
            <w:vAlign w:val="center"/>
            <w:hideMark/>
          </w:tcPr>
          <w:p w:rsidR="002C7DAA" w:rsidRPr="00BE2CB7" w:rsidRDefault="002C7DAA" w:rsidP="00C6779E">
            <w:pPr>
              <w:jc w:val="center"/>
              <w:rPr>
                <w:b/>
                <w:bCs/>
                <w:color w:val="000000"/>
                <w:sz w:val="18"/>
                <w:szCs w:val="18"/>
              </w:rPr>
            </w:pPr>
            <w:r w:rsidRPr="00BE2CB7">
              <w:rPr>
                <w:b/>
                <w:bCs/>
                <w:color w:val="000000"/>
                <w:sz w:val="18"/>
                <w:szCs w:val="18"/>
              </w:rPr>
              <w:t>98,4</w:t>
            </w:r>
          </w:p>
        </w:tc>
        <w:tc>
          <w:tcPr>
            <w:tcW w:w="992" w:type="dxa"/>
            <w:tcBorders>
              <w:top w:val="nil"/>
              <w:left w:val="nil"/>
              <w:bottom w:val="single" w:sz="4" w:space="0" w:color="auto"/>
              <w:right w:val="single" w:sz="4" w:space="0" w:color="auto"/>
            </w:tcBorders>
            <w:shd w:val="clear" w:color="auto" w:fill="auto"/>
            <w:noWrap/>
            <w:vAlign w:val="center"/>
            <w:hideMark/>
          </w:tcPr>
          <w:p w:rsidR="002C7DAA" w:rsidRPr="00BE2CB7" w:rsidRDefault="002C7DAA" w:rsidP="00C6779E">
            <w:pPr>
              <w:jc w:val="center"/>
              <w:rPr>
                <w:b/>
                <w:bCs/>
                <w:color w:val="000000"/>
                <w:sz w:val="18"/>
                <w:szCs w:val="18"/>
              </w:rPr>
            </w:pPr>
            <w:r w:rsidRPr="00BE2CB7">
              <w:rPr>
                <w:b/>
                <w:bCs/>
                <w:color w:val="000000"/>
                <w:sz w:val="18"/>
                <w:szCs w:val="18"/>
              </w:rPr>
              <w:t>98,0</w:t>
            </w:r>
          </w:p>
        </w:tc>
        <w:tc>
          <w:tcPr>
            <w:tcW w:w="1020" w:type="dxa"/>
            <w:tcBorders>
              <w:top w:val="nil"/>
              <w:left w:val="nil"/>
              <w:bottom w:val="single" w:sz="4" w:space="0" w:color="auto"/>
              <w:right w:val="single" w:sz="4" w:space="0" w:color="auto"/>
            </w:tcBorders>
            <w:shd w:val="clear" w:color="auto" w:fill="auto"/>
            <w:vAlign w:val="center"/>
            <w:hideMark/>
          </w:tcPr>
          <w:p w:rsidR="002C7DAA" w:rsidRPr="00BE2CB7" w:rsidRDefault="002C7DAA" w:rsidP="00C6779E">
            <w:pPr>
              <w:jc w:val="center"/>
              <w:rPr>
                <w:b/>
                <w:bCs/>
                <w:color w:val="000000"/>
                <w:sz w:val="18"/>
                <w:szCs w:val="18"/>
              </w:rPr>
            </w:pPr>
            <w:r w:rsidRPr="00BE2CB7">
              <w:rPr>
                <w:b/>
                <w:bCs/>
                <w:color w:val="000000"/>
                <w:sz w:val="18"/>
                <w:szCs w:val="18"/>
              </w:rPr>
              <w:t>100,0</w:t>
            </w:r>
          </w:p>
        </w:tc>
      </w:tr>
      <w:tr w:rsidR="002C7DAA" w:rsidRPr="00BE2CB7" w:rsidTr="002C7DAA">
        <w:trPr>
          <w:trHeight w:val="227"/>
        </w:trPr>
        <w:tc>
          <w:tcPr>
            <w:tcW w:w="3403" w:type="dxa"/>
            <w:tcBorders>
              <w:top w:val="nil"/>
              <w:left w:val="single" w:sz="4" w:space="0" w:color="auto"/>
              <w:bottom w:val="single" w:sz="4" w:space="0" w:color="auto"/>
              <w:right w:val="single" w:sz="4" w:space="0" w:color="auto"/>
            </w:tcBorders>
            <w:shd w:val="clear" w:color="000000" w:fill="FFFFFF"/>
            <w:hideMark/>
          </w:tcPr>
          <w:p w:rsidR="002C7DAA" w:rsidRPr="00BE2CB7" w:rsidRDefault="002C7DAA" w:rsidP="00C6779E">
            <w:pPr>
              <w:rPr>
                <w:b/>
                <w:bCs/>
                <w:color w:val="000000"/>
                <w:sz w:val="18"/>
                <w:szCs w:val="18"/>
              </w:rPr>
            </w:pPr>
            <w:r w:rsidRPr="00BE2CB7">
              <w:rPr>
                <w:b/>
                <w:bCs/>
                <w:color w:val="000000"/>
                <w:sz w:val="18"/>
                <w:szCs w:val="18"/>
              </w:rPr>
              <w:t>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hideMark/>
          </w:tcPr>
          <w:p w:rsidR="002C7DAA" w:rsidRPr="00BE2CB7" w:rsidRDefault="002C7DAA" w:rsidP="00C6779E">
            <w:pPr>
              <w:jc w:val="center"/>
              <w:rPr>
                <w:b/>
                <w:bCs/>
                <w:color w:val="000000"/>
                <w:sz w:val="18"/>
                <w:szCs w:val="18"/>
              </w:rPr>
            </w:pPr>
            <w:r w:rsidRPr="00BE2CB7">
              <w:rPr>
                <w:b/>
                <w:bCs/>
                <w:color w:val="000000"/>
                <w:sz w:val="18"/>
                <w:szCs w:val="18"/>
              </w:rPr>
              <w:t>49 206,1</w:t>
            </w:r>
          </w:p>
        </w:tc>
        <w:tc>
          <w:tcPr>
            <w:tcW w:w="1134" w:type="dxa"/>
            <w:tcBorders>
              <w:top w:val="nil"/>
              <w:left w:val="nil"/>
              <w:bottom w:val="single" w:sz="4" w:space="0" w:color="auto"/>
              <w:right w:val="single" w:sz="4" w:space="0" w:color="auto"/>
            </w:tcBorders>
            <w:shd w:val="clear" w:color="auto" w:fill="auto"/>
            <w:vAlign w:val="center"/>
            <w:hideMark/>
          </w:tcPr>
          <w:p w:rsidR="002C7DAA" w:rsidRPr="00BE2CB7" w:rsidRDefault="002C7DAA" w:rsidP="00C6779E">
            <w:pPr>
              <w:jc w:val="center"/>
              <w:rPr>
                <w:b/>
                <w:bCs/>
                <w:color w:val="000000"/>
                <w:sz w:val="18"/>
                <w:szCs w:val="18"/>
              </w:rPr>
            </w:pPr>
            <w:r w:rsidRPr="00BE2CB7">
              <w:rPr>
                <w:b/>
                <w:bCs/>
                <w:color w:val="000000"/>
                <w:sz w:val="18"/>
                <w:szCs w:val="18"/>
              </w:rPr>
              <w:t>47 504,0</w:t>
            </w:r>
          </w:p>
        </w:tc>
        <w:tc>
          <w:tcPr>
            <w:tcW w:w="1134" w:type="dxa"/>
            <w:tcBorders>
              <w:top w:val="nil"/>
              <w:left w:val="nil"/>
              <w:bottom w:val="single" w:sz="4" w:space="0" w:color="auto"/>
              <w:right w:val="single" w:sz="4" w:space="0" w:color="auto"/>
            </w:tcBorders>
            <w:shd w:val="clear" w:color="auto" w:fill="auto"/>
            <w:vAlign w:val="center"/>
            <w:hideMark/>
          </w:tcPr>
          <w:p w:rsidR="002C7DAA" w:rsidRPr="00BE2CB7" w:rsidRDefault="002C7DAA" w:rsidP="00C6779E">
            <w:pPr>
              <w:jc w:val="center"/>
              <w:rPr>
                <w:b/>
                <w:bCs/>
                <w:color w:val="000000"/>
                <w:sz w:val="18"/>
                <w:szCs w:val="18"/>
              </w:rPr>
            </w:pPr>
            <w:r w:rsidRPr="00BE2CB7">
              <w:rPr>
                <w:b/>
                <w:bCs/>
                <w:color w:val="000000"/>
                <w:sz w:val="18"/>
                <w:szCs w:val="18"/>
              </w:rPr>
              <w:t>1 702,1</w:t>
            </w:r>
          </w:p>
        </w:tc>
        <w:tc>
          <w:tcPr>
            <w:tcW w:w="992" w:type="dxa"/>
            <w:tcBorders>
              <w:top w:val="nil"/>
              <w:left w:val="nil"/>
              <w:bottom w:val="single" w:sz="4" w:space="0" w:color="auto"/>
              <w:right w:val="single" w:sz="4" w:space="0" w:color="auto"/>
            </w:tcBorders>
            <w:shd w:val="clear" w:color="auto" w:fill="auto"/>
            <w:vAlign w:val="center"/>
            <w:hideMark/>
          </w:tcPr>
          <w:p w:rsidR="002C7DAA" w:rsidRPr="00BE2CB7" w:rsidRDefault="002C7DAA" w:rsidP="00C6779E">
            <w:pPr>
              <w:jc w:val="center"/>
              <w:rPr>
                <w:b/>
                <w:bCs/>
                <w:color w:val="000000"/>
                <w:sz w:val="18"/>
                <w:szCs w:val="18"/>
              </w:rPr>
            </w:pPr>
            <w:r w:rsidRPr="00BE2CB7">
              <w:rPr>
                <w:b/>
                <w:bCs/>
                <w:color w:val="000000"/>
                <w:sz w:val="18"/>
                <w:szCs w:val="18"/>
              </w:rPr>
              <w:t>96,5</w:t>
            </w:r>
          </w:p>
        </w:tc>
        <w:tc>
          <w:tcPr>
            <w:tcW w:w="992" w:type="dxa"/>
            <w:tcBorders>
              <w:top w:val="nil"/>
              <w:left w:val="nil"/>
              <w:bottom w:val="single" w:sz="4" w:space="0" w:color="auto"/>
              <w:right w:val="single" w:sz="4" w:space="0" w:color="auto"/>
            </w:tcBorders>
            <w:shd w:val="clear" w:color="auto" w:fill="auto"/>
            <w:noWrap/>
            <w:vAlign w:val="center"/>
            <w:hideMark/>
          </w:tcPr>
          <w:p w:rsidR="002C7DAA" w:rsidRPr="00BE2CB7" w:rsidRDefault="002C7DAA" w:rsidP="00C6779E">
            <w:pPr>
              <w:jc w:val="center"/>
              <w:rPr>
                <w:b/>
                <w:bCs/>
                <w:color w:val="000000"/>
                <w:sz w:val="18"/>
                <w:szCs w:val="18"/>
              </w:rPr>
            </w:pPr>
            <w:r w:rsidRPr="00BE2CB7">
              <w:rPr>
                <w:b/>
                <w:bCs/>
                <w:color w:val="000000"/>
                <w:sz w:val="18"/>
                <w:szCs w:val="18"/>
              </w:rPr>
              <w:t>118,3</w:t>
            </w:r>
          </w:p>
        </w:tc>
        <w:tc>
          <w:tcPr>
            <w:tcW w:w="1020" w:type="dxa"/>
            <w:tcBorders>
              <w:top w:val="nil"/>
              <w:left w:val="nil"/>
              <w:bottom w:val="single" w:sz="4" w:space="0" w:color="auto"/>
              <w:right w:val="single" w:sz="4" w:space="0" w:color="auto"/>
            </w:tcBorders>
            <w:shd w:val="clear" w:color="auto" w:fill="auto"/>
            <w:vAlign w:val="center"/>
            <w:hideMark/>
          </w:tcPr>
          <w:p w:rsidR="002C7DAA" w:rsidRPr="00BE2CB7" w:rsidRDefault="002C7DAA" w:rsidP="00C6779E">
            <w:pPr>
              <w:jc w:val="center"/>
              <w:rPr>
                <w:b/>
                <w:bCs/>
                <w:color w:val="000000"/>
                <w:sz w:val="18"/>
                <w:szCs w:val="18"/>
              </w:rPr>
            </w:pPr>
            <w:r w:rsidRPr="00BE2CB7">
              <w:rPr>
                <w:b/>
                <w:bCs/>
                <w:color w:val="000000"/>
                <w:sz w:val="18"/>
                <w:szCs w:val="18"/>
              </w:rPr>
              <w:t>2,0</w:t>
            </w:r>
          </w:p>
        </w:tc>
      </w:tr>
      <w:tr w:rsidR="002C7DAA" w:rsidRPr="00BE2CB7" w:rsidTr="002C7DAA">
        <w:trPr>
          <w:trHeight w:val="1200"/>
        </w:trPr>
        <w:tc>
          <w:tcPr>
            <w:tcW w:w="3403" w:type="dxa"/>
            <w:tcBorders>
              <w:top w:val="nil"/>
              <w:left w:val="single" w:sz="4" w:space="0" w:color="auto"/>
              <w:bottom w:val="single" w:sz="4" w:space="0" w:color="auto"/>
              <w:right w:val="single" w:sz="4" w:space="0" w:color="auto"/>
            </w:tcBorders>
            <w:shd w:val="clear" w:color="000000" w:fill="FFFFFF"/>
            <w:hideMark/>
          </w:tcPr>
          <w:p w:rsidR="002C7DAA" w:rsidRPr="00BE2CB7" w:rsidRDefault="002C7DAA" w:rsidP="00C6779E">
            <w:pPr>
              <w:rPr>
                <w:color w:val="000000"/>
                <w:sz w:val="18"/>
                <w:szCs w:val="18"/>
              </w:rPr>
            </w:pPr>
            <w:r w:rsidRPr="00BE2CB7">
              <w:rPr>
                <w:color w:val="000000"/>
                <w:sz w:val="18"/>
                <w:szCs w:val="18"/>
              </w:rPr>
              <w:t>Расходы на выплаты персоналу в целях обеспечения выполнения функций государственными (муниципа</w:t>
            </w:r>
            <w:r>
              <w:rPr>
                <w:color w:val="000000"/>
                <w:sz w:val="18"/>
                <w:szCs w:val="18"/>
              </w:rPr>
              <w:t>л</w:t>
            </w:r>
            <w:r w:rsidRPr="00BE2CB7">
              <w:rPr>
                <w:color w:val="000000"/>
                <w:sz w:val="18"/>
                <w:szCs w:val="18"/>
              </w:rPr>
              <w:t>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2C7DAA" w:rsidRPr="00BE2CB7" w:rsidRDefault="002C7DAA" w:rsidP="00C6779E">
            <w:pPr>
              <w:jc w:val="center"/>
              <w:rPr>
                <w:color w:val="000000"/>
                <w:sz w:val="18"/>
                <w:szCs w:val="18"/>
              </w:rPr>
            </w:pPr>
            <w:r w:rsidRPr="00BE2CB7">
              <w:rPr>
                <w:color w:val="000000"/>
                <w:sz w:val="18"/>
                <w:szCs w:val="18"/>
              </w:rPr>
              <w:t>35 707,5</w:t>
            </w:r>
          </w:p>
        </w:tc>
        <w:tc>
          <w:tcPr>
            <w:tcW w:w="1134" w:type="dxa"/>
            <w:tcBorders>
              <w:top w:val="nil"/>
              <w:left w:val="nil"/>
              <w:bottom w:val="single" w:sz="4" w:space="0" w:color="auto"/>
              <w:right w:val="single" w:sz="4" w:space="0" w:color="auto"/>
            </w:tcBorders>
            <w:shd w:val="clear" w:color="auto" w:fill="auto"/>
            <w:vAlign w:val="center"/>
            <w:hideMark/>
          </w:tcPr>
          <w:p w:rsidR="002C7DAA" w:rsidRPr="00BE2CB7" w:rsidRDefault="002C7DAA" w:rsidP="00C6779E">
            <w:pPr>
              <w:jc w:val="center"/>
              <w:rPr>
                <w:color w:val="000000"/>
                <w:sz w:val="18"/>
                <w:szCs w:val="18"/>
              </w:rPr>
            </w:pPr>
            <w:r w:rsidRPr="00BE2CB7">
              <w:rPr>
                <w:color w:val="000000"/>
                <w:sz w:val="18"/>
                <w:szCs w:val="18"/>
              </w:rPr>
              <w:t>35 044,8</w:t>
            </w:r>
          </w:p>
        </w:tc>
        <w:tc>
          <w:tcPr>
            <w:tcW w:w="1134" w:type="dxa"/>
            <w:tcBorders>
              <w:top w:val="nil"/>
              <w:left w:val="nil"/>
              <w:bottom w:val="single" w:sz="4" w:space="0" w:color="auto"/>
              <w:right w:val="single" w:sz="4" w:space="0" w:color="auto"/>
            </w:tcBorders>
            <w:shd w:val="clear" w:color="auto" w:fill="auto"/>
            <w:noWrap/>
            <w:vAlign w:val="center"/>
            <w:hideMark/>
          </w:tcPr>
          <w:p w:rsidR="002C7DAA" w:rsidRPr="00BE2CB7" w:rsidRDefault="002C7DAA" w:rsidP="00C6779E">
            <w:pPr>
              <w:jc w:val="center"/>
              <w:rPr>
                <w:color w:val="000000"/>
                <w:sz w:val="18"/>
                <w:szCs w:val="18"/>
              </w:rPr>
            </w:pPr>
            <w:r w:rsidRPr="00BE2CB7">
              <w:rPr>
                <w:color w:val="000000"/>
                <w:sz w:val="18"/>
                <w:szCs w:val="18"/>
              </w:rPr>
              <w:t>662,7</w:t>
            </w:r>
          </w:p>
        </w:tc>
        <w:tc>
          <w:tcPr>
            <w:tcW w:w="992" w:type="dxa"/>
            <w:tcBorders>
              <w:top w:val="nil"/>
              <w:left w:val="nil"/>
              <w:bottom w:val="single" w:sz="4" w:space="0" w:color="auto"/>
              <w:right w:val="single" w:sz="4" w:space="0" w:color="auto"/>
            </w:tcBorders>
            <w:shd w:val="clear" w:color="auto" w:fill="auto"/>
            <w:vAlign w:val="center"/>
            <w:hideMark/>
          </w:tcPr>
          <w:p w:rsidR="002C7DAA" w:rsidRPr="00BE2CB7" w:rsidRDefault="002C7DAA" w:rsidP="00C6779E">
            <w:pPr>
              <w:jc w:val="center"/>
              <w:rPr>
                <w:color w:val="000000"/>
                <w:sz w:val="18"/>
                <w:szCs w:val="18"/>
              </w:rPr>
            </w:pPr>
            <w:r w:rsidRPr="00BE2CB7">
              <w:rPr>
                <w:color w:val="000000"/>
                <w:sz w:val="18"/>
                <w:szCs w:val="18"/>
              </w:rPr>
              <w:t>98,1</w:t>
            </w:r>
          </w:p>
        </w:tc>
        <w:tc>
          <w:tcPr>
            <w:tcW w:w="992" w:type="dxa"/>
            <w:tcBorders>
              <w:top w:val="nil"/>
              <w:left w:val="nil"/>
              <w:bottom w:val="single" w:sz="4" w:space="0" w:color="auto"/>
              <w:right w:val="single" w:sz="4" w:space="0" w:color="auto"/>
            </w:tcBorders>
            <w:shd w:val="clear" w:color="auto" w:fill="auto"/>
            <w:noWrap/>
            <w:vAlign w:val="center"/>
            <w:hideMark/>
          </w:tcPr>
          <w:p w:rsidR="002C7DAA" w:rsidRPr="00BE2CB7" w:rsidRDefault="002C7DAA" w:rsidP="00C6779E">
            <w:pPr>
              <w:jc w:val="center"/>
              <w:rPr>
                <w:color w:val="000000"/>
                <w:sz w:val="18"/>
                <w:szCs w:val="18"/>
              </w:rPr>
            </w:pPr>
            <w:r w:rsidRPr="00BE2CB7">
              <w:rPr>
                <w:color w:val="000000"/>
                <w:sz w:val="18"/>
                <w:szCs w:val="18"/>
              </w:rPr>
              <w:t>106,7</w:t>
            </w:r>
          </w:p>
        </w:tc>
        <w:tc>
          <w:tcPr>
            <w:tcW w:w="1020" w:type="dxa"/>
            <w:tcBorders>
              <w:top w:val="nil"/>
              <w:left w:val="nil"/>
              <w:bottom w:val="single" w:sz="4" w:space="0" w:color="auto"/>
              <w:right w:val="single" w:sz="4" w:space="0" w:color="auto"/>
            </w:tcBorders>
            <w:shd w:val="clear" w:color="auto" w:fill="auto"/>
            <w:vAlign w:val="center"/>
            <w:hideMark/>
          </w:tcPr>
          <w:p w:rsidR="002C7DAA" w:rsidRPr="00BE2CB7" w:rsidRDefault="002C7DAA" w:rsidP="00C6779E">
            <w:pPr>
              <w:jc w:val="center"/>
              <w:rPr>
                <w:color w:val="000000"/>
                <w:sz w:val="18"/>
                <w:szCs w:val="18"/>
              </w:rPr>
            </w:pPr>
            <w:r w:rsidRPr="00BE2CB7">
              <w:rPr>
                <w:color w:val="000000"/>
                <w:sz w:val="18"/>
                <w:szCs w:val="18"/>
              </w:rPr>
              <w:t>1,5</w:t>
            </w:r>
          </w:p>
        </w:tc>
      </w:tr>
      <w:tr w:rsidR="002C7DAA" w:rsidRPr="00BE2CB7" w:rsidTr="002C7DAA">
        <w:trPr>
          <w:trHeight w:val="397"/>
        </w:trPr>
        <w:tc>
          <w:tcPr>
            <w:tcW w:w="3403" w:type="dxa"/>
            <w:tcBorders>
              <w:top w:val="single" w:sz="4" w:space="0" w:color="auto"/>
              <w:left w:val="single" w:sz="4" w:space="0" w:color="auto"/>
              <w:bottom w:val="single" w:sz="4" w:space="0" w:color="auto"/>
              <w:right w:val="single" w:sz="4" w:space="0" w:color="auto"/>
            </w:tcBorders>
            <w:shd w:val="clear" w:color="000000" w:fill="FFFFFF"/>
            <w:hideMark/>
          </w:tcPr>
          <w:p w:rsidR="002C7DAA" w:rsidRPr="00BE2CB7" w:rsidRDefault="002C7DAA" w:rsidP="00C6779E">
            <w:pPr>
              <w:rPr>
                <w:color w:val="000000"/>
                <w:sz w:val="18"/>
                <w:szCs w:val="18"/>
              </w:rPr>
            </w:pPr>
            <w:r w:rsidRPr="00BE2CB7">
              <w:rPr>
                <w:color w:val="000000"/>
                <w:sz w:val="18"/>
                <w:szCs w:val="18"/>
              </w:rPr>
              <w:t>Заку</w:t>
            </w:r>
            <w:r>
              <w:rPr>
                <w:color w:val="000000"/>
                <w:sz w:val="18"/>
                <w:szCs w:val="18"/>
              </w:rPr>
              <w:t>п</w:t>
            </w:r>
            <w:r w:rsidRPr="00BE2CB7">
              <w:rPr>
                <w:color w:val="000000"/>
                <w:sz w:val="18"/>
                <w:szCs w:val="18"/>
              </w:rPr>
              <w:t>ки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BE2CB7" w:rsidRDefault="002C7DAA" w:rsidP="00C6779E">
            <w:pPr>
              <w:jc w:val="center"/>
              <w:rPr>
                <w:color w:val="000000"/>
                <w:sz w:val="18"/>
                <w:szCs w:val="18"/>
              </w:rPr>
            </w:pPr>
            <w:r w:rsidRPr="00BE2CB7">
              <w:rPr>
                <w:color w:val="000000"/>
                <w:sz w:val="18"/>
                <w:szCs w:val="18"/>
              </w:rPr>
              <w:t>13 466,2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BE2CB7" w:rsidRDefault="002C7DAA" w:rsidP="00C6779E">
            <w:pPr>
              <w:jc w:val="center"/>
              <w:rPr>
                <w:color w:val="000000"/>
                <w:sz w:val="18"/>
                <w:szCs w:val="18"/>
              </w:rPr>
            </w:pPr>
            <w:r w:rsidRPr="00BE2CB7">
              <w:rPr>
                <w:color w:val="000000"/>
                <w:sz w:val="18"/>
                <w:szCs w:val="18"/>
              </w:rPr>
              <w:t>12 426,9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7DAA" w:rsidRPr="00BE2CB7" w:rsidRDefault="002C7DAA" w:rsidP="00C6779E">
            <w:pPr>
              <w:jc w:val="center"/>
              <w:rPr>
                <w:color w:val="000000"/>
                <w:sz w:val="18"/>
                <w:szCs w:val="18"/>
              </w:rPr>
            </w:pPr>
            <w:r w:rsidRPr="00BE2CB7">
              <w:rPr>
                <w:color w:val="000000"/>
                <w:sz w:val="18"/>
                <w:szCs w:val="18"/>
              </w:rPr>
              <w:t>1 039,3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BE2CB7" w:rsidRDefault="002C7DAA" w:rsidP="00C6779E">
            <w:pPr>
              <w:jc w:val="center"/>
              <w:rPr>
                <w:color w:val="000000"/>
                <w:sz w:val="18"/>
                <w:szCs w:val="18"/>
              </w:rPr>
            </w:pPr>
            <w:r w:rsidRPr="00BE2CB7">
              <w:rPr>
                <w:color w:val="000000"/>
                <w:sz w:val="18"/>
                <w:szCs w:val="18"/>
              </w:rPr>
              <w:t>92,3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7DAA" w:rsidRPr="00BE2CB7" w:rsidRDefault="002C7DAA" w:rsidP="00C6779E">
            <w:pPr>
              <w:jc w:val="center"/>
              <w:rPr>
                <w:color w:val="000000"/>
                <w:sz w:val="18"/>
                <w:szCs w:val="18"/>
              </w:rPr>
            </w:pPr>
            <w:r w:rsidRPr="00BE2CB7">
              <w:rPr>
                <w:color w:val="000000"/>
                <w:sz w:val="18"/>
                <w:szCs w:val="18"/>
              </w:rPr>
              <w:t>169,5</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BE2CB7" w:rsidRDefault="002C7DAA" w:rsidP="00C6779E">
            <w:pPr>
              <w:jc w:val="center"/>
              <w:rPr>
                <w:color w:val="000000"/>
                <w:sz w:val="18"/>
                <w:szCs w:val="18"/>
              </w:rPr>
            </w:pPr>
            <w:r w:rsidRPr="00BE2CB7">
              <w:rPr>
                <w:color w:val="000000"/>
                <w:sz w:val="18"/>
                <w:szCs w:val="18"/>
              </w:rPr>
              <w:t>0,5</w:t>
            </w:r>
          </w:p>
        </w:tc>
      </w:tr>
      <w:tr w:rsidR="002C7DAA" w:rsidRPr="00BE2CB7" w:rsidTr="002C7DAA">
        <w:trPr>
          <w:trHeight w:val="227"/>
        </w:trPr>
        <w:tc>
          <w:tcPr>
            <w:tcW w:w="3403" w:type="dxa"/>
            <w:tcBorders>
              <w:top w:val="single" w:sz="4" w:space="0" w:color="auto"/>
              <w:left w:val="single" w:sz="4" w:space="0" w:color="auto"/>
              <w:bottom w:val="single" w:sz="4" w:space="0" w:color="auto"/>
              <w:right w:val="single" w:sz="4" w:space="0" w:color="auto"/>
            </w:tcBorders>
            <w:shd w:val="clear" w:color="000000" w:fill="FFFFFF"/>
            <w:hideMark/>
          </w:tcPr>
          <w:p w:rsidR="002C7DAA" w:rsidRPr="00BE2CB7" w:rsidRDefault="002C7DAA" w:rsidP="00C6779E">
            <w:pPr>
              <w:rPr>
                <w:color w:val="000000"/>
                <w:sz w:val="18"/>
                <w:szCs w:val="18"/>
              </w:rPr>
            </w:pPr>
            <w:r w:rsidRPr="00BE2CB7">
              <w:rPr>
                <w:color w:val="000000"/>
                <w:sz w:val="18"/>
                <w:szCs w:val="18"/>
              </w:rPr>
              <w:t>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BE2CB7" w:rsidRDefault="002C7DAA" w:rsidP="00C6779E">
            <w:pPr>
              <w:jc w:val="center"/>
              <w:rPr>
                <w:color w:val="000000"/>
                <w:sz w:val="18"/>
                <w:szCs w:val="18"/>
              </w:rPr>
            </w:pPr>
            <w:r w:rsidRPr="00BE2CB7">
              <w:rPr>
                <w:color w:val="000000"/>
                <w:sz w:val="18"/>
                <w:szCs w:val="18"/>
              </w:rPr>
              <w:t>32,4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BE2CB7" w:rsidRDefault="002C7DAA" w:rsidP="00C6779E">
            <w:pPr>
              <w:jc w:val="center"/>
              <w:rPr>
                <w:color w:val="000000"/>
                <w:sz w:val="18"/>
                <w:szCs w:val="18"/>
              </w:rPr>
            </w:pPr>
            <w:r w:rsidRPr="00BE2CB7">
              <w:rPr>
                <w:color w:val="000000"/>
                <w:sz w:val="18"/>
                <w:szCs w:val="18"/>
              </w:rPr>
              <w:t>32,3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7DAA" w:rsidRPr="00BE2CB7" w:rsidRDefault="002C7DAA" w:rsidP="00C6779E">
            <w:pPr>
              <w:jc w:val="center"/>
              <w:rPr>
                <w:color w:val="000000"/>
                <w:sz w:val="18"/>
                <w:szCs w:val="18"/>
              </w:rPr>
            </w:pPr>
            <w:r w:rsidRPr="00BE2CB7">
              <w:rPr>
                <w:color w:val="000000"/>
                <w:sz w:val="18"/>
                <w:szCs w:val="18"/>
              </w:rPr>
              <w:t>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BE2CB7" w:rsidRDefault="002C7DAA" w:rsidP="00C6779E">
            <w:pPr>
              <w:jc w:val="center"/>
              <w:rPr>
                <w:color w:val="000000"/>
                <w:sz w:val="18"/>
                <w:szCs w:val="18"/>
              </w:rPr>
            </w:pPr>
            <w:r w:rsidRPr="00BE2CB7">
              <w:rPr>
                <w:color w:val="000000"/>
                <w:sz w:val="18"/>
                <w:szCs w:val="18"/>
              </w:rPr>
              <w:t>99,7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7DAA" w:rsidRPr="00BE2CB7" w:rsidRDefault="002C7DAA" w:rsidP="00C6779E">
            <w:pPr>
              <w:jc w:val="center"/>
              <w:rPr>
                <w:color w:val="000000"/>
                <w:sz w:val="18"/>
                <w:szCs w:val="18"/>
              </w:rPr>
            </w:pPr>
            <w:r w:rsidRPr="00BE2CB7">
              <w:rPr>
                <w:color w:val="000000"/>
                <w:sz w:val="18"/>
                <w:szCs w:val="18"/>
              </w:rPr>
              <w:t>2153,3</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BE2CB7" w:rsidRDefault="002C7DAA" w:rsidP="00C6779E">
            <w:pPr>
              <w:jc w:val="center"/>
              <w:rPr>
                <w:color w:val="000000"/>
                <w:sz w:val="18"/>
                <w:szCs w:val="18"/>
              </w:rPr>
            </w:pPr>
            <w:r w:rsidRPr="00BE2CB7">
              <w:rPr>
                <w:color w:val="000000"/>
                <w:sz w:val="18"/>
                <w:szCs w:val="18"/>
              </w:rPr>
              <w:t>0,0</w:t>
            </w:r>
          </w:p>
        </w:tc>
      </w:tr>
      <w:tr w:rsidR="002C7DAA" w:rsidRPr="00BE2CB7" w:rsidTr="002C7DAA">
        <w:trPr>
          <w:trHeight w:val="227"/>
        </w:trPr>
        <w:tc>
          <w:tcPr>
            <w:tcW w:w="3403" w:type="dxa"/>
            <w:tcBorders>
              <w:top w:val="single" w:sz="4" w:space="0" w:color="auto"/>
              <w:left w:val="single" w:sz="4" w:space="0" w:color="auto"/>
              <w:bottom w:val="single" w:sz="4" w:space="0" w:color="auto"/>
              <w:right w:val="single" w:sz="4" w:space="0" w:color="auto"/>
            </w:tcBorders>
            <w:shd w:val="clear" w:color="auto" w:fill="auto"/>
            <w:hideMark/>
          </w:tcPr>
          <w:p w:rsidR="002C7DAA" w:rsidRPr="00BE2CB7" w:rsidRDefault="002C7DAA" w:rsidP="00C6779E">
            <w:pPr>
              <w:rPr>
                <w:b/>
                <w:bCs/>
                <w:color w:val="000000"/>
                <w:sz w:val="18"/>
                <w:szCs w:val="18"/>
              </w:rPr>
            </w:pPr>
            <w:r w:rsidRPr="00BE2CB7">
              <w:rPr>
                <w:b/>
                <w:bCs/>
                <w:color w:val="000000"/>
                <w:sz w:val="18"/>
                <w:szCs w:val="18"/>
              </w:rPr>
              <w:t>Здравоохранение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BE2CB7" w:rsidRDefault="002C7DAA" w:rsidP="00C6779E">
            <w:pPr>
              <w:jc w:val="center"/>
              <w:rPr>
                <w:b/>
                <w:bCs/>
                <w:color w:val="000000"/>
                <w:sz w:val="18"/>
                <w:szCs w:val="18"/>
              </w:rPr>
            </w:pPr>
            <w:r w:rsidRPr="00BE2CB7">
              <w:rPr>
                <w:b/>
                <w:bCs/>
                <w:color w:val="000000"/>
                <w:sz w:val="18"/>
                <w:szCs w:val="18"/>
              </w:rPr>
              <w:t>2 346 760,0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BE2CB7" w:rsidRDefault="002C7DAA" w:rsidP="00C6779E">
            <w:pPr>
              <w:jc w:val="center"/>
              <w:rPr>
                <w:b/>
                <w:bCs/>
                <w:color w:val="000000"/>
                <w:sz w:val="18"/>
                <w:szCs w:val="18"/>
              </w:rPr>
            </w:pPr>
            <w:r w:rsidRPr="00BE2CB7">
              <w:rPr>
                <w:b/>
                <w:bCs/>
                <w:color w:val="000000"/>
                <w:sz w:val="18"/>
                <w:szCs w:val="18"/>
              </w:rPr>
              <w:t>2 310 891,</w:t>
            </w:r>
            <w:r>
              <w:rPr>
                <w:b/>
                <w:bCs/>
                <w:color w:val="000000"/>
                <w:sz w:val="18"/>
                <w:szCs w:val="18"/>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7DAA" w:rsidRPr="00BE2CB7" w:rsidRDefault="002C7DAA" w:rsidP="00C6779E">
            <w:pPr>
              <w:jc w:val="center"/>
              <w:rPr>
                <w:b/>
                <w:bCs/>
                <w:color w:val="000000"/>
                <w:sz w:val="18"/>
                <w:szCs w:val="18"/>
              </w:rPr>
            </w:pPr>
            <w:r w:rsidRPr="00BE2CB7">
              <w:rPr>
                <w:b/>
                <w:bCs/>
                <w:color w:val="000000"/>
                <w:sz w:val="18"/>
                <w:szCs w:val="18"/>
              </w:rPr>
              <w:t>35 868,</w:t>
            </w:r>
            <w:r>
              <w:rPr>
                <w:b/>
                <w:bCs/>
                <w:color w:val="000000"/>
                <w:sz w:val="18"/>
                <w:szCs w:val="18"/>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BE2CB7" w:rsidRDefault="002C7DAA" w:rsidP="00C6779E">
            <w:pPr>
              <w:jc w:val="center"/>
              <w:rPr>
                <w:b/>
                <w:bCs/>
                <w:color w:val="000000"/>
                <w:sz w:val="18"/>
                <w:szCs w:val="18"/>
              </w:rPr>
            </w:pPr>
            <w:r w:rsidRPr="00BE2CB7">
              <w:rPr>
                <w:b/>
                <w:bCs/>
                <w:color w:val="000000"/>
                <w:sz w:val="18"/>
                <w:szCs w:val="18"/>
              </w:rPr>
              <w:t>98,5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7DAA" w:rsidRPr="00BE2CB7" w:rsidRDefault="002C7DAA" w:rsidP="00C6779E">
            <w:pPr>
              <w:jc w:val="center"/>
              <w:rPr>
                <w:b/>
                <w:bCs/>
                <w:color w:val="000000"/>
                <w:sz w:val="18"/>
                <w:szCs w:val="18"/>
              </w:rPr>
            </w:pPr>
            <w:r w:rsidRPr="00BE2CB7">
              <w:rPr>
                <w:b/>
                <w:bCs/>
                <w:color w:val="000000"/>
                <w:sz w:val="18"/>
                <w:szCs w:val="18"/>
              </w:rPr>
              <w:t>97,6</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BE2CB7" w:rsidRDefault="002C7DAA" w:rsidP="00C6779E">
            <w:pPr>
              <w:jc w:val="center"/>
              <w:rPr>
                <w:b/>
                <w:bCs/>
                <w:color w:val="000000"/>
                <w:sz w:val="18"/>
                <w:szCs w:val="18"/>
              </w:rPr>
            </w:pPr>
            <w:r w:rsidRPr="00BE2CB7">
              <w:rPr>
                <w:b/>
                <w:bCs/>
                <w:color w:val="000000"/>
                <w:sz w:val="18"/>
                <w:szCs w:val="18"/>
              </w:rPr>
              <w:t>98,0</w:t>
            </w:r>
          </w:p>
        </w:tc>
      </w:tr>
      <w:tr w:rsidR="002C7DAA" w:rsidRPr="00BE2CB7" w:rsidTr="002C7DAA">
        <w:trPr>
          <w:trHeight w:val="288"/>
        </w:trPr>
        <w:tc>
          <w:tcPr>
            <w:tcW w:w="3403" w:type="dxa"/>
            <w:tcBorders>
              <w:top w:val="single" w:sz="4" w:space="0" w:color="auto"/>
              <w:left w:val="single" w:sz="4" w:space="0" w:color="auto"/>
              <w:bottom w:val="single" w:sz="4" w:space="0" w:color="auto"/>
              <w:right w:val="single" w:sz="4" w:space="0" w:color="auto"/>
            </w:tcBorders>
            <w:shd w:val="clear" w:color="auto" w:fill="auto"/>
            <w:hideMark/>
          </w:tcPr>
          <w:p w:rsidR="002C7DAA" w:rsidRPr="00BE2CB7" w:rsidRDefault="002C7DAA" w:rsidP="00C6779E">
            <w:pPr>
              <w:rPr>
                <w:color w:val="000000"/>
                <w:sz w:val="18"/>
                <w:szCs w:val="18"/>
              </w:rPr>
            </w:pPr>
            <w:r w:rsidRPr="00BE2CB7">
              <w:rPr>
                <w:color w:val="000000"/>
                <w:sz w:val="18"/>
                <w:szCs w:val="18"/>
              </w:rPr>
              <w:t xml:space="preserve">Другие вопросы в области здравоохранения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BE2CB7" w:rsidRDefault="002C7DAA" w:rsidP="00C6779E">
            <w:pPr>
              <w:jc w:val="center"/>
              <w:rPr>
                <w:color w:val="000000"/>
                <w:sz w:val="18"/>
                <w:szCs w:val="18"/>
              </w:rPr>
            </w:pPr>
            <w:r w:rsidRPr="00BE2CB7">
              <w:rPr>
                <w:color w:val="000000"/>
                <w:sz w:val="18"/>
                <w:szCs w:val="18"/>
              </w:rPr>
              <w:t>2 346 760,0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BE2CB7" w:rsidRDefault="002C7DAA" w:rsidP="00C6779E">
            <w:pPr>
              <w:jc w:val="center"/>
              <w:rPr>
                <w:color w:val="000000"/>
                <w:sz w:val="18"/>
                <w:szCs w:val="18"/>
              </w:rPr>
            </w:pPr>
            <w:r w:rsidRPr="00BE2CB7">
              <w:rPr>
                <w:color w:val="000000"/>
                <w:sz w:val="18"/>
                <w:szCs w:val="18"/>
              </w:rPr>
              <w:t>2 310 891,</w:t>
            </w:r>
            <w:r>
              <w:rPr>
                <w:color w:val="000000"/>
                <w:sz w:val="18"/>
                <w:szCs w:val="18"/>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7DAA" w:rsidRPr="00BE2CB7" w:rsidRDefault="002C7DAA" w:rsidP="00C6779E">
            <w:pPr>
              <w:jc w:val="center"/>
              <w:rPr>
                <w:color w:val="000000"/>
                <w:sz w:val="18"/>
                <w:szCs w:val="18"/>
              </w:rPr>
            </w:pPr>
            <w:r w:rsidRPr="00BE2CB7">
              <w:rPr>
                <w:color w:val="000000"/>
                <w:sz w:val="18"/>
                <w:szCs w:val="18"/>
              </w:rPr>
              <w:t>35 868,</w:t>
            </w:r>
            <w:r>
              <w:rPr>
                <w:color w:val="000000"/>
                <w:sz w:val="18"/>
                <w:szCs w:val="18"/>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BE2CB7" w:rsidRDefault="002C7DAA" w:rsidP="00C6779E">
            <w:pPr>
              <w:jc w:val="center"/>
              <w:rPr>
                <w:color w:val="000000"/>
                <w:sz w:val="18"/>
                <w:szCs w:val="18"/>
              </w:rPr>
            </w:pPr>
            <w:r w:rsidRPr="00BE2CB7">
              <w:rPr>
                <w:color w:val="000000"/>
                <w:sz w:val="18"/>
                <w:szCs w:val="18"/>
              </w:rPr>
              <w:t>98,5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7DAA" w:rsidRPr="00BE2CB7" w:rsidRDefault="002C7DAA" w:rsidP="00C6779E">
            <w:pPr>
              <w:jc w:val="center"/>
              <w:rPr>
                <w:color w:val="000000"/>
                <w:sz w:val="18"/>
                <w:szCs w:val="18"/>
              </w:rPr>
            </w:pPr>
            <w:r w:rsidRPr="00BE2CB7">
              <w:rPr>
                <w:color w:val="000000"/>
                <w:sz w:val="18"/>
                <w:szCs w:val="18"/>
              </w:rPr>
              <w:t>97,6</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BE2CB7" w:rsidRDefault="002C7DAA" w:rsidP="00C6779E">
            <w:pPr>
              <w:jc w:val="center"/>
              <w:rPr>
                <w:color w:val="000000"/>
                <w:sz w:val="18"/>
                <w:szCs w:val="18"/>
              </w:rPr>
            </w:pPr>
            <w:r w:rsidRPr="00BE2CB7">
              <w:rPr>
                <w:color w:val="000000"/>
                <w:sz w:val="18"/>
                <w:szCs w:val="18"/>
              </w:rPr>
              <w:t>98,0</w:t>
            </w:r>
          </w:p>
        </w:tc>
      </w:tr>
      <w:tr w:rsidR="002C7DAA" w:rsidRPr="00BE2CB7" w:rsidTr="002C7DAA">
        <w:trPr>
          <w:trHeight w:val="227"/>
        </w:trPr>
        <w:tc>
          <w:tcPr>
            <w:tcW w:w="3403" w:type="dxa"/>
            <w:tcBorders>
              <w:top w:val="single" w:sz="4" w:space="0" w:color="auto"/>
              <w:left w:val="single" w:sz="4" w:space="0" w:color="auto"/>
              <w:bottom w:val="single" w:sz="4" w:space="0" w:color="auto"/>
              <w:right w:val="single" w:sz="4" w:space="0" w:color="auto"/>
            </w:tcBorders>
            <w:shd w:val="clear" w:color="auto" w:fill="auto"/>
            <w:hideMark/>
          </w:tcPr>
          <w:p w:rsidR="002C7DAA" w:rsidRPr="00BE2CB7" w:rsidRDefault="002C7DAA" w:rsidP="00C6779E">
            <w:pPr>
              <w:rPr>
                <w:i/>
                <w:iCs/>
                <w:color w:val="000000"/>
                <w:sz w:val="18"/>
                <w:szCs w:val="18"/>
              </w:rPr>
            </w:pPr>
            <w:r w:rsidRPr="00BE2CB7">
              <w:rPr>
                <w:i/>
                <w:iCs/>
                <w:color w:val="000000"/>
                <w:sz w:val="18"/>
                <w:szCs w:val="18"/>
              </w:rPr>
              <w:t>Территориальная программа ОМС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BE2CB7" w:rsidRDefault="002C7DAA" w:rsidP="00C6779E">
            <w:pPr>
              <w:jc w:val="center"/>
              <w:rPr>
                <w:i/>
                <w:iCs/>
                <w:color w:val="000000"/>
                <w:sz w:val="18"/>
                <w:szCs w:val="18"/>
              </w:rPr>
            </w:pPr>
            <w:r w:rsidRPr="00BE2CB7">
              <w:rPr>
                <w:i/>
                <w:iCs/>
                <w:color w:val="000000"/>
                <w:sz w:val="18"/>
                <w:szCs w:val="18"/>
              </w:rPr>
              <w:t>2 294 994,1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BE2CB7" w:rsidRDefault="002C7DAA" w:rsidP="00C6779E">
            <w:pPr>
              <w:jc w:val="center"/>
              <w:rPr>
                <w:i/>
                <w:iCs/>
                <w:color w:val="000000"/>
                <w:sz w:val="18"/>
                <w:szCs w:val="18"/>
              </w:rPr>
            </w:pPr>
            <w:r w:rsidRPr="00BE2CB7">
              <w:rPr>
                <w:i/>
                <w:iCs/>
                <w:color w:val="000000"/>
                <w:sz w:val="18"/>
                <w:szCs w:val="18"/>
              </w:rPr>
              <w:t>2 284 60</w:t>
            </w:r>
            <w:r>
              <w:rPr>
                <w:i/>
                <w:iCs/>
                <w:color w:val="000000"/>
                <w:sz w:val="18"/>
                <w:szCs w:val="18"/>
              </w:rPr>
              <w:t>7</w:t>
            </w:r>
            <w:r w:rsidRPr="00BE2CB7">
              <w:rPr>
                <w:i/>
                <w:iCs/>
                <w:color w:val="000000"/>
                <w:sz w:val="18"/>
                <w:szCs w:val="18"/>
              </w:rPr>
              <w:t>,</w:t>
            </w:r>
            <w:r>
              <w:rPr>
                <w:i/>
                <w:iCs/>
                <w:color w:val="000000"/>
                <w:sz w:val="18"/>
                <w:szCs w:val="18"/>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BE2CB7" w:rsidRDefault="002C7DAA" w:rsidP="00C6779E">
            <w:pPr>
              <w:jc w:val="center"/>
              <w:rPr>
                <w:i/>
                <w:iCs/>
                <w:color w:val="000000"/>
                <w:sz w:val="18"/>
                <w:szCs w:val="18"/>
              </w:rPr>
            </w:pPr>
            <w:r w:rsidRPr="00BE2CB7">
              <w:rPr>
                <w:i/>
                <w:iCs/>
                <w:color w:val="000000"/>
                <w:sz w:val="18"/>
                <w:szCs w:val="18"/>
              </w:rPr>
              <w:t>10 386,</w:t>
            </w:r>
            <w:r>
              <w:rPr>
                <w:i/>
                <w:iCs/>
                <w:color w:val="000000"/>
                <w:sz w:val="18"/>
                <w:szCs w:val="18"/>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BE2CB7" w:rsidRDefault="002C7DAA" w:rsidP="00C6779E">
            <w:pPr>
              <w:jc w:val="center"/>
              <w:rPr>
                <w:i/>
                <w:iCs/>
                <w:color w:val="000000"/>
                <w:sz w:val="18"/>
                <w:szCs w:val="18"/>
              </w:rPr>
            </w:pPr>
            <w:r w:rsidRPr="00BE2CB7">
              <w:rPr>
                <w:i/>
                <w:iCs/>
                <w:color w:val="000000"/>
                <w:sz w:val="18"/>
                <w:szCs w:val="18"/>
              </w:rPr>
              <w:t>99,5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7DAA" w:rsidRPr="00BE2CB7" w:rsidRDefault="002C7DAA" w:rsidP="00C6779E">
            <w:pPr>
              <w:jc w:val="center"/>
              <w:rPr>
                <w:i/>
                <w:iCs/>
                <w:color w:val="000000"/>
                <w:sz w:val="18"/>
                <w:szCs w:val="18"/>
              </w:rPr>
            </w:pPr>
            <w:r w:rsidRPr="00BE2CB7">
              <w:rPr>
                <w:i/>
                <w:iCs/>
                <w:color w:val="000000"/>
                <w:sz w:val="18"/>
                <w:szCs w:val="18"/>
              </w:rPr>
              <w:t>98,2</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BE2CB7" w:rsidRDefault="002C7DAA" w:rsidP="00C6779E">
            <w:pPr>
              <w:jc w:val="center"/>
              <w:rPr>
                <w:i/>
                <w:iCs/>
                <w:color w:val="000000"/>
                <w:sz w:val="18"/>
                <w:szCs w:val="18"/>
              </w:rPr>
            </w:pPr>
            <w:r w:rsidRPr="00BE2CB7">
              <w:rPr>
                <w:i/>
                <w:iCs/>
                <w:color w:val="000000"/>
                <w:sz w:val="18"/>
                <w:szCs w:val="18"/>
              </w:rPr>
              <w:t>96,9</w:t>
            </w:r>
          </w:p>
        </w:tc>
      </w:tr>
      <w:tr w:rsidR="002C7DAA" w:rsidRPr="00BE2CB7" w:rsidTr="002C7DAA">
        <w:trPr>
          <w:trHeight w:val="960"/>
        </w:trPr>
        <w:tc>
          <w:tcPr>
            <w:tcW w:w="3403" w:type="dxa"/>
            <w:tcBorders>
              <w:top w:val="single" w:sz="4" w:space="0" w:color="auto"/>
              <w:left w:val="single" w:sz="4" w:space="0" w:color="auto"/>
              <w:bottom w:val="single" w:sz="4" w:space="0" w:color="auto"/>
              <w:right w:val="nil"/>
            </w:tcBorders>
            <w:shd w:val="clear" w:color="auto" w:fill="auto"/>
            <w:hideMark/>
          </w:tcPr>
          <w:p w:rsidR="002C7DAA" w:rsidRPr="00BE2CB7" w:rsidRDefault="002C7DAA" w:rsidP="00C6779E">
            <w:pPr>
              <w:rPr>
                <w:color w:val="000000"/>
                <w:sz w:val="18"/>
                <w:szCs w:val="18"/>
              </w:rPr>
            </w:pPr>
            <w:r w:rsidRPr="00BE2CB7">
              <w:rPr>
                <w:color w:val="000000"/>
                <w:sz w:val="18"/>
                <w:szCs w:val="18"/>
              </w:rPr>
              <w:t xml:space="preserve">Финансовое обеспечение организации обязательного медицинского страхования на территориях субъектов РФ (Социальное обеспечение и иные выплаты населению)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BE2CB7" w:rsidRDefault="002C7DAA" w:rsidP="00C6779E">
            <w:pPr>
              <w:jc w:val="center"/>
              <w:rPr>
                <w:color w:val="000000"/>
                <w:sz w:val="18"/>
                <w:szCs w:val="18"/>
              </w:rPr>
            </w:pPr>
            <w:r w:rsidRPr="00BE2CB7">
              <w:rPr>
                <w:color w:val="000000"/>
                <w:sz w:val="18"/>
                <w:szCs w:val="18"/>
              </w:rPr>
              <w:t>1 810 829,0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C7DAA" w:rsidRPr="00BE2CB7" w:rsidRDefault="002C7DAA" w:rsidP="00C6779E">
            <w:pPr>
              <w:jc w:val="center"/>
              <w:rPr>
                <w:color w:val="000000"/>
                <w:sz w:val="18"/>
                <w:szCs w:val="18"/>
              </w:rPr>
            </w:pPr>
            <w:r w:rsidRPr="00BE2CB7">
              <w:rPr>
                <w:color w:val="000000"/>
                <w:sz w:val="18"/>
                <w:szCs w:val="18"/>
              </w:rPr>
              <w:t>1 800 443,</w:t>
            </w:r>
            <w:r>
              <w:rPr>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C7DAA" w:rsidRPr="00BE2CB7" w:rsidRDefault="002C7DAA" w:rsidP="00C6779E">
            <w:pPr>
              <w:jc w:val="center"/>
              <w:rPr>
                <w:color w:val="000000"/>
                <w:sz w:val="18"/>
                <w:szCs w:val="18"/>
              </w:rPr>
            </w:pPr>
            <w:r w:rsidRPr="00BE2CB7">
              <w:rPr>
                <w:color w:val="000000"/>
                <w:sz w:val="18"/>
                <w:szCs w:val="18"/>
              </w:rPr>
              <w:t>10 38</w:t>
            </w:r>
            <w:r>
              <w:rPr>
                <w:color w:val="000000"/>
                <w:sz w:val="18"/>
                <w:szCs w:val="18"/>
              </w:rPr>
              <w:t>6</w:t>
            </w:r>
            <w:r w:rsidRPr="00BE2CB7">
              <w:rPr>
                <w:color w:val="000000"/>
                <w:sz w:val="18"/>
                <w:szCs w:val="18"/>
              </w:rPr>
              <w:t>,</w:t>
            </w:r>
            <w:r>
              <w:rPr>
                <w:color w:val="000000"/>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C7DAA" w:rsidRPr="00BE2CB7" w:rsidRDefault="002C7DAA" w:rsidP="00C6779E">
            <w:pPr>
              <w:jc w:val="center"/>
              <w:rPr>
                <w:color w:val="000000"/>
                <w:sz w:val="18"/>
                <w:szCs w:val="18"/>
              </w:rPr>
            </w:pPr>
            <w:r w:rsidRPr="00BE2CB7">
              <w:rPr>
                <w:color w:val="000000"/>
                <w:sz w:val="18"/>
                <w:szCs w:val="18"/>
              </w:rPr>
              <w:t>99,4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C7DAA" w:rsidRPr="00BE2CB7" w:rsidRDefault="002C7DAA" w:rsidP="00C6779E">
            <w:pPr>
              <w:jc w:val="center"/>
              <w:rPr>
                <w:color w:val="000000"/>
                <w:sz w:val="18"/>
                <w:szCs w:val="18"/>
              </w:rPr>
            </w:pPr>
            <w:r w:rsidRPr="00BE2CB7">
              <w:rPr>
                <w:color w:val="000000"/>
                <w:sz w:val="18"/>
                <w:szCs w:val="18"/>
              </w:rPr>
              <w:t>119,7</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2C7DAA" w:rsidRPr="00BE2CB7" w:rsidRDefault="002C7DAA" w:rsidP="00C6779E">
            <w:pPr>
              <w:jc w:val="center"/>
              <w:rPr>
                <w:color w:val="000000"/>
                <w:sz w:val="18"/>
                <w:szCs w:val="18"/>
              </w:rPr>
            </w:pPr>
            <w:r w:rsidRPr="00BE2CB7">
              <w:rPr>
                <w:color w:val="000000"/>
                <w:sz w:val="18"/>
                <w:szCs w:val="18"/>
              </w:rPr>
              <w:t>76,3</w:t>
            </w:r>
          </w:p>
        </w:tc>
      </w:tr>
      <w:tr w:rsidR="002C7DAA" w:rsidRPr="00BE2CB7" w:rsidTr="002C7DAA">
        <w:trPr>
          <w:trHeight w:val="794"/>
        </w:trPr>
        <w:tc>
          <w:tcPr>
            <w:tcW w:w="3403" w:type="dxa"/>
            <w:tcBorders>
              <w:top w:val="single" w:sz="4" w:space="0" w:color="auto"/>
              <w:left w:val="single" w:sz="4" w:space="0" w:color="auto"/>
              <w:bottom w:val="single" w:sz="4" w:space="0" w:color="auto"/>
              <w:right w:val="single" w:sz="4" w:space="0" w:color="auto"/>
            </w:tcBorders>
            <w:shd w:val="clear" w:color="auto" w:fill="auto"/>
            <w:hideMark/>
          </w:tcPr>
          <w:p w:rsidR="002C7DAA" w:rsidRPr="00BE2CB7" w:rsidRDefault="002C7DAA" w:rsidP="00C6779E">
            <w:pPr>
              <w:rPr>
                <w:color w:val="000000"/>
                <w:sz w:val="18"/>
                <w:szCs w:val="18"/>
              </w:rPr>
            </w:pPr>
            <w:r w:rsidRPr="00BE2CB7">
              <w:rPr>
                <w:color w:val="000000"/>
                <w:sz w:val="18"/>
                <w:szCs w:val="18"/>
              </w:rPr>
              <w:t xml:space="preserve">Финансовое обеспечение организации обязательного медицинского страхования на территориях субъектов РФ (межбюджетные трансферты)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BE2CB7" w:rsidRDefault="002C7DAA" w:rsidP="00C6779E">
            <w:pPr>
              <w:jc w:val="center"/>
              <w:rPr>
                <w:color w:val="000000"/>
                <w:sz w:val="18"/>
                <w:szCs w:val="18"/>
              </w:rPr>
            </w:pPr>
            <w:r w:rsidRPr="00BE2CB7">
              <w:rPr>
                <w:color w:val="000000"/>
                <w:sz w:val="18"/>
                <w:szCs w:val="18"/>
              </w:rPr>
              <w:t>86 147,2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BE2CB7" w:rsidRDefault="002C7DAA" w:rsidP="00C6779E">
            <w:pPr>
              <w:jc w:val="center"/>
              <w:rPr>
                <w:color w:val="000000"/>
                <w:sz w:val="18"/>
                <w:szCs w:val="18"/>
              </w:rPr>
            </w:pPr>
            <w:r w:rsidRPr="00BE2CB7">
              <w:rPr>
                <w:color w:val="000000"/>
                <w:sz w:val="18"/>
                <w:szCs w:val="18"/>
              </w:rPr>
              <w:t>86 147,0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7DAA" w:rsidRPr="00BE2CB7" w:rsidRDefault="002C7DAA" w:rsidP="00C6779E">
            <w:pPr>
              <w:jc w:val="center"/>
              <w:rPr>
                <w:color w:val="000000"/>
                <w:sz w:val="18"/>
                <w:szCs w:val="18"/>
              </w:rPr>
            </w:pPr>
            <w:r w:rsidRPr="00BE2CB7">
              <w:rPr>
                <w:color w:val="000000"/>
                <w:sz w:val="18"/>
                <w:szCs w:val="18"/>
              </w:rPr>
              <w:t>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BE2CB7" w:rsidRDefault="002C7DAA" w:rsidP="00C6779E">
            <w:pPr>
              <w:jc w:val="center"/>
              <w:rPr>
                <w:color w:val="000000"/>
                <w:sz w:val="18"/>
                <w:szCs w:val="18"/>
              </w:rPr>
            </w:pPr>
            <w:r w:rsidRPr="00BE2CB7">
              <w:rPr>
                <w:color w:val="000000"/>
                <w:sz w:val="18"/>
                <w:szCs w:val="18"/>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7DAA" w:rsidRPr="00BE2CB7" w:rsidRDefault="002C7DAA" w:rsidP="00C6779E">
            <w:pPr>
              <w:jc w:val="center"/>
              <w:rPr>
                <w:color w:val="000000"/>
                <w:sz w:val="18"/>
                <w:szCs w:val="18"/>
              </w:rPr>
            </w:pPr>
            <w:r w:rsidRPr="00BE2CB7">
              <w:rPr>
                <w:color w:val="000000"/>
                <w:sz w:val="18"/>
                <w:szCs w:val="18"/>
              </w:rPr>
              <w:t>132,8</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BE2CB7" w:rsidRDefault="002C7DAA" w:rsidP="00C6779E">
            <w:pPr>
              <w:jc w:val="center"/>
              <w:rPr>
                <w:color w:val="000000"/>
                <w:sz w:val="18"/>
                <w:szCs w:val="18"/>
              </w:rPr>
            </w:pPr>
            <w:r w:rsidRPr="00BE2CB7">
              <w:rPr>
                <w:color w:val="000000"/>
                <w:sz w:val="18"/>
                <w:szCs w:val="18"/>
              </w:rPr>
              <w:t>3,7</w:t>
            </w:r>
          </w:p>
        </w:tc>
      </w:tr>
      <w:tr w:rsidR="002C7DAA" w:rsidRPr="00BE2CB7" w:rsidTr="002C7DAA">
        <w:trPr>
          <w:trHeight w:val="744"/>
        </w:trPr>
        <w:tc>
          <w:tcPr>
            <w:tcW w:w="3403" w:type="dxa"/>
            <w:tcBorders>
              <w:top w:val="single" w:sz="4" w:space="0" w:color="auto"/>
              <w:left w:val="single" w:sz="4" w:space="0" w:color="auto"/>
              <w:bottom w:val="single" w:sz="4" w:space="0" w:color="auto"/>
              <w:right w:val="single" w:sz="4" w:space="0" w:color="auto"/>
            </w:tcBorders>
            <w:shd w:val="clear" w:color="auto" w:fill="auto"/>
            <w:hideMark/>
          </w:tcPr>
          <w:p w:rsidR="002C7DAA" w:rsidRPr="00BE2CB7" w:rsidRDefault="002C7DAA" w:rsidP="00C6779E">
            <w:pPr>
              <w:rPr>
                <w:color w:val="000000"/>
                <w:sz w:val="18"/>
                <w:szCs w:val="18"/>
              </w:rPr>
            </w:pPr>
            <w:r w:rsidRPr="00BE2CB7">
              <w:rPr>
                <w:color w:val="000000"/>
                <w:sz w:val="18"/>
                <w:szCs w:val="18"/>
              </w:rPr>
              <w:t xml:space="preserve">Выполнение территориальной программы ОМС в рамках базовой программы ОМС (Социальное обеспечение и иные выплаты населению)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BE2CB7" w:rsidRDefault="002C7DAA" w:rsidP="00C6779E">
            <w:pPr>
              <w:jc w:val="center"/>
              <w:rPr>
                <w:color w:val="000000"/>
                <w:sz w:val="18"/>
                <w:szCs w:val="18"/>
              </w:rPr>
            </w:pPr>
            <w:r w:rsidRPr="00BE2CB7">
              <w:rPr>
                <w:color w:val="000000"/>
                <w:sz w:val="18"/>
                <w:szCs w:val="18"/>
              </w:rPr>
              <w:t>59 576,1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BE2CB7" w:rsidRDefault="002C7DAA" w:rsidP="00C6779E">
            <w:pPr>
              <w:jc w:val="center"/>
              <w:rPr>
                <w:color w:val="000000"/>
                <w:sz w:val="18"/>
                <w:szCs w:val="18"/>
              </w:rPr>
            </w:pPr>
            <w:r w:rsidRPr="00BE2CB7">
              <w:rPr>
                <w:color w:val="000000"/>
                <w:sz w:val="18"/>
                <w:szCs w:val="18"/>
              </w:rPr>
              <w:t>59 576,1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7DAA" w:rsidRPr="00BE2CB7" w:rsidRDefault="002C7DAA" w:rsidP="00C6779E">
            <w:pPr>
              <w:jc w:val="center"/>
              <w:rPr>
                <w:color w:val="000000"/>
                <w:sz w:val="18"/>
                <w:szCs w:val="18"/>
              </w:rPr>
            </w:pPr>
            <w:r w:rsidRPr="00BE2CB7">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BE2CB7" w:rsidRDefault="002C7DAA" w:rsidP="00C6779E">
            <w:pPr>
              <w:jc w:val="center"/>
              <w:rPr>
                <w:color w:val="000000"/>
                <w:sz w:val="18"/>
                <w:szCs w:val="18"/>
              </w:rPr>
            </w:pPr>
            <w:r w:rsidRPr="00BE2CB7">
              <w:rPr>
                <w:color w:val="000000"/>
                <w:sz w:val="18"/>
                <w:szCs w:val="18"/>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7DAA" w:rsidRPr="00BE2CB7" w:rsidRDefault="002C7DAA" w:rsidP="00C6779E">
            <w:pPr>
              <w:jc w:val="center"/>
              <w:rPr>
                <w:color w:val="000000"/>
                <w:sz w:val="18"/>
                <w:szCs w:val="18"/>
              </w:rPr>
            </w:pPr>
            <w:r w:rsidRPr="00BE2CB7">
              <w:rPr>
                <w:color w:val="000000"/>
                <w:sz w:val="18"/>
                <w:szCs w:val="18"/>
              </w:rPr>
              <w:t>104,1</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BE2CB7" w:rsidRDefault="002C7DAA" w:rsidP="00C6779E">
            <w:pPr>
              <w:jc w:val="center"/>
              <w:rPr>
                <w:color w:val="000000"/>
                <w:sz w:val="18"/>
                <w:szCs w:val="18"/>
              </w:rPr>
            </w:pPr>
            <w:r w:rsidRPr="00BE2CB7">
              <w:rPr>
                <w:color w:val="000000"/>
                <w:sz w:val="18"/>
                <w:szCs w:val="18"/>
              </w:rPr>
              <w:t>2,5</w:t>
            </w:r>
          </w:p>
        </w:tc>
      </w:tr>
      <w:tr w:rsidR="002C7DAA" w:rsidRPr="00BE2CB7" w:rsidTr="002C7DAA">
        <w:trPr>
          <w:trHeight w:val="960"/>
        </w:trPr>
        <w:tc>
          <w:tcPr>
            <w:tcW w:w="3403" w:type="dxa"/>
            <w:tcBorders>
              <w:top w:val="single" w:sz="4" w:space="0" w:color="auto"/>
              <w:left w:val="single" w:sz="4" w:space="0" w:color="auto"/>
              <w:bottom w:val="single" w:sz="4" w:space="0" w:color="auto"/>
              <w:right w:val="single" w:sz="4" w:space="0" w:color="auto"/>
            </w:tcBorders>
            <w:shd w:val="clear" w:color="auto" w:fill="auto"/>
            <w:hideMark/>
          </w:tcPr>
          <w:p w:rsidR="002C7DAA" w:rsidRPr="00BE2CB7" w:rsidRDefault="002C7DAA" w:rsidP="00C6779E">
            <w:pPr>
              <w:rPr>
                <w:color w:val="000000"/>
                <w:sz w:val="18"/>
                <w:szCs w:val="18"/>
              </w:rPr>
            </w:pPr>
            <w:r w:rsidRPr="00BE2CB7">
              <w:rPr>
                <w:color w:val="000000"/>
                <w:sz w:val="18"/>
                <w:szCs w:val="18"/>
              </w:rPr>
              <w:t xml:space="preserve">Выполнение территориальной программы обязательного медицинского страхования сверх базовой программы ОМС (Социальное обеспечение и иные выплаты населению)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BE2CB7" w:rsidRDefault="002C7DAA" w:rsidP="00C6779E">
            <w:pPr>
              <w:jc w:val="center"/>
              <w:rPr>
                <w:color w:val="000000"/>
                <w:sz w:val="18"/>
                <w:szCs w:val="18"/>
              </w:rPr>
            </w:pPr>
            <w:r w:rsidRPr="00BE2CB7">
              <w:rPr>
                <w:color w:val="000000"/>
                <w:sz w:val="18"/>
                <w:szCs w:val="18"/>
              </w:rPr>
              <w:t>338 441,8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BE2CB7" w:rsidRDefault="002C7DAA" w:rsidP="00C6779E">
            <w:pPr>
              <w:jc w:val="center"/>
              <w:rPr>
                <w:color w:val="000000"/>
                <w:sz w:val="18"/>
                <w:szCs w:val="18"/>
              </w:rPr>
            </w:pPr>
            <w:r w:rsidRPr="00BE2CB7">
              <w:rPr>
                <w:color w:val="000000"/>
                <w:sz w:val="18"/>
                <w:szCs w:val="18"/>
              </w:rPr>
              <w:t>338 441,8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7DAA" w:rsidRPr="00BE2CB7" w:rsidRDefault="002C7DAA" w:rsidP="00C6779E">
            <w:pPr>
              <w:jc w:val="center"/>
              <w:rPr>
                <w:color w:val="000000"/>
                <w:sz w:val="18"/>
                <w:szCs w:val="18"/>
              </w:rPr>
            </w:pPr>
            <w:r w:rsidRPr="00BE2CB7">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BE2CB7" w:rsidRDefault="002C7DAA" w:rsidP="00C6779E">
            <w:pPr>
              <w:jc w:val="center"/>
              <w:rPr>
                <w:color w:val="000000"/>
                <w:sz w:val="18"/>
                <w:szCs w:val="18"/>
              </w:rPr>
            </w:pPr>
            <w:r w:rsidRPr="00BE2CB7">
              <w:rPr>
                <w:color w:val="000000"/>
                <w:sz w:val="18"/>
                <w:szCs w:val="18"/>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7DAA" w:rsidRPr="00BE2CB7" w:rsidRDefault="002C7DAA" w:rsidP="00C6779E">
            <w:pPr>
              <w:jc w:val="center"/>
              <w:rPr>
                <w:color w:val="000000"/>
                <w:sz w:val="18"/>
                <w:szCs w:val="18"/>
              </w:rPr>
            </w:pPr>
            <w:r w:rsidRPr="00BE2CB7">
              <w:rPr>
                <w:color w:val="000000"/>
                <w:sz w:val="18"/>
                <w:szCs w:val="18"/>
              </w:rPr>
              <w:t>48,3</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BE2CB7" w:rsidRDefault="002C7DAA" w:rsidP="00C6779E">
            <w:pPr>
              <w:jc w:val="center"/>
              <w:rPr>
                <w:color w:val="000000"/>
                <w:sz w:val="18"/>
                <w:szCs w:val="18"/>
              </w:rPr>
            </w:pPr>
            <w:r w:rsidRPr="00BE2CB7">
              <w:rPr>
                <w:color w:val="000000"/>
                <w:sz w:val="18"/>
                <w:szCs w:val="18"/>
              </w:rPr>
              <w:t>14,4</w:t>
            </w:r>
          </w:p>
        </w:tc>
      </w:tr>
      <w:tr w:rsidR="002C7DAA" w:rsidRPr="00BE2CB7" w:rsidTr="002C7DAA">
        <w:trPr>
          <w:trHeight w:val="720"/>
        </w:trPr>
        <w:tc>
          <w:tcPr>
            <w:tcW w:w="3403" w:type="dxa"/>
            <w:tcBorders>
              <w:top w:val="single" w:sz="4" w:space="0" w:color="auto"/>
              <w:left w:val="single" w:sz="4" w:space="0" w:color="auto"/>
              <w:bottom w:val="single" w:sz="4" w:space="0" w:color="auto"/>
              <w:right w:val="single" w:sz="4" w:space="0" w:color="auto"/>
            </w:tcBorders>
            <w:shd w:val="clear" w:color="auto" w:fill="auto"/>
            <w:hideMark/>
          </w:tcPr>
          <w:p w:rsidR="002C7DAA" w:rsidRPr="00BE2CB7" w:rsidRDefault="002C7DAA" w:rsidP="00C6779E">
            <w:pPr>
              <w:rPr>
                <w:i/>
                <w:iCs/>
                <w:color w:val="000000"/>
                <w:sz w:val="18"/>
                <w:szCs w:val="18"/>
              </w:rPr>
            </w:pPr>
            <w:r w:rsidRPr="00BE2CB7">
              <w:rPr>
                <w:i/>
                <w:iCs/>
                <w:color w:val="000000"/>
                <w:sz w:val="18"/>
                <w:szCs w:val="18"/>
              </w:rPr>
              <w:t>Непрограммные направления деятельности органов управления территориальных государственных внебюджетных фондов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BE2CB7" w:rsidRDefault="002C7DAA" w:rsidP="00C6779E">
            <w:pPr>
              <w:jc w:val="center"/>
              <w:rPr>
                <w:i/>
                <w:iCs/>
                <w:color w:val="000000"/>
                <w:sz w:val="18"/>
                <w:szCs w:val="18"/>
              </w:rPr>
            </w:pPr>
            <w:r w:rsidRPr="00BE2CB7">
              <w:rPr>
                <w:i/>
                <w:iCs/>
                <w:color w:val="000000"/>
                <w:sz w:val="18"/>
                <w:szCs w:val="18"/>
              </w:rPr>
              <w:t>51 765,9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BE2CB7" w:rsidRDefault="002C7DAA" w:rsidP="00C6779E">
            <w:pPr>
              <w:jc w:val="center"/>
              <w:rPr>
                <w:i/>
                <w:iCs/>
                <w:color w:val="000000"/>
                <w:sz w:val="18"/>
                <w:szCs w:val="18"/>
              </w:rPr>
            </w:pPr>
            <w:r w:rsidRPr="00BE2CB7">
              <w:rPr>
                <w:i/>
                <w:iCs/>
                <w:color w:val="000000"/>
                <w:sz w:val="18"/>
                <w:szCs w:val="18"/>
              </w:rPr>
              <w:t>26 283,3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BE2CB7" w:rsidRDefault="002C7DAA" w:rsidP="00C6779E">
            <w:pPr>
              <w:jc w:val="center"/>
              <w:rPr>
                <w:i/>
                <w:iCs/>
                <w:color w:val="000000"/>
                <w:sz w:val="18"/>
                <w:szCs w:val="18"/>
              </w:rPr>
            </w:pPr>
            <w:r w:rsidRPr="00BE2CB7">
              <w:rPr>
                <w:i/>
                <w:iCs/>
                <w:color w:val="000000"/>
                <w:sz w:val="18"/>
                <w:szCs w:val="18"/>
              </w:rPr>
              <w:t>25 482,6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BE2CB7" w:rsidRDefault="002C7DAA" w:rsidP="00C6779E">
            <w:pPr>
              <w:jc w:val="center"/>
              <w:rPr>
                <w:i/>
                <w:iCs/>
                <w:color w:val="000000"/>
                <w:sz w:val="18"/>
                <w:szCs w:val="18"/>
              </w:rPr>
            </w:pPr>
            <w:r w:rsidRPr="00BE2CB7">
              <w:rPr>
                <w:i/>
                <w:iCs/>
                <w:color w:val="000000"/>
                <w:sz w:val="18"/>
                <w:szCs w:val="18"/>
              </w:rPr>
              <w:t>50,8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7DAA" w:rsidRPr="00BE2CB7" w:rsidRDefault="002C7DAA" w:rsidP="00C6779E">
            <w:pPr>
              <w:jc w:val="center"/>
              <w:rPr>
                <w:i/>
                <w:iCs/>
                <w:color w:val="000000"/>
                <w:sz w:val="18"/>
                <w:szCs w:val="18"/>
              </w:rPr>
            </w:pPr>
            <w:r w:rsidRPr="00BE2CB7">
              <w:rPr>
                <w:i/>
                <w:iCs/>
                <w:color w:val="000000"/>
                <w:sz w:val="18"/>
                <w:szCs w:val="18"/>
              </w:rPr>
              <w:t>64,7</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BE2CB7" w:rsidRDefault="002C7DAA" w:rsidP="00C6779E">
            <w:pPr>
              <w:jc w:val="center"/>
              <w:rPr>
                <w:i/>
                <w:iCs/>
                <w:color w:val="000000"/>
                <w:sz w:val="18"/>
                <w:szCs w:val="18"/>
              </w:rPr>
            </w:pPr>
            <w:r w:rsidRPr="00BE2CB7">
              <w:rPr>
                <w:i/>
                <w:iCs/>
                <w:color w:val="000000"/>
                <w:sz w:val="18"/>
                <w:szCs w:val="18"/>
              </w:rPr>
              <w:t>1,1</w:t>
            </w:r>
          </w:p>
        </w:tc>
      </w:tr>
      <w:tr w:rsidR="002C7DAA" w:rsidRPr="00BE2CB7" w:rsidTr="002C7DAA">
        <w:trPr>
          <w:trHeight w:val="624"/>
        </w:trPr>
        <w:tc>
          <w:tcPr>
            <w:tcW w:w="3403" w:type="dxa"/>
            <w:tcBorders>
              <w:top w:val="single" w:sz="4" w:space="0" w:color="auto"/>
              <w:left w:val="single" w:sz="4" w:space="0" w:color="auto"/>
              <w:bottom w:val="single" w:sz="4" w:space="0" w:color="auto"/>
              <w:right w:val="single" w:sz="4" w:space="0" w:color="auto"/>
            </w:tcBorders>
            <w:shd w:val="clear" w:color="auto" w:fill="auto"/>
            <w:hideMark/>
          </w:tcPr>
          <w:p w:rsidR="002C7DAA" w:rsidRPr="00BE2CB7" w:rsidRDefault="002C7DAA" w:rsidP="00C6779E">
            <w:pPr>
              <w:rPr>
                <w:color w:val="000000"/>
                <w:sz w:val="18"/>
                <w:szCs w:val="18"/>
              </w:rPr>
            </w:pPr>
            <w:r w:rsidRPr="00BE2CB7">
              <w:rPr>
                <w:color w:val="000000"/>
                <w:sz w:val="18"/>
                <w:szCs w:val="18"/>
              </w:rPr>
              <w:t>Финансовое обеспечение иных расходов (социальное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BE2CB7" w:rsidRDefault="002C7DAA" w:rsidP="00C6779E">
            <w:pPr>
              <w:jc w:val="center"/>
              <w:rPr>
                <w:color w:val="000000"/>
                <w:sz w:val="18"/>
                <w:szCs w:val="18"/>
              </w:rPr>
            </w:pPr>
            <w:r w:rsidRPr="00BE2CB7">
              <w:rPr>
                <w:color w:val="000000"/>
                <w:sz w:val="18"/>
                <w:szCs w:val="18"/>
              </w:rPr>
              <w:t>30 000,0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BE2CB7" w:rsidRDefault="002C7DAA" w:rsidP="00C6779E">
            <w:pPr>
              <w:jc w:val="center"/>
              <w:rPr>
                <w:color w:val="000000"/>
                <w:sz w:val="18"/>
                <w:szCs w:val="18"/>
              </w:rPr>
            </w:pPr>
            <w:r w:rsidRPr="00BE2CB7">
              <w:rPr>
                <w:color w:val="000000"/>
                <w:sz w:val="18"/>
                <w:szCs w:val="18"/>
              </w:rPr>
              <w:t>22 716,1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7DAA" w:rsidRPr="00BE2CB7" w:rsidRDefault="002C7DAA" w:rsidP="00C6779E">
            <w:pPr>
              <w:jc w:val="center"/>
              <w:rPr>
                <w:color w:val="000000"/>
                <w:sz w:val="18"/>
                <w:szCs w:val="18"/>
              </w:rPr>
            </w:pPr>
            <w:r w:rsidRPr="00BE2CB7">
              <w:rPr>
                <w:color w:val="000000"/>
                <w:sz w:val="18"/>
                <w:szCs w:val="18"/>
              </w:rPr>
              <w:t>7 283,9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BE2CB7" w:rsidRDefault="002C7DAA" w:rsidP="00C6779E">
            <w:pPr>
              <w:jc w:val="center"/>
              <w:rPr>
                <w:color w:val="000000"/>
                <w:sz w:val="18"/>
                <w:szCs w:val="18"/>
              </w:rPr>
            </w:pPr>
            <w:r w:rsidRPr="00BE2CB7">
              <w:rPr>
                <w:color w:val="000000"/>
                <w:sz w:val="18"/>
                <w:szCs w:val="18"/>
              </w:rPr>
              <w:t>75,7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7DAA" w:rsidRPr="00BE2CB7" w:rsidRDefault="002C7DAA" w:rsidP="00C6779E">
            <w:pPr>
              <w:jc w:val="center"/>
              <w:rPr>
                <w:color w:val="000000"/>
                <w:sz w:val="18"/>
                <w:szCs w:val="18"/>
              </w:rPr>
            </w:pPr>
            <w:r w:rsidRPr="00BE2CB7">
              <w:rPr>
                <w:color w:val="000000"/>
                <w:sz w:val="18"/>
                <w:szCs w:val="18"/>
              </w:rPr>
              <w:t>72,7</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BE2CB7" w:rsidRDefault="002C7DAA" w:rsidP="00C6779E">
            <w:pPr>
              <w:jc w:val="center"/>
              <w:rPr>
                <w:color w:val="000000"/>
                <w:sz w:val="18"/>
                <w:szCs w:val="18"/>
              </w:rPr>
            </w:pPr>
            <w:r w:rsidRPr="00BE2CB7">
              <w:rPr>
                <w:color w:val="000000"/>
                <w:sz w:val="18"/>
                <w:szCs w:val="18"/>
              </w:rPr>
              <w:t>1,0</w:t>
            </w:r>
          </w:p>
        </w:tc>
      </w:tr>
      <w:tr w:rsidR="002C7DAA" w:rsidRPr="00BE2CB7" w:rsidTr="002C7DAA">
        <w:trPr>
          <w:trHeight w:val="397"/>
        </w:trPr>
        <w:tc>
          <w:tcPr>
            <w:tcW w:w="3403" w:type="dxa"/>
            <w:tcBorders>
              <w:top w:val="single" w:sz="4" w:space="0" w:color="auto"/>
              <w:left w:val="single" w:sz="4" w:space="0" w:color="auto"/>
              <w:bottom w:val="single" w:sz="4" w:space="0" w:color="auto"/>
              <w:right w:val="single" w:sz="4" w:space="0" w:color="auto"/>
            </w:tcBorders>
            <w:shd w:val="clear" w:color="auto" w:fill="auto"/>
            <w:hideMark/>
          </w:tcPr>
          <w:p w:rsidR="002C7DAA" w:rsidRPr="00BE2CB7" w:rsidRDefault="002C7DAA" w:rsidP="00C6779E">
            <w:pPr>
              <w:rPr>
                <w:color w:val="000000"/>
                <w:sz w:val="18"/>
                <w:szCs w:val="18"/>
              </w:rPr>
            </w:pPr>
            <w:r w:rsidRPr="00BE2CB7">
              <w:rPr>
                <w:color w:val="000000"/>
                <w:sz w:val="18"/>
                <w:szCs w:val="18"/>
              </w:rPr>
              <w:t>Управление средствами нормированного страхового запаса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BE2CB7" w:rsidRDefault="002C7DAA" w:rsidP="00C6779E">
            <w:pPr>
              <w:jc w:val="center"/>
              <w:rPr>
                <w:color w:val="000000"/>
                <w:sz w:val="18"/>
                <w:szCs w:val="18"/>
              </w:rPr>
            </w:pPr>
            <w:r w:rsidRPr="00BE2CB7">
              <w:rPr>
                <w:color w:val="000000"/>
                <w:sz w:val="18"/>
                <w:szCs w:val="18"/>
              </w:rPr>
              <w:t>21 765,9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BE2CB7" w:rsidRDefault="002C7DAA" w:rsidP="00C6779E">
            <w:pPr>
              <w:jc w:val="center"/>
              <w:rPr>
                <w:color w:val="000000"/>
                <w:sz w:val="18"/>
                <w:szCs w:val="18"/>
              </w:rPr>
            </w:pPr>
            <w:r w:rsidRPr="00BE2CB7">
              <w:rPr>
                <w:color w:val="000000"/>
                <w:sz w:val="18"/>
                <w:szCs w:val="18"/>
              </w:rPr>
              <w:t>3 567,2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BE2CB7" w:rsidRDefault="002C7DAA" w:rsidP="00C6779E">
            <w:pPr>
              <w:jc w:val="center"/>
              <w:rPr>
                <w:color w:val="000000"/>
                <w:sz w:val="18"/>
                <w:szCs w:val="18"/>
              </w:rPr>
            </w:pPr>
            <w:r w:rsidRPr="00BE2CB7">
              <w:rPr>
                <w:color w:val="000000"/>
                <w:sz w:val="18"/>
                <w:szCs w:val="18"/>
              </w:rPr>
              <w:t>18 198,7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BE2CB7" w:rsidRDefault="002C7DAA" w:rsidP="00C6779E">
            <w:pPr>
              <w:jc w:val="center"/>
              <w:rPr>
                <w:color w:val="000000"/>
                <w:sz w:val="18"/>
                <w:szCs w:val="18"/>
              </w:rPr>
            </w:pPr>
            <w:r w:rsidRPr="00BE2CB7">
              <w:rPr>
                <w:color w:val="000000"/>
                <w:sz w:val="18"/>
                <w:szCs w:val="18"/>
              </w:rPr>
              <w:t>16,4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7DAA" w:rsidRPr="00BE2CB7" w:rsidRDefault="002C7DAA" w:rsidP="00C6779E">
            <w:pPr>
              <w:jc w:val="center"/>
              <w:rPr>
                <w:color w:val="000000"/>
                <w:sz w:val="18"/>
                <w:szCs w:val="18"/>
              </w:rPr>
            </w:pPr>
            <w:r w:rsidRPr="00BE2CB7">
              <w:rPr>
                <w:color w:val="000000"/>
                <w:sz w:val="18"/>
                <w:szCs w:val="18"/>
              </w:rPr>
              <w:t>38,0</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BE2CB7" w:rsidRDefault="002C7DAA" w:rsidP="00C6779E">
            <w:pPr>
              <w:jc w:val="center"/>
              <w:rPr>
                <w:color w:val="000000"/>
                <w:sz w:val="18"/>
                <w:szCs w:val="18"/>
              </w:rPr>
            </w:pPr>
            <w:r w:rsidRPr="00BE2CB7">
              <w:rPr>
                <w:color w:val="000000"/>
                <w:sz w:val="18"/>
                <w:szCs w:val="18"/>
              </w:rPr>
              <w:t>0,1</w:t>
            </w:r>
          </w:p>
        </w:tc>
      </w:tr>
    </w:tbl>
    <w:p w:rsidR="002C7DAA" w:rsidRPr="002F7505" w:rsidRDefault="002C7DAA" w:rsidP="00C6779E">
      <w:pPr>
        <w:pStyle w:val="a3"/>
        <w:rPr>
          <w:sz w:val="16"/>
          <w:szCs w:val="16"/>
        </w:rPr>
      </w:pPr>
    </w:p>
    <w:p w:rsidR="002C7DAA" w:rsidRPr="00FE42C6" w:rsidRDefault="002C7DAA" w:rsidP="00C6779E">
      <w:pPr>
        <w:tabs>
          <w:tab w:val="left" w:pos="720"/>
          <w:tab w:val="left" w:pos="2700"/>
          <w:tab w:val="left" w:pos="3060"/>
        </w:tabs>
        <w:ind w:firstLine="709"/>
        <w:jc w:val="both"/>
        <w:rPr>
          <w:b/>
          <w:color w:val="000000"/>
          <w:sz w:val="28"/>
          <w:szCs w:val="28"/>
        </w:rPr>
      </w:pPr>
      <w:r w:rsidRPr="00FE42C6">
        <w:rPr>
          <w:color w:val="000000"/>
          <w:sz w:val="28"/>
          <w:szCs w:val="28"/>
        </w:rPr>
        <w:lastRenderedPageBreak/>
        <w:t xml:space="preserve">В отчетном периоде основная доля средств </w:t>
      </w:r>
      <w:r>
        <w:rPr>
          <w:color w:val="000000"/>
          <w:sz w:val="28"/>
          <w:szCs w:val="28"/>
        </w:rPr>
        <w:t xml:space="preserve">бюджета </w:t>
      </w:r>
      <w:r w:rsidRPr="00FE42C6">
        <w:rPr>
          <w:color w:val="000000"/>
          <w:sz w:val="28"/>
          <w:szCs w:val="28"/>
        </w:rPr>
        <w:t xml:space="preserve">Фонда – 96,9% направлена на реализацию Территориальной программы ОМС в рамках базовой и сверх базовой программы ОМС, </w:t>
      </w:r>
      <w:r w:rsidRPr="00FE42C6">
        <w:rPr>
          <w:iCs/>
          <w:color w:val="000000"/>
          <w:sz w:val="28"/>
          <w:szCs w:val="28"/>
        </w:rPr>
        <w:t xml:space="preserve">1,1% – на </w:t>
      </w:r>
      <w:r w:rsidRPr="00FE42C6">
        <w:rPr>
          <w:color w:val="000000"/>
          <w:sz w:val="28"/>
          <w:szCs w:val="28"/>
        </w:rPr>
        <w:t>финансовое обеспечение н</w:t>
      </w:r>
      <w:r w:rsidRPr="00FE42C6">
        <w:rPr>
          <w:iCs/>
          <w:color w:val="000000"/>
          <w:sz w:val="28"/>
          <w:szCs w:val="28"/>
        </w:rPr>
        <w:t xml:space="preserve">епрограммных направлений деятельности органов управления территориальных государственных внебюджетных фондов, </w:t>
      </w:r>
      <w:r w:rsidRPr="00FE42C6">
        <w:rPr>
          <w:color w:val="000000"/>
          <w:sz w:val="28"/>
          <w:szCs w:val="28"/>
        </w:rPr>
        <w:t>2,0%</w:t>
      </w:r>
      <w:r>
        <w:rPr>
          <w:color w:val="000000"/>
          <w:sz w:val="28"/>
          <w:szCs w:val="28"/>
        </w:rPr>
        <w:t xml:space="preserve"> </w:t>
      </w:r>
      <w:r w:rsidRPr="00FE42C6">
        <w:rPr>
          <w:iCs/>
          <w:color w:val="000000"/>
          <w:sz w:val="28"/>
          <w:szCs w:val="28"/>
        </w:rPr>
        <w:t xml:space="preserve">– на </w:t>
      </w:r>
      <w:r w:rsidRPr="00FE42C6">
        <w:rPr>
          <w:color w:val="000000"/>
          <w:sz w:val="28"/>
          <w:szCs w:val="28"/>
        </w:rPr>
        <w:t xml:space="preserve">выполнение функций аппаратами территориальных государственных внебюджетных фондов.  </w:t>
      </w:r>
    </w:p>
    <w:p w:rsidR="002C7DAA" w:rsidRPr="007E08CD" w:rsidRDefault="002C7DAA" w:rsidP="00C6779E">
      <w:pPr>
        <w:tabs>
          <w:tab w:val="left" w:pos="720"/>
          <w:tab w:val="left" w:pos="2700"/>
          <w:tab w:val="left" w:pos="3060"/>
        </w:tabs>
        <w:ind w:firstLine="709"/>
        <w:jc w:val="both"/>
        <w:rPr>
          <w:b/>
          <w:color w:val="000000"/>
          <w:sz w:val="28"/>
          <w:szCs w:val="28"/>
        </w:rPr>
      </w:pPr>
      <w:r w:rsidRPr="00B47BF7">
        <w:rPr>
          <w:b/>
          <w:color w:val="000000"/>
          <w:sz w:val="28"/>
          <w:szCs w:val="28"/>
        </w:rPr>
        <w:t>По разделу «Общегосударственные вопросы»</w:t>
      </w:r>
      <w:r w:rsidRPr="007E08CD">
        <w:rPr>
          <w:i/>
          <w:color w:val="000000"/>
          <w:sz w:val="28"/>
          <w:szCs w:val="28"/>
        </w:rPr>
        <w:t xml:space="preserve"> </w:t>
      </w:r>
      <w:r w:rsidRPr="007E08CD">
        <w:rPr>
          <w:color w:val="000000"/>
          <w:sz w:val="28"/>
          <w:szCs w:val="28"/>
        </w:rPr>
        <w:t xml:space="preserve">расходы на выполнение управленческих функций Фонда </w:t>
      </w:r>
      <w:r>
        <w:rPr>
          <w:color w:val="000000"/>
          <w:sz w:val="28"/>
          <w:szCs w:val="28"/>
        </w:rPr>
        <w:t xml:space="preserve">в 2019 году </w:t>
      </w:r>
      <w:r w:rsidRPr="007E08CD">
        <w:rPr>
          <w:color w:val="000000"/>
          <w:sz w:val="28"/>
          <w:szCs w:val="28"/>
        </w:rPr>
        <w:t>составили 47 504,0 тыс. рублей или 96,5% от плановых назначений и по сравнению с предыдущим годом увеличились на 18,3% в связи с увеличением расходов на закупку программного продукта и оборудования для создания Государственной информационной системы ОМС (5 096,5 тыс. рублей)</w:t>
      </w:r>
      <w:r>
        <w:rPr>
          <w:color w:val="000000"/>
          <w:sz w:val="28"/>
          <w:szCs w:val="28"/>
        </w:rPr>
        <w:t xml:space="preserve">, а также увеличением расходов на выплаты персоналу </w:t>
      </w:r>
      <w:r w:rsidRPr="005346E1">
        <w:rPr>
          <w:color w:val="000000"/>
          <w:sz w:val="28"/>
          <w:szCs w:val="28"/>
        </w:rPr>
        <w:t>(2 206,9 тыс. рублей</w:t>
      </w:r>
      <w:r>
        <w:rPr>
          <w:color w:val="000000"/>
          <w:sz w:val="28"/>
          <w:szCs w:val="28"/>
        </w:rPr>
        <w:t>) в связи с изменением окладов  работников Фонда с 1 января и с 1 марта 2019 года</w:t>
      </w:r>
      <w:r w:rsidRPr="007E08CD">
        <w:rPr>
          <w:color w:val="000000"/>
          <w:sz w:val="28"/>
          <w:szCs w:val="28"/>
        </w:rPr>
        <w:t xml:space="preserve">. </w:t>
      </w:r>
    </w:p>
    <w:p w:rsidR="002C7DAA" w:rsidRPr="005919E8" w:rsidRDefault="002C7DAA" w:rsidP="00C6779E">
      <w:pPr>
        <w:tabs>
          <w:tab w:val="left" w:pos="720"/>
          <w:tab w:val="left" w:pos="2700"/>
          <w:tab w:val="left" w:pos="3060"/>
        </w:tabs>
        <w:ind w:firstLine="709"/>
        <w:jc w:val="both"/>
        <w:rPr>
          <w:b/>
          <w:color w:val="000000"/>
          <w:sz w:val="28"/>
          <w:szCs w:val="28"/>
        </w:rPr>
      </w:pPr>
      <w:r w:rsidRPr="00B47BF7">
        <w:rPr>
          <w:b/>
          <w:color w:val="000000"/>
          <w:sz w:val="28"/>
          <w:szCs w:val="28"/>
        </w:rPr>
        <w:t>По разделу «Здравоохранение»</w:t>
      </w:r>
      <w:r w:rsidRPr="005919E8">
        <w:rPr>
          <w:i/>
          <w:color w:val="000000"/>
          <w:sz w:val="28"/>
          <w:szCs w:val="28"/>
        </w:rPr>
        <w:t xml:space="preserve"> </w:t>
      </w:r>
      <w:r w:rsidRPr="005919E8">
        <w:rPr>
          <w:color w:val="000000"/>
          <w:sz w:val="28"/>
          <w:szCs w:val="28"/>
        </w:rPr>
        <w:t xml:space="preserve">расходы по сравнению с 2018 годом </w:t>
      </w:r>
      <w:r>
        <w:rPr>
          <w:color w:val="000000"/>
          <w:sz w:val="28"/>
          <w:szCs w:val="28"/>
        </w:rPr>
        <w:t>уменьшились</w:t>
      </w:r>
      <w:r w:rsidRPr="005919E8">
        <w:rPr>
          <w:color w:val="000000"/>
          <w:sz w:val="28"/>
          <w:szCs w:val="28"/>
        </w:rPr>
        <w:t xml:space="preserve"> на 2,4% и составили 2 310 891,</w:t>
      </w:r>
      <w:r>
        <w:rPr>
          <w:color w:val="000000"/>
          <w:sz w:val="28"/>
          <w:szCs w:val="28"/>
        </w:rPr>
        <w:t>2</w:t>
      </w:r>
      <w:r w:rsidRPr="005919E8">
        <w:rPr>
          <w:color w:val="000000"/>
          <w:sz w:val="28"/>
          <w:szCs w:val="28"/>
        </w:rPr>
        <w:t xml:space="preserve"> тыс. рублей или</w:t>
      </w:r>
      <w:r w:rsidRPr="005919E8">
        <w:rPr>
          <w:i/>
          <w:color w:val="000000"/>
          <w:sz w:val="28"/>
          <w:szCs w:val="28"/>
        </w:rPr>
        <w:t xml:space="preserve"> </w:t>
      </w:r>
      <w:r w:rsidRPr="005919E8">
        <w:rPr>
          <w:color w:val="000000"/>
          <w:sz w:val="28"/>
          <w:szCs w:val="28"/>
        </w:rPr>
        <w:t xml:space="preserve">98,5% от плановых назначений, в том числе: </w:t>
      </w:r>
    </w:p>
    <w:p w:rsidR="002C7DAA" w:rsidRPr="00E928A3" w:rsidRDefault="002C7DAA" w:rsidP="00C6779E">
      <w:pPr>
        <w:tabs>
          <w:tab w:val="left" w:pos="720"/>
          <w:tab w:val="left" w:pos="2700"/>
          <w:tab w:val="left" w:pos="3060"/>
        </w:tabs>
        <w:ind w:firstLine="709"/>
        <w:jc w:val="both"/>
        <w:rPr>
          <w:b/>
          <w:color w:val="000000"/>
          <w:sz w:val="28"/>
          <w:szCs w:val="28"/>
        </w:rPr>
      </w:pPr>
      <w:r w:rsidRPr="00E928A3">
        <w:rPr>
          <w:color w:val="000000"/>
          <w:sz w:val="28"/>
          <w:szCs w:val="28"/>
        </w:rPr>
        <w:t>- 1 800 443,</w:t>
      </w:r>
      <w:r>
        <w:rPr>
          <w:color w:val="000000"/>
          <w:sz w:val="28"/>
          <w:szCs w:val="28"/>
        </w:rPr>
        <w:t>0</w:t>
      </w:r>
      <w:r w:rsidRPr="00E928A3">
        <w:rPr>
          <w:color w:val="000000"/>
          <w:sz w:val="28"/>
          <w:szCs w:val="28"/>
        </w:rPr>
        <w:t> тыс. рублей (99,4% к плану) – на финансовое обеспечение организации ОМС на территории Чукотского автономного округа в части базовой программы ОМС;</w:t>
      </w:r>
    </w:p>
    <w:p w:rsidR="002C7DAA" w:rsidRPr="00E928A3" w:rsidRDefault="002C7DAA" w:rsidP="00C6779E">
      <w:pPr>
        <w:tabs>
          <w:tab w:val="left" w:pos="720"/>
          <w:tab w:val="left" w:pos="2700"/>
          <w:tab w:val="left" w:pos="3060"/>
        </w:tabs>
        <w:ind w:firstLine="709"/>
        <w:jc w:val="both"/>
        <w:rPr>
          <w:b/>
          <w:color w:val="000000"/>
          <w:sz w:val="28"/>
          <w:szCs w:val="28"/>
        </w:rPr>
      </w:pPr>
      <w:r w:rsidRPr="00E928A3">
        <w:rPr>
          <w:color w:val="000000"/>
          <w:sz w:val="28"/>
          <w:szCs w:val="28"/>
        </w:rPr>
        <w:t>-</w:t>
      </w:r>
      <w:r>
        <w:rPr>
          <w:color w:val="000000"/>
          <w:sz w:val="28"/>
          <w:szCs w:val="28"/>
        </w:rPr>
        <w:t> </w:t>
      </w:r>
      <w:r w:rsidRPr="00E928A3">
        <w:rPr>
          <w:color w:val="000000"/>
          <w:sz w:val="28"/>
          <w:szCs w:val="28"/>
        </w:rPr>
        <w:t>59 576,1 тыс. рублей (100% к плану) – на дополнительное финансовое обеспечение реализации территориальной программы ОМС в части базовой программы ОМС;</w:t>
      </w:r>
    </w:p>
    <w:p w:rsidR="002C7DAA" w:rsidRPr="00E928A3" w:rsidRDefault="002C7DAA" w:rsidP="00C6779E">
      <w:pPr>
        <w:tabs>
          <w:tab w:val="left" w:pos="720"/>
          <w:tab w:val="left" w:pos="2700"/>
          <w:tab w:val="left" w:pos="3060"/>
        </w:tabs>
        <w:ind w:firstLine="709"/>
        <w:jc w:val="both"/>
        <w:rPr>
          <w:b/>
          <w:color w:val="000000"/>
          <w:sz w:val="28"/>
          <w:szCs w:val="28"/>
        </w:rPr>
      </w:pPr>
      <w:r w:rsidRPr="00E928A3">
        <w:rPr>
          <w:color w:val="000000"/>
          <w:sz w:val="28"/>
          <w:szCs w:val="28"/>
        </w:rPr>
        <w:t xml:space="preserve">- 338 441,8 тыс. рублей (100% к плану) – на выполнение территориальной программы ОМС по видам и заболеваниям, не установленным </w:t>
      </w:r>
      <w:proofErr w:type="gramStart"/>
      <w:r w:rsidRPr="00E928A3">
        <w:rPr>
          <w:color w:val="000000"/>
          <w:sz w:val="28"/>
          <w:szCs w:val="28"/>
        </w:rPr>
        <w:t>базовой  программой</w:t>
      </w:r>
      <w:proofErr w:type="gramEnd"/>
      <w:r w:rsidRPr="00E928A3">
        <w:rPr>
          <w:color w:val="000000"/>
          <w:sz w:val="28"/>
          <w:szCs w:val="28"/>
        </w:rPr>
        <w:t xml:space="preserve"> ОМС;</w:t>
      </w:r>
    </w:p>
    <w:p w:rsidR="002C7DAA" w:rsidRPr="00E928A3" w:rsidRDefault="002C7DAA" w:rsidP="00C6779E">
      <w:pPr>
        <w:tabs>
          <w:tab w:val="left" w:pos="720"/>
          <w:tab w:val="left" w:pos="2700"/>
          <w:tab w:val="left" w:pos="3060"/>
        </w:tabs>
        <w:ind w:firstLine="709"/>
        <w:jc w:val="both"/>
        <w:rPr>
          <w:b/>
          <w:color w:val="000000"/>
          <w:sz w:val="28"/>
          <w:szCs w:val="28"/>
        </w:rPr>
      </w:pPr>
      <w:r w:rsidRPr="00E928A3">
        <w:rPr>
          <w:color w:val="000000"/>
          <w:sz w:val="28"/>
          <w:szCs w:val="28"/>
        </w:rPr>
        <w:t>-</w:t>
      </w:r>
      <w:r>
        <w:rPr>
          <w:color w:val="000000"/>
          <w:sz w:val="28"/>
          <w:szCs w:val="28"/>
        </w:rPr>
        <w:t> </w:t>
      </w:r>
      <w:r w:rsidRPr="00E928A3">
        <w:rPr>
          <w:color w:val="000000"/>
          <w:sz w:val="28"/>
          <w:szCs w:val="28"/>
        </w:rPr>
        <w:t>86 147,0 тыс. рублей (100% к плану) – на оплату счетов за лечение жителей округа в других субъектах Российской Федерации;</w:t>
      </w:r>
    </w:p>
    <w:p w:rsidR="002C7DAA" w:rsidRPr="00B51B51" w:rsidRDefault="002C7DAA" w:rsidP="00C6779E">
      <w:pPr>
        <w:tabs>
          <w:tab w:val="left" w:pos="709"/>
          <w:tab w:val="left" w:pos="2700"/>
          <w:tab w:val="left" w:pos="3060"/>
        </w:tabs>
        <w:jc w:val="both"/>
        <w:rPr>
          <w:b/>
          <w:color w:val="000000"/>
          <w:sz w:val="28"/>
          <w:szCs w:val="28"/>
        </w:rPr>
      </w:pPr>
      <w:r w:rsidRPr="00B51B51">
        <w:rPr>
          <w:color w:val="000000"/>
          <w:sz w:val="28"/>
          <w:szCs w:val="28"/>
        </w:rPr>
        <w:tab/>
        <w:t>-</w:t>
      </w:r>
      <w:r>
        <w:rPr>
          <w:color w:val="000000"/>
          <w:sz w:val="28"/>
          <w:szCs w:val="28"/>
        </w:rPr>
        <w:t> </w:t>
      </w:r>
      <w:r w:rsidRPr="00B51B51">
        <w:rPr>
          <w:color w:val="000000"/>
          <w:sz w:val="28"/>
          <w:szCs w:val="28"/>
        </w:rPr>
        <w:t>22 716,1 тыс. рублей (75,7% к плану) – на оплату счетов за лечение в медицинских организациях автономного округа граждан, застрахованных вне территории округа;</w:t>
      </w:r>
    </w:p>
    <w:p w:rsidR="002C7DAA" w:rsidRPr="002F7505" w:rsidRDefault="002C7DAA" w:rsidP="00C6779E">
      <w:pPr>
        <w:tabs>
          <w:tab w:val="left" w:pos="720"/>
          <w:tab w:val="left" w:pos="2700"/>
          <w:tab w:val="left" w:pos="3060"/>
        </w:tabs>
        <w:jc w:val="both"/>
        <w:rPr>
          <w:b/>
          <w:color w:val="000000"/>
          <w:sz w:val="28"/>
          <w:szCs w:val="28"/>
        </w:rPr>
      </w:pPr>
      <w:r w:rsidRPr="002F7505">
        <w:rPr>
          <w:color w:val="000000"/>
          <w:sz w:val="28"/>
          <w:szCs w:val="28"/>
        </w:rPr>
        <w:tab/>
        <w:t>- 3</w:t>
      </w:r>
      <w:r w:rsidRPr="002F7505">
        <w:rPr>
          <w:color w:val="000000"/>
          <w:sz w:val="28"/>
          <w:szCs w:val="28"/>
          <w:lang w:val="en-US"/>
        </w:rPr>
        <w:t> </w:t>
      </w:r>
      <w:r w:rsidRPr="002F7505">
        <w:rPr>
          <w:color w:val="000000"/>
          <w:sz w:val="28"/>
          <w:szCs w:val="28"/>
        </w:rPr>
        <w:t xml:space="preserve">567,2 тыс. рублей (16,4% к плану) – расходы из средств нормированного страхового запаса Фонда на финансовое обеспечение дополнительного профессионального образования медицинских работников по программам повышения квалификации, а также по приобретению и ремонту медицинского оборудования. Низкий объем исполнения бюджета Фонда по вышеуказанному направлению расходов обусловлен фактической потребностью (согласно соглашениям с медучреждениями). </w:t>
      </w:r>
    </w:p>
    <w:p w:rsidR="002C7DAA" w:rsidRPr="00A60A8B" w:rsidRDefault="002C7DAA" w:rsidP="00C6779E">
      <w:pPr>
        <w:tabs>
          <w:tab w:val="left" w:pos="720"/>
          <w:tab w:val="left" w:pos="2700"/>
          <w:tab w:val="left" w:pos="3060"/>
        </w:tabs>
        <w:ind w:firstLine="709"/>
        <w:jc w:val="both"/>
        <w:rPr>
          <w:color w:val="000000"/>
          <w:sz w:val="16"/>
          <w:szCs w:val="16"/>
          <w:highlight w:val="yellow"/>
        </w:rPr>
      </w:pPr>
    </w:p>
    <w:p w:rsidR="002C7DAA" w:rsidRPr="000C3A32" w:rsidRDefault="002C7DAA" w:rsidP="00C6779E">
      <w:pPr>
        <w:ind w:firstLine="709"/>
        <w:jc w:val="both"/>
        <w:rPr>
          <w:b/>
          <w:sz w:val="20"/>
          <w:szCs w:val="20"/>
        </w:rPr>
      </w:pPr>
      <w:r>
        <w:rPr>
          <w:b/>
          <w:bCs/>
          <w:sz w:val="28"/>
          <w:szCs w:val="28"/>
        </w:rPr>
        <w:t>4. П</w:t>
      </w:r>
      <w:r w:rsidRPr="000C3A32">
        <w:rPr>
          <w:b/>
          <w:bCs/>
          <w:sz w:val="28"/>
          <w:szCs w:val="28"/>
        </w:rPr>
        <w:t>олнот</w:t>
      </w:r>
      <w:r>
        <w:rPr>
          <w:b/>
          <w:bCs/>
          <w:sz w:val="28"/>
          <w:szCs w:val="28"/>
        </w:rPr>
        <w:t>а</w:t>
      </w:r>
      <w:r w:rsidRPr="000C3A32">
        <w:rPr>
          <w:b/>
          <w:bCs/>
          <w:sz w:val="28"/>
          <w:szCs w:val="28"/>
        </w:rPr>
        <w:t xml:space="preserve"> </w:t>
      </w:r>
      <w:r>
        <w:rPr>
          <w:b/>
          <w:bCs/>
          <w:sz w:val="28"/>
          <w:szCs w:val="28"/>
        </w:rPr>
        <w:t xml:space="preserve">и достоверность </w:t>
      </w:r>
      <w:r w:rsidRPr="000C3A32">
        <w:rPr>
          <w:b/>
          <w:sz w:val="28"/>
          <w:szCs w:val="28"/>
        </w:rPr>
        <w:t>бюджетной отчетности, ее соответстви</w:t>
      </w:r>
      <w:r>
        <w:rPr>
          <w:b/>
          <w:sz w:val="28"/>
          <w:szCs w:val="28"/>
        </w:rPr>
        <w:t>е</w:t>
      </w:r>
      <w:r w:rsidRPr="000C3A32">
        <w:rPr>
          <w:b/>
          <w:sz w:val="28"/>
          <w:szCs w:val="28"/>
        </w:rPr>
        <w:t xml:space="preserve"> требованиям нормативных правовых актов, показателям, отраженным в отчете об исполнении бюджета </w:t>
      </w:r>
      <w:r>
        <w:rPr>
          <w:b/>
          <w:sz w:val="28"/>
          <w:szCs w:val="28"/>
        </w:rPr>
        <w:t>Фонда</w:t>
      </w:r>
    </w:p>
    <w:p w:rsidR="002C7DAA" w:rsidRPr="00A60A8B" w:rsidRDefault="002C7DAA" w:rsidP="00C6779E">
      <w:pPr>
        <w:ind w:firstLine="709"/>
        <w:jc w:val="both"/>
        <w:rPr>
          <w:sz w:val="10"/>
          <w:szCs w:val="10"/>
        </w:rPr>
      </w:pPr>
    </w:p>
    <w:p w:rsidR="002C7DAA" w:rsidRDefault="002C7DAA" w:rsidP="00C6779E">
      <w:pPr>
        <w:pStyle w:val="af9"/>
        <w:ind w:firstLine="709"/>
        <w:jc w:val="both"/>
        <w:rPr>
          <w:sz w:val="28"/>
          <w:szCs w:val="28"/>
        </w:rPr>
      </w:pPr>
      <w:r w:rsidRPr="00C52CE0">
        <w:rPr>
          <w:sz w:val="28"/>
          <w:szCs w:val="28"/>
        </w:rPr>
        <w:t xml:space="preserve">Годовая бюджетная отчетность представлена </w:t>
      </w:r>
      <w:r>
        <w:rPr>
          <w:sz w:val="28"/>
          <w:szCs w:val="28"/>
        </w:rPr>
        <w:t xml:space="preserve">Фондом в Счетную палату Чукотского автономного округа в срок, установленный статьей 149 Бюджетного </w:t>
      </w:r>
      <w:r w:rsidRPr="004C466E">
        <w:rPr>
          <w:sz w:val="28"/>
          <w:szCs w:val="28"/>
        </w:rPr>
        <w:lastRenderedPageBreak/>
        <w:t>кодекса, в с</w:t>
      </w:r>
      <w:r w:rsidRPr="00CA3D63">
        <w:rPr>
          <w:sz w:val="28"/>
          <w:szCs w:val="28"/>
        </w:rPr>
        <w:t>оответствии с требованиями, установленными пунктом 4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w:t>
      </w:r>
      <w:r>
        <w:rPr>
          <w:sz w:val="28"/>
          <w:szCs w:val="28"/>
        </w:rPr>
        <w:t> </w:t>
      </w:r>
      <w:r w:rsidRPr="00CA3D63">
        <w:rPr>
          <w:sz w:val="28"/>
          <w:szCs w:val="28"/>
        </w:rPr>
        <w:t>декабря</w:t>
      </w:r>
      <w:r>
        <w:rPr>
          <w:sz w:val="28"/>
          <w:szCs w:val="28"/>
        </w:rPr>
        <w:t> </w:t>
      </w:r>
      <w:r w:rsidRPr="00CA3D63">
        <w:rPr>
          <w:sz w:val="28"/>
          <w:szCs w:val="28"/>
        </w:rPr>
        <w:t xml:space="preserve">2010 года №191н </w:t>
      </w:r>
      <w:r w:rsidRPr="00367C03">
        <w:rPr>
          <w:sz w:val="28"/>
          <w:szCs w:val="28"/>
        </w:rPr>
        <w:t>(далее – Инструкция №191н)</w:t>
      </w:r>
      <w:r w:rsidRPr="000A6C8E">
        <w:rPr>
          <w:sz w:val="28"/>
          <w:szCs w:val="28"/>
        </w:rPr>
        <w:t xml:space="preserve"> на бумажном носителе, в сброшюрованном и пронумерованном виде с оглавлением и сопроводительным письмом</w:t>
      </w:r>
      <w:r w:rsidRPr="00A60A8B">
        <w:rPr>
          <w:sz w:val="28"/>
          <w:szCs w:val="28"/>
        </w:rPr>
        <w:t>. По составу и объему</w:t>
      </w:r>
      <w:r w:rsidRPr="000A6C8E">
        <w:rPr>
          <w:sz w:val="28"/>
          <w:szCs w:val="28"/>
        </w:rPr>
        <w:t xml:space="preserve"> </w:t>
      </w:r>
      <w:r>
        <w:rPr>
          <w:sz w:val="28"/>
          <w:szCs w:val="28"/>
        </w:rPr>
        <w:t>б</w:t>
      </w:r>
      <w:r w:rsidRPr="000A6C8E">
        <w:rPr>
          <w:sz w:val="28"/>
          <w:szCs w:val="28"/>
        </w:rPr>
        <w:t xml:space="preserve">юджетная отчетность </w:t>
      </w:r>
      <w:r>
        <w:rPr>
          <w:sz w:val="28"/>
          <w:szCs w:val="28"/>
        </w:rPr>
        <w:t>Фонда</w:t>
      </w:r>
      <w:r w:rsidRPr="000A6C8E">
        <w:rPr>
          <w:sz w:val="28"/>
          <w:szCs w:val="28"/>
        </w:rPr>
        <w:t xml:space="preserve"> за 201</w:t>
      </w:r>
      <w:r>
        <w:rPr>
          <w:sz w:val="28"/>
          <w:szCs w:val="28"/>
        </w:rPr>
        <w:t>9</w:t>
      </w:r>
      <w:r w:rsidRPr="000A6C8E">
        <w:rPr>
          <w:sz w:val="28"/>
          <w:szCs w:val="28"/>
        </w:rPr>
        <w:t xml:space="preserve"> год соответствует требованиям пункт</w:t>
      </w:r>
      <w:r>
        <w:rPr>
          <w:sz w:val="28"/>
          <w:szCs w:val="28"/>
        </w:rPr>
        <w:t>ов</w:t>
      </w:r>
      <w:r w:rsidRPr="000A6C8E">
        <w:rPr>
          <w:sz w:val="28"/>
          <w:szCs w:val="28"/>
        </w:rPr>
        <w:t xml:space="preserve"> 11.1</w:t>
      </w:r>
      <w:r>
        <w:rPr>
          <w:sz w:val="28"/>
          <w:szCs w:val="28"/>
        </w:rPr>
        <w:t>, 11.2</w:t>
      </w:r>
      <w:r w:rsidRPr="000A6C8E">
        <w:rPr>
          <w:sz w:val="28"/>
          <w:szCs w:val="28"/>
        </w:rPr>
        <w:t xml:space="preserve"> Инструкции №191н. </w:t>
      </w:r>
    </w:p>
    <w:p w:rsidR="002C7DAA" w:rsidRPr="008E6245" w:rsidRDefault="002C7DAA" w:rsidP="00C6779E">
      <w:pPr>
        <w:ind w:firstLine="709"/>
        <w:jc w:val="both"/>
        <w:rPr>
          <w:sz w:val="28"/>
          <w:szCs w:val="28"/>
        </w:rPr>
      </w:pPr>
      <w:r w:rsidRPr="008E6245">
        <w:rPr>
          <w:sz w:val="28"/>
          <w:szCs w:val="28"/>
        </w:rPr>
        <w:t xml:space="preserve">Данные формы 0503120 «Баланс исполнения бюджета» (далее – баланс) по разделам и основным показателям приведены в таблице 4. </w:t>
      </w:r>
    </w:p>
    <w:p w:rsidR="002C7DAA" w:rsidRPr="008E6245" w:rsidRDefault="002C7DAA" w:rsidP="00C6779E">
      <w:pPr>
        <w:ind w:firstLine="709"/>
        <w:jc w:val="right"/>
        <w:rPr>
          <w:sz w:val="28"/>
          <w:szCs w:val="28"/>
        </w:rPr>
      </w:pPr>
      <w:r w:rsidRPr="008E6245">
        <w:rPr>
          <w:sz w:val="28"/>
          <w:szCs w:val="28"/>
        </w:rPr>
        <w:t>Таблица 4</w:t>
      </w:r>
      <w:r>
        <w:rPr>
          <w:sz w:val="28"/>
          <w:szCs w:val="28"/>
        </w:rPr>
        <w:t xml:space="preserve"> </w:t>
      </w:r>
      <w:r w:rsidRPr="008E6245">
        <w:rPr>
          <w:sz w:val="28"/>
          <w:szCs w:val="28"/>
        </w:rPr>
        <w:t>(тыс. рублей)</w:t>
      </w:r>
    </w:p>
    <w:tbl>
      <w:tblPr>
        <w:tblW w:w="9776" w:type="dxa"/>
        <w:tblLook w:val="04A0" w:firstRow="1" w:lastRow="0" w:firstColumn="1" w:lastColumn="0" w:noHBand="0" w:noVBand="1"/>
      </w:tblPr>
      <w:tblGrid>
        <w:gridCol w:w="2122"/>
        <w:gridCol w:w="1129"/>
        <w:gridCol w:w="1033"/>
        <w:gridCol w:w="1098"/>
        <w:gridCol w:w="1183"/>
        <w:gridCol w:w="1046"/>
        <w:gridCol w:w="1134"/>
        <w:gridCol w:w="1031"/>
      </w:tblGrid>
      <w:tr w:rsidR="002C7DAA" w:rsidRPr="005C044E" w:rsidTr="002C7DAA">
        <w:trPr>
          <w:trHeight w:val="227"/>
        </w:trPr>
        <w:tc>
          <w:tcPr>
            <w:tcW w:w="21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DAA" w:rsidRPr="005C044E" w:rsidRDefault="002C7DAA" w:rsidP="00C6779E">
            <w:pPr>
              <w:jc w:val="center"/>
              <w:rPr>
                <w:color w:val="000000"/>
                <w:sz w:val="18"/>
                <w:szCs w:val="18"/>
              </w:rPr>
            </w:pPr>
            <w:r w:rsidRPr="005C044E">
              <w:rPr>
                <w:color w:val="000000"/>
                <w:sz w:val="18"/>
                <w:szCs w:val="18"/>
              </w:rPr>
              <w:t>Разделы баланса</w:t>
            </w:r>
          </w:p>
        </w:tc>
        <w:tc>
          <w:tcPr>
            <w:tcW w:w="3260" w:type="dxa"/>
            <w:gridSpan w:val="3"/>
            <w:tcBorders>
              <w:top w:val="single" w:sz="4" w:space="0" w:color="auto"/>
              <w:left w:val="nil"/>
              <w:bottom w:val="single" w:sz="4" w:space="0" w:color="auto"/>
              <w:right w:val="single" w:sz="4" w:space="0" w:color="auto"/>
            </w:tcBorders>
            <w:shd w:val="clear" w:color="000000" w:fill="FFFFFF"/>
            <w:vAlign w:val="center"/>
            <w:hideMark/>
          </w:tcPr>
          <w:p w:rsidR="002C7DAA" w:rsidRPr="005C044E" w:rsidRDefault="002C7DAA" w:rsidP="00C6779E">
            <w:pPr>
              <w:jc w:val="center"/>
              <w:rPr>
                <w:color w:val="000000"/>
                <w:sz w:val="18"/>
                <w:szCs w:val="18"/>
              </w:rPr>
            </w:pPr>
            <w:r w:rsidRPr="005C044E">
              <w:rPr>
                <w:color w:val="000000"/>
                <w:sz w:val="18"/>
                <w:szCs w:val="18"/>
              </w:rPr>
              <w:t xml:space="preserve">На начало отчетного периода </w:t>
            </w:r>
          </w:p>
        </w:tc>
        <w:tc>
          <w:tcPr>
            <w:tcW w:w="3363" w:type="dxa"/>
            <w:gridSpan w:val="3"/>
            <w:tcBorders>
              <w:top w:val="single" w:sz="4" w:space="0" w:color="auto"/>
              <w:left w:val="nil"/>
              <w:bottom w:val="single" w:sz="4" w:space="0" w:color="auto"/>
              <w:right w:val="single" w:sz="4" w:space="0" w:color="auto"/>
            </w:tcBorders>
            <w:shd w:val="clear" w:color="000000" w:fill="FFFFFF"/>
            <w:vAlign w:val="center"/>
            <w:hideMark/>
          </w:tcPr>
          <w:p w:rsidR="002C7DAA" w:rsidRPr="005C044E" w:rsidRDefault="002C7DAA" w:rsidP="00C6779E">
            <w:pPr>
              <w:jc w:val="center"/>
              <w:rPr>
                <w:color w:val="000000"/>
                <w:sz w:val="18"/>
                <w:szCs w:val="18"/>
              </w:rPr>
            </w:pPr>
            <w:r w:rsidRPr="005C044E">
              <w:rPr>
                <w:color w:val="000000"/>
                <w:sz w:val="18"/>
                <w:szCs w:val="18"/>
              </w:rPr>
              <w:t>На конец отчетного периода</w:t>
            </w:r>
          </w:p>
        </w:tc>
        <w:tc>
          <w:tcPr>
            <w:tcW w:w="103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DAA" w:rsidRPr="005C044E" w:rsidRDefault="002C7DAA" w:rsidP="00C6779E">
            <w:pPr>
              <w:ind w:left="-67" w:right="-107"/>
              <w:jc w:val="center"/>
              <w:rPr>
                <w:color w:val="000000"/>
                <w:sz w:val="18"/>
                <w:szCs w:val="18"/>
              </w:rPr>
            </w:pPr>
            <w:r w:rsidRPr="005C044E">
              <w:rPr>
                <w:color w:val="000000"/>
                <w:sz w:val="18"/>
                <w:szCs w:val="18"/>
              </w:rPr>
              <w:t xml:space="preserve">Изменение валюты </w:t>
            </w:r>
            <w:r>
              <w:rPr>
                <w:color w:val="000000"/>
                <w:sz w:val="18"/>
                <w:szCs w:val="18"/>
              </w:rPr>
              <w:t xml:space="preserve">          </w:t>
            </w:r>
            <w:r w:rsidRPr="005C044E">
              <w:rPr>
                <w:color w:val="000000"/>
                <w:sz w:val="18"/>
                <w:szCs w:val="18"/>
              </w:rPr>
              <w:t xml:space="preserve">баланса </w:t>
            </w:r>
            <w:r>
              <w:rPr>
                <w:color w:val="000000"/>
                <w:sz w:val="18"/>
                <w:szCs w:val="18"/>
              </w:rPr>
              <w:t xml:space="preserve">         </w:t>
            </w:r>
            <w:proofErr w:type="gramStart"/>
            <w:r>
              <w:rPr>
                <w:color w:val="000000"/>
                <w:sz w:val="18"/>
                <w:szCs w:val="18"/>
              </w:rPr>
              <w:t xml:space="preserve">   </w:t>
            </w:r>
            <w:r w:rsidRPr="005C044E">
              <w:rPr>
                <w:color w:val="000000"/>
                <w:sz w:val="18"/>
                <w:szCs w:val="18"/>
              </w:rPr>
              <w:t>(</w:t>
            </w:r>
            <w:proofErr w:type="gramEnd"/>
            <w:r w:rsidRPr="005C044E">
              <w:rPr>
                <w:color w:val="000000"/>
                <w:sz w:val="18"/>
                <w:szCs w:val="18"/>
              </w:rPr>
              <w:t>гр.7 - гр. 4)</w:t>
            </w:r>
          </w:p>
        </w:tc>
      </w:tr>
      <w:tr w:rsidR="002C7DAA" w:rsidRPr="005C044E" w:rsidTr="002C7DAA">
        <w:trPr>
          <w:trHeight w:val="680"/>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2C7DAA" w:rsidRPr="005C044E" w:rsidRDefault="002C7DAA" w:rsidP="00C6779E">
            <w:pPr>
              <w:rPr>
                <w:color w:val="000000"/>
                <w:sz w:val="18"/>
                <w:szCs w:val="18"/>
              </w:rPr>
            </w:pPr>
          </w:p>
        </w:tc>
        <w:tc>
          <w:tcPr>
            <w:tcW w:w="1129" w:type="dxa"/>
            <w:tcBorders>
              <w:top w:val="nil"/>
              <w:left w:val="nil"/>
              <w:bottom w:val="single" w:sz="4" w:space="0" w:color="auto"/>
              <w:right w:val="single" w:sz="4" w:space="0" w:color="auto"/>
            </w:tcBorders>
            <w:shd w:val="clear" w:color="000000" w:fill="FFFFFF"/>
            <w:vAlign w:val="center"/>
            <w:hideMark/>
          </w:tcPr>
          <w:p w:rsidR="002C7DAA" w:rsidRPr="005C044E" w:rsidRDefault="002C7DAA" w:rsidP="00C6779E">
            <w:pPr>
              <w:ind w:left="-99" w:right="-87"/>
              <w:jc w:val="center"/>
              <w:rPr>
                <w:color w:val="000000"/>
                <w:sz w:val="18"/>
                <w:szCs w:val="18"/>
              </w:rPr>
            </w:pPr>
            <w:r w:rsidRPr="005C044E">
              <w:rPr>
                <w:color w:val="000000"/>
                <w:sz w:val="18"/>
                <w:szCs w:val="18"/>
              </w:rPr>
              <w:t>бюджетная деятельность</w:t>
            </w:r>
          </w:p>
        </w:tc>
        <w:tc>
          <w:tcPr>
            <w:tcW w:w="1033" w:type="dxa"/>
            <w:tcBorders>
              <w:top w:val="nil"/>
              <w:left w:val="nil"/>
              <w:bottom w:val="single" w:sz="4" w:space="0" w:color="auto"/>
              <w:right w:val="single" w:sz="4" w:space="0" w:color="auto"/>
            </w:tcBorders>
            <w:shd w:val="clear" w:color="000000" w:fill="FFFFFF"/>
            <w:vAlign w:val="center"/>
            <w:hideMark/>
          </w:tcPr>
          <w:p w:rsidR="002C7DAA" w:rsidRPr="005C044E" w:rsidRDefault="002C7DAA" w:rsidP="00C6779E">
            <w:pPr>
              <w:ind w:left="-57" w:right="-33"/>
              <w:jc w:val="center"/>
              <w:rPr>
                <w:color w:val="000000"/>
                <w:sz w:val="18"/>
                <w:szCs w:val="18"/>
              </w:rPr>
            </w:pPr>
            <w:r w:rsidRPr="005C044E">
              <w:rPr>
                <w:color w:val="000000"/>
                <w:sz w:val="18"/>
                <w:szCs w:val="18"/>
              </w:rPr>
              <w:t xml:space="preserve">средства во временном </w:t>
            </w:r>
            <w:proofErr w:type="spellStart"/>
            <w:proofErr w:type="gramStart"/>
            <w:r w:rsidRPr="005C044E">
              <w:rPr>
                <w:color w:val="000000"/>
                <w:sz w:val="18"/>
                <w:szCs w:val="18"/>
              </w:rPr>
              <w:t>распоряже</w:t>
            </w:r>
            <w:r>
              <w:rPr>
                <w:color w:val="000000"/>
                <w:sz w:val="18"/>
                <w:szCs w:val="18"/>
              </w:rPr>
              <w:t>-</w:t>
            </w:r>
            <w:r w:rsidRPr="005C044E">
              <w:rPr>
                <w:color w:val="000000"/>
                <w:sz w:val="18"/>
                <w:szCs w:val="18"/>
              </w:rPr>
              <w:t>нии</w:t>
            </w:r>
            <w:proofErr w:type="spellEnd"/>
            <w:proofErr w:type="gramEnd"/>
          </w:p>
        </w:tc>
        <w:tc>
          <w:tcPr>
            <w:tcW w:w="1098" w:type="dxa"/>
            <w:tcBorders>
              <w:top w:val="nil"/>
              <w:left w:val="nil"/>
              <w:bottom w:val="single" w:sz="4" w:space="0" w:color="auto"/>
              <w:right w:val="single" w:sz="4" w:space="0" w:color="auto"/>
            </w:tcBorders>
            <w:shd w:val="clear" w:color="000000" w:fill="FFFFFF"/>
            <w:vAlign w:val="center"/>
            <w:hideMark/>
          </w:tcPr>
          <w:p w:rsidR="002C7DAA" w:rsidRPr="005C044E" w:rsidRDefault="002C7DAA" w:rsidP="00C6779E">
            <w:pPr>
              <w:ind w:left="-41" w:right="-30"/>
              <w:jc w:val="center"/>
              <w:rPr>
                <w:color w:val="000000"/>
                <w:sz w:val="18"/>
                <w:szCs w:val="18"/>
              </w:rPr>
            </w:pPr>
            <w:r w:rsidRPr="005C044E">
              <w:rPr>
                <w:color w:val="000000"/>
                <w:sz w:val="18"/>
                <w:szCs w:val="18"/>
              </w:rPr>
              <w:t>Итого (гр.2+гр.3)</w:t>
            </w:r>
          </w:p>
        </w:tc>
        <w:tc>
          <w:tcPr>
            <w:tcW w:w="1183" w:type="dxa"/>
            <w:tcBorders>
              <w:top w:val="nil"/>
              <w:left w:val="nil"/>
              <w:bottom w:val="single" w:sz="4" w:space="0" w:color="auto"/>
              <w:right w:val="single" w:sz="4" w:space="0" w:color="auto"/>
            </w:tcBorders>
            <w:shd w:val="clear" w:color="000000" w:fill="FFFFFF"/>
            <w:vAlign w:val="center"/>
            <w:hideMark/>
          </w:tcPr>
          <w:p w:rsidR="002C7DAA" w:rsidRPr="005C044E" w:rsidRDefault="002C7DAA" w:rsidP="00C6779E">
            <w:pPr>
              <w:ind w:left="-45" w:right="-105"/>
              <w:jc w:val="center"/>
              <w:rPr>
                <w:color w:val="000000"/>
                <w:sz w:val="18"/>
                <w:szCs w:val="18"/>
              </w:rPr>
            </w:pPr>
            <w:r w:rsidRPr="005C044E">
              <w:rPr>
                <w:color w:val="000000"/>
                <w:sz w:val="18"/>
                <w:szCs w:val="18"/>
              </w:rPr>
              <w:t>бюджетная деятельность</w:t>
            </w:r>
          </w:p>
        </w:tc>
        <w:tc>
          <w:tcPr>
            <w:tcW w:w="1046" w:type="dxa"/>
            <w:tcBorders>
              <w:top w:val="nil"/>
              <w:left w:val="nil"/>
              <w:bottom w:val="single" w:sz="4" w:space="0" w:color="auto"/>
              <w:right w:val="single" w:sz="4" w:space="0" w:color="auto"/>
            </w:tcBorders>
            <w:shd w:val="clear" w:color="000000" w:fill="FFFFFF"/>
            <w:vAlign w:val="center"/>
            <w:hideMark/>
          </w:tcPr>
          <w:p w:rsidR="002C7DAA" w:rsidRPr="005C044E" w:rsidRDefault="002C7DAA" w:rsidP="00C6779E">
            <w:pPr>
              <w:ind w:left="-111" w:right="-83"/>
              <w:jc w:val="center"/>
              <w:rPr>
                <w:color w:val="000000"/>
                <w:sz w:val="18"/>
                <w:szCs w:val="18"/>
              </w:rPr>
            </w:pPr>
            <w:r w:rsidRPr="005C044E">
              <w:rPr>
                <w:color w:val="000000"/>
                <w:sz w:val="18"/>
                <w:szCs w:val="18"/>
              </w:rPr>
              <w:t xml:space="preserve">средства во временном </w:t>
            </w:r>
            <w:proofErr w:type="spellStart"/>
            <w:proofErr w:type="gramStart"/>
            <w:r w:rsidRPr="005C044E">
              <w:rPr>
                <w:color w:val="000000"/>
                <w:sz w:val="18"/>
                <w:szCs w:val="18"/>
              </w:rPr>
              <w:t>распоряже</w:t>
            </w:r>
            <w:r>
              <w:rPr>
                <w:color w:val="000000"/>
                <w:sz w:val="18"/>
                <w:szCs w:val="18"/>
              </w:rPr>
              <w:t>-</w:t>
            </w:r>
            <w:r w:rsidRPr="005C044E">
              <w:rPr>
                <w:color w:val="000000"/>
                <w:sz w:val="18"/>
                <w:szCs w:val="18"/>
              </w:rPr>
              <w:t>нии</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2C7DAA" w:rsidRPr="005C044E" w:rsidRDefault="002C7DAA" w:rsidP="00C6779E">
            <w:pPr>
              <w:ind w:left="-95" w:right="-24"/>
              <w:jc w:val="center"/>
              <w:rPr>
                <w:color w:val="000000"/>
                <w:sz w:val="18"/>
                <w:szCs w:val="18"/>
              </w:rPr>
            </w:pPr>
            <w:r w:rsidRPr="005C044E">
              <w:rPr>
                <w:color w:val="000000"/>
                <w:sz w:val="18"/>
                <w:szCs w:val="18"/>
              </w:rPr>
              <w:t>Итого (гр.5+гр.6)</w:t>
            </w:r>
          </w:p>
        </w:tc>
        <w:tc>
          <w:tcPr>
            <w:tcW w:w="1031" w:type="dxa"/>
            <w:vMerge/>
            <w:tcBorders>
              <w:top w:val="single" w:sz="4" w:space="0" w:color="auto"/>
              <w:left w:val="single" w:sz="4" w:space="0" w:color="auto"/>
              <w:bottom w:val="single" w:sz="4" w:space="0" w:color="auto"/>
              <w:right w:val="single" w:sz="4" w:space="0" w:color="auto"/>
            </w:tcBorders>
            <w:vAlign w:val="center"/>
            <w:hideMark/>
          </w:tcPr>
          <w:p w:rsidR="002C7DAA" w:rsidRPr="005C044E" w:rsidRDefault="002C7DAA" w:rsidP="00C6779E">
            <w:pPr>
              <w:rPr>
                <w:color w:val="000000"/>
                <w:sz w:val="18"/>
                <w:szCs w:val="18"/>
              </w:rPr>
            </w:pPr>
          </w:p>
        </w:tc>
      </w:tr>
      <w:tr w:rsidR="002C7DAA" w:rsidRPr="005C044E" w:rsidTr="002C7DAA">
        <w:trPr>
          <w:trHeight w:val="227"/>
        </w:trPr>
        <w:tc>
          <w:tcPr>
            <w:tcW w:w="2122" w:type="dxa"/>
            <w:tcBorders>
              <w:top w:val="nil"/>
              <w:left w:val="single" w:sz="4" w:space="0" w:color="auto"/>
              <w:bottom w:val="single" w:sz="4" w:space="0" w:color="auto"/>
              <w:right w:val="single" w:sz="4" w:space="0" w:color="auto"/>
            </w:tcBorders>
            <w:shd w:val="clear" w:color="000000" w:fill="FFFFFF"/>
            <w:noWrap/>
            <w:vAlign w:val="center"/>
            <w:hideMark/>
          </w:tcPr>
          <w:p w:rsidR="002C7DAA" w:rsidRPr="005C044E" w:rsidRDefault="002C7DAA" w:rsidP="00C6779E">
            <w:pPr>
              <w:jc w:val="center"/>
              <w:rPr>
                <w:color w:val="000000"/>
                <w:sz w:val="18"/>
                <w:szCs w:val="18"/>
              </w:rPr>
            </w:pPr>
            <w:r w:rsidRPr="005C044E">
              <w:rPr>
                <w:color w:val="000000"/>
                <w:sz w:val="18"/>
                <w:szCs w:val="18"/>
              </w:rPr>
              <w:t>1</w:t>
            </w:r>
          </w:p>
        </w:tc>
        <w:tc>
          <w:tcPr>
            <w:tcW w:w="1129" w:type="dxa"/>
            <w:tcBorders>
              <w:top w:val="nil"/>
              <w:left w:val="nil"/>
              <w:bottom w:val="single" w:sz="4" w:space="0" w:color="auto"/>
              <w:right w:val="single" w:sz="4" w:space="0" w:color="auto"/>
            </w:tcBorders>
            <w:shd w:val="clear" w:color="000000" w:fill="FFFFFF"/>
            <w:vAlign w:val="center"/>
            <w:hideMark/>
          </w:tcPr>
          <w:p w:rsidR="002C7DAA" w:rsidRPr="005C044E" w:rsidRDefault="002C7DAA" w:rsidP="00C6779E">
            <w:pPr>
              <w:jc w:val="center"/>
              <w:rPr>
                <w:color w:val="000000"/>
                <w:sz w:val="18"/>
                <w:szCs w:val="18"/>
              </w:rPr>
            </w:pPr>
            <w:r w:rsidRPr="005C044E">
              <w:rPr>
                <w:color w:val="000000"/>
                <w:sz w:val="18"/>
                <w:szCs w:val="18"/>
              </w:rPr>
              <w:t>2</w:t>
            </w:r>
          </w:p>
        </w:tc>
        <w:tc>
          <w:tcPr>
            <w:tcW w:w="1033" w:type="dxa"/>
            <w:tcBorders>
              <w:top w:val="nil"/>
              <w:left w:val="nil"/>
              <w:bottom w:val="single" w:sz="4" w:space="0" w:color="auto"/>
              <w:right w:val="single" w:sz="4" w:space="0" w:color="auto"/>
            </w:tcBorders>
            <w:shd w:val="clear" w:color="000000" w:fill="FFFFFF"/>
            <w:vAlign w:val="center"/>
            <w:hideMark/>
          </w:tcPr>
          <w:p w:rsidR="002C7DAA" w:rsidRPr="005C044E" w:rsidRDefault="002C7DAA" w:rsidP="00C6779E">
            <w:pPr>
              <w:jc w:val="center"/>
              <w:rPr>
                <w:color w:val="000000"/>
                <w:sz w:val="18"/>
                <w:szCs w:val="18"/>
              </w:rPr>
            </w:pPr>
            <w:r w:rsidRPr="005C044E">
              <w:rPr>
                <w:color w:val="000000"/>
                <w:sz w:val="18"/>
                <w:szCs w:val="18"/>
              </w:rPr>
              <w:t>3</w:t>
            </w:r>
          </w:p>
        </w:tc>
        <w:tc>
          <w:tcPr>
            <w:tcW w:w="1098" w:type="dxa"/>
            <w:tcBorders>
              <w:top w:val="nil"/>
              <w:left w:val="nil"/>
              <w:bottom w:val="single" w:sz="4" w:space="0" w:color="auto"/>
              <w:right w:val="single" w:sz="4" w:space="0" w:color="auto"/>
            </w:tcBorders>
            <w:shd w:val="clear" w:color="000000" w:fill="FFFFFF"/>
            <w:noWrap/>
            <w:vAlign w:val="center"/>
            <w:hideMark/>
          </w:tcPr>
          <w:p w:rsidR="002C7DAA" w:rsidRPr="005C044E" w:rsidRDefault="002C7DAA" w:rsidP="00C6779E">
            <w:pPr>
              <w:jc w:val="center"/>
              <w:rPr>
                <w:color w:val="000000"/>
                <w:sz w:val="18"/>
                <w:szCs w:val="18"/>
              </w:rPr>
            </w:pPr>
            <w:r w:rsidRPr="005C044E">
              <w:rPr>
                <w:color w:val="000000"/>
                <w:sz w:val="18"/>
                <w:szCs w:val="18"/>
              </w:rPr>
              <w:t>4</w:t>
            </w:r>
          </w:p>
        </w:tc>
        <w:tc>
          <w:tcPr>
            <w:tcW w:w="1183" w:type="dxa"/>
            <w:tcBorders>
              <w:top w:val="nil"/>
              <w:left w:val="nil"/>
              <w:bottom w:val="single" w:sz="4" w:space="0" w:color="auto"/>
              <w:right w:val="single" w:sz="4" w:space="0" w:color="auto"/>
            </w:tcBorders>
            <w:shd w:val="clear" w:color="000000" w:fill="FFFFFF"/>
            <w:vAlign w:val="center"/>
            <w:hideMark/>
          </w:tcPr>
          <w:p w:rsidR="002C7DAA" w:rsidRPr="005C044E" w:rsidRDefault="002C7DAA" w:rsidP="00C6779E">
            <w:pPr>
              <w:jc w:val="center"/>
              <w:rPr>
                <w:color w:val="000000"/>
                <w:sz w:val="18"/>
                <w:szCs w:val="18"/>
              </w:rPr>
            </w:pPr>
            <w:r w:rsidRPr="005C044E">
              <w:rPr>
                <w:color w:val="000000"/>
                <w:sz w:val="18"/>
                <w:szCs w:val="18"/>
              </w:rPr>
              <w:t>5</w:t>
            </w:r>
          </w:p>
        </w:tc>
        <w:tc>
          <w:tcPr>
            <w:tcW w:w="1046" w:type="dxa"/>
            <w:tcBorders>
              <w:top w:val="nil"/>
              <w:left w:val="nil"/>
              <w:bottom w:val="single" w:sz="4" w:space="0" w:color="auto"/>
              <w:right w:val="single" w:sz="4" w:space="0" w:color="auto"/>
            </w:tcBorders>
            <w:shd w:val="clear" w:color="000000" w:fill="FFFFFF"/>
            <w:vAlign w:val="center"/>
            <w:hideMark/>
          </w:tcPr>
          <w:p w:rsidR="002C7DAA" w:rsidRPr="005C044E" w:rsidRDefault="002C7DAA" w:rsidP="00C6779E">
            <w:pPr>
              <w:jc w:val="center"/>
              <w:rPr>
                <w:color w:val="000000"/>
                <w:sz w:val="18"/>
                <w:szCs w:val="18"/>
              </w:rPr>
            </w:pPr>
            <w:r w:rsidRPr="005C044E">
              <w:rPr>
                <w:color w:val="000000"/>
                <w:sz w:val="18"/>
                <w:szCs w:val="18"/>
              </w:rPr>
              <w:t>6</w:t>
            </w:r>
          </w:p>
        </w:tc>
        <w:tc>
          <w:tcPr>
            <w:tcW w:w="1134" w:type="dxa"/>
            <w:tcBorders>
              <w:top w:val="nil"/>
              <w:left w:val="nil"/>
              <w:bottom w:val="single" w:sz="4" w:space="0" w:color="auto"/>
              <w:right w:val="single" w:sz="4" w:space="0" w:color="auto"/>
            </w:tcBorders>
            <w:shd w:val="clear" w:color="000000" w:fill="FFFFFF"/>
            <w:noWrap/>
            <w:vAlign w:val="center"/>
            <w:hideMark/>
          </w:tcPr>
          <w:p w:rsidR="002C7DAA" w:rsidRPr="005C044E" w:rsidRDefault="002C7DAA" w:rsidP="00C6779E">
            <w:pPr>
              <w:jc w:val="center"/>
              <w:rPr>
                <w:color w:val="000000"/>
                <w:sz w:val="18"/>
                <w:szCs w:val="18"/>
              </w:rPr>
            </w:pPr>
            <w:r w:rsidRPr="005C044E">
              <w:rPr>
                <w:color w:val="000000"/>
                <w:sz w:val="18"/>
                <w:szCs w:val="18"/>
              </w:rPr>
              <w:t>7</w:t>
            </w:r>
          </w:p>
        </w:tc>
        <w:tc>
          <w:tcPr>
            <w:tcW w:w="1031" w:type="dxa"/>
            <w:tcBorders>
              <w:top w:val="nil"/>
              <w:left w:val="nil"/>
              <w:bottom w:val="single" w:sz="4" w:space="0" w:color="auto"/>
              <w:right w:val="single" w:sz="4" w:space="0" w:color="auto"/>
            </w:tcBorders>
            <w:shd w:val="clear" w:color="000000" w:fill="FFFFFF"/>
            <w:vAlign w:val="center"/>
            <w:hideMark/>
          </w:tcPr>
          <w:p w:rsidR="002C7DAA" w:rsidRPr="005C044E" w:rsidRDefault="002C7DAA" w:rsidP="00C6779E">
            <w:pPr>
              <w:jc w:val="center"/>
              <w:rPr>
                <w:color w:val="000000"/>
                <w:sz w:val="18"/>
                <w:szCs w:val="18"/>
              </w:rPr>
            </w:pPr>
            <w:r w:rsidRPr="005C044E">
              <w:rPr>
                <w:color w:val="000000"/>
                <w:sz w:val="18"/>
                <w:szCs w:val="18"/>
              </w:rPr>
              <w:t>8</w:t>
            </w:r>
          </w:p>
        </w:tc>
      </w:tr>
      <w:tr w:rsidR="002C7DAA" w:rsidRPr="005C044E" w:rsidTr="002C7DAA">
        <w:trPr>
          <w:trHeight w:val="227"/>
        </w:trPr>
        <w:tc>
          <w:tcPr>
            <w:tcW w:w="9776"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C7DAA" w:rsidRPr="005C044E" w:rsidRDefault="002C7DAA" w:rsidP="00C6779E">
            <w:pPr>
              <w:jc w:val="center"/>
              <w:rPr>
                <w:b/>
                <w:bCs/>
                <w:color w:val="000000"/>
                <w:sz w:val="18"/>
                <w:szCs w:val="18"/>
              </w:rPr>
            </w:pPr>
            <w:r w:rsidRPr="005C044E">
              <w:rPr>
                <w:b/>
                <w:bCs/>
                <w:color w:val="000000"/>
                <w:sz w:val="18"/>
                <w:szCs w:val="18"/>
              </w:rPr>
              <w:t>АКТИВ</w:t>
            </w:r>
          </w:p>
        </w:tc>
      </w:tr>
      <w:tr w:rsidR="002C7DAA" w:rsidRPr="005C044E" w:rsidTr="002C7DAA">
        <w:trPr>
          <w:trHeight w:val="227"/>
        </w:trPr>
        <w:tc>
          <w:tcPr>
            <w:tcW w:w="2122" w:type="dxa"/>
            <w:tcBorders>
              <w:top w:val="nil"/>
              <w:left w:val="single" w:sz="4" w:space="0" w:color="auto"/>
              <w:bottom w:val="single" w:sz="4" w:space="0" w:color="auto"/>
              <w:right w:val="single" w:sz="4" w:space="0" w:color="auto"/>
            </w:tcBorders>
            <w:shd w:val="clear" w:color="000000" w:fill="FFFFFF"/>
            <w:vAlign w:val="center"/>
            <w:hideMark/>
          </w:tcPr>
          <w:p w:rsidR="002C7DAA" w:rsidRPr="005C044E" w:rsidRDefault="002C7DAA" w:rsidP="00C6779E">
            <w:pPr>
              <w:ind w:right="-113"/>
              <w:rPr>
                <w:color w:val="000000"/>
                <w:sz w:val="18"/>
                <w:szCs w:val="18"/>
              </w:rPr>
            </w:pPr>
            <w:r w:rsidRPr="005C044E">
              <w:rPr>
                <w:color w:val="000000"/>
                <w:sz w:val="18"/>
                <w:szCs w:val="18"/>
              </w:rPr>
              <w:t xml:space="preserve">1.Нефинансовые активы   </w:t>
            </w:r>
          </w:p>
        </w:tc>
        <w:tc>
          <w:tcPr>
            <w:tcW w:w="1129" w:type="dxa"/>
            <w:tcBorders>
              <w:top w:val="nil"/>
              <w:left w:val="nil"/>
              <w:bottom w:val="single" w:sz="4" w:space="0" w:color="auto"/>
              <w:right w:val="single" w:sz="4" w:space="0" w:color="auto"/>
            </w:tcBorders>
            <w:shd w:val="clear" w:color="000000" w:fill="FFFFFF"/>
            <w:noWrap/>
            <w:vAlign w:val="center"/>
            <w:hideMark/>
          </w:tcPr>
          <w:p w:rsidR="002C7DAA" w:rsidRPr="005C044E" w:rsidRDefault="002C7DAA" w:rsidP="00C6779E">
            <w:pPr>
              <w:jc w:val="center"/>
              <w:rPr>
                <w:color w:val="000000"/>
                <w:sz w:val="18"/>
                <w:szCs w:val="18"/>
              </w:rPr>
            </w:pPr>
            <w:r w:rsidRPr="005C044E">
              <w:rPr>
                <w:color w:val="000000"/>
                <w:sz w:val="18"/>
                <w:szCs w:val="18"/>
              </w:rPr>
              <w:t>2 074,1</w:t>
            </w:r>
          </w:p>
        </w:tc>
        <w:tc>
          <w:tcPr>
            <w:tcW w:w="1033" w:type="dxa"/>
            <w:tcBorders>
              <w:top w:val="nil"/>
              <w:left w:val="nil"/>
              <w:bottom w:val="single" w:sz="4" w:space="0" w:color="auto"/>
              <w:right w:val="single" w:sz="4" w:space="0" w:color="auto"/>
            </w:tcBorders>
            <w:shd w:val="clear" w:color="000000" w:fill="FFFFFF"/>
            <w:noWrap/>
            <w:vAlign w:val="center"/>
            <w:hideMark/>
          </w:tcPr>
          <w:p w:rsidR="002C7DAA" w:rsidRPr="005C044E" w:rsidRDefault="002C7DAA" w:rsidP="00C6779E">
            <w:pPr>
              <w:jc w:val="center"/>
              <w:rPr>
                <w:color w:val="000000"/>
                <w:sz w:val="18"/>
                <w:szCs w:val="18"/>
              </w:rPr>
            </w:pPr>
            <w:r w:rsidRPr="005C044E">
              <w:rPr>
                <w:color w:val="000000"/>
                <w:sz w:val="18"/>
                <w:szCs w:val="18"/>
              </w:rPr>
              <w:t>0,0</w:t>
            </w:r>
          </w:p>
        </w:tc>
        <w:tc>
          <w:tcPr>
            <w:tcW w:w="1098" w:type="dxa"/>
            <w:tcBorders>
              <w:top w:val="nil"/>
              <w:left w:val="nil"/>
              <w:bottom w:val="single" w:sz="4" w:space="0" w:color="auto"/>
              <w:right w:val="single" w:sz="4" w:space="0" w:color="auto"/>
            </w:tcBorders>
            <w:shd w:val="clear" w:color="000000" w:fill="FFFFFF"/>
            <w:noWrap/>
            <w:vAlign w:val="center"/>
            <w:hideMark/>
          </w:tcPr>
          <w:p w:rsidR="002C7DAA" w:rsidRPr="005C044E" w:rsidRDefault="002C7DAA" w:rsidP="00C6779E">
            <w:pPr>
              <w:jc w:val="center"/>
              <w:rPr>
                <w:color w:val="000000"/>
                <w:sz w:val="18"/>
                <w:szCs w:val="18"/>
              </w:rPr>
            </w:pPr>
            <w:r w:rsidRPr="005C044E">
              <w:rPr>
                <w:color w:val="000000"/>
                <w:sz w:val="18"/>
                <w:szCs w:val="18"/>
              </w:rPr>
              <w:t>2 074,1</w:t>
            </w:r>
          </w:p>
        </w:tc>
        <w:tc>
          <w:tcPr>
            <w:tcW w:w="1183" w:type="dxa"/>
            <w:tcBorders>
              <w:top w:val="nil"/>
              <w:left w:val="nil"/>
              <w:bottom w:val="single" w:sz="4" w:space="0" w:color="auto"/>
              <w:right w:val="single" w:sz="4" w:space="0" w:color="auto"/>
            </w:tcBorders>
            <w:shd w:val="clear" w:color="auto" w:fill="auto"/>
            <w:hideMark/>
          </w:tcPr>
          <w:p w:rsidR="002C7DAA" w:rsidRPr="005C044E" w:rsidRDefault="002C7DAA" w:rsidP="00C6779E">
            <w:pPr>
              <w:jc w:val="center"/>
              <w:rPr>
                <w:color w:val="000000"/>
                <w:sz w:val="18"/>
                <w:szCs w:val="18"/>
              </w:rPr>
            </w:pPr>
            <w:r w:rsidRPr="005C044E">
              <w:rPr>
                <w:color w:val="000000"/>
                <w:sz w:val="18"/>
                <w:szCs w:val="18"/>
              </w:rPr>
              <w:t>9 171,8</w:t>
            </w:r>
          </w:p>
        </w:tc>
        <w:tc>
          <w:tcPr>
            <w:tcW w:w="1046" w:type="dxa"/>
            <w:tcBorders>
              <w:top w:val="nil"/>
              <w:left w:val="nil"/>
              <w:bottom w:val="single" w:sz="4" w:space="0" w:color="auto"/>
              <w:right w:val="single" w:sz="4" w:space="0" w:color="auto"/>
            </w:tcBorders>
            <w:shd w:val="clear" w:color="auto" w:fill="auto"/>
            <w:hideMark/>
          </w:tcPr>
          <w:p w:rsidR="002C7DAA" w:rsidRPr="005C044E" w:rsidRDefault="002C7DAA" w:rsidP="00C6779E">
            <w:pPr>
              <w:jc w:val="center"/>
              <w:rPr>
                <w:color w:val="000000"/>
                <w:sz w:val="18"/>
                <w:szCs w:val="18"/>
              </w:rPr>
            </w:pPr>
            <w:r w:rsidRPr="005C044E">
              <w:rPr>
                <w:color w:val="000000"/>
                <w:sz w:val="18"/>
                <w:szCs w:val="18"/>
              </w:rPr>
              <w:t>0,0</w:t>
            </w:r>
          </w:p>
        </w:tc>
        <w:tc>
          <w:tcPr>
            <w:tcW w:w="1134" w:type="dxa"/>
            <w:tcBorders>
              <w:top w:val="nil"/>
              <w:left w:val="nil"/>
              <w:bottom w:val="single" w:sz="4" w:space="0" w:color="auto"/>
              <w:right w:val="single" w:sz="4" w:space="0" w:color="auto"/>
            </w:tcBorders>
            <w:shd w:val="clear" w:color="auto" w:fill="auto"/>
            <w:hideMark/>
          </w:tcPr>
          <w:p w:rsidR="002C7DAA" w:rsidRPr="005C044E" w:rsidRDefault="002C7DAA" w:rsidP="00C6779E">
            <w:pPr>
              <w:jc w:val="center"/>
              <w:rPr>
                <w:color w:val="000000"/>
                <w:sz w:val="18"/>
                <w:szCs w:val="18"/>
              </w:rPr>
            </w:pPr>
            <w:r w:rsidRPr="005C044E">
              <w:rPr>
                <w:color w:val="000000"/>
                <w:sz w:val="18"/>
                <w:szCs w:val="18"/>
              </w:rPr>
              <w:t>9 171,8</w:t>
            </w:r>
          </w:p>
        </w:tc>
        <w:tc>
          <w:tcPr>
            <w:tcW w:w="1031" w:type="dxa"/>
            <w:tcBorders>
              <w:top w:val="nil"/>
              <w:left w:val="nil"/>
              <w:bottom w:val="single" w:sz="4" w:space="0" w:color="auto"/>
              <w:right w:val="single" w:sz="4" w:space="0" w:color="auto"/>
            </w:tcBorders>
            <w:shd w:val="clear" w:color="000000" w:fill="FFFFFF"/>
            <w:noWrap/>
            <w:vAlign w:val="center"/>
            <w:hideMark/>
          </w:tcPr>
          <w:p w:rsidR="002C7DAA" w:rsidRPr="005C044E" w:rsidRDefault="002C7DAA" w:rsidP="00C6779E">
            <w:pPr>
              <w:ind w:left="-106" w:right="-107" w:firstLine="39"/>
              <w:jc w:val="center"/>
              <w:rPr>
                <w:color w:val="000000"/>
                <w:sz w:val="18"/>
                <w:szCs w:val="18"/>
              </w:rPr>
            </w:pPr>
            <w:r w:rsidRPr="005C044E">
              <w:rPr>
                <w:color w:val="000000"/>
                <w:sz w:val="18"/>
                <w:szCs w:val="18"/>
              </w:rPr>
              <w:t>7 097,7</w:t>
            </w:r>
          </w:p>
        </w:tc>
      </w:tr>
      <w:tr w:rsidR="002C7DAA" w:rsidRPr="005C044E" w:rsidTr="002C7DAA">
        <w:trPr>
          <w:trHeight w:val="227"/>
        </w:trPr>
        <w:tc>
          <w:tcPr>
            <w:tcW w:w="2122" w:type="dxa"/>
            <w:tcBorders>
              <w:top w:val="nil"/>
              <w:left w:val="single" w:sz="4" w:space="0" w:color="auto"/>
              <w:bottom w:val="single" w:sz="4" w:space="0" w:color="auto"/>
              <w:right w:val="single" w:sz="4" w:space="0" w:color="auto"/>
            </w:tcBorders>
            <w:shd w:val="clear" w:color="000000" w:fill="FFFFFF"/>
            <w:noWrap/>
            <w:vAlign w:val="center"/>
            <w:hideMark/>
          </w:tcPr>
          <w:p w:rsidR="002C7DAA" w:rsidRPr="005C044E" w:rsidRDefault="002C7DAA" w:rsidP="00C6779E">
            <w:pPr>
              <w:rPr>
                <w:i/>
                <w:iCs/>
                <w:color w:val="000000"/>
                <w:sz w:val="18"/>
                <w:szCs w:val="18"/>
              </w:rPr>
            </w:pPr>
            <w:r w:rsidRPr="005C044E">
              <w:rPr>
                <w:i/>
                <w:iCs/>
                <w:color w:val="000000"/>
                <w:sz w:val="18"/>
                <w:szCs w:val="18"/>
              </w:rPr>
              <w:t>Структура %</w:t>
            </w:r>
          </w:p>
        </w:tc>
        <w:tc>
          <w:tcPr>
            <w:tcW w:w="1129" w:type="dxa"/>
            <w:tcBorders>
              <w:top w:val="nil"/>
              <w:left w:val="nil"/>
              <w:bottom w:val="single" w:sz="4" w:space="0" w:color="auto"/>
              <w:right w:val="single" w:sz="4" w:space="0" w:color="auto"/>
            </w:tcBorders>
            <w:shd w:val="clear" w:color="000000" w:fill="FFFFFF"/>
            <w:noWrap/>
            <w:vAlign w:val="center"/>
            <w:hideMark/>
          </w:tcPr>
          <w:p w:rsidR="002C7DAA" w:rsidRPr="00C901B3" w:rsidRDefault="002C7DAA" w:rsidP="00C6779E">
            <w:pPr>
              <w:jc w:val="center"/>
              <w:rPr>
                <w:i/>
                <w:iCs/>
                <w:color w:val="000000"/>
                <w:sz w:val="18"/>
                <w:szCs w:val="18"/>
              </w:rPr>
            </w:pPr>
            <w:r w:rsidRPr="00C901B3">
              <w:rPr>
                <w:i/>
                <w:iCs/>
                <w:color w:val="000000"/>
                <w:sz w:val="18"/>
                <w:szCs w:val="18"/>
              </w:rPr>
              <w:t>16,1</w:t>
            </w:r>
          </w:p>
        </w:tc>
        <w:tc>
          <w:tcPr>
            <w:tcW w:w="1033" w:type="dxa"/>
            <w:tcBorders>
              <w:top w:val="nil"/>
              <w:left w:val="nil"/>
              <w:bottom w:val="single" w:sz="4" w:space="0" w:color="auto"/>
              <w:right w:val="single" w:sz="4" w:space="0" w:color="auto"/>
            </w:tcBorders>
            <w:shd w:val="clear" w:color="000000" w:fill="FFFFFF"/>
            <w:noWrap/>
            <w:vAlign w:val="center"/>
            <w:hideMark/>
          </w:tcPr>
          <w:p w:rsidR="002C7DAA" w:rsidRPr="00C901B3" w:rsidRDefault="002C7DAA" w:rsidP="00C6779E">
            <w:pPr>
              <w:jc w:val="center"/>
              <w:rPr>
                <w:i/>
                <w:iCs/>
                <w:color w:val="000000"/>
                <w:sz w:val="18"/>
                <w:szCs w:val="18"/>
              </w:rPr>
            </w:pPr>
            <w:r w:rsidRPr="00C901B3">
              <w:rPr>
                <w:i/>
                <w:iCs/>
                <w:color w:val="000000"/>
                <w:sz w:val="18"/>
                <w:szCs w:val="18"/>
              </w:rPr>
              <w:t>0,0</w:t>
            </w:r>
          </w:p>
        </w:tc>
        <w:tc>
          <w:tcPr>
            <w:tcW w:w="1098" w:type="dxa"/>
            <w:tcBorders>
              <w:top w:val="nil"/>
              <w:left w:val="nil"/>
              <w:bottom w:val="single" w:sz="4" w:space="0" w:color="auto"/>
              <w:right w:val="single" w:sz="4" w:space="0" w:color="auto"/>
            </w:tcBorders>
            <w:shd w:val="clear" w:color="000000" w:fill="FFFFFF"/>
            <w:noWrap/>
            <w:vAlign w:val="center"/>
            <w:hideMark/>
          </w:tcPr>
          <w:p w:rsidR="002C7DAA" w:rsidRPr="00C901B3" w:rsidRDefault="002C7DAA" w:rsidP="00C6779E">
            <w:pPr>
              <w:jc w:val="center"/>
              <w:rPr>
                <w:i/>
                <w:color w:val="000000"/>
                <w:sz w:val="18"/>
                <w:szCs w:val="18"/>
              </w:rPr>
            </w:pPr>
            <w:r w:rsidRPr="00C901B3">
              <w:rPr>
                <w:i/>
                <w:color w:val="000000"/>
                <w:sz w:val="18"/>
                <w:szCs w:val="18"/>
              </w:rPr>
              <w:t>16,0</w:t>
            </w:r>
          </w:p>
        </w:tc>
        <w:tc>
          <w:tcPr>
            <w:tcW w:w="1183" w:type="dxa"/>
            <w:tcBorders>
              <w:top w:val="nil"/>
              <w:left w:val="nil"/>
              <w:bottom w:val="single" w:sz="4" w:space="0" w:color="auto"/>
              <w:right w:val="single" w:sz="4" w:space="0" w:color="auto"/>
            </w:tcBorders>
            <w:shd w:val="clear" w:color="auto" w:fill="auto"/>
            <w:hideMark/>
          </w:tcPr>
          <w:p w:rsidR="002C7DAA" w:rsidRPr="00C901B3" w:rsidRDefault="002C7DAA" w:rsidP="00C6779E">
            <w:pPr>
              <w:jc w:val="center"/>
              <w:rPr>
                <w:i/>
                <w:color w:val="000000"/>
                <w:sz w:val="18"/>
                <w:szCs w:val="18"/>
              </w:rPr>
            </w:pPr>
            <w:r w:rsidRPr="00C901B3">
              <w:rPr>
                <w:i/>
                <w:color w:val="000000"/>
                <w:sz w:val="18"/>
                <w:szCs w:val="18"/>
              </w:rPr>
              <w:t>0,1</w:t>
            </w:r>
          </w:p>
        </w:tc>
        <w:tc>
          <w:tcPr>
            <w:tcW w:w="1046" w:type="dxa"/>
            <w:tcBorders>
              <w:top w:val="nil"/>
              <w:left w:val="nil"/>
              <w:bottom w:val="single" w:sz="4" w:space="0" w:color="auto"/>
              <w:right w:val="single" w:sz="4" w:space="0" w:color="auto"/>
            </w:tcBorders>
            <w:shd w:val="clear" w:color="auto" w:fill="auto"/>
            <w:hideMark/>
          </w:tcPr>
          <w:p w:rsidR="002C7DAA" w:rsidRPr="00C901B3" w:rsidRDefault="002C7DAA" w:rsidP="00C6779E">
            <w:pPr>
              <w:jc w:val="center"/>
              <w:rPr>
                <w:i/>
                <w:color w:val="000000"/>
                <w:sz w:val="18"/>
                <w:szCs w:val="18"/>
              </w:rPr>
            </w:pPr>
            <w:r w:rsidRPr="00C901B3">
              <w:rPr>
                <w:i/>
                <w:color w:val="000000"/>
                <w:sz w:val="18"/>
                <w:szCs w:val="18"/>
              </w:rPr>
              <w:t>0,0</w:t>
            </w:r>
          </w:p>
        </w:tc>
        <w:tc>
          <w:tcPr>
            <w:tcW w:w="1134" w:type="dxa"/>
            <w:tcBorders>
              <w:top w:val="nil"/>
              <w:left w:val="nil"/>
              <w:bottom w:val="single" w:sz="4" w:space="0" w:color="auto"/>
              <w:right w:val="single" w:sz="4" w:space="0" w:color="auto"/>
            </w:tcBorders>
            <w:shd w:val="clear" w:color="auto" w:fill="auto"/>
            <w:hideMark/>
          </w:tcPr>
          <w:p w:rsidR="002C7DAA" w:rsidRPr="00C901B3" w:rsidRDefault="002C7DAA" w:rsidP="00C6779E">
            <w:pPr>
              <w:jc w:val="center"/>
              <w:rPr>
                <w:i/>
                <w:color w:val="000000"/>
                <w:sz w:val="18"/>
                <w:szCs w:val="18"/>
              </w:rPr>
            </w:pPr>
            <w:r w:rsidRPr="00C901B3">
              <w:rPr>
                <w:i/>
                <w:color w:val="000000"/>
                <w:sz w:val="18"/>
                <w:szCs w:val="18"/>
              </w:rPr>
              <w:t>0,1</w:t>
            </w:r>
          </w:p>
        </w:tc>
        <w:tc>
          <w:tcPr>
            <w:tcW w:w="1031" w:type="dxa"/>
            <w:tcBorders>
              <w:top w:val="nil"/>
              <w:left w:val="nil"/>
              <w:bottom w:val="single" w:sz="4" w:space="0" w:color="auto"/>
              <w:right w:val="single" w:sz="4" w:space="0" w:color="auto"/>
            </w:tcBorders>
            <w:shd w:val="clear" w:color="000000" w:fill="FFFFFF"/>
            <w:noWrap/>
            <w:vAlign w:val="center"/>
            <w:hideMark/>
          </w:tcPr>
          <w:p w:rsidR="002C7DAA" w:rsidRPr="00C901B3" w:rsidRDefault="002C7DAA" w:rsidP="00C6779E">
            <w:pPr>
              <w:ind w:left="-106" w:right="-107" w:firstLine="39"/>
              <w:jc w:val="center"/>
              <w:rPr>
                <w:i/>
                <w:color w:val="000000"/>
                <w:sz w:val="18"/>
                <w:szCs w:val="18"/>
              </w:rPr>
            </w:pPr>
          </w:p>
        </w:tc>
      </w:tr>
      <w:tr w:rsidR="002C7DAA" w:rsidRPr="005C044E" w:rsidTr="002C7DAA">
        <w:trPr>
          <w:trHeight w:val="227"/>
        </w:trPr>
        <w:tc>
          <w:tcPr>
            <w:tcW w:w="2122" w:type="dxa"/>
            <w:tcBorders>
              <w:top w:val="nil"/>
              <w:left w:val="single" w:sz="4" w:space="0" w:color="auto"/>
              <w:bottom w:val="single" w:sz="4" w:space="0" w:color="auto"/>
              <w:right w:val="single" w:sz="4" w:space="0" w:color="auto"/>
            </w:tcBorders>
            <w:shd w:val="clear" w:color="000000" w:fill="FFFFFF"/>
            <w:vAlign w:val="center"/>
            <w:hideMark/>
          </w:tcPr>
          <w:p w:rsidR="002C7DAA" w:rsidRPr="005C044E" w:rsidRDefault="002C7DAA" w:rsidP="00C6779E">
            <w:pPr>
              <w:rPr>
                <w:color w:val="000000"/>
                <w:sz w:val="18"/>
                <w:szCs w:val="18"/>
              </w:rPr>
            </w:pPr>
            <w:r w:rsidRPr="005C044E">
              <w:rPr>
                <w:color w:val="000000"/>
                <w:sz w:val="18"/>
                <w:szCs w:val="18"/>
              </w:rPr>
              <w:t xml:space="preserve">2. Финансовые активы  </w:t>
            </w:r>
          </w:p>
        </w:tc>
        <w:tc>
          <w:tcPr>
            <w:tcW w:w="1129" w:type="dxa"/>
            <w:tcBorders>
              <w:top w:val="nil"/>
              <w:left w:val="nil"/>
              <w:bottom w:val="single" w:sz="4" w:space="0" w:color="auto"/>
              <w:right w:val="single" w:sz="4" w:space="0" w:color="auto"/>
            </w:tcBorders>
            <w:shd w:val="clear" w:color="000000" w:fill="FFFFFF"/>
            <w:noWrap/>
            <w:vAlign w:val="center"/>
            <w:hideMark/>
          </w:tcPr>
          <w:p w:rsidR="002C7DAA" w:rsidRPr="005C044E" w:rsidRDefault="002C7DAA" w:rsidP="00C6779E">
            <w:pPr>
              <w:jc w:val="center"/>
              <w:rPr>
                <w:color w:val="000000"/>
                <w:sz w:val="18"/>
                <w:szCs w:val="18"/>
              </w:rPr>
            </w:pPr>
            <w:r w:rsidRPr="005C044E">
              <w:rPr>
                <w:color w:val="000000"/>
                <w:sz w:val="18"/>
                <w:szCs w:val="18"/>
              </w:rPr>
              <w:t>10 826,7</w:t>
            </w:r>
          </w:p>
        </w:tc>
        <w:tc>
          <w:tcPr>
            <w:tcW w:w="1033" w:type="dxa"/>
            <w:tcBorders>
              <w:top w:val="nil"/>
              <w:left w:val="nil"/>
              <w:bottom w:val="single" w:sz="4" w:space="0" w:color="auto"/>
              <w:right w:val="single" w:sz="4" w:space="0" w:color="auto"/>
            </w:tcBorders>
            <w:shd w:val="clear" w:color="000000" w:fill="FFFFFF"/>
            <w:noWrap/>
            <w:vAlign w:val="center"/>
            <w:hideMark/>
          </w:tcPr>
          <w:p w:rsidR="002C7DAA" w:rsidRPr="005C044E" w:rsidRDefault="002C7DAA" w:rsidP="00C6779E">
            <w:pPr>
              <w:jc w:val="center"/>
              <w:rPr>
                <w:color w:val="000000"/>
                <w:sz w:val="18"/>
                <w:szCs w:val="18"/>
              </w:rPr>
            </w:pPr>
            <w:r w:rsidRPr="005C044E">
              <w:rPr>
                <w:color w:val="000000"/>
                <w:sz w:val="18"/>
                <w:szCs w:val="18"/>
              </w:rPr>
              <w:t>41,6</w:t>
            </w:r>
          </w:p>
        </w:tc>
        <w:tc>
          <w:tcPr>
            <w:tcW w:w="1098" w:type="dxa"/>
            <w:tcBorders>
              <w:top w:val="nil"/>
              <w:left w:val="nil"/>
              <w:bottom w:val="single" w:sz="4" w:space="0" w:color="auto"/>
              <w:right w:val="single" w:sz="4" w:space="0" w:color="auto"/>
            </w:tcBorders>
            <w:shd w:val="clear" w:color="000000" w:fill="FFFFFF"/>
            <w:noWrap/>
            <w:vAlign w:val="center"/>
            <w:hideMark/>
          </w:tcPr>
          <w:p w:rsidR="002C7DAA" w:rsidRPr="005C044E" w:rsidRDefault="002C7DAA" w:rsidP="00C6779E">
            <w:pPr>
              <w:jc w:val="center"/>
              <w:rPr>
                <w:color w:val="000000"/>
                <w:sz w:val="18"/>
                <w:szCs w:val="18"/>
              </w:rPr>
            </w:pPr>
            <w:r w:rsidRPr="005C044E">
              <w:rPr>
                <w:color w:val="000000"/>
                <w:sz w:val="18"/>
                <w:szCs w:val="18"/>
              </w:rPr>
              <w:t>10 868,3</w:t>
            </w:r>
          </w:p>
        </w:tc>
        <w:tc>
          <w:tcPr>
            <w:tcW w:w="1183" w:type="dxa"/>
            <w:tcBorders>
              <w:top w:val="nil"/>
              <w:left w:val="nil"/>
              <w:bottom w:val="single" w:sz="4" w:space="0" w:color="auto"/>
              <w:right w:val="single" w:sz="4" w:space="0" w:color="auto"/>
            </w:tcBorders>
            <w:shd w:val="clear" w:color="auto" w:fill="auto"/>
            <w:hideMark/>
          </w:tcPr>
          <w:p w:rsidR="002C7DAA" w:rsidRPr="005C044E" w:rsidRDefault="002C7DAA" w:rsidP="00C6779E">
            <w:pPr>
              <w:jc w:val="center"/>
              <w:rPr>
                <w:color w:val="000000"/>
                <w:sz w:val="18"/>
                <w:szCs w:val="18"/>
              </w:rPr>
            </w:pPr>
            <w:r w:rsidRPr="005C044E">
              <w:rPr>
                <w:color w:val="000000"/>
                <w:sz w:val="18"/>
                <w:szCs w:val="18"/>
              </w:rPr>
              <w:t>8 671 674,9</w:t>
            </w:r>
          </w:p>
        </w:tc>
        <w:tc>
          <w:tcPr>
            <w:tcW w:w="1046" w:type="dxa"/>
            <w:tcBorders>
              <w:top w:val="nil"/>
              <w:left w:val="nil"/>
              <w:bottom w:val="single" w:sz="4" w:space="0" w:color="auto"/>
              <w:right w:val="single" w:sz="4" w:space="0" w:color="auto"/>
            </w:tcBorders>
            <w:shd w:val="clear" w:color="auto" w:fill="auto"/>
            <w:hideMark/>
          </w:tcPr>
          <w:p w:rsidR="002C7DAA" w:rsidRPr="005C044E" w:rsidRDefault="002C7DAA" w:rsidP="00C6779E">
            <w:pPr>
              <w:jc w:val="center"/>
              <w:rPr>
                <w:color w:val="000000"/>
                <w:sz w:val="18"/>
                <w:szCs w:val="18"/>
              </w:rPr>
            </w:pPr>
            <w:r w:rsidRPr="005C044E">
              <w:rPr>
                <w:color w:val="000000"/>
                <w:sz w:val="18"/>
                <w:szCs w:val="18"/>
              </w:rPr>
              <w:t>43,8</w:t>
            </w:r>
          </w:p>
        </w:tc>
        <w:tc>
          <w:tcPr>
            <w:tcW w:w="1134" w:type="dxa"/>
            <w:tcBorders>
              <w:top w:val="nil"/>
              <w:left w:val="nil"/>
              <w:bottom w:val="single" w:sz="4" w:space="0" w:color="auto"/>
              <w:right w:val="single" w:sz="4" w:space="0" w:color="auto"/>
            </w:tcBorders>
            <w:shd w:val="clear" w:color="auto" w:fill="auto"/>
            <w:hideMark/>
          </w:tcPr>
          <w:p w:rsidR="002C7DAA" w:rsidRPr="005C044E" w:rsidRDefault="002C7DAA" w:rsidP="00C6779E">
            <w:pPr>
              <w:jc w:val="center"/>
              <w:rPr>
                <w:color w:val="000000"/>
                <w:sz w:val="18"/>
                <w:szCs w:val="18"/>
              </w:rPr>
            </w:pPr>
            <w:r w:rsidRPr="005C044E">
              <w:rPr>
                <w:color w:val="000000"/>
                <w:sz w:val="18"/>
                <w:szCs w:val="18"/>
              </w:rPr>
              <w:t>8 671 718,7</w:t>
            </w:r>
          </w:p>
        </w:tc>
        <w:tc>
          <w:tcPr>
            <w:tcW w:w="1031" w:type="dxa"/>
            <w:tcBorders>
              <w:top w:val="nil"/>
              <w:left w:val="nil"/>
              <w:bottom w:val="single" w:sz="4" w:space="0" w:color="auto"/>
              <w:right w:val="single" w:sz="4" w:space="0" w:color="auto"/>
            </w:tcBorders>
            <w:shd w:val="clear" w:color="000000" w:fill="FFFFFF"/>
            <w:noWrap/>
            <w:vAlign w:val="center"/>
            <w:hideMark/>
          </w:tcPr>
          <w:p w:rsidR="002C7DAA" w:rsidRPr="005C044E" w:rsidRDefault="002C7DAA" w:rsidP="00C6779E">
            <w:pPr>
              <w:ind w:left="-106" w:right="-107" w:firstLine="39"/>
              <w:jc w:val="center"/>
              <w:rPr>
                <w:color w:val="000000"/>
                <w:sz w:val="18"/>
                <w:szCs w:val="18"/>
              </w:rPr>
            </w:pPr>
            <w:r w:rsidRPr="005C044E">
              <w:rPr>
                <w:color w:val="000000"/>
                <w:sz w:val="18"/>
                <w:szCs w:val="18"/>
              </w:rPr>
              <w:t>8 660 850,4</w:t>
            </w:r>
          </w:p>
        </w:tc>
      </w:tr>
      <w:tr w:rsidR="002C7DAA" w:rsidRPr="005C044E" w:rsidTr="002C7DAA">
        <w:trPr>
          <w:trHeight w:val="227"/>
        </w:trPr>
        <w:tc>
          <w:tcPr>
            <w:tcW w:w="2122" w:type="dxa"/>
            <w:tcBorders>
              <w:top w:val="nil"/>
              <w:left w:val="single" w:sz="4" w:space="0" w:color="auto"/>
              <w:bottom w:val="single" w:sz="4" w:space="0" w:color="auto"/>
              <w:right w:val="single" w:sz="4" w:space="0" w:color="auto"/>
            </w:tcBorders>
            <w:shd w:val="clear" w:color="000000" w:fill="FFFFFF"/>
            <w:noWrap/>
            <w:vAlign w:val="center"/>
            <w:hideMark/>
          </w:tcPr>
          <w:p w:rsidR="002C7DAA" w:rsidRPr="005C044E" w:rsidRDefault="002C7DAA" w:rsidP="00C6779E">
            <w:pPr>
              <w:rPr>
                <w:i/>
                <w:iCs/>
                <w:color w:val="000000"/>
                <w:sz w:val="18"/>
                <w:szCs w:val="18"/>
              </w:rPr>
            </w:pPr>
            <w:r w:rsidRPr="005C044E">
              <w:rPr>
                <w:i/>
                <w:iCs/>
                <w:color w:val="000000"/>
                <w:sz w:val="18"/>
                <w:szCs w:val="18"/>
              </w:rPr>
              <w:t>Структура %</w:t>
            </w:r>
          </w:p>
        </w:tc>
        <w:tc>
          <w:tcPr>
            <w:tcW w:w="1129" w:type="dxa"/>
            <w:tcBorders>
              <w:top w:val="nil"/>
              <w:left w:val="nil"/>
              <w:bottom w:val="single" w:sz="4" w:space="0" w:color="auto"/>
              <w:right w:val="single" w:sz="4" w:space="0" w:color="auto"/>
            </w:tcBorders>
            <w:shd w:val="clear" w:color="000000" w:fill="FFFFFF"/>
            <w:noWrap/>
            <w:vAlign w:val="center"/>
            <w:hideMark/>
          </w:tcPr>
          <w:p w:rsidR="002C7DAA" w:rsidRPr="005C044E" w:rsidRDefault="002C7DAA" w:rsidP="00C6779E">
            <w:pPr>
              <w:jc w:val="center"/>
              <w:rPr>
                <w:i/>
                <w:iCs/>
                <w:color w:val="000000"/>
                <w:sz w:val="18"/>
                <w:szCs w:val="18"/>
              </w:rPr>
            </w:pPr>
            <w:r w:rsidRPr="005C044E">
              <w:rPr>
                <w:i/>
                <w:iCs/>
                <w:color w:val="000000"/>
                <w:sz w:val="18"/>
                <w:szCs w:val="18"/>
              </w:rPr>
              <w:t>83,9</w:t>
            </w:r>
          </w:p>
        </w:tc>
        <w:tc>
          <w:tcPr>
            <w:tcW w:w="1033" w:type="dxa"/>
            <w:tcBorders>
              <w:top w:val="nil"/>
              <w:left w:val="nil"/>
              <w:bottom w:val="single" w:sz="4" w:space="0" w:color="auto"/>
              <w:right w:val="single" w:sz="4" w:space="0" w:color="auto"/>
            </w:tcBorders>
            <w:shd w:val="clear" w:color="000000" w:fill="FFFFFF"/>
            <w:noWrap/>
            <w:vAlign w:val="center"/>
            <w:hideMark/>
          </w:tcPr>
          <w:p w:rsidR="002C7DAA" w:rsidRPr="005C044E" w:rsidRDefault="002C7DAA" w:rsidP="00C6779E">
            <w:pPr>
              <w:jc w:val="center"/>
              <w:rPr>
                <w:i/>
                <w:iCs/>
                <w:color w:val="000000"/>
                <w:sz w:val="18"/>
                <w:szCs w:val="18"/>
              </w:rPr>
            </w:pPr>
            <w:r w:rsidRPr="005C044E">
              <w:rPr>
                <w:i/>
                <w:iCs/>
                <w:color w:val="000000"/>
                <w:sz w:val="18"/>
                <w:szCs w:val="18"/>
              </w:rPr>
              <w:t>100,0</w:t>
            </w:r>
          </w:p>
        </w:tc>
        <w:tc>
          <w:tcPr>
            <w:tcW w:w="1098" w:type="dxa"/>
            <w:tcBorders>
              <w:top w:val="nil"/>
              <w:left w:val="nil"/>
              <w:bottom w:val="single" w:sz="4" w:space="0" w:color="auto"/>
              <w:right w:val="single" w:sz="4" w:space="0" w:color="auto"/>
            </w:tcBorders>
            <w:shd w:val="clear" w:color="000000" w:fill="FFFFFF"/>
            <w:noWrap/>
            <w:vAlign w:val="center"/>
            <w:hideMark/>
          </w:tcPr>
          <w:p w:rsidR="002C7DAA" w:rsidRPr="00C901B3" w:rsidRDefault="002C7DAA" w:rsidP="00C6779E">
            <w:pPr>
              <w:jc w:val="center"/>
              <w:rPr>
                <w:i/>
                <w:color w:val="000000"/>
                <w:sz w:val="18"/>
                <w:szCs w:val="18"/>
              </w:rPr>
            </w:pPr>
            <w:r w:rsidRPr="00C901B3">
              <w:rPr>
                <w:i/>
                <w:color w:val="000000"/>
                <w:sz w:val="18"/>
                <w:szCs w:val="18"/>
              </w:rPr>
              <w:t>84,0</w:t>
            </w:r>
          </w:p>
        </w:tc>
        <w:tc>
          <w:tcPr>
            <w:tcW w:w="1183" w:type="dxa"/>
            <w:tcBorders>
              <w:top w:val="nil"/>
              <w:left w:val="nil"/>
              <w:bottom w:val="single" w:sz="4" w:space="0" w:color="auto"/>
              <w:right w:val="single" w:sz="4" w:space="0" w:color="auto"/>
            </w:tcBorders>
            <w:shd w:val="clear" w:color="auto" w:fill="auto"/>
            <w:hideMark/>
          </w:tcPr>
          <w:p w:rsidR="002C7DAA" w:rsidRPr="00C901B3" w:rsidRDefault="002C7DAA" w:rsidP="00C6779E">
            <w:pPr>
              <w:jc w:val="center"/>
              <w:rPr>
                <w:i/>
                <w:color w:val="000000"/>
                <w:sz w:val="18"/>
                <w:szCs w:val="18"/>
              </w:rPr>
            </w:pPr>
            <w:r w:rsidRPr="00C901B3">
              <w:rPr>
                <w:i/>
                <w:color w:val="000000"/>
                <w:sz w:val="18"/>
                <w:szCs w:val="18"/>
              </w:rPr>
              <w:t>99,9</w:t>
            </w:r>
          </w:p>
        </w:tc>
        <w:tc>
          <w:tcPr>
            <w:tcW w:w="1046" w:type="dxa"/>
            <w:tcBorders>
              <w:top w:val="nil"/>
              <w:left w:val="nil"/>
              <w:bottom w:val="single" w:sz="4" w:space="0" w:color="auto"/>
              <w:right w:val="single" w:sz="4" w:space="0" w:color="auto"/>
            </w:tcBorders>
            <w:shd w:val="clear" w:color="auto" w:fill="auto"/>
            <w:hideMark/>
          </w:tcPr>
          <w:p w:rsidR="002C7DAA" w:rsidRPr="00C901B3" w:rsidRDefault="002C7DAA" w:rsidP="00C6779E">
            <w:pPr>
              <w:jc w:val="center"/>
              <w:rPr>
                <w:i/>
                <w:color w:val="000000"/>
                <w:sz w:val="18"/>
                <w:szCs w:val="18"/>
              </w:rPr>
            </w:pPr>
            <w:r w:rsidRPr="00C901B3">
              <w:rPr>
                <w:i/>
                <w:color w:val="000000"/>
                <w:sz w:val="18"/>
                <w:szCs w:val="18"/>
              </w:rPr>
              <w:t>100,0</w:t>
            </w:r>
          </w:p>
        </w:tc>
        <w:tc>
          <w:tcPr>
            <w:tcW w:w="1134" w:type="dxa"/>
            <w:tcBorders>
              <w:top w:val="nil"/>
              <w:left w:val="nil"/>
              <w:bottom w:val="single" w:sz="4" w:space="0" w:color="auto"/>
              <w:right w:val="single" w:sz="4" w:space="0" w:color="auto"/>
            </w:tcBorders>
            <w:shd w:val="clear" w:color="auto" w:fill="auto"/>
            <w:hideMark/>
          </w:tcPr>
          <w:p w:rsidR="002C7DAA" w:rsidRPr="00C901B3" w:rsidRDefault="002C7DAA" w:rsidP="00C6779E">
            <w:pPr>
              <w:jc w:val="center"/>
              <w:rPr>
                <w:i/>
                <w:color w:val="000000"/>
                <w:sz w:val="18"/>
                <w:szCs w:val="18"/>
              </w:rPr>
            </w:pPr>
            <w:r w:rsidRPr="00C901B3">
              <w:rPr>
                <w:i/>
                <w:color w:val="000000"/>
                <w:sz w:val="18"/>
                <w:szCs w:val="18"/>
              </w:rPr>
              <w:t>99,9</w:t>
            </w:r>
          </w:p>
        </w:tc>
        <w:tc>
          <w:tcPr>
            <w:tcW w:w="1031" w:type="dxa"/>
            <w:tcBorders>
              <w:top w:val="nil"/>
              <w:left w:val="nil"/>
              <w:bottom w:val="single" w:sz="4" w:space="0" w:color="auto"/>
              <w:right w:val="single" w:sz="4" w:space="0" w:color="auto"/>
            </w:tcBorders>
            <w:shd w:val="clear" w:color="000000" w:fill="FFFFFF"/>
            <w:noWrap/>
            <w:vAlign w:val="center"/>
            <w:hideMark/>
          </w:tcPr>
          <w:p w:rsidR="002C7DAA" w:rsidRPr="00C901B3" w:rsidRDefault="002C7DAA" w:rsidP="00C6779E">
            <w:pPr>
              <w:ind w:left="-106" w:right="-107" w:firstLine="39"/>
              <w:jc w:val="center"/>
              <w:rPr>
                <w:i/>
                <w:color w:val="000000"/>
                <w:sz w:val="18"/>
                <w:szCs w:val="18"/>
              </w:rPr>
            </w:pPr>
          </w:p>
        </w:tc>
      </w:tr>
      <w:tr w:rsidR="002C7DAA" w:rsidRPr="005C044E" w:rsidTr="002C7DAA">
        <w:trPr>
          <w:trHeight w:val="227"/>
        </w:trPr>
        <w:tc>
          <w:tcPr>
            <w:tcW w:w="2122" w:type="dxa"/>
            <w:tcBorders>
              <w:top w:val="nil"/>
              <w:left w:val="single" w:sz="4" w:space="0" w:color="auto"/>
              <w:bottom w:val="single" w:sz="4" w:space="0" w:color="auto"/>
              <w:right w:val="single" w:sz="4" w:space="0" w:color="auto"/>
            </w:tcBorders>
            <w:shd w:val="clear" w:color="000000" w:fill="FFFFFF"/>
            <w:noWrap/>
            <w:vAlign w:val="center"/>
            <w:hideMark/>
          </w:tcPr>
          <w:p w:rsidR="002C7DAA" w:rsidRPr="005C044E" w:rsidRDefault="002C7DAA" w:rsidP="00C6779E">
            <w:pPr>
              <w:rPr>
                <w:b/>
                <w:bCs/>
                <w:color w:val="000000"/>
                <w:sz w:val="18"/>
                <w:szCs w:val="18"/>
              </w:rPr>
            </w:pPr>
            <w:r w:rsidRPr="005C044E">
              <w:rPr>
                <w:b/>
                <w:bCs/>
                <w:color w:val="000000"/>
                <w:sz w:val="18"/>
                <w:szCs w:val="18"/>
              </w:rPr>
              <w:t xml:space="preserve">Баланс </w:t>
            </w:r>
          </w:p>
        </w:tc>
        <w:tc>
          <w:tcPr>
            <w:tcW w:w="1129" w:type="dxa"/>
            <w:tcBorders>
              <w:top w:val="nil"/>
              <w:left w:val="nil"/>
              <w:bottom w:val="single" w:sz="4" w:space="0" w:color="auto"/>
              <w:right w:val="single" w:sz="4" w:space="0" w:color="auto"/>
            </w:tcBorders>
            <w:shd w:val="clear" w:color="000000" w:fill="FFFFFF"/>
            <w:noWrap/>
            <w:vAlign w:val="center"/>
            <w:hideMark/>
          </w:tcPr>
          <w:p w:rsidR="002C7DAA" w:rsidRPr="005C044E" w:rsidRDefault="002C7DAA" w:rsidP="00C6779E">
            <w:pPr>
              <w:jc w:val="center"/>
              <w:rPr>
                <w:b/>
                <w:bCs/>
                <w:color w:val="000000"/>
                <w:sz w:val="18"/>
                <w:szCs w:val="18"/>
              </w:rPr>
            </w:pPr>
            <w:r w:rsidRPr="005C044E">
              <w:rPr>
                <w:b/>
                <w:bCs/>
                <w:color w:val="000000"/>
                <w:sz w:val="18"/>
                <w:szCs w:val="18"/>
              </w:rPr>
              <w:t>12 900,8</w:t>
            </w:r>
          </w:p>
        </w:tc>
        <w:tc>
          <w:tcPr>
            <w:tcW w:w="1033" w:type="dxa"/>
            <w:tcBorders>
              <w:top w:val="nil"/>
              <w:left w:val="nil"/>
              <w:bottom w:val="single" w:sz="4" w:space="0" w:color="auto"/>
              <w:right w:val="single" w:sz="4" w:space="0" w:color="auto"/>
            </w:tcBorders>
            <w:shd w:val="clear" w:color="000000" w:fill="FFFFFF"/>
            <w:noWrap/>
            <w:vAlign w:val="center"/>
            <w:hideMark/>
          </w:tcPr>
          <w:p w:rsidR="002C7DAA" w:rsidRPr="005C044E" w:rsidRDefault="002C7DAA" w:rsidP="00C6779E">
            <w:pPr>
              <w:jc w:val="center"/>
              <w:rPr>
                <w:b/>
                <w:bCs/>
                <w:color w:val="000000"/>
                <w:sz w:val="18"/>
                <w:szCs w:val="18"/>
              </w:rPr>
            </w:pPr>
            <w:r w:rsidRPr="005C044E">
              <w:rPr>
                <w:b/>
                <w:bCs/>
                <w:color w:val="000000"/>
                <w:sz w:val="18"/>
                <w:szCs w:val="18"/>
              </w:rPr>
              <w:t>41,6</w:t>
            </w:r>
          </w:p>
        </w:tc>
        <w:tc>
          <w:tcPr>
            <w:tcW w:w="1098" w:type="dxa"/>
            <w:tcBorders>
              <w:top w:val="nil"/>
              <w:left w:val="nil"/>
              <w:bottom w:val="single" w:sz="4" w:space="0" w:color="auto"/>
              <w:right w:val="single" w:sz="4" w:space="0" w:color="auto"/>
            </w:tcBorders>
            <w:shd w:val="clear" w:color="000000" w:fill="FFFFFF"/>
            <w:noWrap/>
            <w:vAlign w:val="center"/>
            <w:hideMark/>
          </w:tcPr>
          <w:p w:rsidR="002C7DAA" w:rsidRPr="005C044E" w:rsidRDefault="002C7DAA" w:rsidP="00C6779E">
            <w:pPr>
              <w:jc w:val="center"/>
              <w:rPr>
                <w:b/>
                <w:bCs/>
                <w:color w:val="000000"/>
                <w:sz w:val="18"/>
                <w:szCs w:val="18"/>
              </w:rPr>
            </w:pPr>
            <w:r w:rsidRPr="005C044E">
              <w:rPr>
                <w:b/>
                <w:bCs/>
                <w:color w:val="000000"/>
                <w:sz w:val="18"/>
                <w:szCs w:val="18"/>
              </w:rPr>
              <w:t>12 942,4</w:t>
            </w:r>
          </w:p>
        </w:tc>
        <w:tc>
          <w:tcPr>
            <w:tcW w:w="1183" w:type="dxa"/>
            <w:tcBorders>
              <w:top w:val="nil"/>
              <w:left w:val="nil"/>
              <w:bottom w:val="single" w:sz="4" w:space="0" w:color="auto"/>
              <w:right w:val="single" w:sz="4" w:space="0" w:color="auto"/>
            </w:tcBorders>
            <w:shd w:val="clear" w:color="000000" w:fill="FFFFFF"/>
            <w:noWrap/>
            <w:vAlign w:val="center"/>
            <w:hideMark/>
          </w:tcPr>
          <w:p w:rsidR="002C7DAA" w:rsidRPr="005C044E" w:rsidRDefault="002C7DAA" w:rsidP="00C6779E">
            <w:pPr>
              <w:jc w:val="center"/>
              <w:rPr>
                <w:b/>
                <w:bCs/>
                <w:color w:val="000000"/>
                <w:sz w:val="18"/>
                <w:szCs w:val="18"/>
              </w:rPr>
            </w:pPr>
            <w:r w:rsidRPr="005C044E">
              <w:rPr>
                <w:b/>
                <w:bCs/>
                <w:color w:val="000000"/>
                <w:sz w:val="18"/>
                <w:szCs w:val="18"/>
              </w:rPr>
              <w:t>8 680 846,7</w:t>
            </w:r>
          </w:p>
        </w:tc>
        <w:tc>
          <w:tcPr>
            <w:tcW w:w="1046" w:type="dxa"/>
            <w:tcBorders>
              <w:top w:val="nil"/>
              <w:left w:val="nil"/>
              <w:bottom w:val="single" w:sz="4" w:space="0" w:color="auto"/>
              <w:right w:val="single" w:sz="4" w:space="0" w:color="auto"/>
            </w:tcBorders>
            <w:shd w:val="clear" w:color="000000" w:fill="FFFFFF"/>
            <w:noWrap/>
            <w:vAlign w:val="center"/>
            <w:hideMark/>
          </w:tcPr>
          <w:p w:rsidR="002C7DAA" w:rsidRPr="005C044E" w:rsidRDefault="002C7DAA" w:rsidP="00C6779E">
            <w:pPr>
              <w:jc w:val="center"/>
              <w:rPr>
                <w:b/>
                <w:bCs/>
                <w:color w:val="000000"/>
                <w:sz w:val="18"/>
                <w:szCs w:val="18"/>
              </w:rPr>
            </w:pPr>
            <w:r w:rsidRPr="005C044E">
              <w:rPr>
                <w:b/>
                <w:bCs/>
                <w:color w:val="000000"/>
                <w:sz w:val="18"/>
                <w:szCs w:val="18"/>
              </w:rPr>
              <w:t>43,8</w:t>
            </w:r>
          </w:p>
        </w:tc>
        <w:tc>
          <w:tcPr>
            <w:tcW w:w="1134" w:type="dxa"/>
            <w:tcBorders>
              <w:top w:val="nil"/>
              <w:left w:val="nil"/>
              <w:bottom w:val="single" w:sz="4" w:space="0" w:color="auto"/>
              <w:right w:val="single" w:sz="4" w:space="0" w:color="auto"/>
            </w:tcBorders>
            <w:shd w:val="clear" w:color="000000" w:fill="FFFFFF"/>
            <w:noWrap/>
            <w:vAlign w:val="center"/>
            <w:hideMark/>
          </w:tcPr>
          <w:p w:rsidR="002C7DAA" w:rsidRPr="005C044E" w:rsidRDefault="002C7DAA" w:rsidP="00C6779E">
            <w:pPr>
              <w:jc w:val="center"/>
              <w:rPr>
                <w:b/>
                <w:bCs/>
                <w:color w:val="000000"/>
                <w:sz w:val="18"/>
                <w:szCs w:val="18"/>
              </w:rPr>
            </w:pPr>
            <w:r w:rsidRPr="005C044E">
              <w:rPr>
                <w:b/>
                <w:bCs/>
                <w:color w:val="000000"/>
                <w:sz w:val="18"/>
                <w:szCs w:val="18"/>
              </w:rPr>
              <w:t>8 680 890,5</w:t>
            </w:r>
          </w:p>
        </w:tc>
        <w:tc>
          <w:tcPr>
            <w:tcW w:w="1031" w:type="dxa"/>
            <w:tcBorders>
              <w:top w:val="nil"/>
              <w:left w:val="nil"/>
              <w:bottom w:val="single" w:sz="4" w:space="0" w:color="auto"/>
              <w:right w:val="single" w:sz="4" w:space="0" w:color="auto"/>
            </w:tcBorders>
            <w:shd w:val="clear" w:color="000000" w:fill="FFFFFF"/>
            <w:noWrap/>
            <w:vAlign w:val="center"/>
            <w:hideMark/>
          </w:tcPr>
          <w:p w:rsidR="002C7DAA" w:rsidRPr="005C044E" w:rsidRDefault="002C7DAA" w:rsidP="00C6779E">
            <w:pPr>
              <w:ind w:left="-106" w:right="-107" w:firstLine="39"/>
              <w:jc w:val="center"/>
              <w:rPr>
                <w:b/>
                <w:bCs/>
                <w:color w:val="000000"/>
                <w:sz w:val="18"/>
                <w:szCs w:val="18"/>
              </w:rPr>
            </w:pPr>
            <w:r w:rsidRPr="005C044E">
              <w:rPr>
                <w:b/>
                <w:bCs/>
                <w:color w:val="000000"/>
                <w:sz w:val="18"/>
                <w:szCs w:val="18"/>
              </w:rPr>
              <w:t>8 667 948,1</w:t>
            </w:r>
          </w:p>
        </w:tc>
      </w:tr>
      <w:tr w:rsidR="002C7DAA" w:rsidRPr="005C044E" w:rsidTr="002C7DAA">
        <w:trPr>
          <w:trHeight w:val="227"/>
        </w:trPr>
        <w:tc>
          <w:tcPr>
            <w:tcW w:w="9776"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C7DAA" w:rsidRPr="005C044E" w:rsidRDefault="002C7DAA" w:rsidP="00C6779E">
            <w:pPr>
              <w:jc w:val="center"/>
              <w:rPr>
                <w:b/>
                <w:bCs/>
                <w:color w:val="000000"/>
                <w:sz w:val="18"/>
                <w:szCs w:val="18"/>
              </w:rPr>
            </w:pPr>
            <w:r w:rsidRPr="005C044E">
              <w:rPr>
                <w:b/>
                <w:bCs/>
                <w:color w:val="000000"/>
                <w:sz w:val="18"/>
                <w:szCs w:val="18"/>
              </w:rPr>
              <w:t>ПАССИВ</w:t>
            </w:r>
          </w:p>
        </w:tc>
      </w:tr>
      <w:tr w:rsidR="002C7DAA" w:rsidRPr="005C044E" w:rsidTr="002C7DAA">
        <w:trPr>
          <w:trHeight w:val="227"/>
        </w:trPr>
        <w:tc>
          <w:tcPr>
            <w:tcW w:w="2122" w:type="dxa"/>
            <w:tcBorders>
              <w:top w:val="nil"/>
              <w:left w:val="single" w:sz="4" w:space="0" w:color="auto"/>
              <w:bottom w:val="single" w:sz="4" w:space="0" w:color="auto"/>
              <w:right w:val="single" w:sz="4" w:space="0" w:color="auto"/>
            </w:tcBorders>
            <w:shd w:val="clear" w:color="000000" w:fill="FFFFFF"/>
            <w:vAlign w:val="center"/>
            <w:hideMark/>
          </w:tcPr>
          <w:p w:rsidR="002C7DAA" w:rsidRPr="005C044E" w:rsidRDefault="002C7DAA" w:rsidP="00C6779E">
            <w:pPr>
              <w:rPr>
                <w:color w:val="000000"/>
                <w:sz w:val="18"/>
                <w:szCs w:val="18"/>
              </w:rPr>
            </w:pPr>
            <w:r w:rsidRPr="005C044E">
              <w:rPr>
                <w:color w:val="000000"/>
                <w:sz w:val="18"/>
                <w:szCs w:val="18"/>
              </w:rPr>
              <w:t xml:space="preserve">3.Обязательства  </w:t>
            </w:r>
          </w:p>
        </w:tc>
        <w:tc>
          <w:tcPr>
            <w:tcW w:w="1129" w:type="dxa"/>
            <w:tcBorders>
              <w:top w:val="nil"/>
              <w:left w:val="nil"/>
              <w:bottom w:val="single" w:sz="4" w:space="0" w:color="auto"/>
              <w:right w:val="single" w:sz="4" w:space="0" w:color="auto"/>
            </w:tcBorders>
            <w:shd w:val="clear" w:color="000000" w:fill="FFFFFF"/>
            <w:noWrap/>
            <w:vAlign w:val="center"/>
            <w:hideMark/>
          </w:tcPr>
          <w:p w:rsidR="002C7DAA" w:rsidRPr="005C044E" w:rsidRDefault="002C7DAA" w:rsidP="00C6779E">
            <w:pPr>
              <w:jc w:val="center"/>
              <w:rPr>
                <w:color w:val="000000"/>
                <w:sz w:val="18"/>
                <w:szCs w:val="18"/>
              </w:rPr>
            </w:pPr>
            <w:r w:rsidRPr="005C044E">
              <w:rPr>
                <w:color w:val="000000"/>
                <w:sz w:val="18"/>
                <w:szCs w:val="18"/>
              </w:rPr>
              <w:t>6 983,6</w:t>
            </w:r>
          </w:p>
        </w:tc>
        <w:tc>
          <w:tcPr>
            <w:tcW w:w="1033" w:type="dxa"/>
            <w:tcBorders>
              <w:top w:val="nil"/>
              <w:left w:val="nil"/>
              <w:bottom w:val="single" w:sz="4" w:space="0" w:color="auto"/>
              <w:right w:val="single" w:sz="4" w:space="0" w:color="auto"/>
            </w:tcBorders>
            <w:shd w:val="clear" w:color="000000" w:fill="FFFFFF"/>
            <w:noWrap/>
            <w:vAlign w:val="center"/>
            <w:hideMark/>
          </w:tcPr>
          <w:p w:rsidR="002C7DAA" w:rsidRPr="005C044E" w:rsidRDefault="002C7DAA" w:rsidP="00C6779E">
            <w:pPr>
              <w:jc w:val="center"/>
              <w:rPr>
                <w:color w:val="000000"/>
                <w:sz w:val="18"/>
                <w:szCs w:val="18"/>
              </w:rPr>
            </w:pPr>
            <w:r w:rsidRPr="005C044E">
              <w:rPr>
                <w:color w:val="000000"/>
                <w:sz w:val="18"/>
                <w:szCs w:val="18"/>
              </w:rPr>
              <w:t>41,6</w:t>
            </w:r>
          </w:p>
        </w:tc>
        <w:tc>
          <w:tcPr>
            <w:tcW w:w="1098" w:type="dxa"/>
            <w:tcBorders>
              <w:top w:val="nil"/>
              <w:left w:val="nil"/>
              <w:bottom w:val="single" w:sz="4" w:space="0" w:color="auto"/>
              <w:right w:val="single" w:sz="4" w:space="0" w:color="auto"/>
            </w:tcBorders>
            <w:shd w:val="clear" w:color="auto" w:fill="auto"/>
            <w:noWrap/>
            <w:vAlign w:val="center"/>
            <w:hideMark/>
          </w:tcPr>
          <w:p w:rsidR="002C7DAA" w:rsidRPr="005C044E" w:rsidRDefault="002C7DAA" w:rsidP="00C6779E">
            <w:pPr>
              <w:jc w:val="center"/>
              <w:rPr>
                <w:color w:val="000000"/>
                <w:sz w:val="18"/>
                <w:szCs w:val="18"/>
              </w:rPr>
            </w:pPr>
            <w:r w:rsidRPr="005C044E">
              <w:rPr>
                <w:color w:val="000000"/>
                <w:sz w:val="18"/>
                <w:szCs w:val="18"/>
              </w:rPr>
              <w:t>7 025,2</w:t>
            </w:r>
          </w:p>
        </w:tc>
        <w:tc>
          <w:tcPr>
            <w:tcW w:w="1183" w:type="dxa"/>
            <w:tcBorders>
              <w:top w:val="nil"/>
              <w:left w:val="nil"/>
              <w:bottom w:val="single" w:sz="4" w:space="0" w:color="auto"/>
              <w:right w:val="single" w:sz="4" w:space="0" w:color="auto"/>
            </w:tcBorders>
            <w:shd w:val="clear" w:color="auto" w:fill="auto"/>
            <w:hideMark/>
          </w:tcPr>
          <w:p w:rsidR="002C7DAA" w:rsidRPr="005C044E" w:rsidRDefault="002C7DAA" w:rsidP="00C6779E">
            <w:pPr>
              <w:jc w:val="center"/>
              <w:rPr>
                <w:color w:val="000000"/>
                <w:sz w:val="18"/>
                <w:szCs w:val="18"/>
              </w:rPr>
            </w:pPr>
            <w:r w:rsidRPr="005C044E">
              <w:rPr>
                <w:color w:val="000000"/>
                <w:sz w:val="18"/>
                <w:szCs w:val="18"/>
              </w:rPr>
              <w:t>8 659 522,4</w:t>
            </w:r>
          </w:p>
        </w:tc>
        <w:tc>
          <w:tcPr>
            <w:tcW w:w="1046" w:type="dxa"/>
            <w:tcBorders>
              <w:top w:val="nil"/>
              <w:left w:val="nil"/>
              <w:bottom w:val="single" w:sz="4" w:space="0" w:color="auto"/>
              <w:right w:val="single" w:sz="4" w:space="0" w:color="auto"/>
            </w:tcBorders>
            <w:shd w:val="clear" w:color="auto" w:fill="auto"/>
            <w:hideMark/>
          </w:tcPr>
          <w:p w:rsidR="002C7DAA" w:rsidRPr="005C044E" w:rsidRDefault="002C7DAA" w:rsidP="00C6779E">
            <w:pPr>
              <w:jc w:val="center"/>
              <w:rPr>
                <w:color w:val="000000"/>
                <w:sz w:val="18"/>
                <w:szCs w:val="18"/>
              </w:rPr>
            </w:pPr>
            <w:r w:rsidRPr="005C044E">
              <w:rPr>
                <w:color w:val="000000"/>
                <w:sz w:val="18"/>
                <w:szCs w:val="18"/>
              </w:rPr>
              <w:t>43,8</w:t>
            </w:r>
          </w:p>
        </w:tc>
        <w:tc>
          <w:tcPr>
            <w:tcW w:w="1134" w:type="dxa"/>
            <w:tcBorders>
              <w:top w:val="nil"/>
              <w:left w:val="nil"/>
              <w:bottom w:val="single" w:sz="4" w:space="0" w:color="auto"/>
              <w:right w:val="single" w:sz="4" w:space="0" w:color="auto"/>
            </w:tcBorders>
            <w:shd w:val="clear" w:color="auto" w:fill="auto"/>
            <w:hideMark/>
          </w:tcPr>
          <w:p w:rsidR="002C7DAA" w:rsidRPr="005C044E" w:rsidRDefault="002C7DAA" w:rsidP="00C6779E">
            <w:pPr>
              <w:jc w:val="center"/>
              <w:rPr>
                <w:color w:val="000000"/>
                <w:sz w:val="18"/>
                <w:szCs w:val="18"/>
              </w:rPr>
            </w:pPr>
            <w:r w:rsidRPr="005C044E">
              <w:rPr>
                <w:color w:val="000000"/>
                <w:sz w:val="18"/>
                <w:szCs w:val="18"/>
              </w:rPr>
              <w:t>8 659 566,2</w:t>
            </w:r>
          </w:p>
        </w:tc>
        <w:tc>
          <w:tcPr>
            <w:tcW w:w="1031" w:type="dxa"/>
            <w:tcBorders>
              <w:top w:val="nil"/>
              <w:left w:val="nil"/>
              <w:bottom w:val="single" w:sz="4" w:space="0" w:color="auto"/>
              <w:right w:val="single" w:sz="4" w:space="0" w:color="auto"/>
            </w:tcBorders>
            <w:shd w:val="clear" w:color="000000" w:fill="FFFFFF"/>
            <w:noWrap/>
            <w:vAlign w:val="center"/>
            <w:hideMark/>
          </w:tcPr>
          <w:p w:rsidR="002C7DAA" w:rsidRPr="005C044E" w:rsidRDefault="002C7DAA" w:rsidP="00C6779E">
            <w:pPr>
              <w:ind w:left="-209" w:right="-107"/>
              <w:jc w:val="center"/>
              <w:rPr>
                <w:color w:val="000000"/>
                <w:sz w:val="18"/>
                <w:szCs w:val="18"/>
              </w:rPr>
            </w:pPr>
            <w:r w:rsidRPr="005C044E">
              <w:rPr>
                <w:color w:val="000000"/>
                <w:sz w:val="18"/>
                <w:szCs w:val="18"/>
              </w:rPr>
              <w:t>8 652 541,0</w:t>
            </w:r>
          </w:p>
        </w:tc>
      </w:tr>
      <w:tr w:rsidR="002C7DAA" w:rsidRPr="005C044E" w:rsidTr="002C7DAA">
        <w:trPr>
          <w:trHeight w:val="227"/>
        </w:trPr>
        <w:tc>
          <w:tcPr>
            <w:tcW w:w="2122" w:type="dxa"/>
            <w:tcBorders>
              <w:top w:val="nil"/>
              <w:left w:val="single" w:sz="4" w:space="0" w:color="auto"/>
              <w:bottom w:val="single" w:sz="4" w:space="0" w:color="auto"/>
              <w:right w:val="single" w:sz="4" w:space="0" w:color="auto"/>
            </w:tcBorders>
            <w:shd w:val="clear" w:color="000000" w:fill="FFFFFF"/>
            <w:noWrap/>
            <w:vAlign w:val="center"/>
            <w:hideMark/>
          </w:tcPr>
          <w:p w:rsidR="002C7DAA" w:rsidRPr="005C044E" w:rsidRDefault="002C7DAA" w:rsidP="00C6779E">
            <w:pPr>
              <w:rPr>
                <w:i/>
                <w:iCs/>
                <w:color w:val="000000"/>
                <w:sz w:val="18"/>
                <w:szCs w:val="18"/>
              </w:rPr>
            </w:pPr>
            <w:r w:rsidRPr="005C044E">
              <w:rPr>
                <w:i/>
                <w:iCs/>
                <w:color w:val="000000"/>
                <w:sz w:val="18"/>
                <w:szCs w:val="18"/>
              </w:rPr>
              <w:t>Структура %</w:t>
            </w:r>
          </w:p>
        </w:tc>
        <w:tc>
          <w:tcPr>
            <w:tcW w:w="1129" w:type="dxa"/>
            <w:tcBorders>
              <w:top w:val="nil"/>
              <w:left w:val="nil"/>
              <w:bottom w:val="single" w:sz="4" w:space="0" w:color="auto"/>
              <w:right w:val="single" w:sz="4" w:space="0" w:color="auto"/>
            </w:tcBorders>
            <w:shd w:val="clear" w:color="000000" w:fill="FFFFFF"/>
            <w:noWrap/>
            <w:vAlign w:val="center"/>
            <w:hideMark/>
          </w:tcPr>
          <w:p w:rsidR="002C7DAA" w:rsidRPr="005C044E" w:rsidRDefault="002C7DAA" w:rsidP="00C6779E">
            <w:pPr>
              <w:jc w:val="center"/>
              <w:rPr>
                <w:i/>
                <w:iCs/>
                <w:color w:val="000000"/>
                <w:sz w:val="18"/>
                <w:szCs w:val="18"/>
              </w:rPr>
            </w:pPr>
            <w:r w:rsidRPr="005C044E">
              <w:rPr>
                <w:i/>
                <w:iCs/>
                <w:color w:val="000000"/>
                <w:sz w:val="18"/>
                <w:szCs w:val="18"/>
              </w:rPr>
              <w:t>54,1</w:t>
            </w:r>
          </w:p>
        </w:tc>
        <w:tc>
          <w:tcPr>
            <w:tcW w:w="1033" w:type="dxa"/>
            <w:tcBorders>
              <w:top w:val="nil"/>
              <w:left w:val="nil"/>
              <w:bottom w:val="single" w:sz="4" w:space="0" w:color="auto"/>
              <w:right w:val="single" w:sz="4" w:space="0" w:color="auto"/>
            </w:tcBorders>
            <w:shd w:val="clear" w:color="000000" w:fill="FFFFFF"/>
            <w:noWrap/>
            <w:vAlign w:val="center"/>
            <w:hideMark/>
          </w:tcPr>
          <w:p w:rsidR="002C7DAA" w:rsidRPr="005C044E" w:rsidRDefault="002C7DAA" w:rsidP="00C6779E">
            <w:pPr>
              <w:jc w:val="center"/>
              <w:rPr>
                <w:i/>
                <w:iCs/>
                <w:color w:val="000000"/>
                <w:sz w:val="18"/>
                <w:szCs w:val="18"/>
              </w:rPr>
            </w:pPr>
            <w:r w:rsidRPr="005C044E">
              <w:rPr>
                <w:i/>
                <w:iCs/>
                <w:color w:val="000000"/>
                <w:sz w:val="18"/>
                <w:szCs w:val="18"/>
              </w:rPr>
              <w:t>100,0</w:t>
            </w:r>
          </w:p>
        </w:tc>
        <w:tc>
          <w:tcPr>
            <w:tcW w:w="1098" w:type="dxa"/>
            <w:tcBorders>
              <w:top w:val="nil"/>
              <w:left w:val="nil"/>
              <w:bottom w:val="single" w:sz="4" w:space="0" w:color="auto"/>
              <w:right w:val="single" w:sz="4" w:space="0" w:color="auto"/>
            </w:tcBorders>
            <w:shd w:val="clear" w:color="auto" w:fill="auto"/>
            <w:noWrap/>
            <w:vAlign w:val="center"/>
            <w:hideMark/>
          </w:tcPr>
          <w:p w:rsidR="002C7DAA" w:rsidRPr="005C044E" w:rsidRDefault="002C7DAA" w:rsidP="00C6779E">
            <w:pPr>
              <w:jc w:val="center"/>
              <w:rPr>
                <w:i/>
                <w:iCs/>
                <w:color w:val="000000"/>
                <w:sz w:val="18"/>
                <w:szCs w:val="18"/>
              </w:rPr>
            </w:pPr>
            <w:r w:rsidRPr="005C044E">
              <w:rPr>
                <w:i/>
                <w:iCs/>
                <w:color w:val="000000"/>
                <w:sz w:val="18"/>
                <w:szCs w:val="18"/>
              </w:rPr>
              <w:t>54,3</w:t>
            </w:r>
          </w:p>
        </w:tc>
        <w:tc>
          <w:tcPr>
            <w:tcW w:w="1183" w:type="dxa"/>
            <w:tcBorders>
              <w:top w:val="nil"/>
              <w:left w:val="nil"/>
              <w:bottom w:val="single" w:sz="4" w:space="0" w:color="auto"/>
              <w:right w:val="single" w:sz="4" w:space="0" w:color="auto"/>
            </w:tcBorders>
            <w:shd w:val="clear" w:color="auto" w:fill="auto"/>
            <w:hideMark/>
          </w:tcPr>
          <w:p w:rsidR="002C7DAA" w:rsidRPr="00C901B3" w:rsidRDefault="002C7DAA" w:rsidP="00C6779E">
            <w:pPr>
              <w:jc w:val="center"/>
              <w:rPr>
                <w:i/>
                <w:color w:val="000000"/>
                <w:sz w:val="18"/>
                <w:szCs w:val="18"/>
              </w:rPr>
            </w:pPr>
            <w:r w:rsidRPr="00C901B3">
              <w:rPr>
                <w:i/>
                <w:color w:val="000000"/>
                <w:sz w:val="18"/>
                <w:szCs w:val="18"/>
              </w:rPr>
              <w:t>99,8</w:t>
            </w:r>
          </w:p>
        </w:tc>
        <w:tc>
          <w:tcPr>
            <w:tcW w:w="1046" w:type="dxa"/>
            <w:tcBorders>
              <w:top w:val="nil"/>
              <w:left w:val="nil"/>
              <w:bottom w:val="single" w:sz="4" w:space="0" w:color="auto"/>
              <w:right w:val="single" w:sz="4" w:space="0" w:color="auto"/>
            </w:tcBorders>
            <w:shd w:val="clear" w:color="auto" w:fill="auto"/>
            <w:hideMark/>
          </w:tcPr>
          <w:p w:rsidR="002C7DAA" w:rsidRPr="00C901B3" w:rsidRDefault="002C7DAA" w:rsidP="00C6779E">
            <w:pPr>
              <w:jc w:val="center"/>
              <w:rPr>
                <w:i/>
                <w:color w:val="000000"/>
                <w:sz w:val="18"/>
                <w:szCs w:val="18"/>
              </w:rPr>
            </w:pPr>
            <w:r w:rsidRPr="00C901B3">
              <w:rPr>
                <w:i/>
                <w:color w:val="000000"/>
                <w:sz w:val="18"/>
                <w:szCs w:val="18"/>
              </w:rPr>
              <w:t>100,0</w:t>
            </w:r>
          </w:p>
        </w:tc>
        <w:tc>
          <w:tcPr>
            <w:tcW w:w="1134" w:type="dxa"/>
            <w:tcBorders>
              <w:top w:val="nil"/>
              <w:left w:val="nil"/>
              <w:bottom w:val="single" w:sz="4" w:space="0" w:color="auto"/>
              <w:right w:val="single" w:sz="4" w:space="0" w:color="auto"/>
            </w:tcBorders>
            <w:shd w:val="clear" w:color="auto" w:fill="auto"/>
            <w:hideMark/>
          </w:tcPr>
          <w:p w:rsidR="002C7DAA" w:rsidRPr="00C901B3" w:rsidRDefault="002C7DAA" w:rsidP="00C6779E">
            <w:pPr>
              <w:jc w:val="center"/>
              <w:rPr>
                <w:i/>
                <w:color w:val="000000"/>
                <w:sz w:val="18"/>
                <w:szCs w:val="18"/>
              </w:rPr>
            </w:pPr>
            <w:r w:rsidRPr="00C901B3">
              <w:rPr>
                <w:i/>
                <w:color w:val="000000"/>
                <w:sz w:val="18"/>
                <w:szCs w:val="18"/>
              </w:rPr>
              <w:t>99,8</w:t>
            </w:r>
          </w:p>
        </w:tc>
        <w:tc>
          <w:tcPr>
            <w:tcW w:w="1031" w:type="dxa"/>
            <w:tcBorders>
              <w:top w:val="nil"/>
              <w:left w:val="nil"/>
              <w:bottom w:val="single" w:sz="4" w:space="0" w:color="auto"/>
              <w:right w:val="single" w:sz="4" w:space="0" w:color="auto"/>
            </w:tcBorders>
            <w:shd w:val="clear" w:color="000000" w:fill="FFFFFF"/>
            <w:noWrap/>
            <w:vAlign w:val="center"/>
            <w:hideMark/>
          </w:tcPr>
          <w:p w:rsidR="002C7DAA" w:rsidRPr="00C901B3" w:rsidRDefault="002C7DAA" w:rsidP="00C6779E">
            <w:pPr>
              <w:ind w:left="-209" w:right="-107"/>
              <w:jc w:val="center"/>
              <w:rPr>
                <w:i/>
                <w:color w:val="000000"/>
                <w:sz w:val="18"/>
                <w:szCs w:val="18"/>
              </w:rPr>
            </w:pPr>
          </w:p>
        </w:tc>
      </w:tr>
      <w:tr w:rsidR="002C7DAA" w:rsidRPr="005C044E" w:rsidTr="002C7DAA">
        <w:trPr>
          <w:trHeight w:val="227"/>
        </w:trPr>
        <w:tc>
          <w:tcPr>
            <w:tcW w:w="2122" w:type="dxa"/>
            <w:tcBorders>
              <w:top w:val="nil"/>
              <w:left w:val="single" w:sz="4" w:space="0" w:color="auto"/>
              <w:bottom w:val="single" w:sz="4" w:space="0" w:color="auto"/>
              <w:right w:val="single" w:sz="4" w:space="0" w:color="auto"/>
            </w:tcBorders>
            <w:shd w:val="clear" w:color="000000" w:fill="FFFFFF"/>
            <w:vAlign w:val="center"/>
            <w:hideMark/>
          </w:tcPr>
          <w:p w:rsidR="002C7DAA" w:rsidRPr="005C044E" w:rsidRDefault="002C7DAA" w:rsidP="00C6779E">
            <w:pPr>
              <w:rPr>
                <w:color w:val="000000"/>
                <w:sz w:val="18"/>
                <w:szCs w:val="18"/>
              </w:rPr>
            </w:pPr>
            <w:r w:rsidRPr="005C044E">
              <w:rPr>
                <w:color w:val="000000"/>
                <w:sz w:val="18"/>
                <w:szCs w:val="18"/>
              </w:rPr>
              <w:t xml:space="preserve">4.Финансовый результат  </w:t>
            </w:r>
          </w:p>
        </w:tc>
        <w:tc>
          <w:tcPr>
            <w:tcW w:w="1129" w:type="dxa"/>
            <w:tcBorders>
              <w:top w:val="nil"/>
              <w:left w:val="nil"/>
              <w:bottom w:val="single" w:sz="4" w:space="0" w:color="auto"/>
              <w:right w:val="single" w:sz="4" w:space="0" w:color="auto"/>
            </w:tcBorders>
            <w:shd w:val="clear" w:color="000000" w:fill="FFFFFF"/>
            <w:noWrap/>
            <w:vAlign w:val="center"/>
            <w:hideMark/>
          </w:tcPr>
          <w:p w:rsidR="002C7DAA" w:rsidRPr="005C044E" w:rsidRDefault="002C7DAA" w:rsidP="00C6779E">
            <w:pPr>
              <w:jc w:val="center"/>
              <w:rPr>
                <w:color w:val="000000"/>
                <w:sz w:val="18"/>
                <w:szCs w:val="18"/>
              </w:rPr>
            </w:pPr>
            <w:r w:rsidRPr="005C044E">
              <w:rPr>
                <w:color w:val="000000"/>
                <w:sz w:val="18"/>
                <w:szCs w:val="18"/>
              </w:rPr>
              <w:t>5 917,2</w:t>
            </w:r>
          </w:p>
        </w:tc>
        <w:tc>
          <w:tcPr>
            <w:tcW w:w="1033" w:type="dxa"/>
            <w:tcBorders>
              <w:top w:val="nil"/>
              <w:left w:val="nil"/>
              <w:bottom w:val="single" w:sz="4" w:space="0" w:color="auto"/>
              <w:right w:val="single" w:sz="4" w:space="0" w:color="auto"/>
            </w:tcBorders>
            <w:shd w:val="clear" w:color="000000" w:fill="FFFFFF"/>
            <w:noWrap/>
            <w:vAlign w:val="center"/>
            <w:hideMark/>
          </w:tcPr>
          <w:p w:rsidR="002C7DAA" w:rsidRPr="005C044E" w:rsidRDefault="002C7DAA" w:rsidP="00C6779E">
            <w:pPr>
              <w:jc w:val="center"/>
              <w:rPr>
                <w:color w:val="000000"/>
                <w:sz w:val="18"/>
                <w:szCs w:val="18"/>
              </w:rPr>
            </w:pPr>
            <w:r w:rsidRPr="005C044E">
              <w:rPr>
                <w:color w:val="000000"/>
                <w:sz w:val="18"/>
                <w:szCs w:val="18"/>
              </w:rPr>
              <w:t>0,0</w:t>
            </w:r>
          </w:p>
        </w:tc>
        <w:tc>
          <w:tcPr>
            <w:tcW w:w="1098" w:type="dxa"/>
            <w:tcBorders>
              <w:top w:val="nil"/>
              <w:left w:val="nil"/>
              <w:bottom w:val="single" w:sz="4" w:space="0" w:color="auto"/>
              <w:right w:val="single" w:sz="4" w:space="0" w:color="auto"/>
            </w:tcBorders>
            <w:shd w:val="clear" w:color="auto" w:fill="auto"/>
            <w:noWrap/>
            <w:vAlign w:val="center"/>
            <w:hideMark/>
          </w:tcPr>
          <w:p w:rsidR="002C7DAA" w:rsidRPr="005C044E" w:rsidRDefault="002C7DAA" w:rsidP="00C6779E">
            <w:pPr>
              <w:jc w:val="center"/>
              <w:rPr>
                <w:color w:val="000000"/>
                <w:sz w:val="18"/>
                <w:szCs w:val="18"/>
              </w:rPr>
            </w:pPr>
            <w:r w:rsidRPr="005C044E">
              <w:rPr>
                <w:color w:val="000000"/>
                <w:sz w:val="18"/>
                <w:szCs w:val="18"/>
              </w:rPr>
              <w:t>5 917,2</w:t>
            </w:r>
          </w:p>
        </w:tc>
        <w:tc>
          <w:tcPr>
            <w:tcW w:w="1183" w:type="dxa"/>
            <w:tcBorders>
              <w:top w:val="nil"/>
              <w:left w:val="nil"/>
              <w:bottom w:val="single" w:sz="4" w:space="0" w:color="auto"/>
              <w:right w:val="single" w:sz="4" w:space="0" w:color="auto"/>
            </w:tcBorders>
            <w:shd w:val="clear" w:color="auto" w:fill="auto"/>
            <w:hideMark/>
          </w:tcPr>
          <w:p w:rsidR="002C7DAA" w:rsidRPr="005C044E" w:rsidRDefault="002C7DAA" w:rsidP="00C6779E">
            <w:pPr>
              <w:jc w:val="center"/>
              <w:rPr>
                <w:color w:val="000000"/>
                <w:sz w:val="18"/>
                <w:szCs w:val="18"/>
              </w:rPr>
            </w:pPr>
            <w:r w:rsidRPr="005C044E">
              <w:rPr>
                <w:color w:val="000000"/>
                <w:sz w:val="18"/>
                <w:szCs w:val="18"/>
              </w:rPr>
              <w:t>21 324,3</w:t>
            </w:r>
          </w:p>
        </w:tc>
        <w:tc>
          <w:tcPr>
            <w:tcW w:w="1046" w:type="dxa"/>
            <w:tcBorders>
              <w:top w:val="nil"/>
              <w:left w:val="nil"/>
              <w:bottom w:val="single" w:sz="4" w:space="0" w:color="auto"/>
              <w:right w:val="single" w:sz="4" w:space="0" w:color="auto"/>
            </w:tcBorders>
            <w:shd w:val="clear" w:color="auto" w:fill="auto"/>
            <w:hideMark/>
          </w:tcPr>
          <w:p w:rsidR="002C7DAA" w:rsidRPr="005C044E" w:rsidRDefault="002C7DAA" w:rsidP="00C6779E">
            <w:pPr>
              <w:jc w:val="center"/>
              <w:rPr>
                <w:color w:val="000000"/>
                <w:sz w:val="18"/>
                <w:szCs w:val="18"/>
              </w:rPr>
            </w:pPr>
            <w:r w:rsidRPr="005C044E">
              <w:rPr>
                <w:color w:val="000000"/>
                <w:sz w:val="18"/>
                <w:szCs w:val="18"/>
              </w:rPr>
              <w:t>0,0</w:t>
            </w:r>
          </w:p>
        </w:tc>
        <w:tc>
          <w:tcPr>
            <w:tcW w:w="1134" w:type="dxa"/>
            <w:tcBorders>
              <w:top w:val="nil"/>
              <w:left w:val="nil"/>
              <w:bottom w:val="single" w:sz="4" w:space="0" w:color="auto"/>
              <w:right w:val="single" w:sz="4" w:space="0" w:color="auto"/>
            </w:tcBorders>
            <w:shd w:val="clear" w:color="auto" w:fill="auto"/>
            <w:hideMark/>
          </w:tcPr>
          <w:p w:rsidR="002C7DAA" w:rsidRPr="005C044E" w:rsidRDefault="002C7DAA" w:rsidP="00C6779E">
            <w:pPr>
              <w:jc w:val="center"/>
              <w:rPr>
                <w:color w:val="000000"/>
                <w:sz w:val="18"/>
                <w:szCs w:val="18"/>
              </w:rPr>
            </w:pPr>
            <w:r w:rsidRPr="005C044E">
              <w:rPr>
                <w:color w:val="000000"/>
                <w:sz w:val="18"/>
                <w:szCs w:val="18"/>
              </w:rPr>
              <w:t>21 324,3</w:t>
            </w:r>
          </w:p>
        </w:tc>
        <w:tc>
          <w:tcPr>
            <w:tcW w:w="1031" w:type="dxa"/>
            <w:tcBorders>
              <w:top w:val="nil"/>
              <w:left w:val="nil"/>
              <w:bottom w:val="single" w:sz="4" w:space="0" w:color="auto"/>
              <w:right w:val="single" w:sz="4" w:space="0" w:color="auto"/>
            </w:tcBorders>
            <w:shd w:val="clear" w:color="000000" w:fill="FFFFFF"/>
            <w:noWrap/>
            <w:vAlign w:val="center"/>
            <w:hideMark/>
          </w:tcPr>
          <w:p w:rsidR="002C7DAA" w:rsidRPr="005C044E" w:rsidRDefault="002C7DAA" w:rsidP="00C6779E">
            <w:pPr>
              <w:ind w:left="-209" w:right="-107"/>
              <w:jc w:val="center"/>
              <w:rPr>
                <w:color w:val="000000"/>
                <w:sz w:val="18"/>
                <w:szCs w:val="18"/>
              </w:rPr>
            </w:pPr>
            <w:r w:rsidRPr="005C044E">
              <w:rPr>
                <w:color w:val="000000"/>
                <w:sz w:val="18"/>
                <w:szCs w:val="18"/>
              </w:rPr>
              <w:t>15 407,1</w:t>
            </w:r>
          </w:p>
        </w:tc>
      </w:tr>
      <w:tr w:rsidR="002C7DAA" w:rsidRPr="005C044E" w:rsidTr="002C7DAA">
        <w:trPr>
          <w:trHeight w:val="227"/>
        </w:trPr>
        <w:tc>
          <w:tcPr>
            <w:tcW w:w="2122" w:type="dxa"/>
            <w:tcBorders>
              <w:top w:val="nil"/>
              <w:left w:val="single" w:sz="4" w:space="0" w:color="auto"/>
              <w:bottom w:val="single" w:sz="4" w:space="0" w:color="auto"/>
              <w:right w:val="single" w:sz="4" w:space="0" w:color="auto"/>
            </w:tcBorders>
            <w:shd w:val="clear" w:color="000000" w:fill="FFFFFF"/>
            <w:vAlign w:val="center"/>
            <w:hideMark/>
          </w:tcPr>
          <w:p w:rsidR="002C7DAA" w:rsidRPr="005C044E" w:rsidRDefault="002C7DAA" w:rsidP="00C6779E">
            <w:pPr>
              <w:rPr>
                <w:i/>
                <w:iCs/>
                <w:color w:val="000000"/>
                <w:sz w:val="18"/>
                <w:szCs w:val="18"/>
              </w:rPr>
            </w:pPr>
            <w:r w:rsidRPr="005C044E">
              <w:rPr>
                <w:i/>
                <w:iCs/>
                <w:color w:val="000000"/>
                <w:sz w:val="18"/>
                <w:szCs w:val="18"/>
              </w:rPr>
              <w:t xml:space="preserve">Структура % </w:t>
            </w:r>
          </w:p>
        </w:tc>
        <w:tc>
          <w:tcPr>
            <w:tcW w:w="1129" w:type="dxa"/>
            <w:tcBorders>
              <w:top w:val="nil"/>
              <w:left w:val="nil"/>
              <w:bottom w:val="single" w:sz="4" w:space="0" w:color="auto"/>
              <w:right w:val="single" w:sz="4" w:space="0" w:color="auto"/>
            </w:tcBorders>
            <w:shd w:val="clear" w:color="000000" w:fill="FFFFFF"/>
            <w:noWrap/>
            <w:vAlign w:val="center"/>
            <w:hideMark/>
          </w:tcPr>
          <w:p w:rsidR="002C7DAA" w:rsidRPr="005C044E" w:rsidRDefault="002C7DAA" w:rsidP="00C6779E">
            <w:pPr>
              <w:jc w:val="center"/>
              <w:rPr>
                <w:i/>
                <w:iCs/>
                <w:color w:val="000000"/>
                <w:sz w:val="18"/>
                <w:szCs w:val="18"/>
              </w:rPr>
            </w:pPr>
            <w:r w:rsidRPr="005C044E">
              <w:rPr>
                <w:i/>
                <w:iCs/>
                <w:color w:val="000000"/>
                <w:sz w:val="18"/>
                <w:szCs w:val="18"/>
              </w:rPr>
              <w:t>45,9</w:t>
            </w:r>
          </w:p>
        </w:tc>
        <w:tc>
          <w:tcPr>
            <w:tcW w:w="1033" w:type="dxa"/>
            <w:tcBorders>
              <w:top w:val="nil"/>
              <w:left w:val="nil"/>
              <w:bottom w:val="single" w:sz="4" w:space="0" w:color="auto"/>
              <w:right w:val="single" w:sz="4" w:space="0" w:color="auto"/>
            </w:tcBorders>
            <w:shd w:val="clear" w:color="000000" w:fill="FFFFFF"/>
            <w:noWrap/>
            <w:vAlign w:val="center"/>
            <w:hideMark/>
          </w:tcPr>
          <w:p w:rsidR="002C7DAA" w:rsidRPr="005C044E" w:rsidRDefault="002C7DAA" w:rsidP="00C6779E">
            <w:pPr>
              <w:jc w:val="center"/>
              <w:rPr>
                <w:i/>
                <w:iCs/>
                <w:color w:val="000000"/>
                <w:sz w:val="18"/>
                <w:szCs w:val="18"/>
              </w:rPr>
            </w:pPr>
            <w:r w:rsidRPr="005C044E">
              <w:rPr>
                <w:i/>
                <w:iCs/>
                <w:color w:val="000000"/>
                <w:sz w:val="18"/>
                <w:szCs w:val="18"/>
              </w:rPr>
              <w:t>0,0</w:t>
            </w:r>
          </w:p>
        </w:tc>
        <w:tc>
          <w:tcPr>
            <w:tcW w:w="1098" w:type="dxa"/>
            <w:tcBorders>
              <w:top w:val="nil"/>
              <w:left w:val="nil"/>
              <w:bottom w:val="single" w:sz="4" w:space="0" w:color="auto"/>
              <w:right w:val="single" w:sz="4" w:space="0" w:color="auto"/>
            </w:tcBorders>
            <w:shd w:val="clear" w:color="auto" w:fill="auto"/>
            <w:noWrap/>
            <w:vAlign w:val="center"/>
            <w:hideMark/>
          </w:tcPr>
          <w:p w:rsidR="002C7DAA" w:rsidRPr="005C044E" w:rsidRDefault="002C7DAA" w:rsidP="00C6779E">
            <w:pPr>
              <w:jc w:val="center"/>
              <w:rPr>
                <w:i/>
                <w:iCs/>
                <w:color w:val="000000"/>
                <w:sz w:val="18"/>
                <w:szCs w:val="18"/>
              </w:rPr>
            </w:pPr>
            <w:r w:rsidRPr="005C044E">
              <w:rPr>
                <w:i/>
                <w:iCs/>
                <w:color w:val="000000"/>
                <w:sz w:val="18"/>
                <w:szCs w:val="18"/>
              </w:rPr>
              <w:t>45,7</w:t>
            </w:r>
          </w:p>
        </w:tc>
        <w:tc>
          <w:tcPr>
            <w:tcW w:w="1183" w:type="dxa"/>
            <w:tcBorders>
              <w:top w:val="nil"/>
              <w:left w:val="nil"/>
              <w:bottom w:val="single" w:sz="4" w:space="0" w:color="auto"/>
              <w:right w:val="single" w:sz="4" w:space="0" w:color="auto"/>
            </w:tcBorders>
            <w:shd w:val="clear" w:color="auto" w:fill="auto"/>
            <w:hideMark/>
          </w:tcPr>
          <w:p w:rsidR="002C7DAA" w:rsidRPr="00C901B3" w:rsidRDefault="002C7DAA" w:rsidP="00C6779E">
            <w:pPr>
              <w:jc w:val="center"/>
              <w:rPr>
                <w:i/>
                <w:color w:val="000000"/>
                <w:sz w:val="18"/>
                <w:szCs w:val="18"/>
              </w:rPr>
            </w:pPr>
            <w:r w:rsidRPr="00C901B3">
              <w:rPr>
                <w:i/>
                <w:color w:val="000000"/>
                <w:sz w:val="18"/>
                <w:szCs w:val="18"/>
              </w:rPr>
              <w:t>0,2</w:t>
            </w:r>
          </w:p>
        </w:tc>
        <w:tc>
          <w:tcPr>
            <w:tcW w:w="1046" w:type="dxa"/>
            <w:tcBorders>
              <w:top w:val="nil"/>
              <w:left w:val="nil"/>
              <w:bottom w:val="single" w:sz="4" w:space="0" w:color="auto"/>
              <w:right w:val="single" w:sz="4" w:space="0" w:color="auto"/>
            </w:tcBorders>
            <w:shd w:val="clear" w:color="auto" w:fill="auto"/>
            <w:hideMark/>
          </w:tcPr>
          <w:p w:rsidR="002C7DAA" w:rsidRPr="00C901B3" w:rsidRDefault="002C7DAA" w:rsidP="00C6779E">
            <w:pPr>
              <w:jc w:val="center"/>
              <w:rPr>
                <w:i/>
                <w:color w:val="000000"/>
                <w:sz w:val="18"/>
                <w:szCs w:val="18"/>
              </w:rPr>
            </w:pPr>
            <w:r w:rsidRPr="00C901B3">
              <w:rPr>
                <w:i/>
                <w:color w:val="000000"/>
                <w:sz w:val="18"/>
                <w:szCs w:val="18"/>
              </w:rPr>
              <w:t>0,0</w:t>
            </w:r>
          </w:p>
        </w:tc>
        <w:tc>
          <w:tcPr>
            <w:tcW w:w="1134" w:type="dxa"/>
            <w:tcBorders>
              <w:top w:val="nil"/>
              <w:left w:val="nil"/>
              <w:bottom w:val="single" w:sz="4" w:space="0" w:color="auto"/>
              <w:right w:val="single" w:sz="4" w:space="0" w:color="auto"/>
            </w:tcBorders>
            <w:shd w:val="clear" w:color="auto" w:fill="auto"/>
            <w:hideMark/>
          </w:tcPr>
          <w:p w:rsidR="002C7DAA" w:rsidRPr="00C901B3" w:rsidRDefault="002C7DAA" w:rsidP="00C6779E">
            <w:pPr>
              <w:jc w:val="center"/>
              <w:rPr>
                <w:i/>
                <w:color w:val="000000"/>
                <w:sz w:val="18"/>
                <w:szCs w:val="18"/>
              </w:rPr>
            </w:pPr>
            <w:r w:rsidRPr="00C901B3">
              <w:rPr>
                <w:i/>
                <w:color w:val="000000"/>
                <w:sz w:val="18"/>
                <w:szCs w:val="18"/>
              </w:rPr>
              <w:t>0,2</w:t>
            </w:r>
          </w:p>
        </w:tc>
        <w:tc>
          <w:tcPr>
            <w:tcW w:w="1031" w:type="dxa"/>
            <w:tcBorders>
              <w:top w:val="nil"/>
              <w:left w:val="nil"/>
              <w:bottom w:val="single" w:sz="4" w:space="0" w:color="auto"/>
              <w:right w:val="single" w:sz="4" w:space="0" w:color="auto"/>
            </w:tcBorders>
            <w:shd w:val="clear" w:color="000000" w:fill="FFFFFF"/>
            <w:noWrap/>
            <w:vAlign w:val="center"/>
            <w:hideMark/>
          </w:tcPr>
          <w:p w:rsidR="002C7DAA" w:rsidRPr="00C901B3" w:rsidRDefault="002C7DAA" w:rsidP="00C6779E">
            <w:pPr>
              <w:ind w:left="-209" w:right="-107"/>
              <w:jc w:val="center"/>
              <w:rPr>
                <w:i/>
                <w:color w:val="000000"/>
                <w:sz w:val="18"/>
                <w:szCs w:val="18"/>
              </w:rPr>
            </w:pPr>
          </w:p>
        </w:tc>
      </w:tr>
      <w:tr w:rsidR="002C7DAA" w:rsidRPr="005C044E" w:rsidTr="002C7DAA">
        <w:trPr>
          <w:trHeight w:val="227"/>
        </w:trPr>
        <w:tc>
          <w:tcPr>
            <w:tcW w:w="2122" w:type="dxa"/>
            <w:tcBorders>
              <w:top w:val="nil"/>
              <w:left w:val="single" w:sz="4" w:space="0" w:color="auto"/>
              <w:bottom w:val="single" w:sz="4" w:space="0" w:color="auto"/>
              <w:right w:val="single" w:sz="4" w:space="0" w:color="auto"/>
            </w:tcBorders>
            <w:shd w:val="clear" w:color="000000" w:fill="FFFFFF"/>
            <w:noWrap/>
            <w:vAlign w:val="center"/>
            <w:hideMark/>
          </w:tcPr>
          <w:p w:rsidR="002C7DAA" w:rsidRPr="005C044E" w:rsidRDefault="002C7DAA" w:rsidP="00C6779E">
            <w:pPr>
              <w:rPr>
                <w:b/>
                <w:bCs/>
                <w:color w:val="000000"/>
                <w:sz w:val="18"/>
                <w:szCs w:val="18"/>
              </w:rPr>
            </w:pPr>
            <w:r w:rsidRPr="005C044E">
              <w:rPr>
                <w:b/>
                <w:bCs/>
                <w:color w:val="000000"/>
                <w:sz w:val="18"/>
                <w:szCs w:val="18"/>
              </w:rPr>
              <w:t xml:space="preserve">Баланс </w:t>
            </w:r>
          </w:p>
        </w:tc>
        <w:tc>
          <w:tcPr>
            <w:tcW w:w="1129" w:type="dxa"/>
            <w:tcBorders>
              <w:top w:val="nil"/>
              <w:left w:val="nil"/>
              <w:bottom w:val="single" w:sz="4" w:space="0" w:color="auto"/>
              <w:right w:val="single" w:sz="4" w:space="0" w:color="auto"/>
            </w:tcBorders>
            <w:shd w:val="clear" w:color="000000" w:fill="FFFFFF"/>
            <w:noWrap/>
            <w:vAlign w:val="center"/>
            <w:hideMark/>
          </w:tcPr>
          <w:p w:rsidR="002C7DAA" w:rsidRPr="005C044E" w:rsidRDefault="002C7DAA" w:rsidP="00C6779E">
            <w:pPr>
              <w:jc w:val="center"/>
              <w:rPr>
                <w:b/>
                <w:bCs/>
                <w:color w:val="000000"/>
                <w:sz w:val="18"/>
                <w:szCs w:val="18"/>
              </w:rPr>
            </w:pPr>
            <w:r w:rsidRPr="005C044E">
              <w:rPr>
                <w:b/>
                <w:bCs/>
                <w:color w:val="000000"/>
                <w:sz w:val="18"/>
                <w:szCs w:val="18"/>
              </w:rPr>
              <w:t>12 900,8</w:t>
            </w:r>
          </w:p>
        </w:tc>
        <w:tc>
          <w:tcPr>
            <w:tcW w:w="1033" w:type="dxa"/>
            <w:tcBorders>
              <w:top w:val="nil"/>
              <w:left w:val="nil"/>
              <w:bottom w:val="single" w:sz="4" w:space="0" w:color="auto"/>
              <w:right w:val="single" w:sz="4" w:space="0" w:color="auto"/>
            </w:tcBorders>
            <w:shd w:val="clear" w:color="000000" w:fill="FFFFFF"/>
            <w:noWrap/>
            <w:vAlign w:val="center"/>
            <w:hideMark/>
          </w:tcPr>
          <w:p w:rsidR="002C7DAA" w:rsidRPr="005C044E" w:rsidRDefault="002C7DAA" w:rsidP="00C6779E">
            <w:pPr>
              <w:jc w:val="center"/>
              <w:rPr>
                <w:b/>
                <w:bCs/>
                <w:color w:val="000000"/>
                <w:sz w:val="18"/>
                <w:szCs w:val="18"/>
              </w:rPr>
            </w:pPr>
            <w:r w:rsidRPr="005C044E">
              <w:rPr>
                <w:b/>
                <w:bCs/>
                <w:color w:val="000000"/>
                <w:sz w:val="18"/>
                <w:szCs w:val="18"/>
              </w:rPr>
              <w:t>41,6</w:t>
            </w:r>
          </w:p>
        </w:tc>
        <w:tc>
          <w:tcPr>
            <w:tcW w:w="1098" w:type="dxa"/>
            <w:tcBorders>
              <w:top w:val="nil"/>
              <w:left w:val="nil"/>
              <w:bottom w:val="single" w:sz="4" w:space="0" w:color="auto"/>
              <w:right w:val="single" w:sz="4" w:space="0" w:color="auto"/>
            </w:tcBorders>
            <w:shd w:val="clear" w:color="auto" w:fill="auto"/>
            <w:noWrap/>
            <w:vAlign w:val="center"/>
            <w:hideMark/>
          </w:tcPr>
          <w:p w:rsidR="002C7DAA" w:rsidRPr="005C044E" w:rsidRDefault="002C7DAA" w:rsidP="00C6779E">
            <w:pPr>
              <w:jc w:val="center"/>
              <w:rPr>
                <w:b/>
                <w:bCs/>
                <w:color w:val="000000"/>
                <w:sz w:val="18"/>
                <w:szCs w:val="18"/>
              </w:rPr>
            </w:pPr>
            <w:r w:rsidRPr="005C044E">
              <w:rPr>
                <w:b/>
                <w:bCs/>
                <w:color w:val="000000"/>
                <w:sz w:val="18"/>
                <w:szCs w:val="18"/>
              </w:rPr>
              <w:t>12 942,4</w:t>
            </w:r>
          </w:p>
        </w:tc>
        <w:tc>
          <w:tcPr>
            <w:tcW w:w="1183" w:type="dxa"/>
            <w:tcBorders>
              <w:top w:val="nil"/>
              <w:left w:val="nil"/>
              <w:bottom w:val="single" w:sz="4" w:space="0" w:color="auto"/>
              <w:right w:val="single" w:sz="4" w:space="0" w:color="auto"/>
            </w:tcBorders>
            <w:shd w:val="clear" w:color="000000" w:fill="FFFFFF"/>
            <w:noWrap/>
            <w:vAlign w:val="center"/>
            <w:hideMark/>
          </w:tcPr>
          <w:p w:rsidR="002C7DAA" w:rsidRPr="005C044E" w:rsidRDefault="002C7DAA" w:rsidP="00C6779E">
            <w:pPr>
              <w:jc w:val="center"/>
              <w:rPr>
                <w:b/>
                <w:bCs/>
                <w:color w:val="000000"/>
                <w:sz w:val="18"/>
                <w:szCs w:val="18"/>
              </w:rPr>
            </w:pPr>
            <w:r w:rsidRPr="005C044E">
              <w:rPr>
                <w:b/>
                <w:bCs/>
                <w:color w:val="000000"/>
                <w:sz w:val="18"/>
                <w:szCs w:val="18"/>
              </w:rPr>
              <w:t>8 680 846,7</w:t>
            </w:r>
          </w:p>
        </w:tc>
        <w:tc>
          <w:tcPr>
            <w:tcW w:w="1046" w:type="dxa"/>
            <w:tcBorders>
              <w:top w:val="nil"/>
              <w:left w:val="nil"/>
              <w:bottom w:val="single" w:sz="4" w:space="0" w:color="auto"/>
              <w:right w:val="single" w:sz="4" w:space="0" w:color="auto"/>
            </w:tcBorders>
            <w:shd w:val="clear" w:color="000000" w:fill="FFFFFF"/>
            <w:noWrap/>
            <w:vAlign w:val="center"/>
            <w:hideMark/>
          </w:tcPr>
          <w:p w:rsidR="002C7DAA" w:rsidRPr="005C044E" w:rsidRDefault="002C7DAA" w:rsidP="00C6779E">
            <w:pPr>
              <w:jc w:val="center"/>
              <w:rPr>
                <w:b/>
                <w:bCs/>
                <w:color w:val="000000"/>
                <w:sz w:val="18"/>
                <w:szCs w:val="18"/>
              </w:rPr>
            </w:pPr>
            <w:r w:rsidRPr="005C044E">
              <w:rPr>
                <w:b/>
                <w:bCs/>
                <w:color w:val="000000"/>
                <w:sz w:val="18"/>
                <w:szCs w:val="18"/>
              </w:rPr>
              <w:t>43,8</w:t>
            </w:r>
          </w:p>
        </w:tc>
        <w:tc>
          <w:tcPr>
            <w:tcW w:w="1134" w:type="dxa"/>
            <w:tcBorders>
              <w:top w:val="nil"/>
              <w:left w:val="nil"/>
              <w:bottom w:val="single" w:sz="4" w:space="0" w:color="auto"/>
              <w:right w:val="single" w:sz="4" w:space="0" w:color="auto"/>
            </w:tcBorders>
            <w:shd w:val="clear" w:color="000000" w:fill="FFFFFF"/>
            <w:noWrap/>
            <w:vAlign w:val="center"/>
            <w:hideMark/>
          </w:tcPr>
          <w:p w:rsidR="002C7DAA" w:rsidRPr="005C044E" w:rsidRDefault="002C7DAA" w:rsidP="00C6779E">
            <w:pPr>
              <w:jc w:val="center"/>
              <w:rPr>
                <w:b/>
                <w:bCs/>
                <w:color w:val="000000"/>
                <w:sz w:val="18"/>
                <w:szCs w:val="18"/>
              </w:rPr>
            </w:pPr>
            <w:r w:rsidRPr="005C044E">
              <w:rPr>
                <w:b/>
                <w:bCs/>
                <w:color w:val="000000"/>
                <w:sz w:val="18"/>
                <w:szCs w:val="18"/>
              </w:rPr>
              <w:t>8 680 890,5</w:t>
            </w:r>
          </w:p>
        </w:tc>
        <w:tc>
          <w:tcPr>
            <w:tcW w:w="1031" w:type="dxa"/>
            <w:tcBorders>
              <w:top w:val="nil"/>
              <w:left w:val="nil"/>
              <w:bottom w:val="single" w:sz="4" w:space="0" w:color="auto"/>
              <w:right w:val="single" w:sz="4" w:space="0" w:color="auto"/>
            </w:tcBorders>
            <w:shd w:val="clear" w:color="000000" w:fill="FFFFFF"/>
            <w:noWrap/>
            <w:vAlign w:val="center"/>
            <w:hideMark/>
          </w:tcPr>
          <w:p w:rsidR="002C7DAA" w:rsidRPr="005C044E" w:rsidRDefault="002C7DAA" w:rsidP="00C6779E">
            <w:pPr>
              <w:ind w:left="-209" w:right="-107"/>
              <w:jc w:val="center"/>
              <w:rPr>
                <w:b/>
                <w:bCs/>
                <w:color w:val="000000"/>
                <w:sz w:val="18"/>
                <w:szCs w:val="18"/>
              </w:rPr>
            </w:pPr>
            <w:r w:rsidRPr="005C044E">
              <w:rPr>
                <w:b/>
                <w:bCs/>
                <w:color w:val="000000"/>
                <w:sz w:val="18"/>
                <w:szCs w:val="18"/>
              </w:rPr>
              <w:t>8 667 948,1</w:t>
            </w:r>
          </w:p>
        </w:tc>
      </w:tr>
    </w:tbl>
    <w:p w:rsidR="002C7DAA" w:rsidRPr="005C044E" w:rsidRDefault="002C7DAA" w:rsidP="00C6779E">
      <w:pPr>
        <w:ind w:firstLine="709"/>
        <w:jc w:val="right"/>
        <w:rPr>
          <w:sz w:val="16"/>
          <w:szCs w:val="16"/>
          <w:highlight w:val="yellow"/>
        </w:rPr>
      </w:pPr>
    </w:p>
    <w:p w:rsidR="002C7DAA" w:rsidRDefault="002C7DAA" w:rsidP="00C6779E">
      <w:pPr>
        <w:pStyle w:val="af9"/>
        <w:ind w:firstLine="709"/>
        <w:jc w:val="both"/>
        <w:rPr>
          <w:sz w:val="28"/>
          <w:szCs w:val="28"/>
        </w:rPr>
      </w:pPr>
      <w:r>
        <w:rPr>
          <w:sz w:val="28"/>
          <w:szCs w:val="28"/>
        </w:rPr>
        <w:t>Показатели вступительного баланса исполнения бюджета Фонда за 2019 год, а также входящие остатки</w:t>
      </w:r>
      <w:r w:rsidRPr="00C4060E">
        <w:rPr>
          <w:sz w:val="28"/>
          <w:szCs w:val="28"/>
        </w:rPr>
        <w:t xml:space="preserve"> </w:t>
      </w:r>
      <w:r>
        <w:rPr>
          <w:sz w:val="28"/>
          <w:szCs w:val="28"/>
        </w:rPr>
        <w:t xml:space="preserve">по счетам бухгалтерского учета во взаимосвязанных формах отчетности, были откорректированы в </w:t>
      </w:r>
      <w:proofErr w:type="spellStart"/>
      <w:r>
        <w:rPr>
          <w:sz w:val="28"/>
          <w:szCs w:val="28"/>
        </w:rPr>
        <w:t>межотчетном</w:t>
      </w:r>
      <w:proofErr w:type="spellEnd"/>
      <w:r>
        <w:rPr>
          <w:sz w:val="28"/>
          <w:szCs w:val="28"/>
        </w:rPr>
        <w:t xml:space="preserve"> периоде в</w:t>
      </w:r>
      <w:r w:rsidRPr="00BF18B0">
        <w:rPr>
          <w:sz w:val="28"/>
          <w:szCs w:val="28"/>
        </w:rPr>
        <w:t xml:space="preserve"> </w:t>
      </w:r>
      <w:r>
        <w:rPr>
          <w:sz w:val="28"/>
          <w:szCs w:val="28"/>
        </w:rPr>
        <w:t xml:space="preserve">связи с исправлением ошибок, допущенных </w:t>
      </w:r>
      <w:r w:rsidRPr="00BF18B0">
        <w:rPr>
          <w:sz w:val="28"/>
          <w:szCs w:val="28"/>
        </w:rPr>
        <w:t xml:space="preserve">в </w:t>
      </w:r>
      <w:r>
        <w:rPr>
          <w:sz w:val="28"/>
          <w:szCs w:val="28"/>
        </w:rPr>
        <w:t>прошлом отчетном периоде</w:t>
      </w:r>
      <w:r w:rsidRPr="00AC0D09">
        <w:rPr>
          <w:sz w:val="28"/>
          <w:szCs w:val="28"/>
        </w:rPr>
        <w:t xml:space="preserve">. Показатели разделов </w:t>
      </w:r>
      <w:r>
        <w:rPr>
          <w:sz w:val="28"/>
          <w:szCs w:val="28"/>
        </w:rPr>
        <w:t>б</w:t>
      </w:r>
      <w:r w:rsidRPr="00AC0D09">
        <w:rPr>
          <w:sz w:val="28"/>
          <w:szCs w:val="28"/>
        </w:rPr>
        <w:t>аланса взаимоувязаны с показателями соответствующих форм годовой бюджетной отчетности Фонда, расхождений не установлено. Сальдо по счетам из предыдущего отчетного периода перенесено корректно, что подтверждается данными отчетности.</w:t>
      </w:r>
      <w:r>
        <w:rPr>
          <w:sz w:val="28"/>
          <w:szCs w:val="28"/>
        </w:rPr>
        <w:t xml:space="preserve"> </w:t>
      </w:r>
    </w:p>
    <w:p w:rsidR="002C7DAA" w:rsidRDefault="002C7DAA" w:rsidP="00C6779E">
      <w:pPr>
        <w:ind w:firstLine="709"/>
        <w:jc w:val="both"/>
        <w:rPr>
          <w:sz w:val="28"/>
          <w:szCs w:val="28"/>
        </w:rPr>
      </w:pPr>
      <w:r>
        <w:rPr>
          <w:sz w:val="28"/>
          <w:szCs w:val="28"/>
        </w:rPr>
        <w:t xml:space="preserve">На конец отчетного периода валюта баланса значительно увеличилась, что связано с введением в 2019 году федерального стандарта </w:t>
      </w:r>
      <w:r w:rsidRPr="00F24D3B">
        <w:rPr>
          <w:sz w:val="28"/>
          <w:szCs w:val="28"/>
        </w:rPr>
        <w:t xml:space="preserve">бухгалтерского учета для учреждений государственного сектора «Доходы», </w:t>
      </w:r>
      <w:r w:rsidRPr="005E00EB">
        <w:rPr>
          <w:sz w:val="28"/>
          <w:szCs w:val="28"/>
        </w:rPr>
        <w:t>утвержденного приказом Минфина России</w:t>
      </w:r>
      <w:r>
        <w:rPr>
          <w:sz w:val="28"/>
          <w:szCs w:val="28"/>
        </w:rPr>
        <w:t xml:space="preserve"> от 27 февраля 2018 года №32н, в соответствии с которым в Балансе (</w:t>
      </w:r>
      <w:r w:rsidRPr="005C3D49">
        <w:rPr>
          <w:sz w:val="28"/>
          <w:szCs w:val="28"/>
        </w:rPr>
        <w:t>по дебету соответствующих счетов аналитического учета 205 «Расчеты по доходам», и кредиту соответствующих счетов аналитического учета 401 «Финансовый результат экономического субъекта»</w:t>
      </w:r>
      <w:r>
        <w:rPr>
          <w:sz w:val="28"/>
          <w:szCs w:val="28"/>
        </w:rPr>
        <w:t xml:space="preserve">) отражены </w:t>
      </w:r>
      <w:r w:rsidRPr="006B0819">
        <w:rPr>
          <w:sz w:val="28"/>
          <w:szCs w:val="28"/>
        </w:rPr>
        <w:t>доходы от межбюджетных трансфертов</w:t>
      </w:r>
      <w:r>
        <w:rPr>
          <w:sz w:val="28"/>
          <w:szCs w:val="28"/>
        </w:rPr>
        <w:t xml:space="preserve">, предусмотренные </w:t>
      </w:r>
      <w:r w:rsidRPr="00F15B43">
        <w:rPr>
          <w:sz w:val="28"/>
          <w:szCs w:val="28"/>
        </w:rPr>
        <w:t>Закон</w:t>
      </w:r>
      <w:r>
        <w:rPr>
          <w:sz w:val="28"/>
          <w:szCs w:val="28"/>
        </w:rPr>
        <w:t>ом</w:t>
      </w:r>
      <w:r w:rsidRPr="00F15B43">
        <w:rPr>
          <w:sz w:val="28"/>
          <w:szCs w:val="28"/>
        </w:rPr>
        <w:t xml:space="preserve"> Чукотского автономного округа от 9</w:t>
      </w:r>
      <w:r>
        <w:rPr>
          <w:sz w:val="28"/>
          <w:szCs w:val="28"/>
        </w:rPr>
        <w:t xml:space="preserve"> декабря </w:t>
      </w:r>
      <w:r w:rsidRPr="00F15B43">
        <w:rPr>
          <w:sz w:val="28"/>
          <w:szCs w:val="28"/>
        </w:rPr>
        <w:t xml:space="preserve">2019 </w:t>
      </w:r>
      <w:r>
        <w:rPr>
          <w:sz w:val="28"/>
          <w:szCs w:val="28"/>
        </w:rPr>
        <w:t>года №</w:t>
      </w:r>
      <w:r w:rsidRPr="00F15B43">
        <w:rPr>
          <w:sz w:val="28"/>
          <w:szCs w:val="28"/>
        </w:rPr>
        <w:t>102-ОЗ</w:t>
      </w:r>
      <w:r>
        <w:rPr>
          <w:sz w:val="28"/>
          <w:szCs w:val="28"/>
        </w:rPr>
        <w:t xml:space="preserve"> «</w:t>
      </w:r>
      <w:r w:rsidRPr="00F15B43">
        <w:rPr>
          <w:sz w:val="28"/>
          <w:szCs w:val="28"/>
        </w:rPr>
        <w:t>О бюджете Чукотского территориального фонда обязательного медицинского страхования на 2020 год и на плановый период 2021 и 2022 годов</w:t>
      </w:r>
      <w:r w:rsidRPr="006A5864">
        <w:rPr>
          <w:sz w:val="28"/>
          <w:szCs w:val="28"/>
        </w:rPr>
        <w:t xml:space="preserve">» </w:t>
      </w:r>
      <w:r>
        <w:rPr>
          <w:sz w:val="28"/>
          <w:szCs w:val="28"/>
        </w:rPr>
        <w:t>в общей сумме 8 630 014,2 тыс. рублей.</w:t>
      </w:r>
    </w:p>
    <w:p w:rsidR="002C7DAA" w:rsidRDefault="002C7DAA" w:rsidP="00C6779E">
      <w:pPr>
        <w:ind w:firstLine="709"/>
        <w:jc w:val="both"/>
        <w:rPr>
          <w:sz w:val="28"/>
          <w:szCs w:val="28"/>
        </w:rPr>
      </w:pPr>
      <w:r>
        <w:rPr>
          <w:sz w:val="28"/>
          <w:szCs w:val="28"/>
        </w:rPr>
        <w:lastRenderedPageBreak/>
        <w:t xml:space="preserve">Введение вышеуказанного стандарта повлекло значительное изменение структуры баланса: доля финансовых активов в структуре баланса увеличилась на 15,9%, доля обязательств – на 45,5%; доля финансовых активов и финансовый результат уменьшились на 15,9% и 45,5% соответственно.  </w:t>
      </w:r>
    </w:p>
    <w:p w:rsidR="002C7DAA" w:rsidRDefault="002C7DAA" w:rsidP="00C6779E">
      <w:pPr>
        <w:ind w:firstLine="709"/>
        <w:jc w:val="both"/>
        <w:rPr>
          <w:color w:val="000000"/>
          <w:sz w:val="28"/>
          <w:szCs w:val="28"/>
        </w:rPr>
      </w:pPr>
      <w:r w:rsidRPr="005F44A4">
        <w:rPr>
          <w:color w:val="000000"/>
          <w:sz w:val="28"/>
          <w:szCs w:val="28"/>
        </w:rPr>
        <w:t xml:space="preserve">По </w:t>
      </w:r>
      <w:r w:rsidRPr="00544A8C">
        <w:rPr>
          <w:color w:val="000000"/>
          <w:sz w:val="28"/>
          <w:szCs w:val="28"/>
        </w:rPr>
        <w:t xml:space="preserve">данным формы 0503169 «Сведения по дебиторской и кредиторской задолженности» </w:t>
      </w:r>
      <w:r>
        <w:rPr>
          <w:color w:val="000000"/>
          <w:sz w:val="28"/>
          <w:szCs w:val="28"/>
        </w:rPr>
        <w:t>д</w:t>
      </w:r>
      <w:r w:rsidRPr="001A625A">
        <w:rPr>
          <w:color w:val="000000"/>
          <w:sz w:val="28"/>
          <w:szCs w:val="28"/>
        </w:rPr>
        <w:t xml:space="preserve">ебиторская задолженность </w:t>
      </w:r>
      <w:r>
        <w:rPr>
          <w:color w:val="000000"/>
          <w:sz w:val="28"/>
          <w:szCs w:val="28"/>
        </w:rPr>
        <w:t>Фонда</w:t>
      </w:r>
      <w:r w:rsidRPr="001A625A">
        <w:rPr>
          <w:sz w:val="28"/>
          <w:szCs w:val="28"/>
        </w:rPr>
        <w:t xml:space="preserve"> по р</w:t>
      </w:r>
      <w:r w:rsidRPr="001A625A">
        <w:rPr>
          <w:bCs/>
          <w:sz w:val="28"/>
          <w:szCs w:val="28"/>
        </w:rPr>
        <w:t>асчетам по выданным авансам</w:t>
      </w:r>
      <w:r w:rsidRPr="001A625A">
        <w:rPr>
          <w:sz w:val="28"/>
          <w:szCs w:val="28"/>
        </w:rPr>
        <w:t xml:space="preserve"> (206 00) у</w:t>
      </w:r>
      <w:r>
        <w:rPr>
          <w:sz w:val="28"/>
          <w:szCs w:val="28"/>
        </w:rPr>
        <w:t>величилась</w:t>
      </w:r>
      <w:r w:rsidRPr="001A625A">
        <w:rPr>
          <w:sz w:val="28"/>
          <w:szCs w:val="28"/>
        </w:rPr>
        <w:t xml:space="preserve"> на </w:t>
      </w:r>
      <w:r>
        <w:rPr>
          <w:sz w:val="28"/>
          <w:szCs w:val="28"/>
        </w:rPr>
        <w:t>37,7</w:t>
      </w:r>
      <w:r w:rsidRPr="001A625A">
        <w:rPr>
          <w:sz w:val="28"/>
          <w:szCs w:val="28"/>
        </w:rPr>
        <w:t xml:space="preserve"> тыс. рублей</w:t>
      </w:r>
      <w:r w:rsidRPr="00544A8C">
        <w:rPr>
          <w:color w:val="000000"/>
          <w:sz w:val="28"/>
          <w:szCs w:val="28"/>
        </w:rPr>
        <w:t xml:space="preserve"> </w:t>
      </w:r>
      <w:r>
        <w:rPr>
          <w:color w:val="000000"/>
          <w:sz w:val="28"/>
          <w:szCs w:val="28"/>
        </w:rPr>
        <w:t>и по состоянию на 1 января 2020 года</w:t>
      </w:r>
      <w:r w:rsidRPr="00544A8C">
        <w:rPr>
          <w:color w:val="000000"/>
          <w:sz w:val="28"/>
          <w:szCs w:val="28"/>
        </w:rPr>
        <w:t xml:space="preserve"> составила </w:t>
      </w:r>
      <w:r>
        <w:rPr>
          <w:color w:val="000000"/>
          <w:sz w:val="28"/>
          <w:szCs w:val="28"/>
        </w:rPr>
        <w:t>185,6</w:t>
      </w:r>
      <w:r w:rsidRPr="00544A8C">
        <w:rPr>
          <w:color w:val="000000"/>
          <w:sz w:val="28"/>
          <w:szCs w:val="28"/>
        </w:rPr>
        <w:t xml:space="preserve"> тыс. рублей</w:t>
      </w:r>
      <w:r>
        <w:rPr>
          <w:color w:val="000000"/>
          <w:sz w:val="28"/>
          <w:szCs w:val="28"/>
        </w:rPr>
        <w:t xml:space="preserve">. </w:t>
      </w:r>
    </w:p>
    <w:p w:rsidR="002C7DAA" w:rsidRDefault="002C7DAA" w:rsidP="00C6779E">
      <w:pPr>
        <w:ind w:firstLine="709"/>
        <w:jc w:val="both"/>
        <w:rPr>
          <w:color w:val="000000"/>
          <w:sz w:val="28"/>
          <w:szCs w:val="28"/>
        </w:rPr>
      </w:pPr>
      <w:r>
        <w:rPr>
          <w:color w:val="000000"/>
          <w:sz w:val="28"/>
          <w:szCs w:val="28"/>
        </w:rPr>
        <w:t xml:space="preserve">Кредиторская задолженность в 2019 году </w:t>
      </w:r>
      <w:r w:rsidRPr="006A5A9B">
        <w:rPr>
          <w:sz w:val="28"/>
          <w:szCs w:val="28"/>
        </w:rPr>
        <w:t>увеличилась на 20 238,5 тыс. рублей и по состоянию на 1 января 2020 года составила 23 719,2 тыс. рублей.</w:t>
      </w:r>
      <w:r>
        <w:rPr>
          <w:sz w:val="28"/>
          <w:szCs w:val="28"/>
        </w:rPr>
        <w:t xml:space="preserve"> В структуре кредиторской задолженности почти 100% (23 706,34 тыс. рублей) составляет задолженность по доходам по счету 205 51 «</w:t>
      </w:r>
      <w:r w:rsidRPr="00215E56">
        <w:rPr>
          <w:color w:val="000000"/>
          <w:sz w:val="28"/>
          <w:szCs w:val="28"/>
        </w:rPr>
        <w:t>Расчеты по поступлениям текущего характера от других бюджетов бюджетной системы Российской Федерации»</w:t>
      </w:r>
      <w:r w:rsidRPr="00215E56">
        <w:rPr>
          <w:sz w:val="28"/>
          <w:szCs w:val="28"/>
        </w:rPr>
        <w:t xml:space="preserve"> </w:t>
      </w:r>
      <w:r>
        <w:rPr>
          <w:sz w:val="28"/>
          <w:szCs w:val="28"/>
        </w:rPr>
        <w:t>– остаток субвенции Федерального Фонда ОМС, подлежащий возврату в 2020 году</w:t>
      </w:r>
      <w:r>
        <w:rPr>
          <w:color w:val="000000"/>
          <w:sz w:val="28"/>
          <w:szCs w:val="28"/>
        </w:rPr>
        <w:t xml:space="preserve">. </w:t>
      </w:r>
    </w:p>
    <w:p w:rsidR="002C7DAA" w:rsidRDefault="002C7DAA" w:rsidP="00C6779E">
      <w:pPr>
        <w:ind w:firstLine="709"/>
        <w:jc w:val="both"/>
        <w:rPr>
          <w:sz w:val="28"/>
          <w:szCs w:val="28"/>
        </w:rPr>
      </w:pPr>
      <w:r>
        <w:rPr>
          <w:sz w:val="28"/>
          <w:szCs w:val="28"/>
        </w:rPr>
        <w:t>В</w:t>
      </w:r>
      <w:r>
        <w:rPr>
          <w:color w:val="000000"/>
          <w:sz w:val="28"/>
          <w:szCs w:val="28"/>
        </w:rPr>
        <w:t xml:space="preserve"> отчетном периоде долгосрочной и </w:t>
      </w:r>
      <w:r>
        <w:rPr>
          <w:sz w:val="28"/>
          <w:szCs w:val="28"/>
        </w:rPr>
        <w:t>просроченной задолженности на балансе Фонда не числилось.</w:t>
      </w:r>
      <w:r w:rsidRPr="00D4778D">
        <w:rPr>
          <w:color w:val="000000"/>
          <w:sz w:val="28"/>
          <w:szCs w:val="28"/>
        </w:rPr>
        <w:t xml:space="preserve"> </w:t>
      </w:r>
    </w:p>
    <w:p w:rsidR="002C7DAA" w:rsidRDefault="002C7DAA" w:rsidP="00C6779E">
      <w:pPr>
        <w:autoSpaceDE w:val="0"/>
        <w:autoSpaceDN w:val="0"/>
        <w:adjustRightInd w:val="0"/>
        <w:ind w:right="-2" w:firstLine="709"/>
        <w:jc w:val="both"/>
        <w:rPr>
          <w:sz w:val="28"/>
          <w:szCs w:val="28"/>
        </w:rPr>
      </w:pPr>
      <w:r>
        <w:rPr>
          <w:sz w:val="28"/>
          <w:szCs w:val="28"/>
        </w:rPr>
        <w:t xml:space="preserve">В ходе внешней проверки </w:t>
      </w:r>
      <w:r w:rsidRPr="00C17A38">
        <w:rPr>
          <w:sz w:val="28"/>
          <w:szCs w:val="28"/>
        </w:rPr>
        <w:t xml:space="preserve">бюджетной отчетности </w:t>
      </w:r>
      <w:r>
        <w:rPr>
          <w:sz w:val="28"/>
          <w:szCs w:val="28"/>
        </w:rPr>
        <w:t>Фонда</w:t>
      </w:r>
      <w:r w:rsidRPr="00C17A38">
        <w:rPr>
          <w:sz w:val="28"/>
          <w:szCs w:val="28"/>
        </w:rPr>
        <w:t xml:space="preserve"> за 2019 год</w:t>
      </w:r>
      <w:r w:rsidRPr="005C3D49">
        <w:rPr>
          <w:sz w:val="28"/>
          <w:szCs w:val="28"/>
        </w:rPr>
        <w:t xml:space="preserve"> </w:t>
      </w:r>
      <w:r>
        <w:rPr>
          <w:sz w:val="28"/>
          <w:szCs w:val="28"/>
        </w:rPr>
        <w:t xml:space="preserve">выявлен факт неэффективного использования средств бюджета Фонда, выразившийся в уплате штрафа </w:t>
      </w:r>
      <w:r>
        <w:rPr>
          <w:color w:val="000000"/>
          <w:sz w:val="28"/>
          <w:szCs w:val="28"/>
        </w:rPr>
        <w:t>на основании П</w:t>
      </w:r>
      <w:r w:rsidRPr="008C05DB">
        <w:rPr>
          <w:color w:val="000000"/>
          <w:sz w:val="28"/>
          <w:szCs w:val="28"/>
        </w:rPr>
        <w:t>остановлени</w:t>
      </w:r>
      <w:r>
        <w:rPr>
          <w:color w:val="000000"/>
          <w:sz w:val="28"/>
          <w:szCs w:val="28"/>
        </w:rPr>
        <w:t>я</w:t>
      </w:r>
      <w:r w:rsidRPr="008C05DB">
        <w:rPr>
          <w:color w:val="000000"/>
          <w:sz w:val="28"/>
          <w:szCs w:val="28"/>
        </w:rPr>
        <w:t xml:space="preserve"> Территориальн</w:t>
      </w:r>
      <w:r>
        <w:rPr>
          <w:color w:val="000000"/>
          <w:sz w:val="28"/>
          <w:szCs w:val="28"/>
        </w:rPr>
        <w:t>ого</w:t>
      </w:r>
      <w:r w:rsidRPr="008C05DB">
        <w:rPr>
          <w:color w:val="000000"/>
          <w:sz w:val="28"/>
          <w:szCs w:val="28"/>
        </w:rPr>
        <w:t xml:space="preserve"> орган</w:t>
      </w:r>
      <w:r>
        <w:rPr>
          <w:color w:val="000000"/>
          <w:sz w:val="28"/>
          <w:szCs w:val="28"/>
        </w:rPr>
        <w:t>а</w:t>
      </w:r>
      <w:r w:rsidRPr="008C05DB">
        <w:rPr>
          <w:color w:val="000000"/>
          <w:sz w:val="28"/>
          <w:szCs w:val="28"/>
        </w:rPr>
        <w:t xml:space="preserve"> Росздравнадзора по Чукотскому автономному округу</w:t>
      </w:r>
      <w:r w:rsidRPr="00FF5D1A">
        <w:rPr>
          <w:color w:val="000000"/>
          <w:sz w:val="28"/>
          <w:szCs w:val="28"/>
        </w:rPr>
        <w:t xml:space="preserve"> </w:t>
      </w:r>
      <w:r w:rsidRPr="008C05DB">
        <w:rPr>
          <w:color w:val="000000"/>
          <w:sz w:val="28"/>
          <w:szCs w:val="28"/>
        </w:rPr>
        <w:t xml:space="preserve">от 25.12.2019 </w:t>
      </w:r>
      <w:r>
        <w:rPr>
          <w:color w:val="000000"/>
          <w:sz w:val="28"/>
          <w:szCs w:val="28"/>
        </w:rPr>
        <w:t>года</w:t>
      </w:r>
      <w:r w:rsidRPr="008C05DB">
        <w:rPr>
          <w:color w:val="000000"/>
          <w:sz w:val="28"/>
          <w:szCs w:val="28"/>
        </w:rPr>
        <w:t xml:space="preserve"> №37 </w:t>
      </w:r>
      <w:r>
        <w:rPr>
          <w:sz w:val="28"/>
          <w:szCs w:val="28"/>
        </w:rPr>
        <w:t xml:space="preserve">в сумме </w:t>
      </w:r>
      <w:r w:rsidRPr="008C05DB">
        <w:rPr>
          <w:color w:val="000000"/>
          <w:sz w:val="28"/>
          <w:szCs w:val="28"/>
        </w:rPr>
        <w:t xml:space="preserve">30,0 </w:t>
      </w:r>
      <w:r w:rsidRPr="005C3D49">
        <w:rPr>
          <w:sz w:val="28"/>
          <w:szCs w:val="28"/>
        </w:rPr>
        <w:t>тыс. рублей</w:t>
      </w:r>
      <w:r>
        <w:rPr>
          <w:sz w:val="28"/>
          <w:szCs w:val="28"/>
        </w:rPr>
        <w:t xml:space="preserve">, что является нарушением </w:t>
      </w:r>
      <w:r w:rsidRPr="005C3D49">
        <w:rPr>
          <w:sz w:val="28"/>
          <w:szCs w:val="28"/>
        </w:rPr>
        <w:t>статьи 34 Бюджетного кодекса.</w:t>
      </w:r>
    </w:p>
    <w:p w:rsidR="002C7DAA" w:rsidRDefault="002C7DAA" w:rsidP="00C6779E">
      <w:pPr>
        <w:widowControl w:val="0"/>
        <w:ind w:firstLine="709"/>
        <w:jc w:val="both"/>
        <w:rPr>
          <w:sz w:val="28"/>
          <w:szCs w:val="28"/>
        </w:rPr>
      </w:pPr>
      <w:r>
        <w:rPr>
          <w:sz w:val="28"/>
          <w:szCs w:val="28"/>
        </w:rPr>
        <w:t xml:space="preserve">По результатам </w:t>
      </w:r>
      <w:r w:rsidRPr="00166AB3">
        <w:rPr>
          <w:sz w:val="28"/>
          <w:szCs w:val="28"/>
        </w:rPr>
        <w:t>экспертно-аналитическо</w:t>
      </w:r>
      <w:r>
        <w:rPr>
          <w:sz w:val="28"/>
          <w:szCs w:val="28"/>
        </w:rPr>
        <w:t>го</w:t>
      </w:r>
      <w:r w:rsidRPr="00166AB3">
        <w:rPr>
          <w:sz w:val="28"/>
          <w:szCs w:val="28"/>
        </w:rPr>
        <w:t xml:space="preserve"> мероприяти</w:t>
      </w:r>
      <w:r>
        <w:rPr>
          <w:sz w:val="28"/>
          <w:szCs w:val="28"/>
        </w:rPr>
        <w:t>я</w:t>
      </w:r>
      <w:r w:rsidRPr="00166AB3">
        <w:rPr>
          <w:sz w:val="28"/>
          <w:szCs w:val="28"/>
        </w:rPr>
        <w:t xml:space="preserve"> </w:t>
      </w:r>
      <w:r>
        <w:rPr>
          <w:rFonts w:eastAsiaTheme="minorEastAsia"/>
          <w:sz w:val="28"/>
          <w:szCs w:val="28"/>
        </w:rPr>
        <w:t xml:space="preserve">«Анализ бюджетного процесса в Чукотском автономном округе при формировании и исполнении бюджета Чукотского территориального фонда обязательного медицинского страхования и подготовка предложений по его совершенствованию», проведенного Счетной палатой в отчетном периоде, в адрес </w:t>
      </w:r>
      <w:r>
        <w:rPr>
          <w:rFonts w:eastAsia="Calibri"/>
          <w:color w:val="000000"/>
          <w:sz w:val="28"/>
          <w:szCs w:val="28"/>
        </w:rPr>
        <w:t>Правительства Чукотского автономного округа направлены предложения</w:t>
      </w:r>
      <w:r>
        <w:rPr>
          <w:sz w:val="28"/>
          <w:szCs w:val="28"/>
        </w:rPr>
        <w:t xml:space="preserve"> по </w:t>
      </w:r>
      <w:r w:rsidRPr="002816AC">
        <w:rPr>
          <w:sz w:val="28"/>
          <w:szCs w:val="28"/>
        </w:rPr>
        <w:t>внес</w:t>
      </w:r>
      <w:r>
        <w:rPr>
          <w:sz w:val="28"/>
          <w:szCs w:val="28"/>
        </w:rPr>
        <w:t>ению</w:t>
      </w:r>
      <w:r w:rsidRPr="002816AC">
        <w:rPr>
          <w:sz w:val="28"/>
          <w:szCs w:val="28"/>
        </w:rPr>
        <w:t xml:space="preserve"> дополнени</w:t>
      </w:r>
      <w:r>
        <w:rPr>
          <w:sz w:val="28"/>
          <w:szCs w:val="28"/>
        </w:rPr>
        <w:t>й</w:t>
      </w:r>
      <w:r w:rsidRPr="002816AC">
        <w:rPr>
          <w:sz w:val="28"/>
          <w:szCs w:val="28"/>
        </w:rPr>
        <w:t xml:space="preserve"> в Закон о бюджетном процессе</w:t>
      </w:r>
      <w:r>
        <w:rPr>
          <w:sz w:val="28"/>
          <w:szCs w:val="28"/>
        </w:rPr>
        <w:t>, в том числе в части бюджетных полномочий Фонда.</w:t>
      </w:r>
      <w:r w:rsidRPr="00DE5C03">
        <w:rPr>
          <w:sz w:val="28"/>
          <w:szCs w:val="28"/>
        </w:rPr>
        <w:t xml:space="preserve"> </w:t>
      </w:r>
      <w:r>
        <w:rPr>
          <w:sz w:val="28"/>
          <w:szCs w:val="28"/>
        </w:rPr>
        <w:t>Предложения Счетной палаты учтены</w:t>
      </w:r>
      <w:r w:rsidRPr="0062545B">
        <w:rPr>
          <w:sz w:val="28"/>
          <w:szCs w:val="28"/>
        </w:rPr>
        <w:t xml:space="preserve"> </w:t>
      </w:r>
      <w:r w:rsidRPr="002816AC">
        <w:rPr>
          <w:sz w:val="28"/>
          <w:szCs w:val="28"/>
        </w:rPr>
        <w:t>в Закон</w:t>
      </w:r>
      <w:r>
        <w:rPr>
          <w:sz w:val="28"/>
          <w:szCs w:val="28"/>
        </w:rPr>
        <w:t>е Чукотского автономного округа от 6 апреля 2020 года №17-ОЗ</w:t>
      </w:r>
      <w:r w:rsidRPr="002816AC">
        <w:rPr>
          <w:sz w:val="28"/>
          <w:szCs w:val="28"/>
        </w:rPr>
        <w:t xml:space="preserve"> </w:t>
      </w:r>
      <w:r>
        <w:rPr>
          <w:sz w:val="28"/>
          <w:szCs w:val="28"/>
        </w:rPr>
        <w:t>«О внесении изменений в Закон Чукотского автономного округа «О бюджетном процессе в Чукотском автономном округе».</w:t>
      </w:r>
    </w:p>
    <w:p w:rsidR="002C7DAA" w:rsidRDefault="002C7DAA" w:rsidP="00C6779E">
      <w:pPr>
        <w:autoSpaceDE w:val="0"/>
        <w:autoSpaceDN w:val="0"/>
        <w:adjustRightInd w:val="0"/>
        <w:ind w:right="-2" w:firstLine="709"/>
        <w:jc w:val="both"/>
        <w:rPr>
          <w:sz w:val="28"/>
          <w:szCs w:val="28"/>
        </w:rPr>
      </w:pPr>
    </w:p>
    <w:p w:rsidR="002C7DAA" w:rsidRPr="00BE24E2" w:rsidRDefault="002C7DAA" w:rsidP="00C6779E">
      <w:pPr>
        <w:pStyle w:val="31"/>
        <w:rPr>
          <w:b/>
          <w:color w:val="000000"/>
          <w:sz w:val="10"/>
          <w:szCs w:val="10"/>
        </w:rPr>
      </w:pPr>
    </w:p>
    <w:p w:rsidR="002C7DAA" w:rsidRPr="00594B78" w:rsidRDefault="002C7DAA" w:rsidP="00C6779E">
      <w:pPr>
        <w:pStyle w:val="31"/>
        <w:rPr>
          <w:b/>
          <w:color w:val="000000"/>
          <w:sz w:val="28"/>
          <w:szCs w:val="28"/>
        </w:rPr>
      </w:pPr>
      <w:r w:rsidRPr="00594B78">
        <w:rPr>
          <w:b/>
          <w:color w:val="000000"/>
          <w:sz w:val="28"/>
          <w:szCs w:val="28"/>
        </w:rPr>
        <w:t>Выводы:</w:t>
      </w:r>
    </w:p>
    <w:p w:rsidR="002C7DAA" w:rsidRPr="004F6A2E" w:rsidRDefault="002C7DAA" w:rsidP="00C6779E">
      <w:pPr>
        <w:jc w:val="both"/>
        <w:rPr>
          <w:sz w:val="10"/>
          <w:szCs w:val="10"/>
          <w:highlight w:val="yellow"/>
        </w:rPr>
      </w:pPr>
    </w:p>
    <w:p w:rsidR="002C7DAA" w:rsidRPr="004A18E7" w:rsidRDefault="002C7DAA" w:rsidP="00C6779E">
      <w:pPr>
        <w:autoSpaceDE w:val="0"/>
        <w:autoSpaceDN w:val="0"/>
        <w:adjustRightInd w:val="0"/>
        <w:ind w:firstLine="708"/>
        <w:jc w:val="both"/>
        <w:rPr>
          <w:sz w:val="28"/>
          <w:szCs w:val="28"/>
        </w:rPr>
      </w:pPr>
      <w:r w:rsidRPr="00697463">
        <w:rPr>
          <w:color w:val="000000"/>
          <w:sz w:val="28"/>
          <w:szCs w:val="28"/>
        </w:rPr>
        <w:t>1. Законом</w:t>
      </w:r>
      <w:r w:rsidRPr="00E522A8">
        <w:rPr>
          <w:color w:val="000000"/>
          <w:sz w:val="28"/>
          <w:szCs w:val="28"/>
        </w:rPr>
        <w:t xml:space="preserve"> о бюджете Фонда первоначально на 201</w:t>
      </w:r>
      <w:r>
        <w:rPr>
          <w:color w:val="000000"/>
          <w:sz w:val="28"/>
          <w:szCs w:val="28"/>
        </w:rPr>
        <w:t>9</w:t>
      </w:r>
      <w:r w:rsidRPr="00E522A8">
        <w:rPr>
          <w:color w:val="000000"/>
          <w:sz w:val="28"/>
          <w:szCs w:val="28"/>
        </w:rPr>
        <w:t> год утвержден</w:t>
      </w:r>
      <w:r>
        <w:rPr>
          <w:color w:val="000000"/>
          <w:sz w:val="28"/>
          <w:szCs w:val="28"/>
        </w:rPr>
        <w:t>ы</w:t>
      </w:r>
      <w:r w:rsidRPr="00E522A8">
        <w:rPr>
          <w:color w:val="000000"/>
          <w:sz w:val="28"/>
          <w:szCs w:val="28"/>
        </w:rPr>
        <w:t xml:space="preserve"> </w:t>
      </w:r>
      <w:r>
        <w:rPr>
          <w:color w:val="000000"/>
          <w:sz w:val="28"/>
          <w:szCs w:val="28"/>
        </w:rPr>
        <w:t xml:space="preserve">бюджетные назначения </w:t>
      </w:r>
      <w:r w:rsidRPr="00E522A8">
        <w:rPr>
          <w:color w:val="000000"/>
          <w:sz w:val="28"/>
          <w:szCs w:val="28"/>
        </w:rPr>
        <w:t xml:space="preserve">по доходам и расходам в объеме </w:t>
      </w:r>
      <w:r>
        <w:rPr>
          <w:rFonts w:eastAsiaTheme="minorHAnsi"/>
          <w:sz w:val="28"/>
          <w:szCs w:val="28"/>
          <w:lang w:eastAsia="en-US"/>
        </w:rPr>
        <w:t xml:space="preserve">2 343 120,2 </w:t>
      </w:r>
      <w:r w:rsidRPr="00E522A8">
        <w:rPr>
          <w:color w:val="000000"/>
          <w:sz w:val="28"/>
          <w:szCs w:val="28"/>
        </w:rPr>
        <w:t>тыс. рублей</w:t>
      </w:r>
      <w:r>
        <w:rPr>
          <w:color w:val="000000"/>
          <w:sz w:val="28"/>
          <w:szCs w:val="28"/>
        </w:rPr>
        <w:t>.</w:t>
      </w:r>
      <w:r w:rsidRPr="00E522A8">
        <w:rPr>
          <w:color w:val="000000"/>
          <w:sz w:val="28"/>
          <w:szCs w:val="28"/>
        </w:rPr>
        <w:t xml:space="preserve"> </w:t>
      </w:r>
      <w:r w:rsidRPr="00022459">
        <w:rPr>
          <w:sz w:val="28"/>
          <w:szCs w:val="28"/>
        </w:rPr>
        <w:t xml:space="preserve">В окончательной редакции бюджет Фонда утвержден по доходам в объеме </w:t>
      </w:r>
      <w:r w:rsidRPr="00022459">
        <w:rPr>
          <w:color w:val="000000"/>
          <w:sz w:val="28"/>
          <w:szCs w:val="28"/>
        </w:rPr>
        <w:t xml:space="preserve">2 385 373,2 </w:t>
      </w:r>
      <w:r w:rsidRPr="00022459">
        <w:rPr>
          <w:sz w:val="28"/>
          <w:szCs w:val="28"/>
        </w:rPr>
        <w:t xml:space="preserve">тыс. рублей, по расходам – 2 395 966,1 тыс. рублей с дефицитом в размере 10 592,9 тыс. рублей. </w:t>
      </w:r>
      <w:r>
        <w:rPr>
          <w:sz w:val="28"/>
          <w:szCs w:val="28"/>
        </w:rPr>
        <w:t xml:space="preserve"> </w:t>
      </w:r>
      <w:r w:rsidRPr="00022459">
        <w:rPr>
          <w:sz w:val="28"/>
          <w:szCs w:val="28"/>
        </w:rPr>
        <w:t xml:space="preserve">В отчетном периоде источником финансирования дефицита бюджета Фонда являлись остатки средств на счетах по учету средств бюджета Фонда. Бюджет Фонда сформирован с соблюдением принципа </w:t>
      </w:r>
      <w:r w:rsidRPr="00022459">
        <w:rPr>
          <w:rFonts w:eastAsia="Calibri"/>
          <w:sz w:val="28"/>
          <w:szCs w:val="28"/>
          <w:lang w:eastAsia="en-US"/>
        </w:rPr>
        <w:t>сбалансированности</w:t>
      </w:r>
      <w:r w:rsidRPr="00022459">
        <w:rPr>
          <w:sz w:val="28"/>
          <w:szCs w:val="28"/>
        </w:rPr>
        <w:t>, что соответствует требованиям статьи 33 Бюджетного кодекса.</w:t>
      </w:r>
      <w:r w:rsidRPr="0026444E">
        <w:rPr>
          <w:sz w:val="28"/>
          <w:szCs w:val="28"/>
        </w:rPr>
        <w:t xml:space="preserve"> </w:t>
      </w:r>
    </w:p>
    <w:p w:rsidR="002C7DAA" w:rsidRDefault="002C7DAA" w:rsidP="00C6779E">
      <w:pPr>
        <w:ind w:firstLine="708"/>
        <w:jc w:val="both"/>
        <w:rPr>
          <w:color w:val="000000"/>
          <w:sz w:val="28"/>
          <w:szCs w:val="28"/>
        </w:rPr>
      </w:pPr>
      <w:r>
        <w:rPr>
          <w:color w:val="000000"/>
          <w:sz w:val="28"/>
          <w:szCs w:val="28"/>
        </w:rPr>
        <w:lastRenderedPageBreak/>
        <w:t xml:space="preserve">2. В 2019 году бюджет Фонда по доходам исполнен в сумме           2 389 246,5 тыс. рублей, по расходам – 2 358 395,2 тыс. рублей с профицитом –            </w:t>
      </w:r>
      <w:r w:rsidRPr="00E70C26">
        <w:rPr>
          <w:color w:val="000000"/>
          <w:sz w:val="28"/>
          <w:szCs w:val="28"/>
        </w:rPr>
        <w:t>30 851,</w:t>
      </w:r>
      <w:r>
        <w:rPr>
          <w:color w:val="000000"/>
          <w:sz w:val="28"/>
          <w:szCs w:val="28"/>
        </w:rPr>
        <w:t>3 тыс. рублей.</w:t>
      </w:r>
    </w:p>
    <w:p w:rsidR="002C7DAA" w:rsidRDefault="002C7DAA" w:rsidP="00C6779E">
      <w:pPr>
        <w:ind w:firstLine="709"/>
        <w:jc w:val="both"/>
        <w:rPr>
          <w:color w:val="000000"/>
          <w:sz w:val="28"/>
          <w:szCs w:val="28"/>
        </w:rPr>
      </w:pPr>
      <w:r>
        <w:rPr>
          <w:sz w:val="28"/>
          <w:szCs w:val="28"/>
        </w:rPr>
        <w:t>3</w:t>
      </w:r>
      <w:r w:rsidRPr="00697463">
        <w:rPr>
          <w:sz w:val="28"/>
          <w:szCs w:val="28"/>
        </w:rPr>
        <w:t>. </w:t>
      </w:r>
      <w:r>
        <w:rPr>
          <w:rFonts w:eastAsia="Calibri"/>
          <w:color w:val="000000"/>
          <w:sz w:val="28"/>
          <w:szCs w:val="28"/>
          <w:lang w:eastAsia="en-US"/>
        </w:rPr>
        <w:t>Д</w:t>
      </w:r>
      <w:r w:rsidRPr="000E6363">
        <w:rPr>
          <w:color w:val="000000"/>
          <w:sz w:val="28"/>
          <w:szCs w:val="28"/>
        </w:rPr>
        <w:t>оходы бюджета Фонда в 2019 году, как и в 2018 году, сформированы за счет безвозмездных поступлений, которые в структуре бюджета Фонда составляют 99,5%. При этом, в 2019 году доля средств ФФ</w:t>
      </w:r>
      <w:r>
        <w:rPr>
          <w:color w:val="000000"/>
          <w:sz w:val="28"/>
          <w:szCs w:val="28"/>
        </w:rPr>
        <w:t xml:space="preserve"> </w:t>
      </w:r>
      <w:r w:rsidRPr="000E6363">
        <w:rPr>
          <w:color w:val="000000"/>
          <w:sz w:val="28"/>
          <w:szCs w:val="28"/>
        </w:rPr>
        <w:t xml:space="preserve">ОМС в структуре безвозмездных поступлений </w:t>
      </w:r>
      <w:r>
        <w:rPr>
          <w:color w:val="000000"/>
          <w:sz w:val="28"/>
          <w:szCs w:val="28"/>
        </w:rPr>
        <w:t xml:space="preserve">увеличилась по сравнению с аналогичным показателем 2018 года на 15,0% и </w:t>
      </w:r>
      <w:r w:rsidRPr="000E6363">
        <w:rPr>
          <w:color w:val="000000"/>
          <w:sz w:val="28"/>
          <w:szCs w:val="28"/>
        </w:rPr>
        <w:t>составила 81,8%</w:t>
      </w:r>
      <w:r>
        <w:rPr>
          <w:color w:val="000000"/>
          <w:sz w:val="28"/>
          <w:szCs w:val="28"/>
        </w:rPr>
        <w:t>;</w:t>
      </w:r>
      <w:r w:rsidRPr="000E6363">
        <w:rPr>
          <w:color w:val="000000"/>
          <w:sz w:val="28"/>
          <w:szCs w:val="28"/>
        </w:rPr>
        <w:t xml:space="preserve"> </w:t>
      </w:r>
      <w:r>
        <w:rPr>
          <w:color w:val="000000"/>
          <w:sz w:val="28"/>
          <w:szCs w:val="28"/>
        </w:rPr>
        <w:t>д</w:t>
      </w:r>
      <w:r w:rsidRPr="006D4D22">
        <w:rPr>
          <w:color w:val="000000"/>
          <w:sz w:val="28"/>
          <w:szCs w:val="28"/>
        </w:rPr>
        <w:t>оля средств окружного бюджета в структуре доходов бюджета Фонда составила 16,7% и по сравнению с 2018 годом уменьшилась на 14,8%.</w:t>
      </w:r>
      <w:r>
        <w:rPr>
          <w:color w:val="000000"/>
          <w:sz w:val="28"/>
          <w:szCs w:val="28"/>
        </w:rPr>
        <w:t xml:space="preserve"> </w:t>
      </w:r>
      <w:r w:rsidRPr="000E6363">
        <w:rPr>
          <w:color w:val="000000"/>
          <w:sz w:val="28"/>
          <w:szCs w:val="28"/>
        </w:rPr>
        <w:t xml:space="preserve">Увеличение объема </w:t>
      </w:r>
      <w:r>
        <w:rPr>
          <w:color w:val="000000"/>
          <w:sz w:val="28"/>
          <w:szCs w:val="28"/>
        </w:rPr>
        <w:t xml:space="preserve">субвенций из ФФ ОМС и уменьшение межбюджетных трансфертов из окружного бюджета в структуре доходов бюджета Фонда обусловлено </w:t>
      </w:r>
      <w:r>
        <w:rPr>
          <w:sz w:val="28"/>
          <w:szCs w:val="28"/>
        </w:rPr>
        <w:t xml:space="preserve">увеличением размера </w:t>
      </w:r>
      <w:proofErr w:type="spellStart"/>
      <w:r>
        <w:rPr>
          <w:sz w:val="28"/>
          <w:szCs w:val="28"/>
        </w:rPr>
        <w:t>подушевого</w:t>
      </w:r>
      <w:proofErr w:type="spellEnd"/>
      <w:r>
        <w:rPr>
          <w:sz w:val="28"/>
          <w:szCs w:val="28"/>
        </w:rPr>
        <w:t xml:space="preserve"> </w:t>
      </w:r>
      <w:r w:rsidRPr="004A44F3">
        <w:rPr>
          <w:sz w:val="28"/>
          <w:szCs w:val="28"/>
        </w:rPr>
        <w:t>норма</w:t>
      </w:r>
      <w:r>
        <w:rPr>
          <w:sz w:val="28"/>
          <w:szCs w:val="28"/>
        </w:rPr>
        <w:t xml:space="preserve">тива </w:t>
      </w:r>
      <w:r w:rsidRPr="00B530CE">
        <w:rPr>
          <w:sz w:val="28"/>
          <w:szCs w:val="28"/>
        </w:rPr>
        <w:t xml:space="preserve">финансирования базовой программы ОМС </w:t>
      </w:r>
      <w:r>
        <w:rPr>
          <w:sz w:val="28"/>
          <w:szCs w:val="28"/>
        </w:rPr>
        <w:t>на 9,1%</w:t>
      </w:r>
      <w:r w:rsidRPr="00DF24D5">
        <w:rPr>
          <w:sz w:val="28"/>
          <w:szCs w:val="28"/>
        </w:rPr>
        <w:t xml:space="preserve"> </w:t>
      </w:r>
      <w:r>
        <w:rPr>
          <w:sz w:val="28"/>
          <w:szCs w:val="28"/>
        </w:rPr>
        <w:t>и к</w:t>
      </w:r>
      <w:r w:rsidRPr="00DF24D5">
        <w:rPr>
          <w:color w:val="000000"/>
          <w:sz w:val="28"/>
          <w:szCs w:val="28"/>
        </w:rPr>
        <w:t>оэффициент</w:t>
      </w:r>
      <w:r>
        <w:rPr>
          <w:color w:val="000000"/>
          <w:sz w:val="28"/>
          <w:szCs w:val="28"/>
        </w:rPr>
        <w:t>а</w:t>
      </w:r>
      <w:r w:rsidRPr="00DF24D5">
        <w:rPr>
          <w:color w:val="000000"/>
          <w:sz w:val="28"/>
          <w:szCs w:val="28"/>
        </w:rPr>
        <w:t xml:space="preserve"> дифференциации для Чукотского автономного округа</w:t>
      </w:r>
      <w:r>
        <w:rPr>
          <w:color w:val="000000"/>
          <w:sz w:val="28"/>
          <w:szCs w:val="28"/>
        </w:rPr>
        <w:t xml:space="preserve"> с 3,0 в 2018 году до 3,45 – в 2019 году. </w:t>
      </w:r>
    </w:p>
    <w:p w:rsidR="002C7DAA" w:rsidRPr="00FE42C6" w:rsidRDefault="002C7DAA" w:rsidP="00C6779E">
      <w:pPr>
        <w:autoSpaceDE w:val="0"/>
        <w:autoSpaceDN w:val="0"/>
        <w:adjustRightInd w:val="0"/>
        <w:ind w:firstLine="709"/>
        <w:jc w:val="both"/>
        <w:rPr>
          <w:b/>
          <w:color w:val="000000"/>
          <w:sz w:val="28"/>
          <w:szCs w:val="28"/>
        </w:rPr>
      </w:pPr>
      <w:r w:rsidRPr="005F719C">
        <w:rPr>
          <w:color w:val="000000"/>
          <w:sz w:val="28"/>
          <w:szCs w:val="28"/>
        </w:rPr>
        <w:t>4. В отчетном периоде</w:t>
      </w:r>
      <w:r w:rsidRPr="00FE42C6">
        <w:rPr>
          <w:b/>
          <w:color w:val="000000"/>
          <w:sz w:val="28"/>
          <w:szCs w:val="28"/>
        </w:rPr>
        <w:t xml:space="preserve"> </w:t>
      </w:r>
      <w:r>
        <w:rPr>
          <w:color w:val="000000"/>
          <w:sz w:val="28"/>
          <w:szCs w:val="28"/>
        </w:rPr>
        <w:t>р</w:t>
      </w:r>
      <w:r w:rsidRPr="00733FC7">
        <w:rPr>
          <w:color w:val="000000"/>
          <w:sz w:val="28"/>
          <w:szCs w:val="28"/>
        </w:rPr>
        <w:t>асходы бюджета Фонда по отношению к 2018 году уменьшились на 49 025,5 тыс. рублей или 0,4%</w:t>
      </w:r>
      <w:r>
        <w:rPr>
          <w:color w:val="000000"/>
          <w:sz w:val="28"/>
          <w:szCs w:val="28"/>
        </w:rPr>
        <w:t xml:space="preserve">, структура расходов осталась на уровне 2018 года. </w:t>
      </w:r>
      <w:r w:rsidRPr="001450C9">
        <w:rPr>
          <w:color w:val="000000"/>
          <w:sz w:val="28"/>
          <w:szCs w:val="28"/>
        </w:rPr>
        <w:t xml:space="preserve">Основная доля средств </w:t>
      </w:r>
      <w:r>
        <w:rPr>
          <w:color w:val="000000"/>
          <w:sz w:val="28"/>
          <w:szCs w:val="28"/>
        </w:rPr>
        <w:t xml:space="preserve">бюджета </w:t>
      </w:r>
      <w:r w:rsidRPr="001450C9">
        <w:rPr>
          <w:color w:val="000000"/>
          <w:sz w:val="28"/>
          <w:szCs w:val="28"/>
        </w:rPr>
        <w:t xml:space="preserve">Фонда – 96,9% направлена на реализацию Территориальной программы ОМС в рамках базовой и сверх базовой программы ОМС, </w:t>
      </w:r>
      <w:r w:rsidRPr="001450C9">
        <w:rPr>
          <w:iCs/>
          <w:color w:val="000000"/>
          <w:sz w:val="28"/>
          <w:szCs w:val="28"/>
        </w:rPr>
        <w:t xml:space="preserve">1,1% – на </w:t>
      </w:r>
      <w:r w:rsidRPr="001450C9">
        <w:rPr>
          <w:color w:val="000000"/>
          <w:sz w:val="28"/>
          <w:szCs w:val="28"/>
        </w:rPr>
        <w:t>финансовое обеспечение н</w:t>
      </w:r>
      <w:r w:rsidRPr="001450C9">
        <w:rPr>
          <w:iCs/>
          <w:color w:val="000000"/>
          <w:sz w:val="28"/>
          <w:szCs w:val="28"/>
        </w:rPr>
        <w:t xml:space="preserve">епрограммных направлений деятельности органов управления территориальных государственных внебюджетных фондов, </w:t>
      </w:r>
      <w:r w:rsidRPr="001450C9">
        <w:rPr>
          <w:color w:val="000000"/>
          <w:sz w:val="28"/>
          <w:szCs w:val="28"/>
        </w:rPr>
        <w:t>2,0%</w:t>
      </w:r>
      <w:r>
        <w:rPr>
          <w:color w:val="000000"/>
          <w:sz w:val="28"/>
          <w:szCs w:val="28"/>
        </w:rPr>
        <w:t xml:space="preserve"> </w:t>
      </w:r>
      <w:r w:rsidRPr="001450C9">
        <w:rPr>
          <w:iCs/>
          <w:color w:val="000000"/>
          <w:sz w:val="28"/>
          <w:szCs w:val="28"/>
        </w:rPr>
        <w:t xml:space="preserve">– на </w:t>
      </w:r>
      <w:r w:rsidRPr="001450C9">
        <w:rPr>
          <w:color w:val="000000"/>
          <w:sz w:val="28"/>
          <w:szCs w:val="28"/>
        </w:rPr>
        <w:t>выполнение функций аппаратами территориальных государственных внебюджетных фондов.</w:t>
      </w:r>
      <w:r w:rsidRPr="00FE42C6">
        <w:rPr>
          <w:b/>
          <w:color w:val="000000"/>
          <w:sz w:val="28"/>
          <w:szCs w:val="28"/>
        </w:rPr>
        <w:t xml:space="preserve">  </w:t>
      </w:r>
    </w:p>
    <w:p w:rsidR="002C7DAA" w:rsidRPr="00C52CE0" w:rsidRDefault="002C7DAA" w:rsidP="00C6779E">
      <w:pPr>
        <w:ind w:firstLine="709"/>
        <w:jc w:val="both"/>
        <w:rPr>
          <w:sz w:val="28"/>
          <w:szCs w:val="28"/>
        </w:rPr>
      </w:pPr>
      <w:r>
        <w:rPr>
          <w:sz w:val="28"/>
          <w:szCs w:val="28"/>
        </w:rPr>
        <w:t>5. </w:t>
      </w:r>
      <w:r w:rsidRPr="00C52CE0">
        <w:rPr>
          <w:sz w:val="28"/>
          <w:szCs w:val="28"/>
        </w:rPr>
        <w:t xml:space="preserve">Годовая бюджетная отчетность </w:t>
      </w:r>
      <w:r>
        <w:rPr>
          <w:sz w:val="28"/>
          <w:szCs w:val="28"/>
        </w:rPr>
        <w:t xml:space="preserve">за 2019 год </w:t>
      </w:r>
      <w:r w:rsidRPr="00C52CE0">
        <w:rPr>
          <w:sz w:val="28"/>
          <w:szCs w:val="28"/>
        </w:rPr>
        <w:t xml:space="preserve">представлена </w:t>
      </w:r>
      <w:r>
        <w:rPr>
          <w:sz w:val="28"/>
          <w:szCs w:val="28"/>
        </w:rPr>
        <w:t>Фондом в Счетную палату Чукотского автономного округа в срок, установленный статьей 149 Бюджетного кодекса,</w:t>
      </w:r>
      <w:r w:rsidRPr="000A6C8E">
        <w:rPr>
          <w:sz w:val="28"/>
          <w:szCs w:val="28"/>
        </w:rPr>
        <w:t xml:space="preserve"> по </w:t>
      </w:r>
      <w:r>
        <w:rPr>
          <w:sz w:val="28"/>
          <w:szCs w:val="28"/>
        </w:rPr>
        <w:t xml:space="preserve">форме, </w:t>
      </w:r>
      <w:r w:rsidRPr="000A6C8E">
        <w:rPr>
          <w:sz w:val="28"/>
          <w:szCs w:val="28"/>
        </w:rPr>
        <w:t>составу и объему соответствует требованиям Инструкции №191н.</w:t>
      </w:r>
    </w:p>
    <w:p w:rsidR="002C7DAA" w:rsidRDefault="002C7DAA" w:rsidP="00C6779E">
      <w:pPr>
        <w:pStyle w:val="af9"/>
        <w:ind w:firstLine="709"/>
        <w:jc w:val="both"/>
        <w:rPr>
          <w:sz w:val="28"/>
          <w:szCs w:val="28"/>
        </w:rPr>
      </w:pPr>
      <w:r>
        <w:rPr>
          <w:sz w:val="28"/>
          <w:szCs w:val="28"/>
        </w:rPr>
        <w:t>6. Показатели вступительного баланса исполнения бюджета Фонда за 2019 год, а также входящие остатки</w:t>
      </w:r>
      <w:r w:rsidRPr="00C4060E">
        <w:rPr>
          <w:sz w:val="28"/>
          <w:szCs w:val="28"/>
        </w:rPr>
        <w:t xml:space="preserve"> </w:t>
      </w:r>
      <w:r>
        <w:rPr>
          <w:sz w:val="28"/>
          <w:szCs w:val="28"/>
        </w:rPr>
        <w:t xml:space="preserve">по счетам бухгалтерского учета во взаимосвязанных формах отчетности, были откорректированы в </w:t>
      </w:r>
      <w:proofErr w:type="spellStart"/>
      <w:r>
        <w:rPr>
          <w:sz w:val="28"/>
          <w:szCs w:val="28"/>
        </w:rPr>
        <w:t>межотчетном</w:t>
      </w:r>
      <w:proofErr w:type="spellEnd"/>
      <w:r>
        <w:rPr>
          <w:sz w:val="28"/>
          <w:szCs w:val="28"/>
        </w:rPr>
        <w:t xml:space="preserve"> периоде в</w:t>
      </w:r>
      <w:r w:rsidRPr="00BF18B0">
        <w:rPr>
          <w:sz w:val="28"/>
          <w:szCs w:val="28"/>
        </w:rPr>
        <w:t xml:space="preserve"> </w:t>
      </w:r>
      <w:r>
        <w:rPr>
          <w:sz w:val="28"/>
          <w:szCs w:val="28"/>
        </w:rPr>
        <w:t xml:space="preserve">связи с исправлением ошибок, допущенных </w:t>
      </w:r>
      <w:r w:rsidRPr="00BF18B0">
        <w:rPr>
          <w:sz w:val="28"/>
          <w:szCs w:val="28"/>
        </w:rPr>
        <w:t xml:space="preserve">в </w:t>
      </w:r>
      <w:r>
        <w:rPr>
          <w:sz w:val="28"/>
          <w:szCs w:val="28"/>
        </w:rPr>
        <w:t xml:space="preserve">прошлом отчетном периоде. </w:t>
      </w:r>
      <w:r w:rsidRPr="00A923FF">
        <w:rPr>
          <w:sz w:val="28"/>
          <w:szCs w:val="28"/>
        </w:rPr>
        <w:t>Показатели представленных форм</w:t>
      </w:r>
      <w:r>
        <w:rPr>
          <w:sz w:val="28"/>
          <w:szCs w:val="28"/>
        </w:rPr>
        <w:t xml:space="preserve"> отчетности</w:t>
      </w:r>
      <w:r w:rsidRPr="00A923FF">
        <w:rPr>
          <w:sz w:val="28"/>
          <w:szCs w:val="28"/>
        </w:rPr>
        <w:t xml:space="preserve"> взаимоувязаны, расхождения не</w:t>
      </w:r>
      <w:r>
        <w:rPr>
          <w:sz w:val="28"/>
          <w:szCs w:val="28"/>
        </w:rPr>
        <w:t xml:space="preserve"> </w:t>
      </w:r>
      <w:r w:rsidRPr="00A923FF">
        <w:rPr>
          <w:sz w:val="28"/>
          <w:szCs w:val="28"/>
        </w:rPr>
        <w:t>установлены.</w:t>
      </w:r>
      <w:r>
        <w:rPr>
          <w:sz w:val="28"/>
          <w:szCs w:val="28"/>
        </w:rPr>
        <w:t xml:space="preserve"> </w:t>
      </w:r>
    </w:p>
    <w:p w:rsidR="002C7DAA" w:rsidRDefault="002C7DAA" w:rsidP="00C6779E">
      <w:pPr>
        <w:autoSpaceDE w:val="0"/>
        <w:autoSpaceDN w:val="0"/>
        <w:adjustRightInd w:val="0"/>
        <w:ind w:right="-2" w:firstLine="709"/>
        <w:jc w:val="both"/>
        <w:rPr>
          <w:color w:val="000000"/>
          <w:sz w:val="28"/>
          <w:szCs w:val="28"/>
        </w:rPr>
      </w:pPr>
      <w:r>
        <w:rPr>
          <w:sz w:val="28"/>
          <w:szCs w:val="28"/>
        </w:rPr>
        <w:t>7. </w:t>
      </w:r>
      <w:r>
        <w:rPr>
          <w:color w:val="000000"/>
          <w:sz w:val="28"/>
          <w:szCs w:val="28"/>
        </w:rPr>
        <w:t xml:space="preserve">В нарушение статьи </w:t>
      </w:r>
      <w:r w:rsidRPr="00906C93">
        <w:rPr>
          <w:sz w:val="28"/>
          <w:szCs w:val="28"/>
        </w:rPr>
        <w:t>34 Бюджетного кодекса</w:t>
      </w:r>
      <w:r>
        <w:rPr>
          <w:sz w:val="28"/>
          <w:szCs w:val="28"/>
        </w:rPr>
        <w:t xml:space="preserve"> в</w:t>
      </w:r>
      <w:r>
        <w:rPr>
          <w:color w:val="000000"/>
          <w:sz w:val="28"/>
          <w:szCs w:val="28"/>
        </w:rPr>
        <w:t xml:space="preserve"> 2019 году Фондом допущено неэффективное использование средств бюджета, выразившееся в уплате </w:t>
      </w:r>
      <w:r w:rsidRPr="008C05DB">
        <w:rPr>
          <w:color w:val="000000"/>
          <w:sz w:val="28"/>
          <w:szCs w:val="28"/>
        </w:rPr>
        <w:t>штраф</w:t>
      </w:r>
      <w:r>
        <w:rPr>
          <w:color w:val="000000"/>
          <w:sz w:val="28"/>
          <w:szCs w:val="28"/>
        </w:rPr>
        <w:t xml:space="preserve">а в сумме </w:t>
      </w:r>
      <w:r w:rsidRPr="008C05DB">
        <w:rPr>
          <w:color w:val="000000"/>
          <w:sz w:val="28"/>
          <w:szCs w:val="28"/>
        </w:rPr>
        <w:t>30,0 тыс. рублей</w:t>
      </w:r>
      <w:r>
        <w:rPr>
          <w:color w:val="000000"/>
          <w:sz w:val="28"/>
          <w:szCs w:val="28"/>
        </w:rPr>
        <w:t xml:space="preserve"> на основании П</w:t>
      </w:r>
      <w:r w:rsidRPr="008C05DB">
        <w:rPr>
          <w:color w:val="000000"/>
          <w:sz w:val="28"/>
          <w:szCs w:val="28"/>
        </w:rPr>
        <w:t>остановлени</w:t>
      </w:r>
      <w:r>
        <w:rPr>
          <w:color w:val="000000"/>
          <w:sz w:val="28"/>
          <w:szCs w:val="28"/>
        </w:rPr>
        <w:t>я</w:t>
      </w:r>
      <w:r w:rsidRPr="008C05DB">
        <w:rPr>
          <w:color w:val="000000"/>
          <w:sz w:val="28"/>
          <w:szCs w:val="28"/>
        </w:rPr>
        <w:t xml:space="preserve"> Территориальн</w:t>
      </w:r>
      <w:r>
        <w:rPr>
          <w:color w:val="000000"/>
          <w:sz w:val="28"/>
          <w:szCs w:val="28"/>
        </w:rPr>
        <w:t>ого</w:t>
      </w:r>
      <w:r w:rsidRPr="008C05DB">
        <w:rPr>
          <w:color w:val="000000"/>
          <w:sz w:val="28"/>
          <w:szCs w:val="28"/>
        </w:rPr>
        <w:t xml:space="preserve"> орган</w:t>
      </w:r>
      <w:r>
        <w:rPr>
          <w:color w:val="000000"/>
          <w:sz w:val="28"/>
          <w:szCs w:val="28"/>
        </w:rPr>
        <w:t>а</w:t>
      </w:r>
      <w:r w:rsidRPr="008C05DB">
        <w:rPr>
          <w:color w:val="000000"/>
          <w:sz w:val="28"/>
          <w:szCs w:val="28"/>
        </w:rPr>
        <w:t xml:space="preserve"> Росздравнадзора по Чукотскому автономному округу</w:t>
      </w:r>
      <w:r>
        <w:rPr>
          <w:color w:val="000000"/>
          <w:sz w:val="28"/>
          <w:szCs w:val="28"/>
        </w:rPr>
        <w:t>.</w:t>
      </w:r>
    </w:p>
    <w:p w:rsidR="002C7DAA" w:rsidRDefault="002C7DAA" w:rsidP="00C6779E">
      <w:pPr>
        <w:widowControl w:val="0"/>
        <w:ind w:firstLine="709"/>
        <w:jc w:val="both"/>
        <w:rPr>
          <w:sz w:val="28"/>
          <w:szCs w:val="28"/>
        </w:rPr>
      </w:pPr>
      <w:r>
        <w:rPr>
          <w:sz w:val="28"/>
          <w:szCs w:val="28"/>
        </w:rPr>
        <w:t xml:space="preserve">8. По результатам </w:t>
      </w:r>
      <w:r w:rsidRPr="00166AB3">
        <w:rPr>
          <w:sz w:val="28"/>
          <w:szCs w:val="28"/>
        </w:rPr>
        <w:t>экспертно-аналитическо</w:t>
      </w:r>
      <w:r>
        <w:rPr>
          <w:sz w:val="28"/>
          <w:szCs w:val="28"/>
        </w:rPr>
        <w:t>го</w:t>
      </w:r>
      <w:r w:rsidRPr="00166AB3">
        <w:rPr>
          <w:sz w:val="28"/>
          <w:szCs w:val="28"/>
        </w:rPr>
        <w:t xml:space="preserve"> мероприяти</w:t>
      </w:r>
      <w:r>
        <w:rPr>
          <w:sz w:val="28"/>
          <w:szCs w:val="28"/>
        </w:rPr>
        <w:t>я</w:t>
      </w:r>
      <w:r w:rsidRPr="00166AB3">
        <w:rPr>
          <w:sz w:val="28"/>
          <w:szCs w:val="28"/>
        </w:rPr>
        <w:t xml:space="preserve"> </w:t>
      </w:r>
      <w:r>
        <w:rPr>
          <w:rFonts w:eastAsiaTheme="minorEastAsia"/>
          <w:sz w:val="28"/>
          <w:szCs w:val="28"/>
        </w:rPr>
        <w:t xml:space="preserve">«Анализ бюджетного процесса в Чукотском автономном округе при формировании и исполнении бюджета Чукотского территориального фонда обязательного медицинского страхования и подготовка предложений по его совершенствованию», проведенного Счетной палатой в отчетном периоде, в адрес </w:t>
      </w:r>
      <w:r>
        <w:rPr>
          <w:rFonts w:eastAsia="Calibri"/>
          <w:color w:val="000000"/>
          <w:sz w:val="28"/>
          <w:szCs w:val="28"/>
        </w:rPr>
        <w:t>Правительства Чукотского автономного округа направлены предложения</w:t>
      </w:r>
      <w:r>
        <w:rPr>
          <w:sz w:val="28"/>
          <w:szCs w:val="28"/>
        </w:rPr>
        <w:t xml:space="preserve"> по </w:t>
      </w:r>
      <w:r w:rsidRPr="002816AC">
        <w:rPr>
          <w:sz w:val="28"/>
          <w:szCs w:val="28"/>
        </w:rPr>
        <w:t>внес</w:t>
      </w:r>
      <w:r>
        <w:rPr>
          <w:sz w:val="28"/>
          <w:szCs w:val="28"/>
        </w:rPr>
        <w:t>ению</w:t>
      </w:r>
      <w:r w:rsidRPr="002816AC">
        <w:rPr>
          <w:sz w:val="28"/>
          <w:szCs w:val="28"/>
        </w:rPr>
        <w:t xml:space="preserve"> дополнени</w:t>
      </w:r>
      <w:r>
        <w:rPr>
          <w:sz w:val="28"/>
          <w:szCs w:val="28"/>
        </w:rPr>
        <w:t>й</w:t>
      </w:r>
      <w:r w:rsidRPr="002816AC">
        <w:rPr>
          <w:sz w:val="28"/>
          <w:szCs w:val="28"/>
        </w:rPr>
        <w:t xml:space="preserve"> в Закон о бюджетном процессе</w:t>
      </w:r>
      <w:r>
        <w:rPr>
          <w:sz w:val="28"/>
          <w:szCs w:val="28"/>
        </w:rPr>
        <w:t>, в том числе в части бюджетных полномочий Фонда.</w:t>
      </w:r>
      <w:r w:rsidRPr="00DE5C03">
        <w:rPr>
          <w:sz w:val="28"/>
          <w:szCs w:val="28"/>
        </w:rPr>
        <w:t xml:space="preserve"> </w:t>
      </w:r>
      <w:r>
        <w:rPr>
          <w:sz w:val="28"/>
          <w:szCs w:val="28"/>
        </w:rPr>
        <w:t>Предложения Счетной палаты учтены</w:t>
      </w:r>
      <w:r w:rsidRPr="0062545B">
        <w:rPr>
          <w:sz w:val="28"/>
          <w:szCs w:val="28"/>
        </w:rPr>
        <w:t xml:space="preserve"> </w:t>
      </w:r>
      <w:r w:rsidRPr="002816AC">
        <w:rPr>
          <w:sz w:val="28"/>
          <w:szCs w:val="28"/>
        </w:rPr>
        <w:t>в Закон</w:t>
      </w:r>
      <w:r>
        <w:rPr>
          <w:sz w:val="28"/>
          <w:szCs w:val="28"/>
        </w:rPr>
        <w:t xml:space="preserve">е </w:t>
      </w:r>
      <w:r>
        <w:rPr>
          <w:sz w:val="28"/>
          <w:szCs w:val="28"/>
        </w:rPr>
        <w:lastRenderedPageBreak/>
        <w:t>Чукотского автономного округа от 6 апреля 2020 года №17-ОЗ</w:t>
      </w:r>
      <w:r w:rsidRPr="002816AC">
        <w:rPr>
          <w:sz w:val="28"/>
          <w:szCs w:val="28"/>
        </w:rPr>
        <w:t xml:space="preserve"> </w:t>
      </w:r>
      <w:r>
        <w:rPr>
          <w:sz w:val="28"/>
          <w:szCs w:val="28"/>
        </w:rPr>
        <w:t>«О внесении изменений в Закон Чукотского автономного округа «О бюджетном процессе в Чукотском автономном округе».</w:t>
      </w:r>
    </w:p>
    <w:p w:rsidR="002C7DAA" w:rsidRDefault="002C7DAA" w:rsidP="00C6779E">
      <w:pPr>
        <w:ind w:firstLine="709"/>
        <w:jc w:val="both"/>
        <w:rPr>
          <w:rFonts w:eastAsia="Calibri"/>
          <w:b/>
          <w:color w:val="000000"/>
          <w:sz w:val="28"/>
          <w:szCs w:val="28"/>
          <w:lang w:eastAsia="en-US"/>
        </w:rPr>
      </w:pPr>
    </w:p>
    <w:p w:rsidR="002C7DAA" w:rsidRDefault="002C7DAA" w:rsidP="00C6779E">
      <w:pPr>
        <w:ind w:firstLine="709"/>
        <w:jc w:val="both"/>
        <w:rPr>
          <w:rFonts w:eastAsia="Calibri"/>
          <w:b/>
          <w:color w:val="000000"/>
          <w:sz w:val="28"/>
          <w:szCs w:val="28"/>
          <w:lang w:eastAsia="en-US"/>
        </w:rPr>
      </w:pPr>
      <w:r w:rsidRPr="00793EEE">
        <w:rPr>
          <w:rFonts w:eastAsia="Calibri"/>
          <w:b/>
          <w:color w:val="000000"/>
          <w:sz w:val="28"/>
          <w:szCs w:val="28"/>
          <w:lang w:eastAsia="en-US"/>
        </w:rPr>
        <w:t>Предложения:</w:t>
      </w:r>
    </w:p>
    <w:p w:rsidR="002C7DAA" w:rsidRPr="00793EEE" w:rsidRDefault="002C7DAA" w:rsidP="00C6779E">
      <w:pPr>
        <w:ind w:firstLine="709"/>
        <w:jc w:val="both"/>
        <w:rPr>
          <w:rFonts w:eastAsia="Calibri"/>
          <w:b/>
          <w:color w:val="000000"/>
          <w:sz w:val="16"/>
          <w:szCs w:val="16"/>
          <w:lang w:eastAsia="en-US"/>
        </w:rPr>
      </w:pPr>
    </w:p>
    <w:p w:rsidR="002C7DAA" w:rsidRPr="00793EEE" w:rsidRDefault="002C7DAA" w:rsidP="00C6779E">
      <w:pPr>
        <w:ind w:firstLine="709"/>
        <w:jc w:val="both"/>
        <w:rPr>
          <w:rFonts w:eastAsia="Calibri"/>
          <w:color w:val="000000"/>
          <w:sz w:val="28"/>
          <w:szCs w:val="28"/>
          <w:lang w:eastAsia="en-US"/>
        </w:rPr>
      </w:pPr>
      <w:r w:rsidRPr="00793EEE">
        <w:rPr>
          <w:rFonts w:eastAsia="Calibri"/>
          <w:color w:val="000000"/>
          <w:sz w:val="28"/>
          <w:szCs w:val="28"/>
          <w:lang w:eastAsia="en-US"/>
        </w:rPr>
        <w:t xml:space="preserve">1. Заключение направить в Думу и </w:t>
      </w:r>
      <w:r>
        <w:rPr>
          <w:rFonts w:eastAsia="Calibri"/>
          <w:color w:val="000000"/>
          <w:sz w:val="28"/>
          <w:szCs w:val="28"/>
          <w:lang w:eastAsia="en-US"/>
        </w:rPr>
        <w:t>Губернатору</w:t>
      </w:r>
      <w:r w:rsidRPr="00793EEE">
        <w:rPr>
          <w:rFonts w:eastAsia="Calibri"/>
          <w:color w:val="000000"/>
          <w:sz w:val="28"/>
          <w:szCs w:val="28"/>
          <w:lang w:eastAsia="en-US"/>
        </w:rPr>
        <w:t xml:space="preserve"> Чукотского автономного округа.</w:t>
      </w:r>
    </w:p>
    <w:p w:rsidR="002C7DAA" w:rsidRDefault="002C7DAA" w:rsidP="00C6779E">
      <w:pPr>
        <w:ind w:firstLine="709"/>
        <w:jc w:val="both"/>
        <w:rPr>
          <w:rFonts w:eastAsia="Calibri"/>
          <w:color w:val="000000"/>
          <w:sz w:val="28"/>
          <w:szCs w:val="28"/>
          <w:highlight w:val="yellow"/>
          <w:lang w:eastAsia="en-US"/>
        </w:rPr>
      </w:pPr>
    </w:p>
    <w:p w:rsidR="002C7DAA" w:rsidRDefault="002C7DAA" w:rsidP="00C6779E">
      <w:pPr>
        <w:ind w:firstLine="709"/>
        <w:jc w:val="both"/>
        <w:rPr>
          <w:rFonts w:eastAsia="Calibri"/>
          <w:color w:val="000000"/>
          <w:sz w:val="28"/>
          <w:szCs w:val="28"/>
          <w:highlight w:val="yellow"/>
          <w:lang w:eastAsia="en-US"/>
        </w:rPr>
      </w:pPr>
    </w:p>
    <w:p w:rsidR="002C7DAA" w:rsidRDefault="002C7DAA" w:rsidP="00C6779E">
      <w:pPr>
        <w:ind w:firstLine="709"/>
        <w:jc w:val="both"/>
        <w:rPr>
          <w:rFonts w:eastAsia="Calibri"/>
          <w:color w:val="000000"/>
          <w:sz w:val="28"/>
          <w:szCs w:val="28"/>
          <w:highlight w:val="yellow"/>
          <w:lang w:eastAsia="en-US"/>
        </w:rPr>
      </w:pPr>
    </w:p>
    <w:p w:rsidR="002C7DAA" w:rsidRPr="00071371" w:rsidRDefault="002C7DAA" w:rsidP="00C6779E">
      <w:pPr>
        <w:tabs>
          <w:tab w:val="left" w:pos="7938"/>
        </w:tabs>
        <w:rPr>
          <w:sz w:val="28"/>
          <w:szCs w:val="28"/>
        </w:rPr>
      </w:pPr>
      <w:r w:rsidRPr="00071371">
        <w:rPr>
          <w:sz w:val="28"/>
          <w:szCs w:val="28"/>
        </w:rPr>
        <w:t>Аудитор Счетной палаты</w:t>
      </w:r>
    </w:p>
    <w:p w:rsidR="002C7DAA" w:rsidRDefault="002C7DAA" w:rsidP="00C6779E">
      <w:pPr>
        <w:tabs>
          <w:tab w:val="left" w:pos="7938"/>
        </w:tabs>
      </w:pPr>
      <w:r w:rsidRPr="00071371">
        <w:rPr>
          <w:sz w:val="28"/>
          <w:szCs w:val="28"/>
        </w:rPr>
        <w:t xml:space="preserve">Чукотского автономного округа                                                      </w:t>
      </w:r>
      <w:r>
        <w:rPr>
          <w:sz w:val="28"/>
          <w:szCs w:val="28"/>
        </w:rPr>
        <w:t xml:space="preserve">  </w:t>
      </w:r>
      <w:proofErr w:type="spellStart"/>
      <w:r w:rsidRPr="00071371">
        <w:rPr>
          <w:sz w:val="28"/>
          <w:szCs w:val="28"/>
        </w:rPr>
        <w:t>Л.А.Петрусева</w:t>
      </w:r>
      <w:proofErr w:type="spellEnd"/>
    </w:p>
    <w:p w:rsidR="002C7DAA" w:rsidRDefault="002C7DAA" w:rsidP="00C6779E">
      <w:pPr>
        <w:spacing w:after="200"/>
        <w:rPr>
          <w:color w:val="000000" w:themeColor="text1"/>
          <w:sz w:val="10"/>
          <w:szCs w:val="10"/>
        </w:rPr>
      </w:pPr>
      <w:r>
        <w:rPr>
          <w:color w:val="000000" w:themeColor="text1"/>
          <w:sz w:val="10"/>
          <w:szCs w:val="10"/>
        </w:rPr>
        <w:br w:type="page"/>
      </w:r>
    </w:p>
    <w:p w:rsidR="002C7DAA" w:rsidRPr="00D275AC" w:rsidRDefault="002C7DAA" w:rsidP="00C6779E">
      <w:pPr>
        <w:jc w:val="center"/>
        <w:rPr>
          <w:b/>
          <w:sz w:val="28"/>
          <w:szCs w:val="28"/>
        </w:rPr>
      </w:pPr>
      <w:r w:rsidRPr="00D275AC">
        <w:rPr>
          <w:b/>
          <w:sz w:val="28"/>
          <w:szCs w:val="28"/>
        </w:rPr>
        <w:lastRenderedPageBreak/>
        <w:t>ЗАКЛЮЧЕНИЕ</w:t>
      </w:r>
    </w:p>
    <w:p w:rsidR="002C7DAA" w:rsidRPr="00D275AC" w:rsidRDefault="002C7DAA" w:rsidP="00C6779E">
      <w:pPr>
        <w:jc w:val="center"/>
        <w:rPr>
          <w:b/>
          <w:sz w:val="28"/>
          <w:szCs w:val="28"/>
        </w:rPr>
      </w:pPr>
      <w:r w:rsidRPr="00D275AC">
        <w:rPr>
          <w:b/>
          <w:sz w:val="28"/>
          <w:szCs w:val="28"/>
        </w:rPr>
        <w:t xml:space="preserve">Счетной палаты Чукотского автономного округа на проект закона Чукотского автономного округа «Об исполнении бюджета Чукотского территориального фонда обязательного медицинского </w:t>
      </w:r>
      <w:proofErr w:type="gramStart"/>
      <w:r w:rsidRPr="00D275AC">
        <w:rPr>
          <w:b/>
          <w:sz w:val="28"/>
          <w:szCs w:val="28"/>
        </w:rPr>
        <w:t>страхования  за</w:t>
      </w:r>
      <w:proofErr w:type="gramEnd"/>
      <w:r w:rsidRPr="00D275AC">
        <w:rPr>
          <w:b/>
          <w:sz w:val="28"/>
          <w:szCs w:val="28"/>
        </w:rPr>
        <w:t xml:space="preserve"> 2019 год»</w:t>
      </w:r>
    </w:p>
    <w:p w:rsidR="002C7DAA" w:rsidRDefault="002C7DAA" w:rsidP="00C6779E">
      <w:pPr>
        <w:rPr>
          <w:sz w:val="28"/>
          <w:szCs w:val="28"/>
        </w:rPr>
      </w:pPr>
    </w:p>
    <w:p w:rsidR="002C7DAA" w:rsidRDefault="002C7DAA" w:rsidP="00C6779E">
      <w:pPr>
        <w:rPr>
          <w:sz w:val="28"/>
          <w:szCs w:val="28"/>
        </w:rPr>
      </w:pPr>
      <w:r>
        <w:rPr>
          <w:sz w:val="28"/>
          <w:szCs w:val="28"/>
        </w:rPr>
        <w:t>27 апреля 2020 года</w:t>
      </w:r>
    </w:p>
    <w:p w:rsidR="002C7DAA" w:rsidRPr="007503FA" w:rsidRDefault="002C7DAA" w:rsidP="00C6779E">
      <w:pPr>
        <w:rPr>
          <w:sz w:val="28"/>
          <w:szCs w:val="28"/>
        </w:rPr>
      </w:pPr>
    </w:p>
    <w:p w:rsidR="002C7DAA" w:rsidRDefault="002C7DAA" w:rsidP="00C6779E">
      <w:pPr>
        <w:pStyle w:val="ConsPlusTitle"/>
        <w:jc w:val="both"/>
        <w:rPr>
          <w:b w:val="0"/>
          <w:color w:val="000000"/>
          <w:sz w:val="28"/>
          <w:szCs w:val="28"/>
        </w:rPr>
      </w:pPr>
      <w:r w:rsidRPr="007503FA">
        <w:rPr>
          <w:sz w:val="28"/>
          <w:szCs w:val="28"/>
        </w:rPr>
        <w:tab/>
      </w:r>
      <w:r w:rsidRPr="0052498E">
        <w:rPr>
          <w:b w:val="0"/>
          <w:color w:val="000000"/>
          <w:sz w:val="28"/>
          <w:szCs w:val="28"/>
        </w:rPr>
        <w:t xml:space="preserve">Заключение Счетной палаты Чукотского автономного округа </w:t>
      </w:r>
      <w:r>
        <w:rPr>
          <w:b w:val="0"/>
          <w:color w:val="000000"/>
          <w:sz w:val="28"/>
          <w:szCs w:val="28"/>
        </w:rPr>
        <w:t xml:space="preserve"> </w:t>
      </w:r>
      <w:r w:rsidRPr="0052498E">
        <w:rPr>
          <w:b w:val="0"/>
          <w:color w:val="000000"/>
          <w:sz w:val="28"/>
          <w:szCs w:val="28"/>
        </w:rPr>
        <w:t xml:space="preserve">подготовлено по результатам экспертизы проекта закона Чукотского автономного округа </w:t>
      </w:r>
      <w:r w:rsidRPr="0052498E">
        <w:rPr>
          <w:b w:val="0"/>
          <w:sz w:val="28"/>
          <w:szCs w:val="28"/>
        </w:rPr>
        <w:t>«Об исполнении бюджета Чукотского территориального фонда обязательного медицинского страхования за 201</w:t>
      </w:r>
      <w:r>
        <w:rPr>
          <w:b w:val="0"/>
          <w:sz w:val="28"/>
          <w:szCs w:val="28"/>
        </w:rPr>
        <w:t>9</w:t>
      </w:r>
      <w:r w:rsidRPr="0052498E">
        <w:rPr>
          <w:b w:val="0"/>
          <w:sz w:val="28"/>
          <w:szCs w:val="28"/>
        </w:rPr>
        <w:t xml:space="preserve"> год» </w:t>
      </w:r>
      <w:r w:rsidRPr="0052498E">
        <w:rPr>
          <w:b w:val="0"/>
          <w:color w:val="000000"/>
          <w:sz w:val="28"/>
          <w:szCs w:val="28"/>
        </w:rPr>
        <w:t>(далее –  Законопроект) в соответствии со статьей 157 Бюджетного кодекса Российской Федерации (далее – Бюджетный кодекс), статьей  9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статьей 2 Закона Чукотского автономного округа «О Счетной палате Чукотского автономного округа», статьей 8 Закона Чукотского автономного округа «О бюджетном процессе в Чукотском автономном округе» (далее – Закон о бюджетном процессе).</w:t>
      </w:r>
    </w:p>
    <w:p w:rsidR="002C7DAA" w:rsidRPr="007A4A48" w:rsidRDefault="002C7DAA" w:rsidP="00C6779E">
      <w:pPr>
        <w:ind w:firstLine="709"/>
        <w:jc w:val="both"/>
        <w:rPr>
          <w:sz w:val="28"/>
          <w:szCs w:val="28"/>
        </w:rPr>
      </w:pPr>
      <w:r w:rsidRPr="0052498E">
        <w:rPr>
          <w:sz w:val="28"/>
          <w:szCs w:val="28"/>
        </w:rPr>
        <w:t xml:space="preserve">Законопроект и пояснительная записка к нему, а также отчет о выполнении </w:t>
      </w:r>
      <w:r>
        <w:rPr>
          <w:sz w:val="28"/>
          <w:szCs w:val="28"/>
        </w:rPr>
        <w:t>Т</w:t>
      </w:r>
      <w:r w:rsidRPr="0052498E">
        <w:rPr>
          <w:sz w:val="28"/>
          <w:szCs w:val="28"/>
        </w:rPr>
        <w:t xml:space="preserve">ерриториальной программы </w:t>
      </w:r>
      <w:r>
        <w:rPr>
          <w:sz w:val="28"/>
          <w:szCs w:val="28"/>
        </w:rPr>
        <w:t xml:space="preserve">обязательного медицинского страхования </w:t>
      </w:r>
      <w:r w:rsidRPr="0052498E">
        <w:rPr>
          <w:sz w:val="28"/>
          <w:szCs w:val="28"/>
        </w:rPr>
        <w:t>на территории Чукотского автономного округа в 201</w:t>
      </w:r>
      <w:r>
        <w:rPr>
          <w:sz w:val="28"/>
          <w:szCs w:val="28"/>
        </w:rPr>
        <w:t>9</w:t>
      </w:r>
      <w:r w:rsidRPr="0052498E">
        <w:rPr>
          <w:sz w:val="28"/>
          <w:szCs w:val="28"/>
        </w:rPr>
        <w:t xml:space="preserve"> году представлены Правительством Чукотского автономного округа в Счетную палату в срок, установленный статьей 149 Бюджетного кодекса. В соответствии с требованиями </w:t>
      </w:r>
      <w:r w:rsidRPr="0052498E">
        <w:rPr>
          <w:color w:val="000000"/>
          <w:sz w:val="28"/>
          <w:szCs w:val="28"/>
        </w:rPr>
        <w:t>Закона о бюджетном процессе</w:t>
      </w:r>
      <w:r w:rsidRPr="0052498E">
        <w:rPr>
          <w:sz w:val="28"/>
          <w:szCs w:val="28"/>
        </w:rPr>
        <w:t xml:space="preserve"> отчет об исполнении бюджета Чукотского территориального фонда обязательного медицинского страхования (далее – бюджет Фонда, Фонд) за 201</w:t>
      </w:r>
      <w:r>
        <w:rPr>
          <w:sz w:val="28"/>
          <w:szCs w:val="28"/>
        </w:rPr>
        <w:t>9</w:t>
      </w:r>
      <w:r w:rsidRPr="0052498E">
        <w:rPr>
          <w:sz w:val="28"/>
          <w:szCs w:val="28"/>
        </w:rPr>
        <w:t xml:space="preserve"> год в форме Законопроекта и пояснительн</w:t>
      </w:r>
      <w:r>
        <w:rPr>
          <w:sz w:val="28"/>
          <w:szCs w:val="28"/>
        </w:rPr>
        <w:t>ой</w:t>
      </w:r>
      <w:r w:rsidRPr="0052498E">
        <w:rPr>
          <w:sz w:val="28"/>
          <w:szCs w:val="28"/>
        </w:rPr>
        <w:t xml:space="preserve"> записк</w:t>
      </w:r>
      <w:r>
        <w:rPr>
          <w:sz w:val="28"/>
          <w:szCs w:val="28"/>
        </w:rPr>
        <w:t>и</w:t>
      </w:r>
      <w:r w:rsidRPr="0052498E">
        <w:rPr>
          <w:sz w:val="28"/>
          <w:szCs w:val="28"/>
        </w:rPr>
        <w:t xml:space="preserve"> к нему согласованы Правлением Фонда </w:t>
      </w:r>
      <w:r w:rsidRPr="00254E34">
        <w:rPr>
          <w:sz w:val="28"/>
          <w:szCs w:val="28"/>
        </w:rPr>
        <w:t xml:space="preserve">(Решение от </w:t>
      </w:r>
      <w:r>
        <w:rPr>
          <w:sz w:val="28"/>
          <w:szCs w:val="28"/>
        </w:rPr>
        <w:t>2</w:t>
      </w:r>
      <w:r w:rsidRPr="00254E34">
        <w:rPr>
          <w:sz w:val="28"/>
          <w:szCs w:val="28"/>
        </w:rPr>
        <w:t xml:space="preserve"> апреля 20</w:t>
      </w:r>
      <w:r>
        <w:rPr>
          <w:sz w:val="28"/>
          <w:szCs w:val="28"/>
        </w:rPr>
        <w:t>20</w:t>
      </w:r>
      <w:r w:rsidRPr="00254E34">
        <w:rPr>
          <w:sz w:val="28"/>
          <w:szCs w:val="28"/>
        </w:rPr>
        <w:t xml:space="preserve"> года №0</w:t>
      </w:r>
      <w:r>
        <w:rPr>
          <w:sz w:val="28"/>
          <w:szCs w:val="28"/>
        </w:rPr>
        <w:t>1</w:t>
      </w:r>
      <w:r w:rsidRPr="00254E34">
        <w:rPr>
          <w:sz w:val="28"/>
          <w:szCs w:val="28"/>
        </w:rPr>
        <w:t>/</w:t>
      </w:r>
      <w:r>
        <w:rPr>
          <w:sz w:val="28"/>
          <w:szCs w:val="28"/>
        </w:rPr>
        <w:t>20</w:t>
      </w:r>
      <w:r w:rsidRPr="00254E34">
        <w:rPr>
          <w:sz w:val="28"/>
          <w:szCs w:val="28"/>
        </w:rPr>
        <w:t>).</w:t>
      </w:r>
    </w:p>
    <w:p w:rsidR="002C7DAA" w:rsidRDefault="002C7DAA" w:rsidP="00C6779E">
      <w:pPr>
        <w:ind w:firstLine="720"/>
        <w:jc w:val="both"/>
        <w:rPr>
          <w:sz w:val="28"/>
          <w:szCs w:val="28"/>
        </w:rPr>
      </w:pPr>
      <w:r w:rsidRPr="007A4A48">
        <w:rPr>
          <w:sz w:val="28"/>
          <w:szCs w:val="28"/>
        </w:rPr>
        <w:t>Экспертиза Законопроекта проведена с учетом результатов внешней</w:t>
      </w:r>
      <w:r>
        <w:rPr>
          <w:sz w:val="28"/>
          <w:szCs w:val="28"/>
        </w:rPr>
        <w:t xml:space="preserve"> </w:t>
      </w:r>
      <w:r w:rsidRPr="0052498E">
        <w:rPr>
          <w:sz w:val="28"/>
          <w:szCs w:val="28"/>
        </w:rPr>
        <w:t xml:space="preserve">проверки </w:t>
      </w:r>
      <w:r>
        <w:rPr>
          <w:sz w:val="28"/>
          <w:szCs w:val="28"/>
        </w:rPr>
        <w:t xml:space="preserve">годового </w:t>
      </w:r>
      <w:r w:rsidRPr="0052498E">
        <w:rPr>
          <w:sz w:val="28"/>
          <w:szCs w:val="28"/>
        </w:rPr>
        <w:t>отчета об исполнении бюджета Фонда за 201</w:t>
      </w:r>
      <w:r>
        <w:rPr>
          <w:sz w:val="28"/>
          <w:szCs w:val="28"/>
        </w:rPr>
        <w:t>9</w:t>
      </w:r>
      <w:r w:rsidRPr="0052498E">
        <w:rPr>
          <w:sz w:val="28"/>
          <w:szCs w:val="28"/>
        </w:rPr>
        <w:t xml:space="preserve"> год</w:t>
      </w:r>
      <w:r>
        <w:rPr>
          <w:sz w:val="28"/>
          <w:szCs w:val="28"/>
        </w:rPr>
        <w:t xml:space="preserve"> (заключение утверждено Коллегией Счетной палаты, протокол от 10 апреля 2020 года №7). </w:t>
      </w:r>
    </w:p>
    <w:p w:rsidR="002C7DAA" w:rsidRDefault="002C7DAA" w:rsidP="00C6779E">
      <w:pPr>
        <w:ind w:firstLine="720"/>
        <w:jc w:val="both"/>
        <w:rPr>
          <w:color w:val="000000"/>
          <w:sz w:val="28"/>
          <w:szCs w:val="28"/>
        </w:rPr>
      </w:pPr>
      <w:r>
        <w:rPr>
          <w:sz w:val="28"/>
          <w:szCs w:val="28"/>
        </w:rPr>
        <w:t xml:space="preserve">Представленный Законопроект составлен в соответствии со структурой и бюджетной классификацией, применяемой при утверждении </w:t>
      </w:r>
      <w:r w:rsidRPr="001C6CC0">
        <w:rPr>
          <w:color w:val="000000"/>
          <w:sz w:val="28"/>
          <w:szCs w:val="28"/>
        </w:rPr>
        <w:t>Закон</w:t>
      </w:r>
      <w:r>
        <w:rPr>
          <w:color w:val="000000"/>
          <w:sz w:val="28"/>
          <w:szCs w:val="28"/>
        </w:rPr>
        <w:t>а</w:t>
      </w:r>
      <w:r w:rsidRPr="001C6CC0">
        <w:rPr>
          <w:color w:val="000000"/>
          <w:sz w:val="28"/>
          <w:szCs w:val="28"/>
        </w:rPr>
        <w:t xml:space="preserve"> Чукотского автономного округа от </w:t>
      </w:r>
      <w:r>
        <w:rPr>
          <w:color w:val="000000"/>
          <w:sz w:val="28"/>
          <w:szCs w:val="28"/>
        </w:rPr>
        <w:t>17 декабря</w:t>
      </w:r>
      <w:r w:rsidRPr="001C6CC0">
        <w:rPr>
          <w:color w:val="000000"/>
          <w:sz w:val="28"/>
          <w:szCs w:val="28"/>
        </w:rPr>
        <w:t xml:space="preserve"> 201</w:t>
      </w:r>
      <w:r>
        <w:rPr>
          <w:color w:val="000000"/>
          <w:sz w:val="28"/>
          <w:szCs w:val="28"/>
        </w:rPr>
        <w:t>8</w:t>
      </w:r>
      <w:r w:rsidRPr="001C6CC0">
        <w:rPr>
          <w:color w:val="000000"/>
          <w:sz w:val="28"/>
          <w:szCs w:val="28"/>
        </w:rPr>
        <w:t xml:space="preserve"> года №</w:t>
      </w:r>
      <w:r>
        <w:rPr>
          <w:color w:val="000000"/>
          <w:sz w:val="28"/>
          <w:szCs w:val="28"/>
        </w:rPr>
        <w:t>92</w:t>
      </w:r>
      <w:r w:rsidRPr="001C6CC0">
        <w:rPr>
          <w:color w:val="000000"/>
          <w:sz w:val="28"/>
          <w:szCs w:val="28"/>
        </w:rPr>
        <w:t>-ОЗ</w:t>
      </w:r>
      <w:r>
        <w:rPr>
          <w:color w:val="000000"/>
          <w:sz w:val="28"/>
          <w:szCs w:val="28"/>
        </w:rPr>
        <w:t xml:space="preserve"> </w:t>
      </w:r>
      <w:r w:rsidRPr="001C6CC0">
        <w:rPr>
          <w:color w:val="000000"/>
          <w:sz w:val="28"/>
          <w:szCs w:val="28"/>
        </w:rPr>
        <w:t xml:space="preserve">«О бюджете Чукотского территориального фонда обязательного медицинского страхования на </w:t>
      </w:r>
      <w:r w:rsidRPr="001C6CC0">
        <w:rPr>
          <w:bCs/>
          <w:sz w:val="28"/>
          <w:szCs w:val="28"/>
        </w:rPr>
        <w:t>201</w:t>
      </w:r>
      <w:r>
        <w:rPr>
          <w:bCs/>
          <w:sz w:val="28"/>
          <w:szCs w:val="28"/>
        </w:rPr>
        <w:t>9</w:t>
      </w:r>
      <w:r w:rsidRPr="001C6CC0">
        <w:rPr>
          <w:bCs/>
          <w:sz w:val="28"/>
          <w:szCs w:val="28"/>
        </w:rPr>
        <w:t xml:space="preserve"> год и на плановый период 20</w:t>
      </w:r>
      <w:r>
        <w:rPr>
          <w:bCs/>
          <w:sz w:val="28"/>
          <w:szCs w:val="28"/>
        </w:rPr>
        <w:t>20</w:t>
      </w:r>
      <w:r w:rsidRPr="001C6CC0">
        <w:rPr>
          <w:bCs/>
          <w:sz w:val="28"/>
          <w:szCs w:val="28"/>
        </w:rPr>
        <w:t xml:space="preserve"> и 202</w:t>
      </w:r>
      <w:r>
        <w:rPr>
          <w:bCs/>
          <w:sz w:val="28"/>
          <w:szCs w:val="28"/>
        </w:rPr>
        <w:t>1</w:t>
      </w:r>
      <w:r w:rsidRPr="001C6CC0">
        <w:rPr>
          <w:bCs/>
          <w:sz w:val="28"/>
          <w:szCs w:val="28"/>
        </w:rPr>
        <w:t xml:space="preserve"> годов</w:t>
      </w:r>
      <w:r w:rsidRPr="001C6CC0">
        <w:rPr>
          <w:sz w:val="28"/>
          <w:szCs w:val="28"/>
        </w:rPr>
        <w:t>»</w:t>
      </w:r>
      <w:r w:rsidRPr="001C6CC0">
        <w:rPr>
          <w:color w:val="000000"/>
          <w:sz w:val="28"/>
          <w:szCs w:val="28"/>
        </w:rPr>
        <w:t xml:space="preserve"> </w:t>
      </w:r>
      <w:r>
        <w:rPr>
          <w:color w:val="000000"/>
          <w:sz w:val="28"/>
          <w:szCs w:val="28"/>
        </w:rPr>
        <w:t xml:space="preserve"> (далее – Закон о бюджете Фонда) с учетом внесенных в него изменений.</w:t>
      </w:r>
    </w:p>
    <w:p w:rsidR="002C7DAA" w:rsidRPr="001C6CC0" w:rsidRDefault="002C7DAA" w:rsidP="00C6779E">
      <w:pPr>
        <w:ind w:firstLine="720"/>
        <w:jc w:val="both"/>
        <w:rPr>
          <w:color w:val="000000"/>
          <w:sz w:val="28"/>
          <w:szCs w:val="28"/>
        </w:rPr>
      </w:pPr>
      <w:r w:rsidRPr="001C6CC0">
        <w:rPr>
          <w:color w:val="000000"/>
          <w:sz w:val="28"/>
          <w:szCs w:val="28"/>
        </w:rPr>
        <w:t xml:space="preserve">В течение финансового года </w:t>
      </w:r>
      <w:r>
        <w:rPr>
          <w:color w:val="000000"/>
          <w:sz w:val="28"/>
          <w:szCs w:val="28"/>
        </w:rPr>
        <w:t>в Закон о бюджете Фонда изменения вносились 4 раза, в том числе: в основные характеристики бюджета Фонда – три раза, по увеличению размера нормированного страхового запаса – четыре раза.</w:t>
      </w:r>
    </w:p>
    <w:p w:rsidR="002C7DAA" w:rsidRPr="00613BD7" w:rsidRDefault="002C7DAA" w:rsidP="00C6779E">
      <w:pPr>
        <w:ind w:firstLine="709"/>
        <w:jc w:val="both"/>
        <w:rPr>
          <w:sz w:val="28"/>
          <w:szCs w:val="28"/>
        </w:rPr>
      </w:pPr>
      <w:r>
        <w:rPr>
          <w:color w:val="000000"/>
          <w:sz w:val="28"/>
          <w:szCs w:val="28"/>
        </w:rPr>
        <w:t xml:space="preserve">В 2019 году бюджет Фонда по доходам исполнен в сумме                      2 389 246,5 тыс. рублей или на 100,2% от плановых назначений, по расходам – </w:t>
      </w:r>
      <w:r>
        <w:rPr>
          <w:color w:val="000000"/>
          <w:sz w:val="28"/>
          <w:szCs w:val="28"/>
        </w:rPr>
        <w:lastRenderedPageBreak/>
        <w:t>2 358 395,2 тыс. рублей или на 98,4% от плановых назначений. Бюджет Фонда исполнен с профицитом в размере 30 851,3 тыс. рублей при утвержденном дефиците бюджета 10 592,9 тыс. рублей.</w:t>
      </w:r>
    </w:p>
    <w:p w:rsidR="002C7DAA" w:rsidRPr="00602B55" w:rsidRDefault="002C7DAA" w:rsidP="00C6779E">
      <w:pPr>
        <w:autoSpaceDE w:val="0"/>
        <w:autoSpaceDN w:val="0"/>
        <w:adjustRightInd w:val="0"/>
        <w:ind w:firstLine="709"/>
        <w:jc w:val="both"/>
        <w:rPr>
          <w:color w:val="000000" w:themeColor="text1"/>
          <w:sz w:val="28"/>
          <w:szCs w:val="28"/>
        </w:rPr>
      </w:pPr>
      <w:r w:rsidRPr="007503FA">
        <w:rPr>
          <w:sz w:val="28"/>
          <w:szCs w:val="28"/>
        </w:rPr>
        <w:t xml:space="preserve">Основные </w:t>
      </w:r>
      <w:r>
        <w:rPr>
          <w:sz w:val="28"/>
          <w:szCs w:val="28"/>
        </w:rPr>
        <w:t xml:space="preserve">показатели исполнения </w:t>
      </w:r>
      <w:r w:rsidRPr="007503FA">
        <w:rPr>
          <w:sz w:val="28"/>
          <w:szCs w:val="28"/>
        </w:rPr>
        <w:t>бюджета Фонда за 201</w:t>
      </w:r>
      <w:r>
        <w:rPr>
          <w:sz w:val="28"/>
          <w:szCs w:val="28"/>
        </w:rPr>
        <w:t>9</w:t>
      </w:r>
      <w:r w:rsidRPr="007503FA">
        <w:rPr>
          <w:sz w:val="28"/>
          <w:szCs w:val="28"/>
        </w:rPr>
        <w:t xml:space="preserve"> год, указанные в статье 1</w:t>
      </w:r>
      <w:r>
        <w:rPr>
          <w:sz w:val="28"/>
          <w:szCs w:val="28"/>
        </w:rPr>
        <w:t>,</w:t>
      </w:r>
      <w:r w:rsidRPr="007503FA">
        <w:rPr>
          <w:sz w:val="28"/>
          <w:szCs w:val="28"/>
        </w:rPr>
        <w:t xml:space="preserve"> статье 2</w:t>
      </w:r>
      <w:r>
        <w:rPr>
          <w:sz w:val="28"/>
          <w:szCs w:val="28"/>
        </w:rPr>
        <w:t>,</w:t>
      </w:r>
      <w:r w:rsidRPr="007503FA">
        <w:rPr>
          <w:sz w:val="28"/>
          <w:szCs w:val="28"/>
        </w:rPr>
        <w:t xml:space="preserve"> </w:t>
      </w:r>
      <w:r>
        <w:rPr>
          <w:sz w:val="28"/>
          <w:szCs w:val="28"/>
        </w:rPr>
        <w:t xml:space="preserve">и в приложениях к </w:t>
      </w:r>
      <w:r w:rsidRPr="007503FA">
        <w:rPr>
          <w:sz w:val="28"/>
          <w:szCs w:val="28"/>
        </w:rPr>
        <w:t>Законопроект</w:t>
      </w:r>
      <w:r>
        <w:rPr>
          <w:sz w:val="28"/>
          <w:szCs w:val="28"/>
        </w:rPr>
        <w:t>у</w:t>
      </w:r>
      <w:r w:rsidRPr="007503FA">
        <w:rPr>
          <w:sz w:val="28"/>
          <w:szCs w:val="28"/>
        </w:rPr>
        <w:t xml:space="preserve"> соответствуют данным </w:t>
      </w:r>
      <w:r>
        <w:rPr>
          <w:sz w:val="28"/>
          <w:szCs w:val="28"/>
        </w:rPr>
        <w:t xml:space="preserve">отчета об исполнении бюджета Фонда и </w:t>
      </w:r>
      <w:r w:rsidRPr="007503FA">
        <w:rPr>
          <w:sz w:val="28"/>
          <w:szCs w:val="28"/>
        </w:rPr>
        <w:t>бюджетной отчетности Фонда за 201</w:t>
      </w:r>
      <w:r>
        <w:rPr>
          <w:sz w:val="28"/>
          <w:szCs w:val="28"/>
        </w:rPr>
        <w:t>9</w:t>
      </w:r>
      <w:r w:rsidRPr="007503FA">
        <w:rPr>
          <w:sz w:val="28"/>
          <w:szCs w:val="28"/>
        </w:rPr>
        <w:t xml:space="preserve"> год.</w:t>
      </w:r>
      <w:r>
        <w:rPr>
          <w:sz w:val="28"/>
          <w:szCs w:val="28"/>
        </w:rPr>
        <w:t xml:space="preserve"> Бюджет Фонда по расходам исполнен в пределах утвержденных сводной бюджетной росписью бюджетных назначений в соответствии </w:t>
      </w:r>
      <w:r w:rsidRPr="00602B55">
        <w:rPr>
          <w:sz w:val="28"/>
          <w:szCs w:val="28"/>
        </w:rPr>
        <w:t xml:space="preserve">с </w:t>
      </w:r>
      <w:r>
        <w:rPr>
          <w:sz w:val="28"/>
          <w:szCs w:val="28"/>
        </w:rPr>
        <w:t xml:space="preserve">нормами </w:t>
      </w:r>
      <w:r w:rsidRPr="00602B55">
        <w:rPr>
          <w:sz w:val="28"/>
          <w:szCs w:val="28"/>
        </w:rPr>
        <w:t>статьи</w:t>
      </w:r>
      <w:r w:rsidRPr="00602B55">
        <w:rPr>
          <w:color w:val="000000" w:themeColor="text1"/>
          <w:sz w:val="28"/>
          <w:szCs w:val="28"/>
        </w:rPr>
        <w:t> 215.1</w:t>
      </w:r>
      <w:r>
        <w:rPr>
          <w:color w:val="000000" w:themeColor="text1"/>
          <w:sz w:val="28"/>
          <w:szCs w:val="28"/>
        </w:rPr>
        <w:t xml:space="preserve"> Бюджетного кодекса.</w:t>
      </w:r>
    </w:p>
    <w:p w:rsidR="002C7DAA" w:rsidRPr="005763D7" w:rsidRDefault="002C7DAA" w:rsidP="00C6779E">
      <w:pPr>
        <w:ind w:firstLine="709"/>
        <w:jc w:val="both"/>
        <w:rPr>
          <w:sz w:val="28"/>
          <w:szCs w:val="28"/>
        </w:rPr>
      </w:pPr>
      <w:r>
        <w:rPr>
          <w:sz w:val="28"/>
          <w:szCs w:val="28"/>
        </w:rPr>
        <w:t xml:space="preserve">По итогам </w:t>
      </w:r>
      <w:r w:rsidRPr="005763D7">
        <w:rPr>
          <w:sz w:val="28"/>
          <w:szCs w:val="28"/>
        </w:rPr>
        <w:t xml:space="preserve">экспертизы </w:t>
      </w:r>
      <w:r>
        <w:rPr>
          <w:sz w:val="28"/>
          <w:szCs w:val="28"/>
        </w:rPr>
        <w:t xml:space="preserve">Законопроекта, учитывая </w:t>
      </w:r>
      <w:r w:rsidRPr="00083E8E">
        <w:rPr>
          <w:sz w:val="28"/>
          <w:szCs w:val="28"/>
        </w:rPr>
        <w:t xml:space="preserve">результаты внешней проверки </w:t>
      </w:r>
      <w:r w:rsidRPr="0052498E">
        <w:rPr>
          <w:sz w:val="28"/>
          <w:szCs w:val="28"/>
        </w:rPr>
        <w:t>отчета об исполнении бюджета Фонда за 201</w:t>
      </w:r>
      <w:r>
        <w:rPr>
          <w:sz w:val="28"/>
          <w:szCs w:val="28"/>
        </w:rPr>
        <w:t>9</w:t>
      </w:r>
      <w:r w:rsidRPr="0052498E">
        <w:rPr>
          <w:sz w:val="28"/>
          <w:szCs w:val="28"/>
        </w:rPr>
        <w:t xml:space="preserve"> год</w:t>
      </w:r>
      <w:r w:rsidRPr="00083E8E">
        <w:rPr>
          <w:sz w:val="28"/>
          <w:szCs w:val="28"/>
        </w:rPr>
        <w:t>, Счетная палата</w:t>
      </w:r>
      <w:r>
        <w:rPr>
          <w:sz w:val="28"/>
          <w:szCs w:val="28"/>
        </w:rPr>
        <w:t xml:space="preserve"> </w:t>
      </w:r>
      <w:r w:rsidRPr="005763D7">
        <w:rPr>
          <w:sz w:val="28"/>
          <w:szCs w:val="28"/>
        </w:rPr>
        <w:t xml:space="preserve">рекомендует </w:t>
      </w:r>
      <w:r w:rsidRPr="005763D7">
        <w:rPr>
          <w:color w:val="000000"/>
          <w:sz w:val="28"/>
          <w:szCs w:val="28"/>
        </w:rPr>
        <w:t xml:space="preserve">проект закона Чукотского автономного округа </w:t>
      </w:r>
      <w:r w:rsidRPr="005763D7">
        <w:rPr>
          <w:sz w:val="28"/>
          <w:szCs w:val="28"/>
        </w:rPr>
        <w:t>«Об исполнении бюджета Чукотского территориального фонда обязательного медицинского страхования за 201</w:t>
      </w:r>
      <w:r>
        <w:rPr>
          <w:sz w:val="28"/>
          <w:szCs w:val="28"/>
        </w:rPr>
        <w:t>9</w:t>
      </w:r>
      <w:r w:rsidRPr="005763D7">
        <w:rPr>
          <w:sz w:val="28"/>
          <w:szCs w:val="28"/>
        </w:rPr>
        <w:t xml:space="preserve"> год» к рассмотрению Думой Чукотского автономного округа.</w:t>
      </w:r>
    </w:p>
    <w:p w:rsidR="002C7DAA" w:rsidRDefault="002C7DAA" w:rsidP="00C6779E">
      <w:pPr>
        <w:ind w:firstLine="709"/>
        <w:jc w:val="both"/>
        <w:rPr>
          <w:color w:val="000000"/>
          <w:sz w:val="28"/>
          <w:szCs w:val="28"/>
        </w:rPr>
      </w:pPr>
    </w:p>
    <w:p w:rsidR="002C7DAA" w:rsidRDefault="002C7DAA" w:rsidP="00C6779E">
      <w:pPr>
        <w:spacing w:after="200"/>
        <w:rPr>
          <w:color w:val="000000" w:themeColor="text1"/>
          <w:sz w:val="10"/>
          <w:szCs w:val="10"/>
        </w:rPr>
      </w:pPr>
      <w:r>
        <w:rPr>
          <w:color w:val="000000" w:themeColor="text1"/>
          <w:sz w:val="10"/>
          <w:szCs w:val="10"/>
        </w:rPr>
        <w:br w:type="page"/>
      </w:r>
    </w:p>
    <w:p w:rsidR="00C6779E" w:rsidRPr="00A92483" w:rsidRDefault="00C6779E" w:rsidP="00C6779E">
      <w:pPr>
        <w:jc w:val="center"/>
        <w:rPr>
          <w:b/>
          <w:sz w:val="28"/>
          <w:szCs w:val="28"/>
        </w:rPr>
      </w:pPr>
      <w:r w:rsidRPr="00A92483">
        <w:rPr>
          <w:b/>
          <w:sz w:val="28"/>
          <w:szCs w:val="28"/>
        </w:rPr>
        <w:lastRenderedPageBreak/>
        <w:t xml:space="preserve">ЗАКЛЮЧЕНИЕ </w:t>
      </w:r>
    </w:p>
    <w:p w:rsidR="002C7DAA" w:rsidRPr="00A92483" w:rsidRDefault="002C7DAA" w:rsidP="00C6779E">
      <w:pPr>
        <w:jc w:val="center"/>
        <w:rPr>
          <w:b/>
          <w:iCs/>
          <w:color w:val="000000" w:themeColor="text1"/>
          <w:sz w:val="28"/>
          <w:szCs w:val="28"/>
        </w:rPr>
      </w:pPr>
      <w:r w:rsidRPr="00A92483">
        <w:rPr>
          <w:b/>
          <w:bCs/>
          <w:color w:val="000000" w:themeColor="text1"/>
          <w:sz w:val="28"/>
          <w:szCs w:val="28"/>
        </w:rPr>
        <w:t xml:space="preserve">по результатам </w:t>
      </w:r>
      <w:r w:rsidRPr="00A92483">
        <w:rPr>
          <w:b/>
          <w:bCs/>
          <w:color w:val="000000"/>
          <w:sz w:val="28"/>
          <w:szCs w:val="28"/>
        </w:rPr>
        <w:t>анализа, проведенного в ходе экспертно-аналитического мероприятия «О</w:t>
      </w:r>
      <w:r w:rsidRPr="00A92483">
        <w:rPr>
          <w:b/>
          <w:bCs/>
          <w:color w:val="000000" w:themeColor="text1"/>
          <w:sz w:val="28"/>
          <w:szCs w:val="28"/>
        </w:rPr>
        <w:t xml:space="preserve">перативный контроль исполнения Закона Чукотского автономного округа «О бюджете Чукотского территориального фонда обязательного медицинского страхования </w:t>
      </w:r>
      <w:r w:rsidRPr="00A92483">
        <w:rPr>
          <w:b/>
          <w:color w:val="000000" w:themeColor="text1"/>
          <w:sz w:val="28"/>
          <w:szCs w:val="28"/>
        </w:rPr>
        <w:t xml:space="preserve">на 2020 год и на плановый период 2021 и 2022 годов» </w:t>
      </w:r>
      <w:r w:rsidRPr="00A92483">
        <w:rPr>
          <w:b/>
          <w:bCs/>
          <w:color w:val="000000" w:themeColor="text1"/>
          <w:sz w:val="28"/>
          <w:szCs w:val="28"/>
        </w:rPr>
        <w:t>за январь-март 2020 года»</w:t>
      </w:r>
    </w:p>
    <w:p w:rsidR="002C7DAA" w:rsidRPr="002C78D2" w:rsidRDefault="002C7DAA" w:rsidP="00C6779E">
      <w:pPr>
        <w:jc w:val="both"/>
        <w:rPr>
          <w:color w:val="000000" w:themeColor="text1"/>
          <w:sz w:val="16"/>
          <w:szCs w:val="16"/>
        </w:rPr>
      </w:pPr>
    </w:p>
    <w:p w:rsidR="002C7DAA" w:rsidRDefault="002C7DAA" w:rsidP="00C6779E">
      <w:pPr>
        <w:jc w:val="center"/>
      </w:pPr>
      <w:r w:rsidRPr="002F3385">
        <w:t>(Утвержден</w:t>
      </w:r>
      <w:r>
        <w:t>о</w:t>
      </w:r>
      <w:r w:rsidRPr="002F3385">
        <w:t xml:space="preserve"> Коллегией Счетной палаты Чукотского автономного округа,</w:t>
      </w:r>
    </w:p>
    <w:p w:rsidR="002C7DAA" w:rsidRPr="002F3385" w:rsidRDefault="002C7DAA" w:rsidP="00C6779E">
      <w:pPr>
        <w:jc w:val="center"/>
      </w:pPr>
      <w:r w:rsidRPr="002F3385">
        <w:t>протокол от</w:t>
      </w:r>
      <w:r>
        <w:t xml:space="preserve"> 29 апреля</w:t>
      </w:r>
      <w:r w:rsidRPr="002F3385">
        <w:t xml:space="preserve"> 2020 года №</w:t>
      </w:r>
      <w:r>
        <w:t>8)</w:t>
      </w:r>
    </w:p>
    <w:p w:rsidR="002C7DAA" w:rsidRPr="000F4115" w:rsidRDefault="002C7DAA" w:rsidP="00C6779E">
      <w:pPr>
        <w:jc w:val="both"/>
        <w:rPr>
          <w:bCs/>
          <w:color w:val="000000" w:themeColor="text1"/>
          <w:sz w:val="16"/>
          <w:szCs w:val="16"/>
        </w:rPr>
      </w:pPr>
    </w:p>
    <w:p w:rsidR="002C7DAA" w:rsidRDefault="002C7DAA" w:rsidP="00C6779E">
      <w:pPr>
        <w:pStyle w:val="Default"/>
        <w:ind w:firstLine="708"/>
        <w:jc w:val="both"/>
        <w:rPr>
          <w:sz w:val="28"/>
          <w:szCs w:val="28"/>
        </w:rPr>
      </w:pPr>
      <w:r w:rsidRPr="00CB52F5">
        <w:rPr>
          <w:b/>
          <w:sz w:val="28"/>
          <w:szCs w:val="28"/>
        </w:rPr>
        <w:t>Основание для проведения экспертно-аналитического мероприятия:</w:t>
      </w:r>
      <w:r>
        <w:rPr>
          <w:sz w:val="28"/>
          <w:szCs w:val="28"/>
        </w:rPr>
        <w:t xml:space="preserve"> пункт 2.12</w:t>
      </w:r>
      <w:r w:rsidRPr="00EE5F95">
        <w:rPr>
          <w:sz w:val="28"/>
          <w:szCs w:val="28"/>
        </w:rPr>
        <w:t>. Плана работы Счетной палаты Чукотского автономного округа на 20</w:t>
      </w:r>
      <w:r>
        <w:rPr>
          <w:sz w:val="28"/>
          <w:szCs w:val="28"/>
        </w:rPr>
        <w:t>20</w:t>
      </w:r>
      <w:r w:rsidRPr="00EE5F95">
        <w:rPr>
          <w:sz w:val="28"/>
          <w:szCs w:val="28"/>
        </w:rPr>
        <w:t xml:space="preserve"> год</w:t>
      </w:r>
      <w:r>
        <w:rPr>
          <w:sz w:val="28"/>
          <w:szCs w:val="28"/>
        </w:rPr>
        <w:t>.</w:t>
      </w:r>
    </w:p>
    <w:p w:rsidR="002C7DAA" w:rsidRPr="00CB52F5" w:rsidRDefault="002C7DAA" w:rsidP="00C6779E">
      <w:pPr>
        <w:pStyle w:val="Default"/>
        <w:ind w:firstLine="708"/>
        <w:jc w:val="both"/>
        <w:rPr>
          <w:sz w:val="16"/>
          <w:szCs w:val="16"/>
        </w:rPr>
      </w:pPr>
    </w:p>
    <w:p w:rsidR="002C7DAA" w:rsidRDefault="002C7DAA" w:rsidP="00C6779E">
      <w:pPr>
        <w:pStyle w:val="Default"/>
        <w:ind w:firstLine="708"/>
        <w:jc w:val="both"/>
        <w:rPr>
          <w:color w:val="000000" w:themeColor="text1"/>
          <w:sz w:val="28"/>
          <w:szCs w:val="28"/>
        </w:rPr>
      </w:pPr>
      <w:r w:rsidRPr="00CB52F5">
        <w:rPr>
          <w:b/>
          <w:sz w:val="28"/>
          <w:szCs w:val="28"/>
        </w:rPr>
        <w:t>Предмет экспертно-аналитического мероприятия:</w:t>
      </w:r>
      <w:r>
        <w:rPr>
          <w:sz w:val="28"/>
          <w:szCs w:val="28"/>
        </w:rPr>
        <w:t xml:space="preserve"> </w:t>
      </w:r>
      <w:r w:rsidRPr="00F4090D">
        <w:rPr>
          <w:sz w:val="28"/>
          <w:szCs w:val="28"/>
        </w:rPr>
        <w:t xml:space="preserve">деятельность </w:t>
      </w:r>
      <w:r>
        <w:rPr>
          <w:sz w:val="28"/>
          <w:szCs w:val="28"/>
        </w:rPr>
        <w:t xml:space="preserve">Чукотского территориального фонда обязательного медицинского страхования </w:t>
      </w:r>
      <w:r w:rsidRPr="00F4090D">
        <w:rPr>
          <w:sz w:val="28"/>
          <w:szCs w:val="28"/>
        </w:rPr>
        <w:t>по</w:t>
      </w:r>
      <w:r>
        <w:rPr>
          <w:sz w:val="28"/>
          <w:szCs w:val="28"/>
        </w:rPr>
        <w:t xml:space="preserve"> </w:t>
      </w:r>
      <w:r w:rsidRPr="00CA48E8">
        <w:rPr>
          <w:sz w:val="28"/>
          <w:szCs w:val="28"/>
        </w:rPr>
        <w:t>исполнению Закона</w:t>
      </w:r>
      <w:r w:rsidRPr="00EE5F95">
        <w:rPr>
          <w:color w:val="000000" w:themeColor="text1"/>
          <w:sz w:val="28"/>
          <w:szCs w:val="28"/>
        </w:rPr>
        <w:t xml:space="preserve"> </w:t>
      </w:r>
      <w:r w:rsidRPr="008743E6">
        <w:rPr>
          <w:color w:val="000000" w:themeColor="text1"/>
          <w:sz w:val="28"/>
          <w:szCs w:val="28"/>
        </w:rPr>
        <w:t xml:space="preserve">Чукотского автономного округа </w:t>
      </w:r>
      <w:r w:rsidRPr="00CE5D19">
        <w:rPr>
          <w:color w:val="000000" w:themeColor="text1"/>
          <w:sz w:val="28"/>
          <w:szCs w:val="28"/>
        </w:rPr>
        <w:t xml:space="preserve">от </w:t>
      </w:r>
      <w:r>
        <w:rPr>
          <w:color w:val="000000" w:themeColor="text1"/>
          <w:sz w:val="28"/>
          <w:szCs w:val="28"/>
        </w:rPr>
        <w:t>9 декабря 2</w:t>
      </w:r>
      <w:r w:rsidRPr="00CE5D19">
        <w:rPr>
          <w:color w:val="000000" w:themeColor="text1"/>
          <w:sz w:val="28"/>
          <w:szCs w:val="28"/>
        </w:rPr>
        <w:t xml:space="preserve">019 </w:t>
      </w:r>
      <w:r>
        <w:rPr>
          <w:color w:val="000000" w:themeColor="text1"/>
          <w:sz w:val="28"/>
          <w:szCs w:val="28"/>
        </w:rPr>
        <w:t>года    №1</w:t>
      </w:r>
      <w:r w:rsidRPr="00CE5D19">
        <w:rPr>
          <w:color w:val="000000" w:themeColor="text1"/>
          <w:sz w:val="28"/>
          <w:szCs w:val="28"/>
        </w:rPr>
        <w:t xml:space="preserve">02-ОЗ </w:t>
      </w:r>
      <w:r>
        <w:rPr>
          <w:color w:val="000000" w:themeColor="text1"/>
          <w:sz w:val="28"/>
          <w:szCs w:val="28"/>
        </w:rPr>
        <w:t>«</w:t>
      </w:r>
      <w:r w:rsidRPr="00CE5D19">
        <w:rPr>
          <w:color w:val="000000" w:themeColor="text1"/>
          <w:sz w:val="28"/>
          <w:szCs w:val="28"/>
        </w:rPr>
        <w:t>О бюджете Чукотского территориального фонда обязательного медицинского страхования на 2020 год и на плановый период 2021 и 2022 годов</w:t>
      </w:r>
      <w:r>
        <w:rPr>
          <w:color w:val="000000" w:themeColor="text1"/>
          <w:sz w:val="28"/>
          <w:szCs w:val="28"/>
        </w:rPr>
        <w:t>».</w:t>
      </w:r>
    </w:p>
    <w:p w:rsidR="002C7DAA" w:rsidRDefault="002C7DAA" w:rsidP="00C6779E">
      <w:pPr>
        <w:pStyle w:val="Default"/>
        <w:ind w:firstLine="708"/>
        <w:jc w:val="both"/>
        <w:rPr>
          <w:bCs/>
          <w:color w:val="000000" w:themeColor="text1"/>
          <w:sz w:val="28"/>
          <w:szCs w:val="28"/>
        </w:rPr>
      </w:pPr>
      <w:r w:rsidRPr="00770CFA">
        <w:rPr>
          <w:b/>
          <w:sz w:val="28"/>
          <w:szCs w:val="28"/>
        </w:rPr>
        <w:t>Цель</w:t>
      </w:r>
      <w:r>
        <w:rPr>
          <w:b/>
          <w:sz w:val="28"/>
          <w:szCs w:val="28"/>
        </w:rPr>
        <w:t xml:space="preserve"> </w:t>
      </w:r>
      <w:r w:rsidRPr="00770CFA">
        <w:rPr>
          <w:b/>
          <w:sz w:val="28"/>
          <w:szCs w:val="28"/>
        </w:rPr>
        <w:t>экспертно-аналитического мероприятия:</w:t>
      </w:r>
      <w:r w:rsidRPr="008443A1">
        <w:rPr>
          <w:sz w:val="28"/>
          <w:szCs w:val="28"/>
        </w:rPr>
        <w:t xml:space="preserve"> </w:t>
      </w:r>
      <w:r>
        <w:rPr>
          <w:sz w:val="28"/>
          <w:szCs w:val="28"/>
        </w:rPr>
        <w:t xml:space="preserve">провести анализ исполнения бюджета </w:t>
      </w:r>
      <w:r>
        <w:rPr>
          <w:bCs/>
          <w:color w:val="000000" w:themeColor="text1"/>
          <w:sz w:val="28"/>
          <w:szCs w:val="28"/>
        </w:rPr>
        <w:t xml:space="preserve">Чукотского </w:t>
      </w:r>
      <w:r w:rsidRPr="008743E6">
        <w:rPr>
          <w:bCs/>
          <w:color w:val="000000" w:themeColor="text1"/>
          <w:sz w:val="28"/>
          <w:szCs w:val="28"/>
        </w:rPr>
        <w:t>территориального фонда</w:t>
      </w:r>
      <w:r>
        <w:rPr>
          <w:bCs/>
          <w:color w:val="000000" w:themeColor="text1"/>
          <w:sz w:val="28"/>
          <w:szCs w:val="28"/>
        </w:rPr>
        <w:t xml:space="preserve"> </w:t>
      </w:r>
      <w:r w:rsidRPr="008743E6">
        <w:rPr>
          <w:bCs/>
          <w:color w:val="000000" w:themeColor="text1"/>
          <w:sz w:val="28"/>
          <w:szCs w:val="28"/>
        </w:rPr>
        <w:t>обязательного медицинского страхования</w:t>
      </w:r>
      <w:r>
        <w:rPr>
          <w:bCs/>
          <w:color w:val="000000" w:themeColor="text1"/>
          <w:sz w:val="28"/>
          <w:szCs w:val="28"/>
        </w:rPr>
        <w:t xml:space="preserve"> за январь-март 2020 года.</w:t>
      </w:r>
    </w:p>
    <w:p w:rsidR="002C7DAA" w:rsidRDefault="002C7DAA" w:rsidP="00C6779E">
      <w:pPr>
        <w:pStyle w:val="Default"/>
        <w:ind w:firstLine="708"/>
        <w:jc w:val="both"/>
        <w:rPr>
          <w:b/>
          <w:sz w:val="28"/>
          <w:szCs w:val="28"/>
        </w:rPr>
      </w:pPr>
      <w:r w:rsidRPr="00770CFA">
        <w:rPr>
          <w:b/>
          <w:bCs/>
          <w:color w:val="000000" w:themeColor="text1"/>
          <w:sz w:val="28"/>
          <w:szCs w:val="28"/>
        </w:rPr>
        <w:t xml:space="preserve">Вопросы </w:t>
      </w:r>
      <w:r w:rsidRPr="00770CFA">
        <w:rPr>
          <w:b/>
          <w:sz w:val="28"/>
          <w:szCs w:val="28"/>
        </w:rPr>
        <w:t>экспертно-аналитического мероприятия:</w:t>
      </w:r>
    </w:p>
    <w:p w:rsidR="002C7DAA" w:rsidRPr="00770CFA" w:rsidRDefault="002C7DAA" w:rsidP="00C6779E">
      <w:pPr>
        <w:ind w:firstLine="709"/>
        <w:jc w:val="both"/>
        <w:rPr>
          <w:color w:val="000000" w:themeColor="text1"/>
          <w:sz w:val="28"/>
          <w:szCs w:val="28"/>
        </w:rPr>
      </w:pPr>
      <w:r w:rsidRPr="00770CFA">
        <w:rPr>
          <w:color w:val="000000" w:themeColor="text1"/>
          <w:sz w:val="28"/>
          <w:szCs w:val="28"/>
        </w:rPr>
        <w:t>1. </w:t>
      </w:r>
      <w:r>
        <w:rPr>
          <w:color w:val="000000" w:themeColor="text1"/>
          <w:sz w:val="28"/>
          <w:szCs w:val="28"/>
        </w:rPr>
        <w:t>Провести анализ и</w:t>
      </w:r>
      <w:r w:rsidRPr="00770CFA">
        <w:rPr>
          <w:color w:val="000000" w:themeColor="text1"/>
          <w:sz w:val="28"/>
          <w:szCs w:val="28"/>
        </w:rPr>
        <w:t>сполнени</w:t>
      </w:r>
      <w:r>
        <w:rPr>
          <w:color w:val="000000" w:themeColor="text1"/>
          <w:sz w:val="28"/>
          <w:szCs w:val="28"/>
        </w:rPr>
        <w:t>я</w:t>
      </w:r>
      <w:r w:rsidRPr="00770CFA">
        <w:rPr>
          <w:color w:val="000000" w:themeColor="text1"/>
          <w:sz w:val="28"/>
          <w:szCs w:val="28"/>
        </w:rPr>
        <w:t xml:space="preserve"> бюджета Фонда по доходам </w:t>
      </w:r>
    </w:p>
    <w:p w:rsidR="002C7DAA" w:rsidRPr="00770CFA" w:rsidRDefault="002C7DAA" w:rsidP="00C6779E">
      <w:pPr>
        <w:ind w:firstLine="709"/>
        <w:jc w:val="both"/>
        <w:rPr>
          <w:color w:val="000000" w:themeColor="text1"/>
          <w:sz w:val="28"/>
          <w:szCs w:val="28"/>
        </w:rPr>
      </w:pPr>
      <w:r w:rsidRPr="00770CFA">
        <w:rPr>
          <w:color w:val="000000" w:themeColor="text1"/>
          <w:sz w:val="28"/>
          <w:szCs w:val="28"/>
        </w:rPr>
        <w:t>2. </w:t>
      </w:r>
      <w:r>
        <w:rPr>
          <w:color w:val="000000" w:themeColor="text1"/>
          <w:sz w:val="28"/>
          <w:szCs w:val="28"/>
        </w:rPr>
        <w:t>Провести анализ и</w:t>
      </w:r>
      <w:r w:rsidRPr="00770CFA">
        <w:rPr>
          <w:color w:val="000000" w:themeColor="text1"/>
          <w:sz w:val="28"/>
          <w:szCs w:val="28"/>
        </w:rPr>
        <w:t>сполнени</w:t>
      </w:r>
      <w:r>
        <w:rPr>
          <w:color w:val="000000" w:themeColor="text1"/>
          <w:sz w:val="28"/>
          <w:szCs w:val="28"/>
        </w:rPr>
        <w:t>я</w:t>
      </w:r>
      <w:r w:rsidRPr="00770CFA">
        <w:rPr>
          <w:color w:val="000000" w:themeColor="text1"/>
          <w:sz w:val="28"/>
          <w:szCs w:val="28"/>
        </w:rPr>
        <w:t xml:space="preserve"> бюджета Фонда по расходам</w:t>
      </w:r>
    </w:p>
    <w:p w:rsidR="002C7DAA" w:rsidRPr="00770CFA" w:rsidRDefault="002C7DAA" w:rsidP="00C6779E">
      <w:pPr>
        <w:pStyle w:val="Default"/>
        <w:ind w:firstLine="708"/>
        <w:jc w:val="both"/>
        <w:rPr>
          <w:sz w:val="28"/>
          <w:szCs w:val="28"/>
        </w:rPr>
      </w:pPr>
      <w:r w:rsidRPr="00770CFA">
        <w:rPr>
          <w:b/>
          <w:sz w:val="28"/>
          <w:szCs w:val="28"/>
        </w:rPr>
        <w:t>Объект экспертно-аналитического</w:t>
      </w:r>
      <w:r>
        <w:rPr>
          <w:b/>
          <w:sz w:val="28"/>
          <w:szCs w:val="28"/>
        </w:rPr>
        <w:t xml:space="preserve"> </w:t>
      </w:r>
      <w:proofErr w:type="gramStart"/>
      <w:r w:rsidRPr="00770CFA">
        <w:rPr>
          <w:b/>
          <w:sz w:val="28"/>
          <w:szCs w:val="28"/>
        </w:rPr>
        <w:t>мероприятия:</w:t>
      </w:r>
      <w:r w:rsidRPr="00770CFA">
        <w:rPr>
          <w:b/>
          <w:sz w:val="28"/>
          <w:szCs w:val="28"/>
        </w:rPr>
        <w:softHyphen/>
      </w:r>
      <w:proofErr w:type="gramEnd"/>
      <w:r w:rsidRPr="00770CFA">
        <w:rPr>
          <w:b/>
          <w:sz w:val="28"/>
          <w:szCs w:val="28"/>
        </w:rPr>
        <w:softHyphen/>
      </w:r>
      <w:r>
        <w:rPr>
          <w:b/>
          <w:sz w:val="28"/>
          <w:szCs w:val="28"/>
        </w:rPr>
        <w:t xml:space="preserve"> </w:t>
      </w:r>
      <w:r>
        <w:rPr>
          <w:sz w:val="28"/>
          <w:szCs w:val="28"/>
        </w:rPr>
        <w:t>Чукотский территориальный фонд обязательного медицинского страхования.</w:t>
      </w:r>
    </w:p>
    <w:p w:rsidR="002C7DAA" w:rsidRDefault="002C7DAA" w:rsidP="00C6779E">
      <w:pPr>
        <w:pStyle w:val="Default"/>
        <w:ind w:firstLine="708"/>
        <w:jc w:val="both"/>
        <w:rPr>
          <w:sz w:val="28"/>
          <w:szCs w:val="28"/>
        </w:rPr>
      </w:pPr>
      <w:r w:rsidRPr="00CB52F5">
        <w:rPr>
          <w:b/>
          <w:sz w:val="28"/>
          <w:szCs w:val="28"/>
        </w:rPr>
        <w:t>Исследуемый период:</w:t>
      </w:r>
      <w:r>
        <w:rPr>
          <w:sz w:val="28"/>
          <w:szCs w:val="28"/>
        </w:rPr>
        <w:t xml:space="preserve"> январь-март 2020 года.</w:t>
      </w:r>
    </w:p>
    <w:p w:rsidR="002C7DAA" w:rsidRDefault="002C7DAA" w:rsidP="00C6779E">
      <w:pPr>
        <w:pStyle w:val="Default"/>
        <w:ind w:firstLine="708"/>
        <w:jc w:val="both"/>
        <w:rPr>
          <w:sz w:val="28"/>
          <w:szCs w:val="28"/>
        </w:rPr>
      </w:pPr>
      <w:r w:rsidRPr="00770CFA">
        <w:rPr>
          <w:b/>
          <w:sz w:val="28"/>
          <w:szCs w:val="28"/>
        </w:rPr>
        <w:t>Сроки проведения экспертно-аналитического мероприятия:</w:t>
      </w:r>
      <w:r w:rsidRPr="008443A1">
        <w:rPr>
          <w:sz w:val="28"/>
          <w:szCs w:val="28"/>
        </w:rPr>
        <w:t xml:space="preserve"> </w:t>
      </w:r>
      <w:r>
        <w:rPr>
          <w:sz w:val="28"/>
          <w:szCs w:val="28"/>
        </w:rPr>
        <w:t>с 28 по 29 апреля 2020 года.</w:t>
      </w:r>
    </w:p>
    <w:p w:rsidR="002C7DAA" w:rsidRPr="00CB52F5" w:rsidRDefault="002C7DAA" w:rsidP="00C6779E">
      <w:pPr>
        <w:pStyle w:val="Default"/>
        <w:ind w:firstLine="708"/>
        <w:rPr>
          <w:sz w:val="16"/>
          <w:szCs w:val="16"/>
        </w:rPr>
      </w:pPr>
    </w:p>
    <w:p w:rsidR="002C7DAA" w:rsidRDefault="002C7DAA" w:rsidP="00C6779E">
      <w:pPr>
        <w:autoSpaceDE w:val="0"/>
        <w:autoSpaceDN w:val="0"/>
        <w:adjustRightInd w:val="0"/>
        <w:ind w:firstLine="708"/>
        <w:jc w:val="both"/>
        <w:rPr>
          <w:b/>
          <w:sz w:val="28"/>
          <w:szCs w:val="28"/>
        </w:rPr>
      </w:pPr>
      <w:r w:rsidRPr="00826A87">
        <w:rPr>
          <w:b/>
          <w:sz w:val="28"/>
          <w:szCs w:val="28"/>
        </w:rPr>
        <w:t>Краткая</w:t>
      </w:r>
      <w:r>
        <w:rPr>
          <w:b/>
          <w:sz w:val="28"/>
          <w:szCs w:val="28"/>
        </w:rPr>
        <w:t xml:space="preserve"> характеристика</w:t>
      </w:r>
      <w:r w:rsidRPr="00517665">
        <w:rPr>
          <w:b/>
          <w:sz w:val="28"/>
          <w:szCs w:val="28"/>
        </w:rPr>
        <w:t xml:space="preserve"> </w:t>
      </w:r>
      <w:r>
        <w:rPr>
          <w:b/>
          <w:sz w:val="28"/>
          <w:szCs w:val="28"/>
        </w:rPr>
        <w:t xml:space="preserve">предмета экспертно-аналитического </w:t>
      </w:r>
      <w:r w:rsidRPr="00517665">
        <w:rPr>
          <w:b/>
          <w:sz w:val="28"/>
          <w:szCs w:val="28"/>
        </w:rPr>
        <w:t xml:space="preserve">мероприятия </w:t>
      </w:r>
    </w:p>
    <w:p w:rsidR="002C7DAA" w:rsidRPr="00E909AF" w:rsidRDefault="002C7DAA" w:rsidP="00C6779E">
      <w:pPr>
        <w:autoSpaceDE w:val="0"/>
        <w:autoSpaceDN w:val="0"/>
        <w:adjustRightInd w:val="0"/>
        <w:ind w:firstLine="708"/>
        <w:jc w:val="both"/>
        <w:rPr>
          <w:sz w:val="10"/>
          <w:szCs w:val="10"/>
        </w:rPr>
      </w:pPr>
    </w:p>
    <w:p w:rsidR="002C7DAA" w:rsidRDefault="002C7DAA" w:rsidP="00C6779E">
      <w:pPr>
        <w:pStyle w:val="af9"/>
        <w:ind w:firstLine="709"/>
        <w:jc w:val="both"/>
        <w:rPr>
          <w:color w:val="000000" w:themeColor="text1"/>
          <w:sz w:val="28"/>
          <w:szCs w:val="28"/>
        </w:rPr>
      </w:pPr>
      <w:r w:rsidRPr="008743E6">
        <w:rPr>
          <w:color w:val="000000" w:themeColor="text1"/>
          <w:sz w:val="28"/>
          <w:szCs w:val="28"/>
        </w:rPr>
        <w:t>Настоящ</w:t>
      </w:r>
      <w:r>
        <w:rPr>
          <w:color w:val="000000" w:themeColor="text1"/>
          <w:sz w:val="28"/>
          <w:szCs w:val="28"/>
        </w:rPr>
        <w:t>ее</w:t>
      </w:r>
      <w:r w:rsidRPr="008743E6">
        <w:rPr>
          <w:color w:val="000000" w:themeColor="text1"/>
          <w:sz w:val="28"/>
          <w:szCs w:val="28"/>
        </w:rPr>
        <w:t xml:space="preserve"> </w:t>
      </w:r>
      <w:r>
        <w:rPr>
          <w:color w:val="000000" w:themeColor="text1"/>
          <w:sz w:val="28"/>
          <w:szCs w:val="28"/>
        </w:rPr>
        <w:t>заключение</w:t>
      </w:r>
      <w:r w:rsidRPr="008743E6">
        <w:rPr>
          <w:color w:val="000000" w:themeColor="text1"/>
          <w:sz w:val="28"/>
          <w:szCs w:val="28"/>
        </w:rPr>
        <w:t xml:space="preserve"> подготовлен</w:t>
      </w:r>
      <w:r>
        <w:rPr>
          <w:color w:val="000000" w:themeColor="text1"/>
          <w:sz w:val="28"/>
          <w:szCs w:val="28"/>
        </w:rPr>
        <w:t xml:space="preserve">о </w:t>
      </w:r>
      <w:r w:rsidRPr="00D20DB2">
        <w:rPr>
          <w:color w:val="000000" w:themeColor="text1"/>
          <w:sz w:val="28"/>
          <w:szCs w:val="28"/>
        </w:rPr>
        <w:t>на основе бюджетной отчетности Чукотского территориального</w:t>
      </w:r>
      <w:r w:rsidRPr="008743E6">
        <w:rPr>
          <w:color w:val="000000" w:themeColor="text1"/>
          <w:sz w:val="28"/>
          <w:szCs w:val="28"/>
        </w:rPr>
        <w:t xml:space="preserve"> фонда обязательного медицинского страхования (далее</w:t>
      </w:r>
      <w:r>
        <w:rPr>
          <w:color w:val="000000" w:themeColor="text1"/>
          <w:sz w:val="28"/>
          <w:szCs w:val="28"/>
        </w:rPr>
        <w:t xml:space="preserve"> – </w:t>
      </w:r>
      <w:r w:rsidRPr="008743E6">
        <w:rPr>
          <w:color w:val="000000" w:themeColor="text1"/>
          <w:sz w:val="28"/>
          <w:szCs w:val="28"/>
        </w:rPr>
        <w:t xml:space="preserve">Фонд) об исполнении бюджета Фонда </w:t>
      </w:r>
      <w:r>
        <w:rPr>
          <w:color w:val="000000" w:themeColor="text1"/>
          <w:sz w:val="28"/>
          <w:szCs w:val="28"/>
        </w:rPr>
        <w:t xml:space="preserve">за 1 квартал </w:t>
      </w:r>
      <w:r w:rsidRPr="008743E6">
        <w:rPr>
          <w:color w:val="000000" w:themeColor="text1"/>
          <w:sz w:val="28"/>
          <w:szCs w:val="28"/>
        </w:rPr>
        <w:t>20</w:t>
      </w:r>
      <w:r>
        <w:rPr>
          <w:color w:val="000000" w:themeColor="text1"/>
          <w:sz w:val="28"/>
          <w:szCs w:val="28"/>
        </w:rPr>
        <w:t>20</w:t>
      </w:r>
      <w:r w:rsidRPr="008743E6">
        <w:rPr>
          <w:color w:val="000000" w:themeColor="text1"/>
          <w:sz w:val="28"/>
          <w:szCs w:val="28"/>
        </w:rPr>
        <w:t xml:space="preserve"> года</w:t>
      </w:r>
      <w:r>
        <w:rPr>
          <w:color w:val="000000" w:themeColor="text1"/>
          <w:sz w:val="28"/>
          <w:szCs w:val="28"/>
        </w:rPr>
        <w:t>.</w:t>
      </w:r>
      <w:r w:rsidRPr="003A0540">
        <w:rPr>
          <w:sz w:val="28"/>
          <w:szCs w:val="28"/>
        </w:rPr>
        <w:t xml:space="preserve"> </w:t>
      </w:r>
    </w:p>
    <w:p w:rsidR="002C7DAA" w:rsidRPr="008743E6" w:rsidRDefault="002C7DAA" w:rsidP="00C6779E">
      <w:pPr>
        <w:ind w:firstLine="709"/>
        <w:jc w:val="both"/>
        <w:rPr>
          <w:color w:val="000000" w:themeColor="text1"/>
          <w:sz w:val="28"/>
          <w:szCs w:val="28"/>
        </w:rPr>
      </w:pPr>
      <w:r w:rsidRPr="008743E6">
        <w:rPr>
          <w:color w:val="000000" w:themeColor="text1"/>
          <w:sz w:val="28"/>
          <w:szCs w:val="28"/>
        </w:rPr>
        <w:t>Бюджетная отчетность Фонда</w:t>
      </w:r>
      <w:r>
        <w:rPr>
          <w:color w:val="000000" w:themeColor="text1"/>
          <w:sz w:val="28"/>
          <w:szCs w:val="28"/>
        </w:rPr>
        <w:t xml:space="preserve"> </w:t>
      </w:r>
      <w:r w:rsidRPr="008743E6">
        <w:rPr>
          <w:color w:val="000000" w:themeColor="text1"/>
          <w:sz w:val="28"/>
          <w:szCs w:val="28"/>
        </w:rPr>
        <w:t>за отчетный период сформирована в соответствии</w:t>
      </w:r>
      <w:r>
        <w:rPr>
          <w:color w:val="000000" w:themeColor="text1"/>
          <w:sz w:val="28"/>
          <w:szCs w:val="28"/>
        </w:rPr>
        <w:t xml:space="preserve"> </w:t>
      </w:r>
      <w:r w:rsidRPr="008743E6">
        <w:rPr>
          <w:color w:val="000000" w:themeColor="text1"/>
          <w:sz w:val="28"/>
          <w:szCs w:val="28"/>
        </w:rPr>
        <w:t>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Российской Федерации от 28 декабря 2010 года №191н.</w:t>
      </w:r>
    </w:p>
    <w:p w:rsidR="002C7DAA" w:rsidRDefault="002C7DAA" w:rsidP="00C6779E">
      <w:pPr>
        <w:ind w:firstLine="708"/>
        <w:jc w:val="both"/>
        <w:rPr>
          <w:rFonts w:eastAsiaTheme="minorHAnsi"/>
          <w:color w:val="000000" w:themeColor="text1"/>
          <w:sz w:val="28"/>
          <w:szCs w:val="28"/>
          <w:lang w:eastAsia="en-US"/>
        </w:rPr>
      </w:pPr>
      <w:r>
        <w:rPr>
          <w:rFonts w:eastAsiaTheme="minorHAnsi"/>
          <w:color w:val="000000" w:themeColor="text1"/>
          <w:sz w:val="28"/>
          <w:szCs w:val="28"/>
          <w:lang w:eastAsia="en-US"/>
        </w:rPr>
        <w:t>В соответствии со с</w:t>
      </w:r>
      <w:r w:rsidRPr="008743E6">
        <w:rPr>
          <w:rFonts w:eastAsiaTheme="minorHAnsi"/>
          <w:color w:val="000000" w:themeColor="text1"/>
          <w:sz w:val="28"/>
          <w:szCs w:val="28"/>
          <w:lang w:eastAsia="en-US"/>
        </w:rPr>
        <w:t xml:space="preserve">татьей 215.1 Бюджетного кодекса Российской Федерации и статьей 9 Закона о бюджетном процессе в Чукотском автономном округе, организация исполнения бюджета Фонда возлагается на орган управления Фондом, исполнение бюджета обеспечивается Правительством Чукотского автономного округа. </w:t>
      </w:r>
      <w:r>
        <w:rPr>
          <w:rFonts w:eastAsiaTheme="minorHAnsi"/>
          <w:color w:val="000000" w:themeColor="text1"/>
          <w:sz w:val="28"/>
          <w:szCs w:val="28"/>
          <w:lang w:eastAsia="en-US"/>
        </w:rPr>
        <w:t xml:space="preserve"> </w:t>
      </w:r>
    </w:p>
    <w:p w:rsidR="002C7DAA" w:rsidRDefault="002C7DAA" w:rsidP="00C6779E">
      <w:pPr>
        <w:ind w:firstLine="708"/>
        <w:jc w:val="both"/>
        <w:rPr>
          <w:color w:val="000000" w:themeColor="text1"/>
          <w:sz w:val="28"/>
          <w:szCs w:val="28"/>
        </w:rPr>
      </w:pPr>
      <w:r w:rsidRPr="00CA48E8">
        <w:rPr>
          <w:sz w:val="28"/>
          <w:szCs w:val="28"/>
        </w:rPr>
        <w:lastRenderedPageBreak/>
        <w:t>Закон</w:t>
      </w:r>
      <w:r>
        <w:rPr>
          <w:sz w:val="28"/>
          <w:szCs w:val="28"/>
        </w:rPr>
        <w:t>ом</w:t>
      </w:r>
      <w:r w:rsidRPr="00EE5F95">
        <w:rPr>
          <w:color w:val="000000" w:themeColor="text1"/>
          <w:sz w:val="28"/>
          <w:szCs w:val="28"/>
        </w:rPr>
        <w:t xml:space="preserve"> </w:t>
      </w:r>
      <w:r w:rsidRPr="008743E6">
        <w:rPr>
          <w:color w:val="000000" w:themeColor="text1"/>
          <w:sz w:val="28"/>
          <w:szCs w:val="28"/>
        </w:rPr>
        <w:t xml:space="preserve">Чукотского автономного округа </w:t>
      </w:r>
      <w:r w:rsidRPr="00CE5D19">
        <w:rPr>
          <w:color w:val="000000" w:themeColor="text1"/>
          <w:sz w:val="28"/>
          <w:szCs w:val="28"/>
        </w:rPr>
        <w:t xml:space="preserve">от </w:t>
      </w:r>
      <w:r>
        <w:rPr>
          <w:color w:val="000000" w:themeColor="text1"/>
          <w:sz w:val="28"/>
          <w:szCs w:val="28"/>
        </w:rPr>
        <w:t>9 декабря 2</w:t>
      </w:r>
      <w:r w:rsidRPr="00CE5D19">
        <w:rPr>
          <w:color w:val="000000" w:themeColor="text1"/>
          <w:sz w:val="28"/>
          <w:szCs w:val="28"/>
        </w:rPr>
        <w:t xml:space="preserve">019 </w:t>
      </w:r>
      <w:r>
        <w:rPr>
          <w:color w:val="000000" w:themeColor="text1"/>
          <w:sz w:val="28"/>
          <w:szCs w:val="28"/>
        </w:rPr>
        <w:t>года №1</w:t>
      </w:r>
      <w:r w:rsidRPr="00CE5D19">
        <w:rPr>
          <w:color w:val="000000" w:themeColor="text1"/>
          <w:sz w:val="28"/>
          <w:szCs w:val="28"/>
        </w:rPr>
        <w:t xml:space="preserve">02-ОЗ </w:t>
      </w:r>
      <w:r>
        <w:rPr>
          <w:color w:val="000000" w:themeColor="text1"/>
          <w:sz w:val="28"/>
          <w:szCs w:val="28"/>
        </w:rPr>
        <w:t>«</w:t>
      </w:r>
      <w:r w:rsidRPr="00CE5D19">
        <w:rPr>
          <w:color w:val="000000" w:themeColor="text1"/>
          <w:sz w:val="28"/>
          <w:szCs w:val="28"/>
        </w:rPr>
        <w:t>О бюджете Чукотского территориального фонда обязательного медицинского страхования на 2020 год и на плановый период 2021 и 2022 годов</w:t>
      </w:r>
      <w:r>
        <w:rPr>
          <w:color w:val="000000" w:themeColor="text1"/>
          <w:sz w:val="28"/>
          <w:szCs w:val="28"/>
        </w:rPr>
        <w:t xml:space="preserve">» утвержден бюджет Фонда </w:t>
      </w:r>
      <w:r w:rsidRPr="008743E6">
        <w:rPr>
          <w:color w:val="000000" w:themeColor="text1"/>
          <w:sz w:val="28"/>
          <w:szCs w:val="28"/>
        </w:rPr>
        <w:t>на 20</w:t>
      </w:r>
      <w:r>
        <w:rPr>
          <w:color w:val="000000" w:themeColor="text1"/>
          <w:sz w:val="28"/>
          <w:szCs w:val="28"/>
        </w:rPr>
        <w:t>20</w:t>
      </w:r>
      <w:r w:rsidRPr="008743E6">
        <w:rPr>
          <w:color w:val="000000" w:themeColor="text1"/>
          <w:sz w:val="28"/>
          <w:szCs w:val="28"/>
        </w:rPr>
        <w:t xml:space="preserve"> год по доходам</w:t>
      </w:r>
      <w:r>
        <w:rPr>
          <w:color w:val="000000" w:themeColor="text1"/>
          <w:sz w:val="28"/>
          <w:szCs w:val="28"/>
        </w:rPr>
        <w:t xml:space="preserve"> и расходам </w:t>
      </w:r>
      <w:r w:rsidRPr="008743E6">
        <w:rPr>
          <w:color w:val="000000" w:themeColor="text1"/>
          <w:sz w:val="28"/>
          <w:szCs w:val="28"/>
        </w:rPr>
        <w:t xml:space="preserve">в </w:t>
      </w:r>
      <w:r>
        <w:rPr>
          <w:color w:val="000000" w:themeColor="text1"/>
          <w:sz w:val="28"/>
          <w:szCs w:val="28"/>
        </w:rPr>
        <w:t>объеме</w:t>
      </w:r>
      <w:r w:rsidRPr="008743E6">
        <w:rPr>
          <w:color w:val="000000" w:themeColor="text1"/>
          <w:sz w:val="28"/>
          <w:szCs w:val="28"/>
        </w:rPr>
        <w:t xml:space="preserve"> </w:t>
      </w:r>
      <w:r>
        <w:rPr>
          <w:color w:val="000000" w:themeColor="text1"/>
          <w:sz w:val="28"/>
          <w:szCs w:val="28"/>
        </w:rPr>
        <w:t xml:space="preserve">                                                           </w:t>
      </w:r>
      <w:r>
        <w:rPr>
          <w:rFonts w:eastAsiaTheme="minorHAnsi"/>
          <w:sz w:val="28"/>
          <w:szCs w:val="28"/>
          <w:lang w:eastAsia="en-US"/>
        </w:rPr>
        <w:t>2 791 987,8</w:t>
      </w:r>
      <w:r w:rsidRPr="00A362F1">
        <w:rPr>
          <w:rFonts w:eastAsiaTheme="minorHAnsi"/>
          <w:sz w:val="28"/>
          <w:szCs w:val="28"/>
          <w:lang w:eastAsia="en-US"/>
        </w:rPr>
        <w:t xml:space="preserve"> </w:t>
      </w:r>
      <w:r w:rsidRPr="008743E6">
        <w:rPr>
          <w:color w:val="000000" w:themeColor="text1"/>
          <w:sz w:val="28"/>
          <w:szCs w:val="28"/>
        </w:rPr>
        <w:t>тыс. рублей</w:t>
      </w:r>
      <w:r>
        <w:rPr>
          <w:color w:val="000000" w:themeColor="text1"/>
          <w:sz w:val="28"/>
          <w:szCs w:val="28"/>
        </w:rPr>
        <w:t>.</w:t>
      </w:r>
      <w:r w:rsidRPr="000D0AFF">
        <w:rPr>
          <w:sz w:val="28"/>
          <w:szCs w:val="28"/>
        </w:rPr>
        <w:t xml:space="preserve"> </w:t>
      </w:r>
      <w:r w:rsidRPr="00022459">
        <w:rPr>
          <w:sz w:val="28"/>
          <w:szCs w:val="28"/>
        </w:rPr>
        <w:t xml:space="preserve">Бюджет Фонда сформирован с соблюдением принципа </w:t>
      </w:r>
      <w:r w:rsidRPr="00022459">
        <w:rPr>
          <w:rFonts w:eastAsia="Calibri"/>
          <w:sz w:val="28"/>
          <w:szCs w:val="28"/>
          <w:lang w:eastAsia="en-US"/>
        </w:rPr>
        <w:t>сбалансированности</w:t>
      </w:r>
      <w:r w:rsidRPr="00022459">
        <w:rPr>
          <w:sz w:val="28"/>
          <w:szCs w:val="28"/>
        </w:rPr>
        <w:t>, что соответствует требованиям статьи</w:t>
      </w:r>
      <w:r>
        <w:rPr>
          <w:sz w:val="28"/>
          <w:szCs w:val="28"/>
        </w:rPr>
        <w:t xml:space="preserve"> </w:t>
      </w:r>
      <w:r w:rsidRPr="00022459">
        <w:rPr>
          <w:sz w:val="28"/>
          <w:szCs w:val="28"/>
        </w:rPr>
        <w:t>33 Бюджетного кодекса.</w:t>
      </w:r>
      <w:r w:rsidRPr="0026444E">
        <w:rPr>
          <w:sz w:val="28"/>
          <w:szCs w:val="28"/>
        </w:rPr>
        <w:t xml:space="preserve"> </w:t>
      </w:r>
      <w:r w:rsidRPr="008743E6">
        <w:rPr>
          <w:color w:val="000000" w:themeColor="text1"/>
          <w:sz w:val="28"/>
          <w:szCs w:val="28"/>
        </w:rPr>
        <w:t>Анализ исполнения доходной и расходной частей бюджета Фонда проведен по данным отчета</w:t>
      </w:r>
      <w:r>
        <w:rPr>
          <w:color w:val="000000" w:themeColor="text1"/>
          <w:sz w:val="28"/>
          <w:szCs w:val="28"/>
        </w:rPr>
        <w:t xml:space="preserve"> </w:t>
      </w:r>
      <w:r w:rsidRPr="008743E6">
        <w:rPr>
          <w:color w:val="000000" w:themeColor="text1"/>
          <w:sz w:val="28"/>
          <w:szCs w:val="28"/>
        </w:rPr>
        <w:t>об исполнении бюджета</w:t>
      </w:r>
      <w:r>
        <w:rPr>
          <w:color w:val="000000" w:themeColor="text1"/>
          <w:sz w:val="28"/>
          <w:szCs w:val="28"/>
        </w:rPr>
        <w:t xml:space="preserve"> Фонда</w:t>
      </w:r>
      <w:r w:rsidRPr="008743E6">
        <w:rPr>
          <w:color w:val="000000" w:themeColor="text1"/>
          <w:sz w:val="28"/>
          <w:szCs w:val="28"/>
        </w:rPr>
        <w:t xml:space="preserve"> по состоянию на</w:t>
      </w:r>
      <w:r>
        <w:rPr>
          <w:color w:val="000000" w:themeColor="text1"/>
          <w:sz w:val="28"/>
          <w:szCs w:val="28"/>
        </w:rPr>
        <w:t xml:space="preserve">          1 апреля</w:t>
      </w:r>
      <w:r w:rsidRPr="008743E6">
        <w:rPr>
          <w:color w:val="000000" w:themeColor="text1"/>
          <w:sz w:val="28"/>
          <w:szCs w:val="28"/>
        </w:rPr>
        <w:t xml:space="preserve"> 20</w:t>
      </w:r>
      <w:r>
        <w:rPr>
          <w:color w:val="000000" w:themeColor="text1"/>
          <w:sz w:val="28"/>
          <w:szCs w:val="28"/>
        </w:rPr>
        <w:t>20</w:t>
      </w:r>
      <w:r w:rsidRPr="008743E6">
        <w:rPr>
          <w:color w:val="000000" w:themeColor="text1"/>
          <w:sz w:val="28"/>
          <w:szCs w:val="28"/>
        </w:rPr>
        <w:t> года.</w:t>
      </w:r>
    </w:p>
    <w:p w:rsidR="002C7DAA" w:rsidRPr="000F4115" w:rsidRDefault="002C7DAA" w:rsidP="00C6779E">
      <w:pPr>
        <w:pStyle w:val="af9"/>
        <w:ind w:firstLine="709"/>
        <w:jc w:val="both"/>
        <w:rPr>
          <w:color w:val="000000" w:themeColor="text1"/>
          <w:sz w:val="16"/>
          <w:szCs w:val="16"/>
        </w:rPr>
      </w:pPr>
    </w:p>
    <w:p w:rsidR="002C7DAA" w:rsidRDefault="002C7DAA" w:rsidP="00C6779E">
      <w:pPr>
        <w:ind w:firstLine="709"/>
        <w:jc w:val="both"/>
        <w:rPr>
          <w:b/>
          <w:color w:val="000000" w:themeColor="text1"/>
          <w:sz w:val="28"/>
          <w:szCs w:val="28"/>
        </w:rPr>
      </w:pPr>
      <w:r>
        <w:rPr>
          <w:b/>
          <w:color w:val="000000" w:themeColor="text1"/>
          <w:sz w:val="28"/>
          <w:szCs w:val="28"/>
        </w:rPr>
        <w:t>1. </w:t>
      </w:r>
      <w:r w:rsidRPr="008743E6">
        <w:rPr>
          <w:b/>
          <w:color w:val="000000" w:themeColor="text1"/>
          <w:sz w:val="28"/>
          <w:szCs w:val="28"/>
        </w:rPr>
        <w:t xml:space="preserve">Исполнение бюджета Фонда по доходам </w:t>
      </w:r>
    </w:p>
    <w:p w:rsidR="002C7DAA" w:rsidRPr="00E909AF" w:rsidRDefault="002C7DAA" w:rsidP="00C6779E">
      <w:pPr>
        <w:ind w:firstLine="709"/>
        <w:jc w:val="both"/>
        <w:rPr>
          <w:b/>
          <w:color w:val="000000" w:themeColor="text1"/>
          <w:sz w:val="10"/>
          <w:szCs w:val="10"/>
        </w:rPr>
      </w:pPr>
    </w:p>
    <w:p w:rsidR="002C7DAA" w:rsidRPr="00E122D7" w:rsidRDefault="002C7DAA" w:rsidP="00C6779E">
      <w:pPr>
        <w:widowControl w:val="0"/>
        <w:autoSpaceDE w:val="0"/>
        <w:autoSpaceDN w:val="0"/>
        <w:adjustRightInd w:val="0"/>
        <w:ind w:firstLine="709"/>
        <w:jc w:val="both"/>
        <w:rPr>
          <w:color w:val="000000" w:themeColor="text1"/>
          <w:sz w:val="28"/>
          <w:szCs w:val="28"/>
        </w:rPr>
      </w:pPr>
      <w:r w:rsidRPr="00E122D7">
        <w:rPr>
          <w:color w:val="000000" w:themeColor="text1"/>
          <w:sz w:val="28"/>
          <w:szCs w:val="28"/>
        </w:rPr>
        <w:t xml:space="preserve">В бюджет Фонда за </w:t>
      </w:r>
      <w:r>
        <w:rPr>
          <w:color w:val="000000" w:themeColor="text1"/>
          <w:sz w:val="28"/>
          <w:szCs w:val="28"/>
        </w:rPr>
        <w:t>1 квартал 2020</w:t>
      </w:r>
      <w:r w:rsidRPr="00E122D7">
        <w:rPr>
          <w:color w:val="000000" w:themeColor="text1"/>
          <w:sz w:val="28"/>
          <w:szCs w:val="28"/>
        </w:rPr>
        <w:t xml:space="preserve"> года поступили доходы в сумме</w:t>
      </w:r>
      <w:r>
        <w:rPr>
          <w:color w:val="000000" w:themeColor="text1"/>
          <w:sz w:val="28"/>
          <w:szCs w:val="28"/>
        </w:rPr>
        <w:t xml:space="preserve">   680 444,5</w:t>
      </w:r>
      <w:r w:rsidRPr="00E122D7">
        <w:rPr>
          <w:color w:val="000000" w:themeColor="text1"/>
          <w:sz w:val="28"/>
          <w:szCs w:val="28"/>
        </w:rPr>
        <w:t xml:space="preserve"> тыс. рублей или </w:t>
      </w:r>
      <w:r>
        <w:rPr>
          <w:color w:val="000000" w:themeColor="text1"/>
          <w:sz w:val="28"/>
          <w:szCs w:val="28"/>
        </w:rPr>
        <w:t>24,4%</w:t>
      </w:r>
      <w:r w:rsidRPr="00E122D7">
        <w:rPr>
          <w:color w:val="000000" w:themeColor="text1"/>
          <w:sz w:val="28"/>
          <w:szCs w:val="28"/>
        </w:rPr>
        <w:t xml:space="preserve"> от годовых бюджетных назначений</w:t>
      </w:r>
      <w:r>
        <w:rPr>
          <w:color w:val="000000" w:themeColor="text1"/>
          <w:sz w:val="28"/>
          <w:szCs w:val="28"/>
        </w:rPr>
        <w:t>.</w:t>
      </w:r>
    </w:p>
    <w:p w:rsidR="002C7DAA" w:rsidRDefault="002C7DAA" w:rsidP="00C6779E">
      <w:pPr>
        <w:pStyle w:val="af9"/>
        <w:ind w:firstLine="709"/>
        <w:jc w:val="both"/>
        <w:rPr>
          <w:color w:val="000000" w:themeColor="text1"/>
          <w:sz w:val="28"/>
          <w:szCs w:val="28"/>
        </w:rPr>
      </w:pPr>
      <w:r w:rsidRPr="00E122D7">
        <w:rPr>
          <w:color w:val="000000" w:themeColor="text1"/>
          <w:sz w:val="28"/>
          <w:szCs w:val="28"/>
        </w:rPr>
        <w:t xml:space="preserve">Анализ исполнения доходной части бюджета Фонда за </w:t>
      </w:r>
      <w:r w:rsidRPr="00F353BB">
        <w:rPr>
          <w:color w:val="000000" w:themeColor="text1"/>
          <w:sz w:val="28"/>
          <w:szCs w:val="28"/>
        </w:rPr>
        <w:t>1 квартал 20</w:t>
      </w:r>
      <w:r>
        <w:rPr>
          <w:color w:val="000000" w:themeColor="text1"/>
          <w:sz w:val="28"/>
          <w:szCs w:val="28"/>
        </w:rPr>
        <w:t>20</w:t>
      </w:r>
      <w:r w:rsidRPr="00F353BB">
        <w:rPr>
          <w:color w:val="000000" w:themeColor="text1"/>
          <w:sz w:val="28"/>
          <w:szCs w:val="28"/>
        </w:rPr>
        <w:t xml:space="preserve"> года</w:t>
      </w:r>
      <w:r w:rsidRPr="00E122D7">
        <w:rPr>
          <w:color w:val="000000" w:themeColor="text1"/>
          <w:sz w:val="28"/>
          <w:szCs w:val="28"/>
        </w:rPr>
        <w:t xml:space="preserve"> и структура доходов приведены в таблице 1.</w:t>
      </w:r>
    </w:p>
    <w:p w:rsidR="002C7DAA" w:rsidRDefault="002C7DAA" w:rsidP="00C6779E">
      <w:pPr>
        <w:pStyle w:val="af9"/>
        <w:ind w:firstLine="709"/>
        <w:jc w:val="right"/>
        <w:rPr>
          <w:color w:val="000000" w:themeColor="text1"/>
          <w:sz w:val="28"/>
          <w:szCs w:val="28"/>
        </w:rPr>
      </w:pPr>
      <w:r>
        <w:rPr>
          <w:color w:val="000000" w:themeColor="text1"/>
          <w:sz w:val="28"/>
          <w:szCs w:val="28"/>
        </w:rPr>
        <w:t xml:space="preserve">Таблица 1 </w:t>
      </w:r>
    </w:p>
    <w:p w:rsidR="002C7DAA" w:rsidRDefault="002C7DAA" w:rsidP="00C6779E">
      <w:pPr>
        <w:pStyle w:val="a3"/>
        <w:tabs>
          <w:tab w:val="left" w:pos="720"/>
          <w:tab w:val="left" w:pos="2700"/>
          <w:tab w:val="left" w:pos="3060"/>
        </w:tabs>
        <w:jc w:val="right"/>
        <w:rPr>
          <w:b w:val="0"/>
          <w:color w:val="000000" w:themeColor="text1"/>
        </w:rPr>
      </w:pPr>
      <w:r w:rsidRPr="008743E6">
        <w:rPr>
          <w:b w:val="0"/>
          <w:color w:val="000000" w:themeColor="text1"/>
        </w:rPr>
        <w:t>(тыс.</w:t>
      </w:r>
      <w:r>
        <w:rPr>
          <w:b w:val="0"/>
          <w:color w:val="000000" w:themeColor="text1"/>
        </w:rPr>
        <w:t xml:space="preserve"> </w:t>
      </w:r>
      <w:r w:rsidRPr="008743E6">
        <w:rPr>
          <w:b w:val="0"/>
          <w:color w:val="000000" w:themeColor="text1"/>
        </w:rPr>
        <w:t>рублей)</w:t>
      </w:r>
    </w:p>
    <w:tbl>
      <w:tblPr>
        <w:tblW w:w="9639" w:type="dxa"/>
        <w:tblInd w:w="-5" w:type="dxa"/>
        <w:tblLook w:val="04A0" w:firstRow="1" w:lastRow="0" w:firstColumn="1" w:lastColumn="0" w:noHBand="0" w:noVBand="1"/>
      </w:tblPr>
      <w:tblGrid>
        <w:gridCol w:w="5103"/>
        <w:gridCol w:w="1247"/>
        <w:gridCol w:w="1191"/>
        <w:gridCol w:w="1077"/>
        <w:gridCol w:w="1021"/>
      </w:tblGrid>
      <w:tr w:rsidR="002C7DAA" w:rsidRPr="001F33C2" w:rsidTr="002C7DAA">
        <w:trPr>
          <w:trHeight w:val="283"/>
        </w:trPr>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1F33C2" w:rsidRDefault="002C7DAA" w:rsidP="00C6779E">
            <w:pPr>
              <w:jc w:val="center"/>
              <w:rPr>
                <w:color w:val="000000"/>
                <w:sz w:val="18"/>
                <w:szCs w:val="18"/>
              </w:rPr>
            </w:pPr>
            <w:r w:rsidRPr="001F33C2">
              <w:rPr>
                <w:color w:val="000000"/>
                <w:sz w:val="18"/>
                <w:szCs w:val="18"/>
              </w:rPr>
              <w:t>Наименование показателя</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1F33C2" w:rsidRDefault="002C7DAA" w:rsidP="00C6779E">
            <w:pPr>
              <w:jc w:val="center"/>
              <w:rPr>
                <w:color w:val="000000"/>
                <w:sz w:val="18"/>
                <w:szCs w:val="18"/>
              </w:rPr>
            </w:pPr>
            <w:r w:rsidRPr="001F33C2">
              <w:rPr>
                <w:color w:val="000000"/>
                <w:sz w:val="18"/>
                <w:szCs w:val="18"/>
              </w:rPr>
              <w:t>Утверждено Законом №102-ОЗ</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rsidR="002C7DAA" w:rsidRPr="001F33C2" w:rsidRDefault="002C7DAA" w:rsidP="00C6779E">
            <w:pPr>
              <w:jc w:val="center"/>
              <w:rPr>
                <w:color w:val="000000"/>
                <w:sz w:val="18"/>
                <w:szCs w:val="18"/>
              </w:rPr>
            </w:pPr>
            <w:r w:rsidRPr="001F33C2">
              <w:rPr>
                <w:color w:val="000000"/>
                <w:sz w:val="18"/>
                <w:szCs w:val="18"/>
              </w:rPr>
              <w:t>Исполнение</w:t>
            </w:r>
          </w:p>
        </w:tc>
        <w:tc>
          <w:tcPr>
            <w:tcW w:w="1021" w:type="dxa"/>
            <w:vMerge w:val="restart"/>
            <w:tcBorders>
              <w:top w:val="single" w:sz="4" w:space="0" w:color="auto"/>
              <w:left w:val="single" w:sz="4" w:space="0" w:color="auto"/>
              <w:right w:val="single" w:sz="4" w:space="0" w:color="auto"/>
            </w:tcBorders>
            <w:shd w:val="clear" w:color="auto" w:fill="auto"/>
            <w:vAlign w:val="center"/>
            <w:hideMark/>
          </w:tcPr>
          <w:p w:rsidR="002C7DAA" w:rsidRPr="001F33C2" w:rsidRDefault="002C7DAA" w:rsidP="00C6779E">
            <w:pPr>
              <w:jc w:val="center"/>
              <w:rPr>
                <w:color w:val="000000"/>
                <w:sz w:val="18"/>
                <w:szCs w:val="18"/>
              </w:rPr>
            </w:pPr>
            <w:r w:rsidRPr="001F33C2">
              <w:rPr>
                <w:color w:val="000000"/>
                <w:sz w:val="18"/>
                <w:szCs w:val="18"/>
              </w:rPr>
              <w:t>Структура доходов, %</w:t>
            </w:r>
          </w:p>
        </w:tc>
      </w:tr>
      <w:tr w:rsidR="002C7DAA" w:rsidRPr="001F33C2" w:rsidTr="002C7DAA">
        <w:trPr>
          <w:trHeight w:val="397"/>
        </w:trPr>
        <w:tc>
          <w:tcPr>
            <w:tcW w:w="5103" w:type="dxa"/>
            <w:vMerge/>
            <w:tcBorders>
              <w:top w:val="single" w:sz="4" w:space="0" w:color="auto"/>
              <w:left w:val="single" w:sz="4" w:space="0" w:color="auto"/>
              <w:bottom w:val="single" w:sz="4" w:space="0" w:color="auto"/>
              <w:right w:val="single" w:sz="4" w:space="0" w:color="auto"/>
            </w:tcBorders>
            <w:vAlign w:val="center"/>
            <w:hideMark/>
          </w:tcPr>
          <w:p w:rsidR="002C7DAA" w:rsidRPr="001F33C2" w:rsidRDefault="002C7DAA" w:rsidP="00C6779E">
            <w:pPr>
              <w:rPr>
                <w:color w:val="000000"/>
                <w:sz w:val="18"/>
                <w:szCs w:val="18"/>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2C7DAA" w:rsidRPr="001F33C2" w:rsidRDefault="002C7DAA" w:rsidP="00C6779E">
            <w:pPr>
              <w:rPr>
                <w:color w:val="000000"/>
                <w:sz w:val="18"/>
                <w:szCs w:val="18"/>
              </w:rPr>
            </w:pPr>
          </w:p>
        </w:tc>
        <w:tc>
          <w:tcPr>
            <w:tcW w:w="1191" w:type="dxa"/>
            <w:tcBorders>
              <w:top w:val="nil"/>
              <w:left w:val="nil"/>
              <w:bottom w:val="single" w:sz="4" w:space="0" w:color="auto"/>
              <w:right w:val="single" w:sz="4" w:space="0" w:color="auto"/>
            </w:tcBorders>
            <w:shd w:val="clear" w:color="auto" w:fill="auto"/>
            <w:vAlign w:val="center"/>
            <w:hideMark/>
          </w:tcPr>
          <w:p w:rsidR="002C7DAA" w:rsidRPr="001F33C2" w:rsidRDefault="002C7DAA" w:rsidP="00C6779E">
            <w:pPr>
              <w:jc w:val="center"/>
              <w:rPr>
                <w:color w:val="000000"/>
                <w:sz w:val="18"/>
                <w:szCs w:val="18"/>
              </w:rPr>
            </w:pPr>
            <w:r w:rsidRPr="001F33C2">
              <w:rPr>
                <w:color w:val="000000"/>
                <w:sz w:val="18"/>
                <w:szCs w:val="18"/>
              </w:rPr>
              <w:t>сумма</w:t>
            </w:r>
          </w:p>
        </w:tc>
        <w:tc>
          <w:tcPr>
            <w:tcW w:w="1077" w:type="dxa"/>
            <w:tcBorders>
              <w:top w:val="nil"/>
              <w:left w:val="nil"/>
              <w:bottom w:val="single" w:sz="4" w:space="0" w:color="auto"/>
              <w:right w:val="single" w:sz="4" w:space="0" w:color="auto"/>
            </w:tcBorders>
            <w:shd w:val="clear" w:color="auto" w:fill="auto"/>
            <w:vAlign w:val="center"/>
            <w:hideMark/>
          </w:tcPr>
          <w:p w:rsidR="002C7DAA" w:rsidRPr="001F33C2" w:rsidRDefault="002C7DAA" w:rsidP="00C6779E">
            <w:pPr>
              <w:jc w:val="center"/>
              <w:rPr>
                <w:color w:val="000000"/>
                <w:sz w:val="18"/>
                <w:szCs w:val="18"/>
              </w:rPr>
            </w:pPr>
            <w:r w:rsidRPr="001F33C2">
              <w:rPr>
                <w:color w:val="000000"/>
                <w:sz w:val="18"/>
                <w:szCs w:val="18"/>
              </w:rPr>
              <w:t xml:space="preserve">к плану, %         </w:t>
            </w:r>
            <w:proofErr w:type="gramStart"/>
            <w:r w:rsidRPr="001F33C2">
              <w:rPr>
                <w:color w:val="000000"/>
                <w:sz w:val="18"/>
                <w:szCs w:val="18"/>
              </w:rPr>
              <w:t xml:space="preserve">   (</w:t>
            </w:r>
            <w:proofErr w:type="gramEnd"/>
            <w:r w:rsidRPr="001F33C2">
              <w:rPr>
                <w:color w:val="000000"/>
                <w:sz w:val="18"/>
                <w:szCs w:val="18"/>
              </w:rPr>
              <w:t>гр.3/гр.2)</w:t>
            </w:r>
          </w:p>
        </w:tc>
        <w:tc>
          <w:tcPr>
            <w:tcW w:w="1021" w:type="dxa"/>
            <w:vMerge/>
            <w:tcBorders>
              <w:left w:val="single" w:sz="4" w:space="0" w:color="auto"/>
              <w:bottom w:val="single" w:sz="4" w:space="0" w:color="auto"/>
              <w:right w:val="single" w:sz="4" w:space="0" w:color="auto"/>
            </w:tcBorders>
            <w:vAlign w:val="center"/>
            <w:hideMark/>
          </w:tcPr>
          <w:p w:rsidR="002C7DAA" w:rsidRPr="001F33C2" w:rsidRDefault="002C7DAA" w:rsidP="00C6779E">
            <w:pPr>
              <w:rPr>
                <w:color w:val="000000"/>
                <w:sz w:val="18"/>
                <w:szCs w:val="18"/>
              </w:rPr>
            </w:pPr>
          </w:p>
        </w:tc>
      </w:tr>
      <w:tr w:rsidR="002C7DAA" w:rsidRPr="001F33C2" w:rsidTr="002C7DAA">
        <w:trPr>
          <w:trHeight w:val="227"/>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rsidR="002C7DAA" w:rsidRPr="001F33C2" w:rsidRDefault="002C7DAA" w:rsidP="00C6779E">
            <w:pPr>
              <w:jc w:val="center"/>
              <w:rPr>
                <w:color w:val="000000"/>
                <w:sz w:val="16"/>
                <w:szCs w:val="16"/>
              </w:rPr>
            </w:pPr>
            <w:r w:rsidRPr="001F33C2">
              <w:rPr>
                <w:color w:val="000000"/>
                <w:sz w:val="16"/>
                <w:szCs w:val="16"/>
              </w:rPr>
              <w:t>1</w:t>
            </w:r>
          </w:p>
        </w:tc>
        <w:tc>
          <w:tcPr>
            <w:tcW w:w="1247" w:type="dxa"/>
            <w:tcBorders>
              <w:top w:val="nil"/>
              <w:left w:val="nil"/>
              <w:bottom w:val="single" w:sz="4" w:space="0" w:color="auto"/>
              <w:right w:val="single" w:sz="4" w:space="0" w:color="auto"/>
            </w:tcBorders>
            <w:shd w:val="clear" w:color="000000" w:fill="FFFFFF"/>
            <w:vAlign w:val="center"/>
            <w:hideMark/>
          </w:tcPr>
          <w:p w:rsidR="002C7DAA" w:rsidRPr="001F33C2" w:rsidRDefault="002C7DAA" w:rsidP="00C6779E">
            <w:pPr>
              <w:jc w:val="center"/>
              <w:rPr>
                <w:color w:val="000000"/>
                <w:sz w:val="16"/>
                <w:szCs w:val="16"/>
              </w:rPr>
            </w:pPr>
            <w:r w:rsidRPr="001F33C2">
              <w:rPr>
                <w:color w:val="000000"/>
                <w:sz w:val="16"/>
                <w:szCs w:val="16"/>
              </w:rPr>
              <w:t>2</w:t>
            </w:r>
          </w:p>
        </w:tc>
        <w:tc>
          <w:tcPr>
            <w:tcW w:w="1191" w:type="dxa"/>
            <w:tcBorders>
              <w:top w:val="nil"/>
              <w:left w:val="nil"/>
              <w:bottom w:val="single" w:sz="4" w:space="0" w:color="auto"/>
              <w:right w:val="single" w:sz="4" w:space="0" w:color="auto"/>
            </w:tcBorders>
            <w:shd w:val="clear" w:color="000000" w:fill="FFFFFF"/>
            <w:vAlign w:val="center"/>
            <w:hideMark/>
          </w:tcPr>
          <w:p w:rsidR="002C7DAA" w:rsidRPr="001F33C2" w:rsidRDefault="002C7DAA" w:rsidP="00C6779E">
            <w:pPr>
              <w:jc w:val="center"/>
              <w:rPr>
                <w:color w:val="000000"/>
                <w:sz w:val="16"/>
                <w:szCs w:val="16"/>
              </w:rPr>
            </w:pPr>
            <w:r w:rsidRPr="001F33C2">
              <w:rPr>
                <w:color w:val="000000"/>
                <w:sz w:val="16"/>
                <w:szCs w:val="16"/>
              </w:rPr>
              <w:t>3</w:t>
            </w:r>
          </w:p>
        </w:tc>
        <w:tc>
          <w:tcPr>
            <w:tcW w:w="1077" w:type="dxa"/>
            <w:tcBorders>
              <w:top w:val="nil"/>
              <w:left w:val="nil"/>
              <w:bottom w:val="single" w:sz="4" w:space="0" w:color="auto"/>
              <w:right w:val="single" w:sz="4" w:space="0" w:color="auto"/>
            </w:tcBorders>
            <w:shd w:val="clear" w:color="auto" w:fill="auto"/>
            <w:vAlign w:val="center"/>
            <w:hideMark/>
          </w:tcPr>
          <w:p w:rsidR="002C7DAA" w:rsidRPr="001F33C2" w:rsidRDefault="002C7DAA" w:rsidP="00C6779E">
            <w:pPr>
              <w:jc w:val="center"/>
              <w:rPr>
                <w:color w:val="000000"/>
                <w:sz w:val="16"/>
                <w:szCs w:val="16"/>
              </w:rPr>
            </w:pPr>
            <w:r w:rsidRPr="001F33C2">
              <w:rPr>
                <w:color w:val="000000"/>
                <w:sz w:val="16"/>
                <w:szCs w:val="16"/>
              </w:rPr>
              <w:t>4</w:t>
            </w:r>
          </w:p>
        </w:tc>
        <w:tc>
          <w:tcPr>
            <w:tcW w:w="1021" w:type="dxa"/>
            <w:tcBorders>
              <w:top w:val="nil"/>
              <w:left w:val="nil"/>
              <w:bottom w:val="single" w:sz="4" w:space="0" w:color="auto"/>
              <w:right w:val="single" w:sz="4" w:space="0" w:color="auto"/>
            </w:tcBorders>
            <w:shd w:val="clear" w:color="auto" w:fill="auto"/>
            <w:vAlign w:val="center"/>
            <w:hideMark/>
          </w:tcPr>
          <w:p w:rsidR="002C7DAA" w:rsidRPr="001F33C2" w:rsidRDefault="002C7DAA" w:rsidP="00C6779E">
            <w:pPr>
              <w:jc w:val="center"/>
              <w:rPr>
                <w:color w:val="000000"/>
                <w:sz w:val="16"/>
                <w:szCs w:val="16"/>
              </w:rPr>
            </w:pPr>
            <w:r w:rsidRPr="001F33C2">
              <w:rPr>
                <w:color w:val="000000"/>
                <w:sz w:val="16"/>
                <w:szCs w:val="16"/>
              </w:rPr>
              <w:t>5</w:t>
            </w:r>
          </w:p>
        </w:tc>
      </w:tr>
      <w:tr w:rsidR="002C7DAA" w:rsidRPr="001F33C2" w:rsidTr="002C7DAA">
        <w:trPr>
          <w:trHeight w:val="227"/>
        </w:trPr>
        <w:tc>
          <w:tcPr>
            <w:tcW w:w="5103" w:type="dxa"/>
            <w:tcBorders>
              <w:top w:val="nil"/>
              <w:left w:val="single" w:sz="4" w:space="0" w:color="auto"/>
              <w:bottom w:val="single" w:sz="4" w:space="0" w:color="auto"/>
              <w:right w:val="single" w:sz="4" w:space="0" w:color="auto"/>
            </w:tcBorders>
            <w:shd w:val="clear" w:color="auto" w:fill="auto"/>
            <w:hideMark/>
          </w:tcPr>
          <w:p w:rsidR="002C7DAA" w:rsidRPr="001F33C2" w:rsidRDefault="002C7DAA" w:rsidP="00C6779E">
            <w:pPr>
              <w:rPr>
                <w:b/>
                <w:bCs/>
                <w:color w:val="000000"/>
                <w:sz w:val="18"/>
                <w:szCs w:val="18"/>
              </w:rPr>
            </w:pPr>
            <w:r w:rsidRPr="001F33C2">
              <w:rPr>
                <w:b/>
                <w:bCs/>
                <w:color w:val="000000"/>
                <w:sz w:val="18"/>
                <w:szCs w:val="18"/>
              </w:rPr>
              <w:t xml:space="preserve">Доходы, всего </w:t>
            </w:r>
          </w:p>
        </w:tc>
        <w:tc>
          <w:tcPr>
            <w:tcW w:w="1247" w:type="dxa"/>
            <w:tcBorders>
              <w:top w:val="nil"/>
              <w:left w:val="nil"/>
              <w:bottom w:val="single" w:sz="4" w:space="0" w:color="auto"/>
              <w:right w:val="single" w:sz="4" w:space="0" w:color="auto"/>
            </w:tcBorders>
            <w:shd w:val="clear" w:color="000000" w:fill="FFFFFF"/>
            <w:vAlign w:val="center"/>
            <w:hideMark/>
          </w:tcPr>
          <w:p w:rsidR="002C7DAA" w:rsidRPr="001F33C2" w:rsidRDefault="002C7DAA" w:rsidP="00C6779E">
            <w:pPr>
              <w:jc w:val="center"/>
              <w:rPr>
                <w:b/>
                <w:bCs/>
                <w:color w:val="000000"/>
                <w:sz w:val="18"/>
                <w:szCs w:val="18"/>
              </w:rPr>
            </w:pPr>
            <w:r w:rsidRPr="001F33C2">
              <w:rPr>
                <w:b/>
                <w:bCs/>
                <w:color w:val="000000"/>
                <w:sz w:val="18"/>
                <w:szCs w:val="18"/>
              </w:rPr>
              <w:t>2 791 987,8</w:t>
            </w:r>
          </w:p>
        </w:tc>
        <w:tc>
          <w:tcPr>
            <w:tcW w:w="1191" w:type="dxa"/>
            <w:tcBorders>
              <w:top w:val="nil"/>
              <w:left w:val="nil"/>
              <w:bottom w:val="single" w:sz="4" w:space="0" w:color="auto"/>
              <w:right w:val="single" w:sz="4" w:space="0" w:color="auto"/>
            </w:tcBorders>
            <w:shd w:val="clear" w:color="000000" w:fill="FFFFFF"/>
            <w:vAlign w:val="center"/>
            <w:hideMark/>
          </w:tcPr>
          <w:p w:rsidR="002C7DAA" w:rsidRPr="001F33C2" w:rsidRDefault="002C7DAA" w:rsidP="00C6779E">
            <w:pPr>
              <w:jc w:val="center"/>
              <w:rPr>
                <w:b/>
                <w:bCs/>
                <w:color w:val="000000"/>
                <w:sz w:val="18"/>
                <w:szCs w:val="18"/>
              </w:rPr>
            </w:pPr>
            <w:r w:rsidRPr="001F33C2">
              <w:rPr>
                <w:b/>
                <w:bCs/>
                <w:color w:val="000000"/>
                <w:sz w:val="18"/>
                <w:szCs w:val="18"/>
              </w:rPr>
              <w:t>680 444,5</w:t>
            </w:r>
          </w:p>
        </w:tc>
        <w:tc>
          <w:tcPr>
            <w:tcW w:w="1077" w:type="dxa"/>
            <w:tcBorders>
              <w:top w:val="nil"/>
              <w:left w:val="nil"/>
              <w:bottom w:val="single" w:sz="4" w:space="0" w:color="auto"/>
              <w:right w:val="single" w:sz="4" w:space="0" w:color="auto"/>
            </w:tcBorders>
            <w:shd w:val="clear" w:color="auto" w:fill="auto"/>
            <w:vAlign w:val="center"/>
            <w:hideMark/>
          </w:tcPr>
          <w:p w:rsidR="002C7DAA" w:rsidRPr="001F33C2" w:rsidRDefault="002C7DAA" w:rsidP="00C6779E">
            <w:pPr>
              <w:jc w:val="center"/>
              <w:rPr>
                <w:b/>
                <w:bCs/>
                <w:color w:val="000000"/>
                <w:sz w:val="18"/>
                <w:szCs w:val="18"/>
              </w:rPr>
            </w:pPr>
            <w:r w:rsidRPr="001F33C2">
              <w:rPr>
                <w:b/>
                <w:bCs/>
                <w:color w:val="000000"/>
                <w:sz w:val="18"/>
                <w:szCs w:val="18"/>
              </w:rPr>
              <w:t>24,4</w:t>
            </w:r>
          </w:p>
        </w:tc>
        <w:tc>
          <w:tcPr>
            <w:tcW w:w="1021" w:type="dxa"/>
            <w:tcBorders>
              <w:top w:val="nil"/>
              <w:left w:val="nil"/>
              <w:bottom w:val="single" w:sz="4" w:space="0" w:color="auto"/>
              <w:right w:val="single" w:sz="4" w:space="0" w:color="auto"/>
            </w:tcBorders>
            <w:shd w:val="clear" w:color="auto" w:fill="auto"/>
            <w:vAlign w:val="center"/>
            <w:hideMark/>
          </w:tcPr>
          <w:p w:rsidR="002C7DAA" w:rsidRPr="001F33C2" w:rsidRDefault="002C7DAA" w:rsidP="00C6779E">
            <w:pPr>
              <w:jc w:val="center"/>
              <w:rPr>
                <w:b/>
                <w:bCs/>
                <w:color w:val="000000"/>
                <w:sz w:val="18"/>
                <w:szCs w:val="18"/>
              </w:rPr>
            </w:pPr>
            <w:r w:rsidRPr="001F33C2">
              <w:rPr>
                <w:b/>
                <w:bCs/>
                <w:color w:val="000000"/>
                <w:sz w:val="18"/>
                <w:szCs w:val="18"/>
              </w:rPr>
              <w:t>100,0</w:t>
            </w:r>
          </w:p>
        </w:tc>
      </w:tr>
      <w:tr w:rsidR="002C7DAA" w:rsidRPr="001F33C2" w:rsidTr="002C7DAA">
        <w:trPr>
          <w:trHeight w:val="227"/>
        </w:trPr>
        <w:tc>
          <w:tcPr>
            <w:tcW w:w="5103" w:type="dxa"/>
            <w:tcBorders>
              <w:top w:val="nil"/>
              <w:left w:val="single" w:sz="4" w:space="0" w:color="auto"/>
              <w:bottom w:val="single" w:sz="4" w:space="0" w:color="auto"/>
              <w:right w:val="single" w:sz="4" w:space="0" w:color="auto"/>
            </w:tcBorders>
            <w:shd w:val="clear" w:color="auto" w:fill="auto"/>
            <w:hideMark/>
          </w:tcPr>
          <w:p w:rsidR="002C7DAA" w:rsidRPr="001F33C2" w:rsidRDefault="002C7DAA" w:rsidP="00C6779E">
            <w:pPr>
              <w:rPr>
                <w:b/>
                <w:bCs/>
                <w:color w:val="000000"/>
                <w:sz w:val="18"/>
                <w:szCs w:val="18"/>
              </w:rPr>
            </w:pPr>
            <w:r w:rsidRPr="001F33C2">
              <w:rPr>
                <w:b/>
                <w:bCs/>
                <w:color w:val="000000"/>
                <w:sz w:val="18"/>
                <w:szCs w:val="18"/>
              </w:rPr>
              <w:t xml:space="preserve">Налоговые и неналоговые доходы </w:t>
            </w:r>
          </w:p>
        </w:tc>
        <w:tc>
          <w:tcPr>
            <w:tcW w:w="1247" w:type="dxa"/>
            <w:tcBorders>
              <w:top w:val="nil"/>
              <w:left w:val="nil"/>
              <w:bottom w:val="single" w:sz="4" w:space="0" w:color="auto"/>
              <w:right w:val="single" w:sz="4" w:space="0" w:color="auto"/>
            </w:tcBorders>
            <w:shd w:val="clear" w:color="auto" w:fill="auto"/>
            <w:vAlign w:val="center"/>
            <w:hideMark/>
          </w:tcPr>
          <w:p w:rsidR="002C7DAA" w:rsidRPr="001F33C2" w:rsidRDefault="002C7DAA" w:rsidP="00C6779E">
            <w:pPr>
              <w:jc w:val="center"/>
              <w:rPr>
                <w:b/>
                <w:bCs/>
                <w:color w:val="000000"/>
                <w:sz w:val="18"/>
                <w:szCs w:val="18"/>
              </w:rPr>
            </w:pPr>
            <w:r w:rsidRPr="001F33C2">
              <w:rPr>
                <w:b/>
                <w:bCs/>
                <w:color w:val="000000"/>
                <w:sz w:val="18"/>
                <w:szCs w:val="18"/>
              </w:rPr>
              <w:t>7 222,5</w:t>
            </w:r>
          </w:p>
        </w:tc>
        <w:tc>
          <w:tcPr>
            <w:tcW w:w="1191" w:type="dxa"/>
            <w:tcBorders>
              <w:top w:val="nil"/>
              <w:left w:val="nil"/>
              <w:bottom w:val="single" w:sz="4" w:space="0" w:color="auto"/>
              <w:right w:val="single" w:sz="4" w:space="0" w:color="auto"/>
            </w:tcBorders>
            <w:shd w:val="clear" w:color="auto" w:fill="auto"/>
            <w:vAlign w:val="center"/>
            <w:hideMark/>
          </w:tcPr>
          <w:p w:rsidR="002C7DAA" w:rsidRPr="001F33C2" w:rsidRDefault="002C7DAA" w:rsidP="00C6779E">
            <w:pPr>
              <w:jc w:val="center"/>
              <w:rPr>
                <w:b/>
                <w:bCs/>
                <w:color w:val="000000"/>
                <w:sz w:val="18"/>
                <w:szCs w:val="18"/>
              </w:rPr>
            </w:pPr>
            <w:r w:rsidRPr="001F33C2">
              <w:rPr>
                <w:b/>
                <w:bCs/>
                <w:color w:val="000000"/>
                <w:sz w:val="18"/>
                <w:szCs w:val="18"/>
              </w:rPr>
              <w:t>3 683,2</w:t>
            </w:r>
          </w:p>
        </w:tc>
        <w:tc>
          <w:tcPr>
            <w:tcW w:w="1077" w:type="dxa"/>
            <w:tcBorders>
              <w:top w:val="nil"/>
              <w:left w:val="nil"/>
              <w:bottom w:val="single" w:sz="4" w:space="0" w:color="auto"/>
              <w:right w:val="single" w:sz="4" w:space="0" w:color="auto"/>
            </w:tcBorders>
            <w:shd w:val="clear" w:color="auto" w:fill="auto"/>
            <w:vAlign w:val="center"/>
            <w:hideMark/>
          </w:tcPr>
          <w:p w:rsidR="002C7DAA" w:rsidRPr="001F33C2" w:rsidRDefault="002C7DAA" w:rsidP="00C6779E">
            <w:pPr>
              <w:jc w:val="center"/>
              <w:rPr>
                <w:b/>
                <w:bCs/>
                <w:color w:val="000000"/>
                <w:sz w:val="18"/>
                <w:szCs w:val="18"/>
              </w:rPr>
            </w:pPr>
            <w:r w:rsidRPr="001F33C2">
              <w:rPr>
                <w:b/>
                <w:bCs/>
                <w:color w:val="000000"/>
                <w:sz w:val="18"/>
                <w:szCs w:val="18"/>
              </w:rPr>
              <w:t>51,0</w:t>
            </w:r>
          </w:p>
        </w:tc>
        <w:tc>
          <w:tcPr>
            <w:tcW w:w="1021" w:type="dxa"/>
            <w:tcBorders>
              <w:top w:val="nil"/>
              <w:left w:val="nil"/>
              <w:bottom w:val="single" w:sz="4" w:space="0" w:color="auto"/>
              <w:right w:val="single" w:sz="4" w:space="0" w:color="auto"/>
            </w:tcBorders>
            <w:shd w:val="clear" w:color="auto" w:fill="auto"/>
            <w:vAlign w:val="center"/>
            <w:hideMark/>
          </w:tcPr>
          <w:p w:rsidR="002C7DAA" w:rsidRPr="001F33C2" w:rsidRDefault="002C7DAA" w:rsidP="00C6779E">
            <w:pPr>
              <w:jc w:val="center"/>
              <w:rPr>
                <w:b/>
                <w:bCs/>
                <w:color w:val="000000"/>
                <w:sz w:val="18"/>
                <w:szCs w:val="18"/>
              </w:rPr>
            </w:pPr>
            <w:r w:rsidRPr="001F33C2">
              <w:rPr>
                <w:b/>
                <w:bCs/>
                <w:color w:val="000000"/>
                <w:sz w:val="18"/>
                <w:szCs w:val="18"/>
              </w:rPr>
              <w:t>0,5</w:t>
            </w:r>
          </w:p>
        </w:tc>
      </w:tr>
      <w:tr w:rsidR="002C7DAA" w:rsidRPr="001F33C2" w:rsidTr="002C7DAA">
        <w:trPr>
          <w:trHeight w:val="397"/>
        </w:trPr>
        <w:tc>
          <w:tcPr>
            <w:tcW w:w="5103" w:type="dxa"/>
            <w:tcBorders>
              <w:top w:val="nil"/>
              <w:left w:val="single" w:sz="4" w:space="0" w:color="auto"/>
              <w:bottom w:val="single" w:sz="4" w:space="0" w:color="auto"/>
              <w:right w:val="single" w:sz="4" w:space="0" w:color="auto"/>
            </w:tcBorders>
            <w:shd w:val="clear" w:color="auto" w:fill="auto"/>
            <w:hideMark/>
          </w:tcPr>
          <w:p w:rsidR="002C7DAA" w:rsidRPr="001F33C2" w:rsidRDefault="002C7DAA" w:rsidP="00C6779E">
            <w:pPr>
              <w:rPr>
                <w:color w:val="000000"/>
                <w:sz w:val="18"/>
                <w:szCs w:val="18"/>
              </w:rPr>
            </w:pPr>
            <w:r w:rsidRPr="001F33C2">
              <w:rPr>
                <w:color w:val="000000"/>
                <w:sz w:val="18"/>
                <w:szCs w:val="18"/>
              </w:rPr>
              <w:t xml:space="preserve">Доходы от оказания платных услуг (работ) и компенсации затрат государства  </w:t>
            </w:r>
          </w:p>
        </w:tc>
        <w:tc>
          <w:tcPr>
            <w:tcW w:w="1247" w:type="dxa"/>
            <w:tcBorders>
              <w:top w:val="nil"/>
              <w:left w:val="nil"/>
              <w:bottom w:val="single" w:sz="4" w:space="0" w:color="auto"/>
              <w:right w:val="single" w:sz="4" w:space="0" w:color="auto"/>
            </w:tcBorders>
            <w:shd w:val="clear" w:color="000000" w:fill="FFFFFF"/>
            <w:vAlign w:val="center"/>
            <w:hideMark/>
          </w:tcPr>
          <w:p w:rsidR="002C7DAA" w:rsidRPr="001F33C2" w:rsidRDefault="002C7DAA" w:rsidP="00C6779E">
            <w:pPr>
              <w:jc w:val="center"/>
              <w:rPr>
                <w:color w:val="000000"/>
                <w:sz w:val="18"/>
                <w:szCs w:val="18"/>
              </w:rPr>
            </w:pPr>
            <w:r w:rsidRPr="001F33C2">
              <w:rPr>
                <w:color w:val="000000"/>
                <w:sz w:val="18"/>
                <w:szCs w:val="18"/>
              </w:rPr>
              <w:t>7 222,5</w:t>
            </w:r>
          </w:p>
        </w:tc>
        <w:tc>
          <w:tcPr>
            <w:tcW w:w="1191" w:type="dxa"/>
            <w:tcBorders>
              <w:top w:val="nil"/>
              <w:left w:val="nil"/>
              <w:bottom w:val="single" w:sz="4" w:space="0" w:color="auto"/>
              <w:right w:val="single" w:sz="4" w:space="0" w:color="auto"/>
            </w:tcBorders>
            <w:shd w:val="clear" w:color="000000" w:fill="FFFFFF"/>
            <w:vAlign w:val="center"/>
            <w:hideMark/>
          </w:tcPr>
          <w:p w:rsidR="002C7DAA" w:rsidRPr="001F33C2" w:rsidRDefault="002C7DAA" w:rsidP="00C6779E">
            <w:pPr>
              <w:jc w:val="center"/>
              <w:rPr>
                <w:color w:val="000000"/>
                <w:sz w:val="18"/>
                <w:szCs w:val="18"/>
              </w:rPr>
            </w:pPr>
            <w:r w:rsidRPr="001F33C2">
              <w:rPr>
                <w:color w:val="000000"/>
                <w:sz w:val="18"/>
                <w:szCs w:val="18"/>
              </w:rPr>
              <w:t>3 092,5</w:t>
            </w:r>
          </w:p>
        </w:tc>
        <w:tc>
          <w:tcPr>
            <w:tcW w:w="1077" w:type="dxa"/>
            <w:tcBorders>
              <w:top w:val="nil"/>
              <w:left w:val="nil"/>
              <w:bottom w:val="single" w:sz="4" w:space="0" w:color="auto"/>
              <w:right w:val="single" w:sz="4" w:space="0" w:color="auto"/>
            </w:tcBorders>
            <w:shd w:val="clear" w:color="auto" w:fill="auto"/>
            <w:vAlign w:val="center"/>
            <w:hideMark/>
          </w:tcPr>
          <w:p w:rsidR="002C7DAA" w:rsidRPr="001F33C2" w:rsidRDefault="002C7DAA" w:rsidP="00C6779E">
            <w:pPr>
              <w:jc w:val="center"/>
              <w:rPr>
                <w:color w:val="000000"/>
                <w:sz w:val="18"/>
                <w:szCs w:val="18"/>
              </w:rPr>
            </w:pPr>
            <w:r w:rsidRPr="001F33C2">
              <w:rPr>
                <w:color w:val="000000"/>
                <w:sz w:val="18"/>
                <w:szCs w:val="18"/>
              </w:rPr>
              <w:t>42,8</w:t>
            </w:r>
          </w:p>
        </w:tc>
        <w:tc>
          <w:tcPr>
            <w:tcW w:w="1021" w:type="dxa"/>
            <w:tcBorders>
              <w:top w:val="nil"/>
              <w:left w:val="nil"/>
              <w:bottom w:val="single" w:sz="4" w:space="0" w:color="auto"/>
              <w:right w:val="single" w:sz="4" w:space="0" w:color="auto"/>
            </w:tcBorders>
            <w:shd w:val="clear" w:color="auto" w:fill="auto"/>
            <w:vAlign w:val="center"/>
            <w:hideMark/>
          </w:tcPr>
          <w:p w:rsidR="002C7DAA" w:rsidRPr="001F33C2" w:rsidRDefault="002C7DAA" w:rsidP="00C6779E">
            <w:pPr>
              <w:jc w:val="center"/>
              <w:rPr>
                <w:color w:val="000000"/>
                <w:sz w:val="18"/>
                <w:szCs w:val="18"/>
              </w:rPr>
            </w:pPr>
            <w:r w:rsidRPr="001F33C2">
              <w:rPr>
                <w:color w:val="000000"/>
                <w:sz w:val="18"/>
                <w:szCs w:val="18"/>
              </w:rPr>
              <w:t>0,5</w:t>
            </w:r>
          </w:p>
        </w:tc>
      </w:tr>
      <w:tr w:rsidR="002C7DAA" w:rsidRPr="001F33C2" w:rsidTr="002C7DAA">
        <w:trPr>
          <w:trHeight w:val="227"/>
        </w:trPr>
        <w:tc>
          <w:tcPr>
            <w:tcW w:w="5103" w:type="dxa"/>
            <w:tcBorders>
              <w:top w:val="nil"/>
              <w:left w:val="single" w:sz="4" w:space="0" w:color="auto"/>
              <w:bottom w:val="single" w:sz="4" w:space="0" w:color="auto"/>
              <w:right w:val="single" w:sz="4" w:space="0" w:color="auto"/>
            </w:tcBorders>
            <w:shd w:val="clear" w:color="auto" w:fill="auto"/>
            <w:hideMark/>
          </w:tcPr>
          <w:p w:rsidR="002C7DAA" w:rsidRPr="001F33C2" w:rsidRDefault="002C7DAA" w:rsidP="00C6779E">
            <w:pPr>
              <w:rPr>
                <w:color w:val="000000"/>
                <w:sz w:val="18"/>
                <w:szCs w:val="18"/>
              </w:rPr>
            </w:pPr>
            <w:r w:rsidRPr="001F33C2">
              <w:rPr>
                <w:color w:val="000000"/>
                <w:sz w:val="18"/>
                <w:szCs w:val="18"/>
              </w:rPr>
              <w:t xml:space="preserve">Штрафы, санкции, возмещение ущерба </w:t>
            </w:r>
          </w:p>
        </w:tc>
        <w:tc>
          <w:tcPr>
            <w:tcW w:w="1247" w:type="dxa"/>
            <w:tcBorders>
              <w:top w:val="nil"/>
              <w:left w:val="nil"/>
              <w:bottom w:val="single" w:sz="4" w:space="0" w:color="auto"/>
              <w:right w:val="single" w:sz="4" w:space="0" w:color="auto"/>
            </w:tcBorders>
            <w:shd w:val="clear" w:color="000000" w:fill="FFFFFF"/>
            <w:vAlign w:val="center"/>
            <w:hideMark/>
          </w:tcPr>
          <w:p w:rsidR="002C7DAA" w:rsidRPr="001F33C2" w:rsidRDefault="002C7DAA" w:rsidP="00C6779E">
            <w:pPr>
              <w:jc w:val="center"/>
              <w:rPr>
                <w:color w:val="000000"/>
                <w:sz w:val="18"/>
                <w:szCs w:val="18"/>
              </w:rPr>
            </w:pPr>
            <w:r w:rsidRPr="001F33C2">
              <w:rPr>
                <w:color w:val="000000"/>
                <w:sz w:val="18"/>
                <w:szCs w:val="18"/>
              </w:rPr>
              <w:t>0,0</w:t>
            </w:r>
          </w:p>
        </w:tc>
        <w:tc>
          <w:tcPr>
            <w:tcW w:w="1191" w:type="dxa"/>
            <w:tcBorders>
              <w:top w:val="nil"/>
              <w:left w:val="nil"/>
              <w:bottom w:val="single" w:sz="4" w:space="0" w:color="auto"/>
              <w:right w:val="single" w:sz="4" w:space="0" w:color="auto"/>
            </w:tcBorders>
            <w:shd w:val="clear" w:color="000000" w:fill="FFFFFF"/>
            <w:vAlign w:val="center"/>
            <w:hideMark/>
          </w:tcPr>
          <w:p w:rsidR="002C7DAA" w:rsidRPr="001F33C2" w:rsidRDefault="002C7DAA" w:rsidP="00C6779E">
            <w:pPr>
              <w:jc w:val="center"/>
              <w:rPr>
                <w:color w:val="000000"/>
                <w:sz w:val="18"/>
                <w:szCs w:val="18"/>
              </w:rPr>
            </w:pPr>
            <w:r w:rsidRPr="001F33C2">
              <w:rPr>
                <w:color w:val="000000"/>
                <w:sz w:val="18"/>
                <w:szCs w:val="18"/>
              </w:rPr>
              <w:t>590,7</w:t>
            </w:r>
          </w:p>
        </w:tc>
        <w:tc>
          <w:tcPr>
            <w:tcW w:w="1077" w:type="dxa"/>
            <w:tcBorders>
              <w:top w:val="nil"/>
              <w:left w:val="nil"/>
              <w:bottom w:val="single" w:sz="4" w:space="0" w:color="auto"/>
              <w:right w:val="single" w:sz="4" w:space="0" w:color="auto"/>
            </w:tcBorders>
            <w:shd w:val="clear" w:color="auto" w:fill="auto"/>
            <w:vAlign w:val="center"/>
            <w:hideMark/>
          </w:tcPr>
          <w:p w:rsidR="002C7DAA" w:rsidRPr="001F33C2" w:rsidRDefault="002C7DAA" w:rsidP="00C6779E">
            <w:pPr>
              <w:jc w:val="center"/>
              <w:rPr>
                <w:color w:val="000000"/>
                <w:sz w:val="18"/>
                <w:szCs w:val="18"/>
              </w:rPr>
            </w:pPr>
            <w:r w:rsidRPr="001F33C2">
              <w:rPr>
                <w:color w:val="000000"/>
                <w:sz w:val="18"/>
                <w:szCs w:val="18"/>
              </w:rPr>
              <w:t>0,0</w:t>
            </w:r>
          </w:p>
        </w:tc>
        <w:tc>
          <w:tcPr>
            <w:tcW w:w="1021" w:type="dxa"/>
            <w:tcBorders>
              <w:top w:val="nil"/>
              <w:left w:val="nil"/>
              <w:bottom w:val="single" w:sz="4" w:space="0" w:color="auto"/>
              <w:right w:val="single" w:sz="4" w:space="0" w:color="auto"/>
            </w:tcBorders>
            <w:shd w:val="clear" w:color="auto" w:fill="auto"/>
            <w:vAlign w:val="center"/>
            <w:hideMark/>
          </w:tcPr>
          <w:p w:rsidR="002C7DAA" w:rsidRPr="001F33C2" w:rsidRDefault="002C7DAA" w:rsidP="00C6779E">
            <w:pPr>
              <w:jc w:val="center"/>
              <w:rPr>
                <w:color w:val="000000"/>
                <w:sz w:val="18"/>
                <w:szCs w:val="18"/>
              </w:rPr>
            </w:pPr>
            <w:r w:rsidRPr="001F33C2">
              <w:rPr>
                <w:color w:val="000000"/>
                <w:sz w:val="18"/>
                <w:szCs w:val="18"/>
              </w:rPr>
              <w:t>0,1</w:t>
            </w:r>
          </w:p>
        </w:tc>
      </w:tr>
      <w:tr w:rsidR="002C7DAA" w:rsidRPr="001F33C2" w:rsidTr="002C7DAA">
        <w:trPr>
          <w:trHeight w:val="227"/>
        </w:trPr>
        <w:tc>
          <w:tcPr>
            <w:tcW w:w="5103" w:type="dxa"/>
            <w:tcBorders>
              <w:top w:val="nil"/>
              <w:left w:val="single" w:sz="4" w:space="0" w:color="auto"/>
              <w:bottom w:val="single" w:sz="4" w:space="0" w:color="auto"/>
              <w:right w:val="single" w:sz="4" w:space="0" w:color="auto"/>
            </w:tcBorders>
            <w:shd w:val="clear" w:color="auto" w:fill="auto"/>
            <w:hideMark/>
          </w:tcPr>
          <w:p w:rsidR="002C7DAA" w:rsidRPr="001F33C2" w:rsidRDefault="002C7DAA" w:rsidP="00C6779E">
            <w:pPr>
              <w:rPr>
                <w:b/>
                <w:bCs/>
                <w:color w:val="000000"/>
                <w:sz w:val="18"/>
                <w:szCs w:val="18"/>
              </w:rPr>
            </w:pPr>
            <w:r w:rsidRPr="001F33C2">
              <w:rPr>
                <w:b/>
                <w:bCs/>
                <w:color w:val="000000"/>
                <w:sz w:val="18"/>
                <w:szCs w:val="18"/>
              </w:rPr>
              <w:t xml:space="preserve">Безвозмездные поступления </w:t>
            </w:r>
          </w:p>
        </w:tc>
        <w:tc>
          <w:tcPr>
            <w:tcW w:w="1247" w:type="dxa"/>
            <w:tcBorders>
              <w:top w:val="nil"/>
              <w:left w:val="nil"/>
              <w:bottom w:val="single" w:sz="4" w:space="0" w:color="auto"/>
              <w:right w:val="single" w:sz="4" w:space="0" w:color="auto"/>
            </w:tcBorders>
            <w:shd w:val="clear" w:color="000000" w:fill="FFFFFF"/>
            <w:vAlign w:val="center"/>
            <w:hideMark/>
          </w:tcPr>
          <w:p w:rsidR="002C7DAA" w:rsidRPr="001F33C2" w:rsidRDefault="002C7DAA" w:rsidP="00C6779E">
            <w:pPr>
              <w:jc w:val="center"/>
              <w:rPr>
                <w:b/>
                <w:bCs/>
                <w:color w:val="000000"/>
                <w:sz w:val="18"/>
                <w:szCs w:val="18"/>
              </w:rPr>
            </w:pPr>
            <w:r w:rsidRPr="001F33C2">
              <w:rPr>
                <w:b/>
                <w:bCs/>
                <w:color w:val="000000"/>
                <w:sz w:val="18"/>
                <w:szCs w:val="18"/>
              </w:rPr>
              <w:t>2 784 765,3</w:t>
            </w:r>
          </w:p>
        </w:tc>
        <w:tc>
          <w:tcPr>
            <w:tcW w:w="1191" w:type="dxa"/>
            <w:tcBorders>
              <w:top w:val="nil"/>
              <w:left w:val="nil"/>
              <w:bottom w:val="single" w:sz="4" w:space="0" w:color="auto"/>
              <w:right w:val="single" w:sz="4" w:space="0" w:color="auto"/>
            </w:tcBorders>
            <w:shd w:val="clear" w:color="000000" w:fill="FFFFFF"/>
            <w:vAlign w:val="center"/>
            <w:hideMark/>
          </w:tcPr>
          <w:p w:rsidR="002C7DAA" w:rsidRPr="001F33C2" w:rsidRDefault="002C7DAA" w:rsidP="00C6779E">
            <w:pPr>
              <w:jc w:val="center"/>
              <w:rPr>
                <w:b/>
                <w:bCs/>
                <w:color w:val="000000"/>
                <w:sz w:val="18"/>
                <w:szCs w:val="18"/>
              </w:rPr>
            </w:pPr>
            <w:r w:rsidRPr="001F33C2">
              <w:rPr>
                <w:b/>
                <w:bCs/>
                <w:color w:val="000000"/>
                <w:sz w:val="18"/>
                <w:szCs w:val="18"/>
              </w:rPr>
              <w:t>676 761,3</w:t>
            </w:r>
          </w:p>
        </w:tc>
        <w:tc>
          <w:tcPr>
            <w:tcW w:w="1077" w:type="dxa"/>
            <w:tcBorders>
              <w:top w:val="nil"/>
              <w:left w:val="nil"/>
              <w:bottom w:val="single" w:sz="4" w:space="0" w:color="auto"/>
              <w:right w:val="single" w:sz="4" w:space="0" w:color="auto"/>
            </w:tcBorders>
            <w:shd w:val="clear" w:color="auto" w:fill="auto"/>
            <w:vAlign w:val="center"/>
            <w:hideMark/>
          </w:tcPr>
          <w:p w:rsidR="002C7DAA" w:rsidRPr="001F33C2" w:rsidRDefault="002C7DAA" w:rsidP="00C6779E">
            <w:pPr>
              <w:jc w:val="center"/>
              <w:rPr>
                <w:b/>
                <w:bCs/>
                <w:color w:val="000000"/>
                <w:sz w:val="18"/>
                <w:szCs w:val="18"/>
              </w:rPr>
            </w:pPr>
            <w:r w:rsidRPr="001F33C2">
              <w:rPr>
                <w:b/>
                <w:bCs/>
                <w:color w:val="000000"/>
                <w:sz w:val="18"/>
                <w:szCs w:val="18"/>
              </w:rPr>
              <w:t>24,3</w:t>
            </w:r>
          </w:p>
        </w:tc>
        <w:tc>
          <w:tcPr>
            <w:tcW w:w="1021" w:type="dxa"/>
            <w:tcBorders>
              <w:top w:val="nil"/>
              <w:left w:val="nil"/>
              <w:bottom w:val="single" w:sz="4" w:space="0" w:color="auto"/>
              <w:right w:val="single" w:sz="4" w:space="0" w:color="auto"/>
            </w:tcBorders>
            <w:shd w:val="clear" w:color="auto" w:fill="auto"/>
            <w:vAlign w:val="center"/>
            <w:hideMark/>
          </w:tcPr>
          <w:p w:rsidR="002C7DAA" w:rsidRPr="001F33C2" w:rsidRDefault="002C7DAA" w:rsidP="00C6779E">
            <w:pPr>
              <w:jc w:val="center"/>
              <w:rPr>
                <w:b/>
                <w:bCs/>
                <w:color w:val="000000"/>
                <w:sz w:val="18"/>
                <w:szCs w:val="18"/>
              </w:rPr>
            </w:pPr>
            <w:r w:rsidRPr="001F33C2">
              <w:rPr>
                <w:b/>
                <w:bCs/>
                <w:color w:val="000000"/>
                <w:sz w:val="18"/>
                <w:szCs w:val="18"/>
              </w:rPr>
              <w:t>99,5</w:t>
            </w:r>
          </w:p>
        </w:tc>
      </w:tr>
      <w:tr w:rsidR="002C7DAA" w:rsidRPr="001F33C2" w:rsidTr="002C7DAA">
        <w:trPr>
          <w:trHeight w:val="850"/>
        </w:trPr>
        <w:tc>
          <w:tcPr>
            <w:tcW w:w="5103" w:type="dxa"/>
            <w:tcBorders>
              <w:top w:val="nil"/>
              <w:left w:val="single" w:sz="4" w:space="0" w:color="auto"/>
              <w:bottom w:val="single" w:sz="4" w:space="0" w:color="auto"/>
              <w:right w:val="single" w:sz="4" w:space="0" w:color="auto"/>
            </w:tcBorders>
            <w:shd w:val="clear" w:color="auto" w:fill="auto"/>
            <w:hideMark/>
          </w:tcPr>
          <w:p w:rsidR="002C7DAA" w:rsidRPr="001F33C2" w:rsidRDefault="002C7DAA" w:rsidP="00C6779E">
            <w:pPr>
              <w:rPr>
                <w:color w:val="000000"/>
                <w:sz w:val="18"/>
                <w:szCs w:val="18"/>
              </w:rPr>
            </w:pPr>
            <w:r w:rsidRPr="001F33C2">
              <w:rPr>
                <w:color w:val="000000"/>
                <w:sz w:val="18"/>
                <w:szCs w:val="18"/>
              </w:rPr>
              <w:t xml:space="preserve">Межбюджетные трансферты из бюджетов субъектов РФ, передаваемые территориальным фондам ОМС на дополнительное финансовое обеспечение реализации </w:t>
            </w:r>
            <w:proofErr w:type="spellStart"/>
            <w:proofErr w:type="gramStart"/>
            <w:r w:rsidRPr="001F33C2">
              <w:rPr>
                <w:color w:val="000000"/>
                <w:sz w:val="18"/>
                <w:szCs w:val="18"/>
              </w:rPr>
              <w:t>терри</w:t>
            </w:r>
            <w:r>
              <w:rPr>
                <w:color w:val="000000"/>
                <w:sz w:val="18"/>
                <w:szCs w:val="18"/>
              </w:rPr>
              <w:t>-</w:t>
            </w:r>
            <w:r w:rsidRPr="001F33C2">
              <w:rPr>
                <w:color w:val="000000"/>
                <w:sz w:val="18"/>
                <w:szCs w:val="18"/>
              </w:rPr>
              <w:t>ториальной</w:t>
            </w:r>
            <w:proofErr w:type="spellEnd"/>
            <w:proofErr w:type="gramEnd"/>
            <w:r w:rsidRPr="001F33C2">
              <w:rPr>
                <w:color w:val="000000"/>
                <w:sz w:val="18"/>
                <w:szCs w:val="18"/>
              </w:rPr>
              <w:t xml:space="preserve"> программы ОМС в части базовой программы ОМС </w:t>
            </w:r>
          </w:p>
        </w:tc>
        <w:tc>
          <w:tcPr>
            <w:tcW w:w="1247" w:type="dxa"/>
            <w:tcBorders>
              <w:top w:val="nil"/>
              <w:left w:val="nil"/>
              <w:bottom w:val="single" w:sz="4" w:space="0" w:color="auto"/>
              <w:right w:val="single" w:sz="4" w:space="0" w:color="auto"/>
            </w:tcBorders>
            <w:shd w:val="clear" w:color="000000" w:fill="FFFFFF"/>
            <w:vAlign w:val="center"/>
            <w:hideMark/>
          </w:tcPr>
          <w:p w:rsidR="002C7DAA" w:rsidRPr="001F33C2" w:rsidRDefault="002C7DAA" w:rsidP="00C6779E">
            <w:pPr>
              <w:jc w:val="center"/>
              <w:rPr>
                <w:color w:val="000000"/>
                <w:sz w:val="18"/>
                <w:szCs w:val="18"/>
              </w:rPr>
            </w:pPr>
            <w:r w:rsidRPr="001F33C2">
              <w:rPr>
                <w:color w:val="000000"/>
                <w:sz w:val="18"/>
                <w:szCs w:val="18"/>
              </w:rPr>
              <w:t>26 458,4</w:t>
            </w:r>
          </w:p>
        </w:tc>
        <w:tc>
          <w:tcPr>
            <w:tcW w:w="1191" w:type="dxa"/>
            <w:tcBorders>
              <w:top w:val="nil"/>
              <w:left w:val="nil"/>
              <w:bottom w:val="single" w:sz="4" w:space="0" w:color="auto"/>
              <w:right w:val="single" w:sz="4" w:space="0" w:color="auto"/>
            </w:tcBorders>
            <w:shd w:val="clear" w:color="000000" w:fill="FFFFFF"/>
            <w:vAlign w:val="center"/>
            <w:hideMark/>
          </w:tcPr>
          <w:p w:rsidR="002C7DAA" w:rsidRPr="001F33C2" w:rsidRDefault="002C7DAA" w:rsidP="00C6779E">
            <w:pPr>
              <w:jc w:val="center"/>
              <w:rPr>
                <w:color w:val="000000"/>
                <w:sz w:val="18"/>
                <w:szCs w:val="18"/>
              </w:rPr>
            </w:pPr>
            <w:r w:rsidRPr="001F33C2">
              <w:rPr>
                <w:color w:val="000000"/>
                <w:sz w:val="18"/>
                <w:szCs w:val="18"/>
              </w:rPr>
              <w:t>6 300,0</w:t>
            </w:r>
          </w:p>
        </w:tc>
        <w:tc>
          <w:tcPr>
            <w:tcW w:w="1077" w:type="dxa"/>
            <w:tcBorders>
              <w:top w:val="nil"/>
              <w:left w:val="nil"/>
              <w:bottom w:val="single" w:sz="4" w:space="0" w:color="auto"/>
              <w:right w:val="single" w:sz="4" w:space="0" w:color="auto"/>
            </w:tcBorders>
            <w:shd w:val="clear" w:color="auto" w:fill="auto"/>
            <w:vAlign w:val="center"/>
            <w:hideMark/>
          </w:tcPr>
          <w:p w:rsidR="002C7DAA" w:rsidRPr="001F33C2" w:rsidRDefault="002C7DAA" w:rsidP="00C6779E">
            <w:pPr>
              <w:jc w:val="center"/>
              <w:rPr>
                <w:color w:val="000000"/>
                <w:sz w:val="18"/>
                <w:szCs w:val="18"/>
              </w:rPr>
            </w:pPr>
            <w:r w:rsidRPr="001F33C2">
              <w:rPr>
                <w:color w:val="000000"/>
                <w:sz w:val="18"/>
                <w:szCs w:val="18"/>
              </w:rPr>
              <w:t>23,8</w:t>
            </w:r>
          </w:p>
        </w:tc>
        <w:tc>
          <w:tcPr>
            <w:tcW w:w="1021" w:type="dxa"/>
            <w:tcBorders>
              <w:top w:val="nil"/>
              <w:left w:val="nil"/>
              <w:bottom w:val="single" w:sz="4" w:space="0" w:color="auto"/>
              <w:right w:val="single" w:sz="4" w:space="0" w:color="auto"/>
            </w:tcBorders>
            <w:shd w:val="clear" w:color="auto" w:fill="auto"/>
            <w:vAlign w:val="center"/>
            <w:hideMark/>
          </w:tcPr>
          <w:p w:rsidR="002C7DAA" w:rsidRPr="001F33C2" w:rsidRDefault="002C7DAA" w:rsidP="00C6779E">
            <w:pPr>
              <w:jc w:val="center"/>
              <w:rPr>
                <w:color w:val="000000"/>
                <w:sz w:val="18"/>
                <w:szCs w:val="18"/>
              </w:rPr>
            </w:pPr>
            <w:r w:rsidRPr="001F33C2">
              <w:rPr>
                <w:color w:val="000000"/>
                <w:sz w:val="18"/>
                <w:szCs w:val="18"/>
              </w:rPr>
              <w:t>0,9</w:t>
            </w:r>
          </w:p>
        </w:tc>
      </w:tr>
      <w:tr w:rsidR="002C7DAA" w:rsidRPr="001F33C2" w:rsidTr="002C7DAA">
        <w:trPr>
          <w:trHeight w:val="794"/>
        </w:trPr>
        <w:tc>
          <w:tcPr>
            <w:tcW w:w="5103" w:type="dxa"/>
            <w:tcBorders>
              <w:top w:val="nil"/>
              <w:left w:val="single" w:sz="4" w:space="0" w:color="auto"/>
              <w:bottom w:val="single" w:sz="4" w:space="0" w:color="auto"/>
              <w:right w:val="single" w:sz="4" w:space="0" w:color="auto"/>
            </w:tcBorders>
            <w:shd w:val="clear" w:color="auto" w:fill="auto"/>
            <w:hideMark/>
          </w:tcPr>
          <w:p w:rsidR="002C7DAA" w:rsidRPr="001F33C2" w:rsidRDefault="002C7DAA" w:rsidP="00C6779E">
            <w:pPr>
              <w:rPr>
                <w:color w:val="000000"/>
                <w:sz w:val="18"/>
                <w:szCs w:val="18"/>
              </w:rPr>
            </w:pPr>
            <w:r w:rsidRPr="001F33C2">
              <w:rPr>
                <w:color w:val="000000"/>
                <w:sz w:val="18"/>
                <w:szCs w:val="18"/>
              </w:rPr>
              <w:t xml:space="preserve">Межбюджетные трансферты из бюджетов субъектов РФ, передаваемые территориальным фондам ОМС на финансовое обеспечение дополнительных видов и условий оказания </w:t>
            </w:r>
            <w:proofErr w:type="gramStart"/>
            <w:r w:rsidRPr="001F33C2">
              <w:rPr>
                <w:color w:val="000000"/>
                <w:sz w:val="18"/>
                <w:szCs w:val="18"/>
              </w:rPr>
              <w:t>меди</w:t>
            </w:r>
            <w:r>
              <w:rPr>
                <w:color w:val="000000"/>
                <w:sz w:val="18"/>
                <w:szCs w:val="18"/>
              </w:rPr>
              <w:t>-</w:t>
            </w:r>
            <w:r w:rsidRPr="001F33C2">
              <w:rPr>
                <w:color w:val="000000"/>
                <w:sz w:val="18"/>
                <w:szCs w:val="18"/>
              </w:rPr>
              <w:t>цинской</w:t>
            </w:r>
            <w:proofErr w:type="gramEnd"/>
            <w:r w:rsidRPr="001F33C2">
              <w:rPr>
                <w:color w:val="000000"/>
                <w:sz w:val="18"/>
                <w:szCs w:val="18"/>
              </w:rPr>
              <w:t xml:space="preserve"> помощи, не установленных базовой программой ОМС</w:t>
            </w:r>
          </w:p>
        </w:tc>
        <w:tc>
          <w:tcPr>
            <w:tcW w:w="1247" w:type="dxa"/>
            <w:tcBorders>
              <w:top w:val="nil"/>
              <w:left w:val="nil"/>
              <w:bottom w:val="single" w:sz="4" w:space="0" w:color="auto"/>
              <w:right w:val="single" w:sz="4" w:space="0" w:color="auto"/>
            </w:tcBorders>
            <w:shd w:val="clear" w:color="000000" w:fill="FFFFFF"/>
            <w:vAlign w:val="center"/>
            <w:hideMark/>
          </w:tcPr>
          <w:p w:rsidR="002C7DAA" w:rsidRPr="001F33C2" w:rsidRDefault="002C7DAA" w:rsidP="00C6779E">
            <w:pPr>
              <w:jc w:val="center"/>
              <w:rPr>
                <w:color w:val="000000"/>
                <w:sz w:val="18"/>
                <w:szCs w:val="18"/>
              </w:rPr>
            </w:pPr>
            <w:r w:rsidRPr="001F33C2">
              <w:rPr>
                <w:color w:val="000000"/>
                <w:sz w:val="18"/>
                <w:szCs w:val="18"/>
              </w:rPr>
              <w:t>669 832,6</w:t>
            </w:r>
          </w:p>
        </w:tc>
        <w:tc>
          <w:tcPr>
            <w:tcW w:w="1191" w:type="dxa"/>
            <w:tcBorders>
              <w:top w:val="nil"/>
              <w:left w:val="nil"/>
              <w:bottom w:val="single" w:sz="4" w:space="0" w:color="auto"/>
              <w:right w:val="single" w:sz="4" w:space="0" w:color="auto"/>
            </w:tcBorders>
            <w:shd w:val="clear" w:color="000000" w:fill="FFFFFF"/>
            <w:vAlign w:val="center"/>
            <w:hideMark/>
          </w:tcPr>
          <w:p w:rsidR="002C7DAA" w:rsidRPr="001F33C2" w:rsidRDefault="002C7DAA" w:rsidP="00C6779E">
            <w:pPr>
              <w:jc w:val="center"/>
              <w:rPr>
                <w:color w:val="000000"/>
                <w:sz w:val="18"/>
                <w:szCs w:val="18"/>
              </w:rPr>
            </w:pPr>
            <w:r w:rsidRPr="001F33C2">
              <w:rPr>
                <w:color w:val="000000"/>
                <w:sz w:val="18"/>
                <w:szCs w:val="18"/>
              </w:rPr>
              <w:t>159 000,0</w:t>
            </w:r>
          </w:p>
        </w:tc>
        <w:tc>
          <w:tcPr>
            <w:tcW w:w="1077" w:type="dxa"/>
            <w:tcBorders>
              <w:top w:val="nil"/>
              <w:left w:val="nil"/>
              <w:bottom w:val="single" w:sz="4" w:space="0" w:color="auto"/>
              <w:right w:val="single" w:sz="4" w:space="0" w:color="auto"/>
            </w:tcBorders>
            <w:shd w:val="clear" w:color="auto" w:fill="auto"/>
            <w:vAlign w:val="center"/>
            <w:hideMark/>
          </w:tcPr>
          <w:p w:rsidR="002C7DAA" w:rsidRPr="001F33C2" w:rsidRDefault="002C7DAA" w:rsidP="00C6779E">
            <w:pPr>
              <w:jc w:val="center"/>
              <w:rPr>
                <w:color w:val="000000"/>
                <w:sz w:val="18"/>
                <w:szCs w:val="18"/>
              </w:rPr>
            </w:pPr>
            <w:r w:rsidRPr="001F33C2">
              <w:rPr>
                <w:color w:val="000000"/>
                <w:sz w:val="18"/>
                <w:szCs w:val="18"/>
              </w:rPr>
              <w:t>23,7</w:t>
            </w:r>
          </w:p>
        </w:tc>
        <w:tc>
          <w:tcPr>
            <w:tcW w:w="1021" w:type="dxa"/>
            <w:tcBorders>
              <w:top w:val="nil"/>
              <w:left w:val="nil"/>
              <w:bottom w:val="single" w:sz="4" w:space="0" w:color="auto"/>
              <w:right w:val="single" w:sz="4" w:space="0" w:color="auto"/>
            </w:tcBorders>
            <w:shd w:val="clear" w:color="auto" w:fill="auto"/>
            <w:vAlign w:val="center"/>
            <w:hideMark/>
          </w:tcPr>
          <w:p w:rsidR="002C7DAA" w:rsidRPr="001F33C2" w:rsidRDefault="002C7DAA" w:rsidP="00C6779E">
            <w:pPr>
              <w:jc w:val="center"/>
              <w:rPr>
                <w:color w:val="000000"/>
                <w:sz w:val="18"/>
                <w:szCs w:val="18"/>
              </w:rPr>
            </w:pPr>
            <w:r w:rsidRPr="001F33C2">
              <w:rPr>
                <w:color w:val="000000"/>
                <w:sz w:val="18"/>
                <w:szCs w:val="18"/>
              </w:rPr>
              <w:t>23,4</w:t>
            </w:r>
          </w:p>
        </w:tc>
      </w:tr>
      <w:tr w:rsidR="002C7DAA" w:rsidRPr="001F33C2" w:rsidTr="002C7DAA">
        <w:trPr>
          <w:trHeight w:val="624"/>
        </w:trPr>
        <w:tc>
          <w:tcPr>
            <w:tcW w:w="5103" w:type="dxa"/>
            <w:tcBorders>
              <w:top w:val="nil"/>
              <w:left w:val="single" w:sz="4" w:space="0" w:color="auto"/>
              <w:bottom w:val="single" w:sz="4" w:space="0" w:color="auto"/>
              <w:right w:val="single" w:sz="4" w:space="0" w:color="auto"/>
            </w:tcBorders>
            <w:shd w:val="clear" w:color="auto" w:fill="auto"/>
            <w:hideMark/>
          </w:tcPr>
          <w:p w:rsidR="002C7DAA" w:rsidRPr="001F33C2" w:rsidRDefault="002C7DAA" w:rsidP="00C6779E">
            <w:pPr>
              <w:rPr>
                <w:color w:val="000000"/>
                <w:sz w:val="18"/>
                <w:szCs w:val="18"/>
              </w:rPr>
            </w:pPr>
            <w:r w:rsidRPr="001F33C2">
              <w:rPr>
                <w:color w:val="000000"/>
                <w:sz w:val="18"/>
                <w:szCs w:val="18"/>
              </w:rPr>
              <w:t>Субвенции бюджетам территориальных фондов ОМС на финансовое обеспечение организации ОМС на территориях субъектов РФ</w:t>
            </w:r>
          </w:p>
        </w:tc>
        <w:tc>
          <w:tcPr>
            <w:tcW w:w="1247" w:type="dxa"/>
            <w:tcBorders>
              <w:top w:val="nil"/>
              <w:left w:val="nil"/>
              <w:bottom w:val="single" w:sz="4" w:space="0" w:color="auto"/>
              <w:right w:val="single" w:sz="4" w:space="0" w:color="auto"/>
            </w:tcBorders>
            <w:shd w:val="clear" w:color="000000" w:fill="FFFFFF"/>
            <w:vAlign w:val="center"/>
            <w:hideMark/>
          </w:tcPr>
          <w:p w:rsidR="002C7DAA" w:rsidRPr="001F33C2" w:rsidRDefault="002C7DAA" w:rsidP="00C6779E">
            <w:pPr>
              <w:jc w:val="center"/>
              <w:rPr>
                <w:color w:val="000000"/>
                <w:sz w:val="18"/>
                <w:szCs w:val="18"/>
              </w:rPr>
            </w:pPr>
            <w:r w:rsidRPr="001F33C2">
              <w:rPr>
                <w:color w:val="000000"/>
                <w:sz w:val="18"/>
                <w:szCs w:val="18"/>
              </w:rPr>
              <w:t>2 058 474,3</w:t>
            </w:r>
          </w:p>
        </w:tc>
        <w:tc>
          <w:tcPr>
            <w:tcW w:w="1191" w:type="dxa"/>
            <w:tcBorders>
              <w:top w:val="nil"/>
              <w:left w:val="nil"/>
              <w:bottom w:val="single" w:sz="4" w:space="0" w:color="auto"/>
              <w:right w:val="single" w:sz="4" w:space="0" w:color="auto"/>
            </w:tcBorders>
            <w:shd w:val="clear" w:color="000000" w:fill="FFFFFF"/>
            <w:vAlign w:val="center"/>
            <w:hideMark/>
          </w:tcPr>
          <w:p w:rsidR="002C7DAA" w:rsidRPr="001F33C2" w:rsidRDefault="002C7DAA" w:rsidP="00C6779E">
            <w:pPr>
              <w:jc w:val="center"/>
              <w:rPr>
                <w:color w:val="000000"/>
                <w:sz w:val="18"/>
                <w:szCs w:val="18"/>
              </w:rPr>
            </w:pPr>
            <w:r w:rsidRPr="001F33C2">
              <w:rPr>
                <w:color w:val="000000"/>
                <w:sz w:val="18"/>
                <w:szCs w:val="18"/>
              </w:rPr>
              <w:t>519 679,2</w:t>
            </w:r>
          </w:p>
        </w:tc>
        <w:tc>
          <w:tcPr>
            <w:tcW w:w="1077" w:type="dxa"/>
            <w:tcBorders>
              <w:top w:val="nil"/>
              <w:left w:val="nil"/>
              <w:bottom w:val="single" w:sz="4" w:space="0" w:color="auto"/>
              <w:right w:val="single" w:sz="4" w:space="0" w:color="auto"/>
            </w:tcBorders>
            <w:shd w:val="clear" w:color="auto" w:fill="auto"/>
            <w:vAlign w:val="center"/>
            <w:hideMark/>
          </w:tcPr>
          <w:p w:rsidR="002C7DAA" w:rsidRPr="001F33C2" w:rsidRDefault="002C7DAA" w:rsidP="00C6779E">
            <w:pPr>
              <w:jc w:val="center"/>
              <w:rPr>
                <w:color w:val="000000"/>
                <w:sz w:val="18"/>
                <w:szCs w:val="18"/>
              </w:rPr>
            </w:pPr>
            <w:r w:rsidRPr="001F33C2">
              <w:rPr>
                <w:color w:val="000000"/>
                <w:sz w:val="18"/>
                <w:szCs w:val="18"/>
              </w:rPr>
              <w:t>25,2</w:t>
            </w:r>
          </w:p>
        </w:tc>
        <w:tc>
          <w:tcPr>
            <w:tcW w:w="1021" w:type="dxa"/>
            <w:tcBorders>
              <w:top w:val="nil"/>
              <w:left w:val="nil"/>
              <w:bottom w:val="single" w:sz="4" w:space="0" w:color="auto"/>
              <w:right w:val="single" w:sz="4" w:space="0" w:color="auto"/>
            </w:tcBorders>
            <w:shd w:val="clear" w:color="auto" w:fill="auto"/>
            <w:vAlign w:val="center"/>
            <w:hideMark/>
          </w:tcPr>
          <w:p w:rsidR="002C7DAA" w:rsidRPr="001F33C2" w:rsidRDefault="002C7DAA" w:rsidP="00C6779E">
            <w:pPr>
              <w:jc w:val="center"/>
              <w:rPr>
                <w:color w:val="000000"/>
                <w:sz w:val="18"/>
                <w:szCs w:val="18"/>
              </w:rPr>
            </w:pPr>
            <w:r w:rsidRPr="001F33C2">
              <w:rPr>
                <w:color w:val="000000"/>
                <w:sz w:val="18"/>
                <w:szCs w:val="18"/>
              </w:rPr>
              <w:t>76,4</w:t>
            </w:r>
          </w:p>
        </w:tc>
      </w:tr>
      <w:tr w:rsidR="002C7DAA" w:rsidRPr="001F33C2" w:rsidTr="002C7DAA">
        <w:trPr>
          <w:trHeight w:val="397"/>
        </w:trPr>
        <w:tc>
          <w:tcPr>
            <w:tcW w:w="5103" w:type="dxa"/>
            <w:tcBorders>
              <w:top w:val="nil"/>
              <w:left w:val="single" w:sz="4" w:space="0" w:color="auto"/>
              <w:bottom w:val="single" w:sz="4" w:space="0" w:color="auto"/>
              <w:right w:val="single" w:sz="4" w:space="0" w:color="auto"/>
            </w:tcBorders>
            <w:shd w:val="clear" w:color="auto" w:fill="auto"/>
            <w:hideMark/>
          </w:tcPr>
          <w:p w:rsidR="002C7DAA" w:rsidRPr="001F33C2" w:rsidRDefault="002C7DAA" w:rsidP="00C6779E">
            <w:pPr>
              <w:rPr>
                <w:color w:val="000000"/>
                <w:sz w:val="18"/>
                <w:szCs w:val="18"/>
              </w:rPr>
            </w:pPr>
            <w:r w:rsidRPr="001F33C2">
              <w:rPr>
                <w:color w:val="000000"/>
                <w:sz w:val="18"/>
                <w:szCs w:val="18"/>
              </w:rPr>
              <w:t>Прочие межбюджетные трансферты, передаваемые бюджетам территориальных фондов ОМС</w:t>
            </w:r>
          </w:p>
        </w:tc>
        <w:tc>
          <w:tcPr>
            <w:tcW w:w="1247" w:type="dxa"/>
            <w:tcBorders>
              <w:top w:val="nil"/>
              <w:left w:val="nil"/>
              <w:bottom w:val="single" w:sz="4" w:space="0" w:color="auto"/>
              <w:right w:val="single" w:sz="4" w:space="0" w:color="auto"/>
            </w:tcBorders>
            <w:shd w:val="clear" w:color="000000" w:fill="FFFFFF"/>
            <w:vAlign w:val="center"/>
            <w:hideMark/>
          </w:tcPr>
          <w:p w:rsidR="002C7DAA" w:rsidRPr="001F33C2" w:rsidRDefault="002C7DAA" w:rsidP="00C6779E">
            <w:pPr>
              <w:jc w:val="center"/>
              <w:rPr>
                <w:color w:val="000000"/>
                <w:sz w:val="18"/>
                <w:szCs w:val="18"/>
              </w:rPr>
            </w:pPr>
            <w:r w:rsidRPr="001F33C2">
              <w:rPr>
                <w:color w:val="000000"/>
                <w:sz w:val="18"/>
                <w:szCs w:val="18"/>
              </w:rPr>
              <w:t>30 000,0</w:t>
            </w:r>
          </w:p>
        </w:tc>
        <w:tc>
          <w:tcPr>
            <w:tcW w:w="1191" w:type="dxa"/>
            <w:tcBorders>
              <w:top w:val="nil"/>
              <w:left w:val="nil"/>
              <w:bottom w:val="single" w:sz="4" w:space="0" w:color="auto"/>
              <w:right w:val="single" w:sz="4" w:space="0" w:color="auto"/>
            </w:tcBorders>
            <w:shd w:val="clear" w:color="auto" w:fill="auto"/>
            <w:vAlign w:val="center"/>
            <w:hideMark/>
          </w:tcPr>
          <w:p w:rsidR="002C7DAA" w:rsidRPr="001F33C2" w:rsidRDefault="002C7DAA" w:rsidP="00C6779E">
            <w:pPr>
              <w:jc w:val="center"/>
              <w:rPr>
                <w:color w:val="000000"/>
                <w:sz w:val="18"/>
                <w:szCs w:val="18"/>
              </w:rPr>
            </w:pPr>
            <w:r w:rsidRPr="001F33C2">
              <w:rPr>
                <w:color w:val="000000"/>
                <w:sz w:val="18"/>
                <w:szCs w:val="18"/>
              </w:rPr>
              <w:t>3 341,5</w:t>
            </w:r>
          </w:p>
        </w:tc>
        <w:tc>
          <w:tcPr>
            <w:tcW w:w="1077" w:type="dxa"/>
            <w:tcBorders>
              <w:top w:val="nil"/>
              <w:left w:val="nil"/>
              <w:bottom w:val="single" w:sz="4" w:space="0" w:color="auto"/>
              <w:right w:val="single" w:sz="4" w:space="0" w:color="auto"/>
            </w:tcBorders>
            <w:shd w:val="clear" w:color="auto" w:fill="auto"/>
            <w:vAlign w:val="center"/>
            <w:hideMark/>
          </w:tcPr>
          <w:p w:rsidR="002C7DAA" w:rsidRPr="001F33C2" w:rsidRDefault="002C7DAA" w:rsidP="00C6779E">
            <w:pPr>
              <w:jc w:val="center"/>
              <w:rPr>
                <w:color w:val="000000"/>
                <w:sz w:val="18"/>
                <w:szCs w:val="18"/>
              </w:rPr>
            </w:pPr>
            <w:r w:rsidRPr="001F33C2">
              <w:rPr>
                <w:color w:val="000000"/>
                <w:sz w:val="18"/>
                <w:szCs w:val="18"/>
              </w:rPr>
              <w:t>11,1</w:t>
            </w:r>
          </w:p>
        </w:tc>
        <w:tc>
          <w:tcPr>
            <w:tcW w:w="1021" w:type="dxa"/>
            <w:tcBorders>
              <w:top w:val="nil"/>
              <w:left w:val="nil"/>
              <w:bottom w:val="single" w:sz="4" w:space="0" w:color="auto"/>
              <w:right w:val="single" w:sz="4" w:space="0" w:color="auto"/>
            </w:tcBorders>
            <w:shd w:val="clear" w:color="auto" w:fill="auto"/>
            <w:vAlign w:val="center"/>
            <w:hideMark/>
          </w:tcPr>
          <w:p w:rsidR="002C7DAA" w:rsidRPr="001F33C2" w:rsidRDefault="002C7DAA" w:rsidP="00C6779E">
            <w:pPr>
              <w:jc w:val="center"/>
              <w:rPr>
                <w:color w:val="000000"/>
                <w:sz w:val="18"/>
                <w:szCs w:val="18"/>
              </w:rPr>
            </w:pPr>
            <w:r w:rsidRPr="001F33C2">
              <w:rPr>
                <w:color w:val="000000"/>
                <w:sz w:val="18"/>
                <w:szCs w:val="18"/>
              </w:rPr>
              <w:t>0,5</w:t>
            </w:r>
          </w:p>
        </w:tc>
      </w:tr>
      <w:tr w:rsidR="002C7DAA" w:rsidRPr="001F33C2" w:rsidTr="002C7DAA">
        <w:trPr>
          <w:trHeight w:val="624"/>
        </w:trPr>
        <w:tc>
          <w:tcPr>
            <w:tcW w:w="5103" w:type="dxa"/>
            <w:tcBorders>
              <w:top w:val="nil"/>
              <w:left w:val="single" w:sz="4" w:space="0" w:color="auto"/>
              <w:bottom w:val="single" w:sz="4" w:space="0" w:color="auto"/>
              <w:right w:val="single" w:sz="4" w:space="0" w:color="auto"/>
            </w:tcBorders>
            <w:shd w:val="clear" w:color="auto" w:fill="auto"/>
            <w:hideMark/>
          </w:tcPr>
          <w:p w:rsidR="002C7DAA" w:rsidRPr="001F33C2" w:rsidRDefault="002C7DAA" w:rsidP="00C6779E">
            <w:pPr>
              <w:rPr>
                <w:color w:val="000000"/>
                <w:sz w:val="18"/>
                <w:szCs w:val="18"/>
              </w:rPr>
            </w:pPr>
            <w:r w:rsidRPr="001F33C2">
              <w:rPr>
                <w:color w:val="000000"/>
                <w:sz w:val="18"/>
                <w:szCs w:val="18"/>
              </w:rPr>
              <w:t>Доходы бюджетов бюджетной системы РФ от возврата остатков субсидий, субвенций и иных межбюджетных трансфертов, имеющих целевое назначение, прошлых лет</w:t>
            </w:r>
          </w:p>
        </w:tc>
        <w:tc>
          <w:tcPr>
            <w:tcW w:w="1247" w:type="dxa"/>
            <w:tcBorders>
              <w:top w:val="nil"/>
              <w:left w:val="nil"/>
              <w:bottom w:val="single" w:sz="4" w:space="0" w:color="auto"/>
              <w:right w:val="single" w:sz="4" w:space="0" w:color="auto"/>
            </w:tcBorders>
            <w:shd w:val="clear" w:color="000000" w:fill="FFFFFF"/>
            <w:vAlign w:val="center"/>
            <w:hideMark/>
          </w:tcPr>
          <w:p w:rsidR="002C7DAA" w:rsidRPr="001F33C2" w:rsidRDefault="002C7DAA" w:rsidP="00C6779E">
            <w:pPr>
              <w:jc w:val="center"/>
              <w:rPr>
                <w:color w:val="000000"/>
                <w:sz w:val="18"/>
                <w:szCs w:val="18"/>
              </w:rPr>
            </w:pPr>
            <w:r w:rsidRPr="001F33C2">
              <w:rPr>
                <w:color w:val="000000"/>
                <w:sz w:val="18"/>
                <w:szCs w:val="18"/>
              </w:rPr>
              <w:t>0,0</w:t>
            </w:r>
          </w:p>
        </w:tc>
        <w:tc>
          <w:tcPr>
            <w:tcW w:w="1191" w:type="dxa"/>
            <w:tcBorders>
              <w:top w:val="nil"/>
              <w:left w:val="nil"/>
              <w:bottom w:val="single" w:sz="4" w:space="0" w:color="auto"/>
              <w:right w:val="single" w:sz="4" w:space="0" w:color="auto"/>
            </w:tcBorders>
            <w:shd w:val="clear" w:color="000000" w:fill="FFFFFF"/>
            <w:vAlign w:val="center"/>
            <w:hideMark/>
          </w:tcPr>
          <w:p w:rsidR="002C7DAA" w:rsidRPr="001F33C2" w:rsidRDefault="002C7DAA" w:rsidP="00C6779E">
            <w:pPr>
              <w:jc w:val="center"/>
              <w:rPr>
                <w:color w:val="000000"/>
                <w:sz w:val="18"/>
                <w:szCs w:val="18"/>
              </w:rPr>
            </w:pPr>
            <w:r w:rsidRPr="001F33C2">
              <w:rPr>
                <w:color w:val="000000"/>
                <w:sz w:val="18"/>
                <w:szCs w:val="18"/>
              </w:rPr>
              <w:t>58,8</w:t>
            </w:r>
          </w:p>
        </w:tc>
        <w:tc>
          <w:tcPr>
            <w:tcW w:w="1077" w:type="dxa"/>
            <w:tcBorders>
              <w:top w:val="nil"/>
              <w:left w:val="nil"/>
              <w:bottom w:val="single" w:sz="4" w:space="0" w:color="auto"/>
              <w:right w:val="single" w:sz="4" w:space="0" w:color="auto"/>
            </w:tcBorders>
            <w:shd w:val="clear" w:color="auto" w:fill="auto"/>
            <w:vAlign w:val="center"/>
            <w:hideMark/>
          </w:tcPr>
          <w:p w:rsidR="002C7DAA" w:rsidRPr="001F33C2" w:rsidRDefault="002C7DAA" w:rsidP="00C6779E">
            <w:pPr>
              <w:jc w:val="center"/>
              <w:rPr>
                <w:color w:val="000000"/>
                <w:sz w:val="18"/>
                <w:szCs w:val="18"/>
              </w:rPr>
            </w:pPr>
            <w:r w:rsidRPr="001F33C2">
              <w:rPr>
                <w:color w:val="000000"/>
                <w:sz w:val="18"/>
                <w:szCs w:val="18"/>
              </w:rPr>
              <w:t>0,0</w:t>
            </w:r>
          </w:p>
        </w:tc>
        <w:tc>
          <w:tcPr>
            <w:tcW w:w="1021" w:type="dxa"/>
            <w:tcBorders>
              <w:top w:val="nil"/>
              <w:left w:val="nil"/>
              <w:bottom w:val="single" w:sz="4" w:space="0" w:color="auto"/>
              <w:right w:val="single" w:sz="4" w:space="0" w:color="auto"/>
            </w:tcBorders>
            <w:shd w:val="clear" w:color="auto" w:fill="auto"/>
            <w:vAlign w:val="center"/>
            <w:hideMark/>
          </w:tcPr>
          <w:p w:rsidR="002C7DAA" w:rsidRPr="001F33C2" w:rsidRDefault="002C7DAA" w:rsidP="00C6779E">
            <w:pPr>
              <w:jc w:val="center"/>
              <w:rPr>
                <w:color w:val="000000"/>
                <w:sz w:val="18"/>
                <w:szCs w:val="18"/>
              </w:rPr>
            </w:pPr>
            <w:r w:rsidRPr="001F33C2">
              <w:rPr>
                <w:color w:val="000000"/>
                <w:sz w:val="18"/>
                <w:szCs w:val="18"/>
              </w:rPr>
              <w:t>0,0</w:t>
            </w:r>
          </w:p>
        </w:tc>
      </w:tr>
      <w:tr w:rsidR="002C7DAA" w:rsidRPr="001F33C2" w:rsidTr="002C7DAA">
        <w:trPr>
          <w:trHeight w:val="397"/>
        </w:trPr>
        <w:tc>
          <w:tcPr>
            <w:tcW w:w="5103" w:type="dxa"/>
            <w:tcBorders>
              <w:top w:val="nil"/>
              <w:left w:val="single" w:sz="4" w:space="0" w:color="auto"/>
              <w:bottom w:val="single" w:sz="4" w:space="0" w:color="auto"/>
              <w:right w:val="single" w:sz="4" w:space="0" w:color="auto"/>
            </w:tcBorders>
            <w:shd w:val="clear" w:color="auto" w:fill="auto"/>
            <w:hideMark/>
          </w:tcPr>
          <w:p w:rsidR="002C7DAA" w:rsidRPr="001F33C2" w:rsidRDefault="002C7DAA" w:rsidP="00C6779E">
            <w:pPr>
              <w:rPr>
                <w:color w:val="000000"/>
                <w:sz w:val="18"/>
                <w:szCs w:val="18"/>
              </w:rPr>
            </w:pPr>
            <w:r w:rsidRPr="001F33C2">
              <w:rPr>
                <w:color w:val="000000"/>
                <w:sz w:val="18"/>
                <w:szCs w:val="18"/>
              </w:rPr>
              <w:t xml:space="preserve">Возврат остатков субсидий, субвенций и иных межбюджетных трансфертов, имеющих целевое назначение, прошлых лет </w:t>
            </w:r>
          </w:p>
        </w:tc>
        <w:tc>
          <w:tcPr>
            <w:tcW w:w="1247" w:type="dxa"/>
            <w:tcBorders>
              <w:top w:val="nil"/>
              <w:left w:val="nil"/>
              <w:bottom w:val="single" w:sz="4" w:space="0" w:color="auto"/>
              <w:right w:val="single" w:sz="4" w:space="0" w:color="auto"/>
            </w:tcBorders>
            <w:shd w:val="clear" w:color="000000" w:fill="FFFFFF"/>
            <w:vAlign w:val="center"/>
            <w:hideMark/>
          </w:tcPr>
          <w:p w:rsidR="002C7DAA" w:rsidRPr="001F33C2" w:rsidRDefault="002C7DAA" w:rsidP="00C6779E">
            <w:pPr>
              <w:jc w:val="center"/>
              <w:rPr>
                <w:color w:val="000000"/>
                <w:sz w:val="18"/>
                <w:szCs w:val="18"/>
              </w:rPr>
            </w:pPr>
            <w:r w:rsidRPr="001F33C2">
              <w:rPr>
                <w:color w:val="000000"/>
                <w:sz w:val="18"/>
                <w:szCs w:val="18"/>
              </w:rPr>
              <w:t>0,0</w:t>
            </w:r>
          </w:p>
        </w:tc>
        <w:tc>
          <w:tcPr>
            <w:tcW w:w="1191" w:type="dxa"/>
            <w:tcBorders>
              <w:top w:val="nil"/>
              <w:left w:val="nil"/>
              <w:bottom w:val="single" w:sz="4" w:space="0" w:color="auto"/>
              <w:right w:val="single" w:sz="4" w:space="0" w:color="auto"/>
            </w:tcBorders>
            <w:shd w:val="clear" w:color="000000" w:fill="FFFFFF"/>
            <w:vAlign w:val="center"/>
            <w:hideMark/>
          </w:tcPr>
          <w:p w:rsidR="002C7DAA" w:rsidRPr="001F33C2" w:rsidRDefault="002C7DAA" w:rsidP="00C6779E">
            <w:pPr>
              <w:jc w:val="center"/>
              <w:rPr>
                <w:color w:val="000000"/>
                <w:sz w:val="18"/>
                <w:szCs w:val="18"/>
              </w:rPr>
            </w:pPr>
            <w:r w:rsidRPr="001F33C2">
              <w:rPr>
                <w:color w:val="000000"/>
                <w:sz w:val="18"/>
                <w:szCs w:val="18"/>
              </w:rPr>
              <w:t>-11 618,2</w:t>
            </w:r>
          </w:p>
        </w:tc>
        <w:tc>
          <w:tcPr>
            <w:tcW w:w="1077" w:type="dxa"/>
            <w:tcBorders>
              <w:top w:val="nil"/>
              <w:left w:val="nil"/>
              <w:bottom w:val="single" w:sz="4" w:space="0" w:color="auto"/>
              <w:right w:val="single" w:sz="4" w:space="0" w:color="auto"/>
            </w:tcBorders>
            <w:shd w:val="clear" w:color="auto" w:fill="auto"/>
            <w:vAlign w:val="center"/>
            <w:hideMark/>
          </w:tcPr>
          <w:p w:rsidR="002C7DAA" w:rsidRPr="001F33C2" w:rsidRDefault="002C7DAA" w:rsidP="00C6779E">
            <w:pPr>
              <w:jc w:val="center"/>
              <w:rPr>
                <w:color w:val="000000"/>
                <w:sz w:val="18"/>
                <w:szCs w:val="18"/>
              </w:rPr>
            </w:pPr>
            <w:r w:rsidRPr="001F33C2">
              <w:rPr>
                <w:color w:val="000000"/>
                <w:sz w:val="18"/>
                <w:szCs w:val="18"/>
              </w:rPr>
              <w:t>0,0</w:t>
            </w:r>
          </w:p>
        </w:tc>
        <w:tc>
          <w:tcPr>
            <w:tcW w:w="1021" w:type="dxa"/>
            <w:tcBorders>
              <w:top w:val="nil"/>
              <w:left w:val="nil"/>
              <w:bottom w:val="single" w:sz="4" w:space="0" w:color="auto"/>
              <w:right w:val="single" w:sz="4" w:space="0" w:color="auto"/>
            </w:tcBorders>
            <w:shd w:val="clear" w:color="auto" w:fill="auto"/>
            <w:vAlign w:val="center"/>
            <w:hideMark/>
          </w:tcPr>
          <w:p w:rsidR="002C7DAA" w:rsidRPr="001F33C2" w:rsidRDefault="002C7DAA" w:rsidP="00C6779E">
            <w:pPr>
              <w:jc w:val="center"/>
              <w:rPr>
                <w:color w:val="000000"/>
                <w:sz w:val="18"/>
                <w:szCs w:val="18"/>
              </w:rPr>
            </w:pPr>
            <w:r w:rsidRPr="001F33C2">
              <w:rPr>
                <w:color w:val="000000"/>
                <w:sz w:val="18"/>
                <w:szCs w:val="18"/>
              </w:rPr>
              <w:t>-1,7</w:t>
            </w:r>
          </w:p>
        </w:tc>
      </w:tr>
    </w:tbl>
    <w:p w:rsidR="002C7DAA" w:rsidRPr="001F33C2" w:rsidRDefault="002C7DAA" w:rsidP="00C6779E">
      <w:pPr>
        <w:pStyle w:val="a3"/>
        <w:tabs>
          <w:tab w:val="left" w:pos="720"/>
          <w:tab w:val="left" w:pos="2700"/>
          <w:tab w:val="left" w:pos="3060"/>
        </w:tabs>
        <w:ind w:firstLine="709"/>
        <w:jc w:val="both"/>
        <w:rPr>
          <w:color w:val="000000" w:themeColor="text1"/>
          <w:sz w:val="16"/>
          <w:szCs w:val="16"/>
        </w:rPr>
      </w:pPr>
    </w:p>
    <w:p w:rsidR="002C7DAA" w:rsidRPr="001F33C2" w:rsidRDefault="002C7DAA" w:rsidP="00C6779E">
      <w:pPr>
        <w:pStyle w:val="a3"/>
        <w:tabs>
          <w:tab w:val="left" w:pos="720"/>
          <w:tab w:val="left" w:pos="2700"/>
          <w:tab w:val="left" w:pos="3060"/>
        </w:tabs>
        <w:ind w:firstLine="709"/>
        <w:jc w:val="both"/>
        <w:rPr>
          <w:color w:val="000000" w:themeColor="text1"/>
        </w:rPr>
      </w:pPr>
      <w:r w:rsidRPr="001F33C2">
        <w:rPr>
          <w:color w:val="000000" w:themeColor="text1"/>
        </w:rPr>
        <w:t>Налоговые и неналоговые доходы</w:t>
      </w:r>
      <w:r w:rsidRPr="001F33C2">
        <w:rPr>
          <w:b w:val="0"/>
          <w:color w:val="000000" w:themeColor="text1"/>
        </w:rPr>
        <w:t xml:space="preserve"> за отчетный период поступили в бюджет Фонда в объеме </w:t>
      </w:r>
      <w:r>
        <w:rPr>
          <w:b w:val="0"/>
          <w:color w:val="000000" w:themeColor="text1"/>
        </w:rPr>
        <w:t>3 683,2</w:t>
      </w:r>
      <w:r w:rsidRPr="001F33C2">
        <w:rPr>
          <w:b w:val="0"/>
          <w:color w:val="000000" w:themeColor="text1"/>
        </w:rPr>
        <w:t xml:space="preserve"> тыс.</w:t>
      </w:r>
      <w:r>
        <w:rPr>
          <w:b w:val="0"/>
          <w:color w:val="000000" w:themeColor="text1"/>
        </w:rPr>
        <w:t xml:space="preserve"> </w:t>
      </w:r>
      <w:r w:rsidRPr="001F33C2">
        <w:rPr>
          <w:b w:val="0"/>
          <w:color w:val="000000" w:themeColor="text1"/>
        </w:rPr>
        <w:t>рублей</w:t>
      </w:r>
      <w:r>
        <w:rPr>
          <w:b w:val="0"/>
          <w:color w:val="000000" w:themeColor="text1"/>
        </w:rPr>
        <w:t xml:space="preserve"> или 51,0% от плановых назначений, и</w:t>
      </w:r>
      <w:r w:rsidRPr="001F33C2">
        <w:rPr>
          <w:b w:val="0"/>
          <w:color w:val="000000" w:themeColor="text1"/>
        </w:rPr>
        <w:t xml:space="preserve"> в структуре доходов бюджета Фонда составил</w:t>
      </w:r>
      <w:r>
        <w:rPr>
          <w:b w:val="0"/>
          <w:color w:val="000000" w:themeColor="text1"/>
        </w:rPr>
        <w:t>и</w:t>
      </w:r>
      <w:r w:rsidRPr="001F33C2">
        <w:rPr>
          <w:b w:val="0"/>
          <w:color w:val="000000" w:themeColor="text1"/>
        </w:rPr>
        <w:t xml:space="preserve"> 0,5%.</w:t>
      </w:r>
    </w:p>
    <w:p w:rsidR="002C7DAA" w:rsidRPr="001F33C2" w:rsidRDefault="002C7DAA" w:rsidP="00C6779E">
      <w:pPr>
        <w:pStyle w:val="31"/>
        <w:rPr>
          <w:color w:val="000000" w:themeColor="text1"/>
          <w:sz w:val="28"/>
          <w:szCs w:val="28"/>
        </w:rPr>
      </w:pPr>
      <w:r w:rsidRPr="001F33C2">
        <w:rPr>
          <w:b/>
          <w:color w:val="000000" w:themeColor="text1"/>
          <w:sz w:val="28"/>
          <w:szCs w:val="28"/>
        </w:rPr>
        <w:t>Безвозмездные поступления</w:t>
      </w:r>
      <w:r w:rsidRPr="001F33C2">
        <w:rPr>
          <w:color w:val="000000" w:themeColor="text1"/>
          <w:sz w:val="28"/>
          <w:szCs w:val="28"/>
        </w:rPr>
        <w:t xml:space="preserve"> (с учетом возврата остатков субсидий, субвенций и иных межбюджетных трансфертов, имеющих целевое назначение, прошлых лет) </w:t>
      </w:r>
      <w:r>
        <w:rPr>
          <w:color w:val="000000" w:themeColor="text1"/>
          <w:sz w:val="28"/>
          <w:szCs w:val="28"/>
        </w:rPr>
        <w:t xml:space="preserve">за январь-март 2020 года составили 676 761,3 тыс. рублей или 24,3% от плановых назначений, и </w:t>
      </w:r>
      <w:r w:rsidRPr="001F33C2">
        <w:rPr>
          <w:color w:val="000000" w:themeColor="text1"/>
          <w:sz w:val="28"/>
          <w:szCs w:val="28"/>
        </w:rPr>
        <w:t>в структуре доходов бюджета Фонда составили 99,5%.</w:t>
      </w:r>
    </w:p>
    <w:p w:rsidR="002C7DAA" w:rsidRPr="001F33C2" w:rsidRDefault="002C7DAA" w:rsidP="00C6779E">
      <w:pPr>
        <w:ind w:firstLine="709"/>
        <w:jc w:val="center"/>
        <w:rPr>
          <w:b/>
          <w:color w:val="000000" w:themeColor="text1"/>
          <w:sz w:val="16"/>
          <w:szCs w:val="16"/>
          <w:highlight w:val="yellow"/>
        </w:rPr>
      </w:pPr>
    </w:p>
    <w:p w:rsidR="002C7DAA" w:rsidRDefault="002C7DAA" w:rsidP="00C6779E">
      <w:pPr>
        <w:ind w:firstLine="709"/>
        <w:jc w:val="both"/>
        <w:rPr>
          <w:b/>
          <w:color w:val="000000" w:themeColor="text1"/>
          <w:sz w:val="28"/>
          <w:szCs w:val="28"/>
        </w:rPr>
      </w:pPr>
      <w:r>
        <w:rPr>
          <w:b/>
          <w:color w:val="000000" w:themeColor="text1"/>
          <w:sz w:val="28"/>
          <w:szCs w:val="28"/>
        </w:rPr>
        <w:lastRenderedPageBreak/>
        <w:t>2. </w:t>
      </w:r>
      <w:r w:rsidRPr="001F33C2">
        <w:rPr>
          <w:b/>
          <w:color w:val="000000" w:themeColor="text1"/>
          <w:sz w:val="28"/>
          <w:szCs w:val="28"/>
        </w:rPr>
        <w:t>Исполнение бюджета Фонда по расходам</w:t>
      </w:r>
    </w:p>
    <w:p w:rsidR="002C7DAA" w:rsidRPr="00E909AF" w:rsidRDefault="002C7DAA" w:rsidP="00C6779E">
      <w:pPr>
        <w:ind w:firstLine="709"/>
        <w:jc w:val="both"/>
        <w:rPr>
          <w:b/>
          <w:color w:val="000000" w:themeColor="text1"/>
          <w:sz w:val="10"/>
          <w:szCs w:val="10"/>
        </w:rPr>
      </w:pPr>
    </w:p>
    <w:p w:rsidR="002C7DAA" w:rsidRPr="001F33C2" w:rsidRDefault="002C7DAA" w:rsidP="00C6779E">
      <w:pPr>
        <w:widowControl w:val="0"/>
        <w:autoSpaceDE w:val="0"/>
        <w:autoSpaceDN w:val="0"/>
        <w:adjustRightInd w:val="0"/>
        <w:ind w:firstLine="709"/>
        <w:jc w:val="both"/>
        <w:rPr>
          <w:color w:val="000000" w:themeColor="text1"/>
          <w:sz w:val="28"/>
          <w:szCs w:val="28"/>
        </w:rPr>
      </w:pPr>
      <w:r w:rsidRPr="001F33C2">
        <w:rPr>
          <w:color w:val="000000" w:themeColor="text1"/>
          <w:sz w:val="28"/>
          <w:szCs w:val="28"/>
        </w:rPr>
        <w:t xml:space="preserve">Исполнение бюджета Фонда по расходам за </w:t>
      </w:r>
      <w:r>
        <w:rPr>
          <w:color w:val="000000" w:themeColor="text1"/>
          <w:sz w:val="28"/>
          <w:szCs w:val="28"/>
        </w:rPr>
        <w:t xml:space="preserve">1 квартал </w:t>
      </w:r>
      <w:r w:rsidRPr="001F33C2">
        <w:rPr>
          <w:color w:val="000000" w:themeColor="text1"/>
          <w:sz w:val="28"/>
          <w:szCs w:val="28"/>
        </w:rPr>
        <w:t>20</w:t>
      </w:r>
      <w:r>
        <w:rPr>
          <w:color w:val="000000" w:themeColor="text1"/>
          <w:sz w:val="28"/>
          <w:szCs w:val="28"/>
        </w:rPr>
        <w:t>20</w:t>
      </w:r>
      <w:r w:rsidRPr="001F33C2">
        <w:rPr>
          <w:color w:val="000000" w:themeColor="text1"/>
          <w:sz w:val="28"/>
          <w:szCs w:val="28"/>
        </w:rPr>
        <w:t xml:space="preserve"> года составило </w:t>
      </w:r>
      <w:r>
        <w:rPr>
          <w:color w:val="000000" w:themeColor="text1"/>
          <w:sz w:val="28"/>
          <w:szCs w:val="28"/>
        </w:rPr>
        <w:t>578 667,3</w:t>
      </w:r>
      <w:r w:rsidRPr="001F33C2">
        <w:rPr>
          <w:color w:val="000000" w:themeColor="text1"/>
          <w:sz w:val="28"/>
          <w:szCs w:val="28"/>
        </w:rPr>
        <w:t> тыс.</w:t>
      </w:r>
      <w:r>
        <w:rPr>
          <w:color w:val="000000" w:themeColor="text1"/>
          <w:sz w:val="28"/>
          <w:szCs w:val="28"/>
        </w:rPr>
        <w:t xml:space="preserve"> </w:t>
      </w:r>
      <w:r w:rsidRPr="001F33C2">
        <w:rPr>
          <w:color w:val="000000" w:themeColor="text1"/>
          <w:sz w:val="28"/>
          <w:szCs w:val="28"/>
        </w:rPr>
        <w:t xml:space="preserve">рублей, или </w:t>
      </w:r>
      <w:r>
        <w:rPr>
          <w:color w:val="000000" w:themeColor="text1"/>
          <w:sz w:val="28"/>
          <w:szCs w:val="28"/>
        </w:rPr>
        <w:t>20,7</w:t>
      </w:r>
      <w:r w:rsidRPr="001F33C2">
        <w:rPr>
          <w:color w:val="000000" w:themeColor="text1"/>
          <w:sz w:val="28"/>
          <w:szCs w:val="28"/>
        </w:rPr>
        <w:t>% от годовых бюджетных назначений.</w:t>
      </w:r>
    </w:p>
    <w:p w:rsidR="002C7DAA" w:rsidRDefault="002C7DAA" w:rsidP="00C6779E">
      <w:pPr>
        <w:pStyle w:val="af9"/>
        <w:ind w:firstLine="709"/>
        <w:jc w:val="both"/>
        <w:rPr>
          <w:color w:val="000000" w:themeColor="text1"/>
          <w:sz w:val="28"/>
          <w:szCs w:val="28"/>
        </w:rPr>
      </w:pPr>
      <w:r w:rsidRPr="00484EC1">
        <w:rPr>
          <w:color w:val="000000" w:themeColor="text1"/>
          <w:sz w:val="28"/>
          <w:szCs w:val="28"/>
        </w:rPr>
        <w:t xml:space="preserve">Анализ исполнения бюджета Фонда по расходам </w:t>
      </w:r>
      <w:r w:rsidRPr="0005356E">
        <w:rPr>
          <w:color w:val="000000" w:themeColor="text1"/>
          <w:sz w:val="28"/>
          <w:szCs w:val="28"/>
        </w:rPr>
        <w:t>за 1 квартал 20</w:t>
      </w:r>
      <w:r>
        <w:rPr>
          <w:color w:val="000000" w:themeColor="text1"/>
          <w:sz w:val="28"/>
          <w:szCs w:val="28"/>
        </w:rPr>
        <w:t>20</w:t>
      </w:r>
      <w:r w:rsidRPr="0005356E">
        <w:rPr>
          <w:color w:val="000000" w:themeColor="text1"/>
          <w:sz w:val="28"/>
          <w:szCs w:val="28"/>
        </w:rPr>
        <w:t xml:space="preserve"> года</w:t>
      </w:r>
      <w:r w:rsidRPr="00484EC1">
        <w:rPr>
          <w:color w:val="000000" w:themeColor="text1"/>
          <w:sz w:val="28"/>
          <w:szCs w:val="28"/>
        </w:rPr>
        <w:t xml:space="preserve"> и структура </w:t>
      </w:r>
      <w:r>
        <w:rPr>
          <w:color w:val="000000" w:themeColor="text1"/>
          <w:sz w:val="28"/>
          <w:szCs w:val="28"/>
        </w:rPr>
        <w:t xml:space="preserve">расходов </w:t>
      </w:r>
      <w:r w:rsidRPr="00484EC1">
        <w:rPr>
          <w:color w:val="000000" w:themeColor="text1"/>
          <w:sz w:val="28"/>
          <w:szCs w:val="28"/>
        </w:rPr>
        <w:t>приведены в таблице 2.</w:t>
      </w:r>
    </w:p>
    <w:p w:rsidR="002C7DAA" w:rsidRPr="008743E6" w:rsidRDefault="002C7DAA" w:rsidP="00C6779E">
      <w:pPr>
        <w:pStyle w:val="af9"/>
        <w:ind w:firstLine="709"/>
        <w:jc w:val="right"/>
        <w:rPr>
          <w:b/>
          <w:color w:val="000000" w:themeColor="text1"/>
          <w:sz w:val="28"/>
          <w:szCs w:val="28"/>
        </w:rPr>
      </w:pPr>
      <w:r>
        <w:rPr>
          <w:color w:val="000000" w:themeColor="text1"/>
          <w:sz w:val="28"/>
          <w:szCs w:val="28"/>
        </w:rPr>
        <w:t>Таблица 2</w:t>
      </w:r>
    </w:p>
    <w:p w:rsidR="002C7DAA" w:rsidRDefault="002C7DAA" w:rsidP="00C6779E">
      <w:pPr>
        <w:pStyle w:val="af9"/>
        <w:ind w:firstLine="567"/>
        <w:jc w:val="right"/>
        <w:rPr>
          <w:color w:val="000000" w:themeColor="text1"/>
          <w:sz w:val="28"/>
          <w:szCs w:val="28"/>
        </w:rPr>
      </w:pPr>
      <w:r w:rsidRPr="008743E6">
        <w:rPr>
          <w:color w:val="000000" w:themeColor="text1"/>
          <w:sz w:val="28"/>
          <w:szCs w:val="28"/>
        </w:rPr>
        <w:t>(тыс.</w:t>
      </w:r>
      <w:r>
        <w:rPr>
          <w:color w:val="000000" w:themeColor="text1"/>
          <w:sz w:val="28"/>
          <w:szCs w:val="28"/>
        </w:rPr>
        <w:t xml:space="preserve"> </w:t>
      </w:r>
      <w:r w:rsidRPr="008743E6">
        <w:rPr>
          <w:color w:val="000000" w:themeColor="text1"/>
          <w:sz w:val="28"/>
          <w:szCs w:val="28"/>
        </w:rPr>
        <w:t>рублей)</w:t>
      </w:r>
    </w:p>
    <w:tbl>
      <w:tblPr>
        <w:tblW w:w="9612" w:type="dxa"/>
        <w:tblInd w:w="-5" w:type="dxa"/>
        <w:tblLook w:val="04A0" w:firstRow="1" w:lastRow="0" w:firstColumn="1" w:lastColumn="0" w:noHBand="0" w:noVBand="1"/>
      </w:tblPr>
      <w:tblGrid>
        <w:gridCol w:w="4962"/>
        <w:gridCol w:w="1247"/>
        <w:gridCol w:w="1247"/>
        <w:gridCol w:w="1135"/>
        <w:gridCol w:w="1021"/>
      </w:tblGrid>
      <w:tr w:rsidR="002C7DAA" w:rsidRPr="004F300F" w:rsidTr="002C7DAA">
        <w:trPr>
          <w:trHeight w:val="283"/>
        </w:trPr>
        <w:tc>
          <w:tcPr>
            <w:tcW w:w="496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C7DAA" w:rsidRPr="004F300F" w:rsidRDefault="002C7DAA" w:rsidP="00C6779E">
            <w:pPr>
              <w:jc w:val="center"/>
              <w:rPr>
                <w:color w:val="000000"/>
                <w:sz w:val="18"/>
                <w:szCs w:val="18"/>
              </w:rPr>
            </w:pPr>
            <w:r w:rsidRPr="004F300F">
              <w:rPr>
                <w:color w:val="000000"/>
                <w:sz w:val="18"/>
                <w:szCs w:val="18"/>
              </w:rPr>
              <w:t>Наименование   показателя</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4F300F" w:rsidRDefault="002C7DAA" w:rsidP="00C6779E">
            <w:pPr>
              <w:jc w:val="center"/>
              <w:rPr>
                <w:color w:val="000000"/>
                <w:sz w:val="18"/>
                <w:szCs w:val="18"/>
              </w:rPr>
            </w:pPr>
            <w:r w:rsidRPr="004F300F">
              <w:rPr>
                <w:color w:val="000000"/>
                <w:sz w:val="18"/>
                <w:szCs w:val="18"/>
              </w:rPr>
              <w:t>Утверждено Законом №102-ОЗ</w:t>
            </w:r>
          </w:p>
        </w:tc>
        <w:tc>
          <w:tcPr>
            <w:tcW w:w="2382" w:type="dxa"/>
            <w:gridSpan w:val="2"/>
            <w:tcBorders>
              <w:top w:val="single" w:sz="4" w:space="0" w:color="auto"/>
              <w:left w:val="nil"/>
              <w:bottom w:val="single" w:sz="4" w:space="0" w:color="auto"/>
              <w:right w:val="single" w:sz="4" w:space="0" w:color="auto"/>
            </w:tcBorders>
            <w:shd w:val="clear" w:color="auto" w:fill="auto"/>
            <w:noWrap/>
            <w:vAlign w:val="center"/>
            <w:hideMark/>
          </w:tcPr>
          <w:p w:rsidR="002C7DAA" w:rsidRPr="004F300F" w:rsidRDefault="002C7DAA" w:rsidP="00C6779E">
            <w:pPr>
              <w:jc w:val="center"/>
              <w:rPr>
                <w:color w:val="000000"/>
                <w:sz w:val="18"/>
                <w:szCs w:val="18"/>
              </w:rPr>
            </w:pPr>
            <w:r w:rsidRPr="004F300F">
              <w:rPr>
                <w:color w:val="000000"/>
                <w:sz w:val="18"/>
                <w:szCs w:val="18"/>
              </w:rPr>
              <w:t>Исполнение</w:t>
            </w:r>
          </w:p>
        </w:tc>
        <w:tc>
          <w:tcPr>
            <w:tcW w:w="1021" w:type="dxa"/>
            <w:vMerge w:val="restart"/>
            <w:tcBorders>
              <w:top w:val="single" w:sz="4" w:space="0" w:color="auto"/>
              <w:left w:val="single" w:sz="4" w:space="0" w:color="auto"/>
              <w:right w:val="single" w:sz="4" w:space="0" w:color="auto"/>
            </w:tcBorders>
            <w:shd w:val="clear" w:color="auto" w:fill="auto"/>
            <w:vAlign w:val="center"/>
            <w:hideMark/>
          </w:tcPr>
          <w:p w:rsidR="002C7DAA" w:rsidRPr="004F300F" w:rsidRDefault="002C7DAA" w:rsidP="00C6779E">
            <w:pPr>
              <w:jc w:val="center"/>
              <w:rPr>
                <w:color w:val="000000"/>
                <w:sz w:val="18"/>
                <w:szCs w:val="18"/>
              </w:rPr>
            </w:pPr>
            <w:r w:rsidRPr="004F300F">
              <w:rPr>
                <w:color w:val="000000"/>
                <w:sz w:val="18"/>
                <w:szCs w:val="18"/>
              </w:rPr>
              <w:t>Структура расходов,</w:t>
            </w:r>
            <w:r>
              <w:rPr>
                <w:color w:val="000000"/>
                <w:sz w:val="18"/>
                <w:szCs w:val="18"/>
              </w:rPr>
              <w:t xml:space="preserve"> </w:t>
            </w:r>
            <w:r w:rsidRPr="004F300F">
              <w:rPr>
                <w:color w:val="000000"/>
                <w:sz w:val="18"/>
                <w:szCs w:val="18"/>
              </w:rPr>
              <w:t>%</w:t>
            </w:r>
          </w:p>
        </w:tc>
      </w:tr>
      <w:tr w:rsidR="002C7DAA" w:rsidRPr="004F300F" w:rsidTr="002C7DAA">
        <w:trPr>
          <w:trHeight w:val="510"/>
        </w:trPr>
        <w:tc>
          <w:tcPr>
            <w:tcW w:w="4962" w:type="dxa"/>
            <w:vMerge/>
            <w:tcBorders>
              <w:top w:val="single" w:sz="4" w:space="0" w:color="auto"/>
              <w:left w:val="single" w:sz="4" w:space="0" w:color="auto"/>
              <w:bottom w:val="single" w:sz="4" w:space="0" w:color="000000"/>
              <w:right w:val="single" w:sz="4" w:space="0" w:color="auto"/>
            </w:tcBorders>
            <w:vAlign w:val="center"/>
            <w:hideMark/>
          </w:tcPr>
          <w:p w:rsidR="002C7DAA" w:rsidRPr="004F300F" w:rsidRDefault="002C7DAA" w:rsidP="00C6779E">
            <w:pPr>
              <w:rPr>
                <w:color w:val="000000"/>
                <w:sz w:val="18"/>
                <w:szCs w:val="18"/>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2C7DAA" w:rsidRPr="004F300F" w:rsidRDefault="002C7DAA" w:rsidP="00C6779E">
            <w:pPr>
              <w:rPr>
                <w:color w:val="000000"/>
                <w:sz w:val="18"/>
                <w:szCs w:val="18"/>
              </w:rPr>
            </w:pPr>
          </w:p>
        </w:tc>
        <w:tc>
          <w:tcPr>
            <w:tcW w:w="1247" w:type="dxa"/>
            <w:tcBorders>
              <w:top w:val="nil"/>
              <w:left w:val="nil"/>
              <w:bottom w:val="single" w:sz="4" w:space="0" w:color="auto"/>
              <w:right w:val="single" w:sz="4" w:space="0" w:color="auto"/>
            </w:tcBorders>
            <w:shd w:val="clear" w:color="auto" w:fill="auto"/>
            <w:vAlign w:val="center"/>
            <w:hideMark/>
          </w:tcPr>
          <w:p w:rsidR="002C7DAA" w:rsidRPr="004F300F" w:rsidRDefault="002C7DAA" w:rsidP="00C6779E">
            <w:pPr>
              <w:jc w:val="center"/>
              <w:rPr>
                <w:color w:val="000000"/>
                <w:sz w:val="18"/>
                <w:szCs w:val="18"/>
              </w:rPr>
            </w:pPr>
            <w:r w:rsidRPr="004F300F">
              <w:rPr>
                <w:color w:val="000000"/>
                <w:sz w:val="18"/>
                <w:szCs w:val="18"/>
              </w:rPr>
              <w:t>сумма</w:t>
            </w:r>
          </w:p>
        </w:tc>
        <w:tc>
          <w:tcPr>
            <w:tcW w:w="1135" w:type="dxa"/>
            <w:tcBorders>
              <w:top w:val="nil"/>
              <w:left w:val="nil"/>
              <w:bottom w:val="single" w:sz="4" w:space="0" w:color="auto"/>
              <w:right w:val="single" w:sz="4" w:space="0" w:color="auto"/>
            </w:tcBorders>
            <w:shd w:val="clear" w:color="auto" w:fill="auto"/>
            <w:vAlign w:val="center"/>
            <w:hideMark/>
          </w:tcPr>
          <w:p w:rsidR="002C7DAA" w:rsidRPr="004F300F" w:rsidRDefault="002C7DAA" w:rsidP="00C6779E">
            <w:pPr>
              <w:jc w:val="center"/>
              <w:rPr>
                <w:color w:val="000000"/>
                <w:sz w:val="18"/>
                <w:szCs w:val="18"/>
              </w:rPr>
            </w:pPr>
            <w:r w:rsidRPr="004F300F">
              <w:rPr>
                <w:color w:val="000000"/>
                <w:sz w:val="18"/>
                <w:szCs w:val="18"/>
              </w:rPr>
              <w:t xml:space="preserve">к плану, %         </w:t>
            </w:r>
            <w:proofErr w:type="gramStart"/>
            <w:r w:rsidRPr="004F300F">
              <w:rPr>
                <w:color w:val="000000"/>
                <w:sz w:val="18"/>
                <w:szCs w:val="18"/>
              </w:rPr>
              <w:t xml:space="preserve">   (</w:t>
            </w:r>
            <w:proofErr w:type="gramEnd"/>
            <w:r w:rsidRPr="004F300F">
              <w:rPr>
                <w:color w:val="000000"/>
                <w:sz w:val="18"/>
                <w:szCs w:val="18"/>
              </w:rPr>
              <w:t>гр.3/гр.2)</w:t>
            </w:r>
          </w:p>
        </w:tc>
        <w:tc>
          <w:tcPr>
            <w:tcW w:w="1021" w:type="dxa"/>
            <w:vMerge/>
            <w:tcBorders>
              <w:left w:val="single" w:sz="4" w:space="0" w:color="auto"/>
              <w:bottom w:val="single" w:sz="4" w:space="0" w:color="auto"/>
              <w:right w:val="single" w:sz="4" w:space="0" w:color="auto"/>
            </w:tcBorders>
            <w:vAlign w:val="center"/>
            <w:hideMark/>
          </w:tcPr>
          <w:p w:rsidR="002C7DAA" w:rsidRPr="004F300F" w:rsidRDefault="002C7DAA" w:rsidP="00C6779E">
            <w:pPr>
              <w:rPr>
                <w:color w:val="000000"/>
                <w:sz w:val="18"/>
                <w:szCs w:val="18"/>
              </w:rPr>
            </w:pPr>
          </w:p>
        </w:tc>
      </w:tr>
      <w:tr w:rsidR="002C7DAA" w:rsidRPr="004F300F" w:rsidTr="002C7DAA">
        <w:trPr>
          <w:trHeight w:val="227"/>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2C7DAA" w:rsidRPr="004F300F" w:rsidRDefault="002C7DAA" w:rsidP="00C6779E">
            <w:pPr>
              <w:jc w:val="center"/>
              <w:rPr>
                <w:color w:val="000000"/>
                <w:sz w:val="18"/>
                <w:szCs w:val="18"/>
              </w:rPr>
            </w:pPr>
            <w:r w:rsidRPr="004F300F">
              <w:rPr>
                <w:color w:val="000000"/>
                <w:sz w:val="18"/>
                <w:szCs w:val="18"/>
              </w:rPr>
              <w:t>1</w:t>
            </w:r>
          </w:p>
        </w:tc>
        <w:tc>
          <w:tcPr>
            <w:tcW w:w="1247" w:type="dxa"/>
            <w:tcBorders>
              <w:top w:val="nil"/>
              <w:left w:val="nil"/>
              <w:bottom w:val="single" w:sz="4" w:space="0" w:color="auto"/>
              <w:right w:val="single" w:sz="4" w:space="0" w:color="auto"/>
            </w:tcBorders>
            <w:shd w:val="clear" w:color="auto" w:fill="auto"/>
            <w:vAlign w:val="center"/>
            <w:hideMark/>
          </w:tcPr>
          <w:p w:rsidR="002C7DAA" w:rsidRPr="004F300F" w:rsidRDefault="002C7DAA" w:rsidP="00C6779E">
            <w:pPr>
              <w:jc w:val="center"/>
              <w:rPr>
                <w:color w:val="000000"/>
                <w:sz w:val="18"/>
                <w:szCs w:val="18"/>
              </w:rPr>
            </w:pPr>
            <w:r w:rsidRPr="004F300F">
              <w:rPr>
                <w:color w:val="000000"/>
                <w:sz w:val="18"/>
                <w:szCs w:val="18"/>
              </w:rPr>
              <w:t>2</w:t>
            </w:r>
          </w:p>
        </w:tc>
        <w:tc>
          <w:tcPr>
            <w:tcW w:w="1247" w:type="dxa"/>
            <w:tcBorders>
              <w:top w:val="nil"/>
              <w:left w:val="nil"/>
              <w:bottom w:val="single" w:sz="4" w:space="0" w:color="auto"/>
              <w:right w:val="single" w:sz="4" w:space="0" w:color="auto"/>
            </w:tcBorders>
            <w:shd w:val="clear" w:color="auto" w:fill="auto"/>
            <w:vAlign w:val="center"/>
            <w:hideMark/>
          </w:tcPr>
          <w:p w:rsidR="002C7DAA" w:rsidRPr="004F300F" w:rsidRDefault="002C7DAA" w:rsidP="00C6779E">
            <w:pPr>
              <w:jc w:val="center"/>
              <w:rPr>
                <w:color w:val="000000"/>
                <w:sz w:val="18"/>
                <w:szCs w:val="18"/>
              </w:rPr>
            </w:pPr>
            <w:r w:rsidRPr="004F300F">
              <w:rPr>
                <w:color w:val="000000"/>
                <w:sz w:val="18"/>
                <w:szCs w:val="18"/>
              </w:rPr>
              <w:t>3</w:t>
            </w:r>
          </w:p>
        </w:tc>
        <w:tc>
          <w:tcPr>
            <w:tcW w:w="1135" w:type="dxa"/>
            <w:tcBorders>
              <w:top w:val="nil"/>
              <w:left w:val="nil"/>
              <w:bottom w:val="single" w:sz="4" w:space="0" w:color="auto"/>
              <w:right w:val="single" w:sz="4" w:space="0" w:color="auto"/>
            </w:tcBorders>
            <w:shd w:val="clear" w:color="auto" w:fill="auto"/>
            <w:vAlign w:val="center"/>
            <w:hideMark/>
          </w:tcPr>
          <w:p w:rsidR="002C7DAA" w:rsidRPr="004F300F" w:rsidRDefault="002C7DAA" w:rsidP="00C6779E">
            <w:pPr>
              <w:jc w:val="center"/>
              <w:rPr>
                <w:color w:val="000000"/>
                <w:sz w:val="18"/>
                <w:szCs w:val="18"/>
              </w:rPr>
            </w:pPr>
            <w:r w:rsidRPr="004F300F">
              <w:rPr>
                <w:color w:val="000000"/>
                <w:sz w:val="18"/>
                <w:szCs w:val="18"/>
              </w:rPr>
              <w:t>5</w:t>
            </w:r>
          </w:p>
        </w:tc>
        <w:tc>
          <w:tcPr>
            <w:tcW w:w="1021" w:type="dxa"/>
            <w:tcBorders>
              <w:top w:val="nil"/>
              <w:left w:val="nil"/>
              <w:bottom w:val="single" w:sz="4" w:space="0" w:color="auto"/>
              <w:right w:val="single" w:sz="4" w:space="0" w:color="auto"/>
            </w:tcBorders>
            <w:shd w:val="clear" w:color="auto" w:fill="auto"/>
            <w:vAlign w:val="center"/>
            <w:hideMark/>
          </w:tcPr>
          <w:p w:rsidR="002C7DAA" w:rsidRPr="004F300F" w:rsidRDefault="002C7DAA" w:rsidP="00C6779E">
            <w:pPr>
              <w:jc w:val="center"/>
              <w:rPr>
                <w:color w:val="000000"/>
                <w:sz w:val="18"/>
                <w:szCs w:val="18"/>
              </w:rPr>
            </w:pPr>
            <w:r w:rsidRPr="004F300F">
              <w:rPr>
                <w:color w:val="000000"/>
                <w:sz w:val="18"/>
                <w:szCs w:val="18"/>
              </w:rPr>
              <w:t>7</w:t>
            </w:r>
          </w:p>
        </w:tc>
      </w:tr>
      <w:tr w:rsidR="002C7DAA" w:rsidRPr="004F300F" w:rsidTr="002C7DAA">
        <w:trPr>
          <w:trHeight w:val="227"/>
        </w:trPr>
        <w:tc>
          <w:tcPr>
            <w:tcW w:w="4962" w:type="dxa"/>
            <w:tcBorders>
              <w:top w:val="nil"/>
              <w:left w:val="single" w:sz="4" w:space="0" w:color="auto"/>
              <w:bottom w:val="single" w:sz="4" w:space="0" w:color="auto"/>
              <w:right w:val="single" w:sz="4" w:space="0" w:color="auto"/>
            </w:tcBorders>
            <w:shd w:val="clear" w:color="auto" w:fill="auto"/>
            <w:hideMark/>
          </w:tcPr>
          <w:p w:rsidR="002C7DAA" w:rsidRPr="004F300F" w:rsidRDefault="002C7DAA" w:rsidP="00C6779E">
            <w:pPr>
              <w:rPr>
                <w:b/>
                <w:bCs/>
                <w:color w:val="000000"/>
                <w:sz w:val="18"/>
                <w:szCs w:val="18"/>
              </w:rPr>
            </w:pPr>
            <w:r w:rsidRPr="004F300F">
              <w:rPr>
                <w:b/>
                <w:bCs/>
                <w:color w:val="000000"/>
                <w:sz w:val="18"/>
                <w:szCs w:val="18"/>
              </w:rPr>
              <w:t>Расходы, всего</w:t>
            </w:r>
          </w:p>
        </w:tc>
        <w:tc>
          <w:tcPr>
            <w:tcW w:w="1247" w:type="dxa"/>
            <w:tcBorders>
              <w:top w:val="nil"/>
              <w:left w:val="nil"/>
              <w:bottom w:val="single" w:sz="4" w:space="0" w:color="auto"/>
              <w:right w:val="single" w:sz="4" w:space="0" w:color="auto"/>
            </w:tcBorders>
            <w:shd w:val="clear" w:color="auto" w:fill="auto"/>
            <w:vAlign w:val="center"/>
            <w:hideMark/>
          </w:tcPr>
          <w:p w:rsidR="002C7DAA" w:rsidRPr="004F300F" w:rsidRDefault="002C7DAA" w:rsidP="00C6779E">
            <w:pPr>
              <w:jc w:val="center"/>
              <w:rPr>
                <w:b/>
                <w:bCs/>
                <w:color w:val="000000"/>
                <w:sz w:val="18"/>
                <w:szCs w:val="18"/>
              </w:rPr>
            </w:pPr>
            <w:r w:rsidRPr="004F300F">
              <w:rPr>
                <w:b/>
                <w:bCs/>
                <w:color w:val="000000"/>
                <w:sz w:val="18"/>
                <w:szCs w:val="18"/>
              </w:rPr>
              <w:t>2 791 987,8</w:t>
            </w:r>
          </w:p>
        </w:tc>
        <w:tc>
          <w:tcPr>
            <w:tcW w:w="1247" w:type="dxa"/>
            <w:tcBorders>
              <w:top w:val="nil"/>
              <w:left w:val="nil"/>
              <w:bottom w:val="single" w:sz="4" w:space="0" w:color="auto"/>
              <w:right w:val="single" w:sz="4" w:space="0" w:color="auto"/>
            </w:tcBorders>
            <w:shd w:val="clear" w:color="auto" w:fill="auto"/>
            <w:vAlign w:val="center"/>
            <w:hideMark/>
          </w:tcPr>
          <w:p w:rsidR="002C7DAA" w:rsidRPr="004F300F" w:rsidRDefault="002C7DAA" w:rsidP="00C6779E">
            <w:pPr>
              <w:jc w:val="center"/>
              <w:rPr>
                <w:b/>
                <w:bCs/>
                <w:color w:val="000000"/>
                <w:sz w:val="18"/>
                <w:szCs w:val="18"/>
              </w:rPr>
            </w:pPr>
            <w:r w:rsidRPr="004F300F">
              <w:rPr>
                <w:b/>
                <w:bCs/>
                <w:color w:val="000000"/>
                <w:sz w:val="18"/>
                <w:szCs w:val="18"/>
              </w:rPr>
              <w:t>578 667,3</w:t>
            </w:r>
          </w:p>
        </w:tc>
        <w:tc>
          <w:tcPr>
            <w:tcW w:w="1135" w:type="dxa"/>
            <w:tcBorders>
              <w:top w:val="nil"/>
              <w:left w:val="nil"/>
              <w:bottom w:val="single" w:sz="4" w:space="0" w:color="auto"/>
              <w:right w:val="single" w:sz="4" w:space="0" w:color="auto"/>
            </w:tcBorders>
            <w:shd w:val="clear" w:color="auto" w:fill="auto"/>
            <w:vAlign w:val="center"/>
            <w:hideMark/>
          </w:tcPr>
          <w:p w:rsidR="002C7DAA" w:rsidRPr="004F300F" w:rsidRDefault="002C7DAA" w:rsidP="00C6779E">
            <w:pPr>
              <w:jc w:val="center"/>
              <w:rPr>
                <w:b/>
                <w:bCs/>
                <w:color w:val="000000"/>
                <w:sz w:val="18"/>
                <w:szCs w:val="18"/>
              </w:rPr>
            </w:pPr>
            <w:r w:rsidRPr="004F300F">
              <w:rPr>
                <w:b/>
                <w:bCs/>
                <w:color w:val="000000"/>
                <w:sz w:val="18"/>
                <w:szCs w:val="18"/>
              </w:rPr>
              <w:t>20,7</w:t>
            </w:r>
          </w:p>
        </w:tc>
        <w:tc>
          <w:tcPr>
            <w:tcW w:w="1021" w:type="dxa"/>
            <w:tcBorders>
              <w:top w:val="nil"/>
              <w:left w:val="nil"/>
              <w:bottom w:val="single" w:sz="4" w:space="0" w:color="auto"/>
              <w:right w:val="single" w:sz="4" w:space="0" w:color="auto"/>
            </w:tcBorders>
            <w:shd w:val="clear" w:color="auto" w:fill="auto"/>
            <w:vAlign w:val="center"/>
            <w:hideMark/>
          </w:tcPr>
          <w:p w:rsidR="002C7DAA" w:rsidRPr="004F300F" w:rsidRDefault="002C7DAA" w:rsidP="00C6779E">
            <w:pPr>
              <w:jc w:val="center"/>
              <w:rPr>
                <w:b/>
                <w:bCs/>
                <w:color w:val="000000"/>
                <w:sz w:val="18"/>
                <w:szCs w:val="18"/>
              </w:rPr>
            </w:pPr>
            <w:r w:rsidRPr="004F300F">
              <w:rPr>
                <w:b/>
                <w:bCs/>
                <w:color w:val="000000"/>
                <w:sz w:val="18"/>
                <w:szCs w:val="18"/>
              </w:rPr>
              <w:t>100,0</w:t>
            </w:r>
          </w:p>
        </w:tc>
      </w:tr>
      <w:tr w:rsidR="002C7DAA" w:rsidRPr="004F300F" w:rsidTr="002C7DAA">
        <w:trPr>
          <w:trHeight w:val="227"/>
        </w:trPr>
        <w:tc>
          <w:tcPr>
            <w:tcW w:w="4962" w:type="dxa"/>
            <w:tcBorders>
              <w:top w:val="nil"/>
              <w:left w:val="single" w:sz="4" w:space="0" w:color="auto"/>
              <w:bottom w:val="single" w:sz="4" w:space="0" w:color="auto"/>
              <w:right w:val="single" w:sz="4" w:space="0" w:color="auto"/>
            </w:tcBorders>
            <w:shd w:val="clear" w:color="000000" w:fill="FFFFFF"/>
            <w:hideMark/>
          </w:tcPr>
          <w:p w:rsidR="002C7DAA" w:rsidRPr="004F300F" w:rsidRDefault="002C7DAA" w:rsidP="00C6779E">
            <w:pPr>
              <w:rPr>
                <w:b/>
                <w:bCs/>
                <w:color w:val="000000"/>
                <w:sz w:val="18"/>
                <w:szCs w:val="18"/>
              </w:rPr>
            </w:pPr>
            <w:r w:rsidRPr="004F300F">
              <w:rPr>
                <w:b/>
                <w:bCs/>
                <w:color w:val="000000"/>
                <w:sz w:val="18"/>
                <w:szCs w:val="18"/>
              </w:rPr>
              <w:t>Общегосударственные вопросы</w:t>
            </w:r>
          </w:p>
        </w:tc>
        <w:tc>
          <w:tcPr>
            <w:tcW w:w="1247" w:type="dxa"/>
            <w:tcBorders>
              <w:top w:val="nil"/>
              <w:left w:val="nil"/>
              <w:bottom w:val="single" w:sz="4" w:space="0" w:color="auto"/>
              <w:right w:val="single" w:sz="4" w:space="0" w:color="auto"/>
            </w:tcBorders>
            <w:shd w:val="clear" w:color="auto" w:fill="auto"/>
            <w:vAlign w:val="center"/>
            <w:hideMark/>
          </w:tcPr>
          <w:p w:rsidR="002C7DAA" w:rsidRPr="004F300F" w:rsidRDefault="002C7DAA" w:rsidP="00C6779E">
            <w:pPr>
              <w:jc w:val="center"/>
              <w:rPr>
                <w:b/>
                <w:bCs/>
                <w:color w:val="000000"/>
                <w:sz w:val="18"/>
                <w:szCs w:val="18"/>
              </w:rPr>
            </w:pPr>
            <w:r w:rsidRPr="004F300F">
              <w:rPr>
                <w:b/>
                <w:bCs/>
                <w:color w:val="000000"/>
                <w:sz w:val="18"/>
                <w:szCs w:val="18"/>
              </w:rPr>
              <w:t>43 057,8</w:t>
            </w:r>
          </w:p>
        </w:tc>
        <w:tc>
          <w:tcPr>
            <w:tcW w:w="1247" w:type="dxa"/>
            <w:tcBorders>
              <w:top w:val="nil"/>
              <w:left w:val="nil"/>
              <w:bottom w:val="single" w:sz="4" w:space="0" w:color="auto"/>
              <w:right w:val="single" w:sz="4" w:space="0" w:color="auto"/>
            </w:tcBorders>
            <w:shd w:val="clear" w:color="auto" w:fill="auto"/>
            <w:vAlign w:val="center"/>
            <w:hideMark/>
          </w:tcPr>
          <w:p w:rsidR="002C7DAA" w:rsidRPr="004F300F" w:rsidRDefault="002C7DAA" w:rsidP="00C6779E">
            <w:pPr>
              <w:jc w:val="center"/>
              <w:rPr>
                <w:b/>
                <w:bCs/>
                <w:color w:val="000000"/>
                <w:sz w:val="18"/>
                <w:szCs w:val="18"/>
              </w:rPr>
            </w:pPr>
            <w:r w:rsidRPr="004F300F">
              <w:rPr>
                <w:b/>
                <w:bCs/>
                <w:color w:val="000000"/>
                <w:sz w:val="18"/>
                <w:szCs w:val="18"/>
              </w:rPr>
              <w:t>10 429,3</w:t>
            </w:r>
          </w:p>
        </w:tc>
        <w:tc>
          <w:tcPr>
            <w:tcW w:w="1135" w:type="dxa"/>
            <w:tcBorders>
              <w:top w:val="nil"/>
              <w:left w:val="nil"/>
              <w:bottom w:val="single" w:sz="4" w:space="0" w:color="auto"/>
              <w:right w:val="single" w:sz="4" w:space="0" w:color="auto"/>
            </w:tcBorders>
            <w:shd w:val="clear" w:color="auto" w:fill="auto"/>
            <w:vAlign w:val="center"/>
            <w:hideMark/>
          </w:tcPr>
          <w:p w:rsidR="002C7DAA" w:rsidRPr="004F300F" w:rsidRDefault="002C7DAA" w:rsidP="00C6779E">
            <w:pPr>
              <w:jc w:val="center"/>
              <w:rPr>
                <w:b/>
                <w:bCs/>
                <w:color w:val="000000"/>
                <w:sz w:val="18"/>
                <w:szCs w:val="18"/>
              </w:rPr>
            </w:pPr>
            <w:r w:rsidRPr="004F300F">
              <w:rPr>
                <w:b/>
                <w:bCs/>
                <w:color w:val="000000"/>
                <w:sz w:val="18"/>
                <w:szCs w:val="18"/>
              </w:rPr>
              <w:t>24,2</w:t>
            </w:r>
          </w:p>
        </w:tc>
        <w:tc>
          <w:tcPr>
            <w:tcW w:w="1021" w:type="dxa"/>
            <w:tcBorders>
              <w:top w:val="nil"/>
              <w:left w:val="nil"/>
              <w:bottom w:val="single" w:sz="4" w:space="0" w:color="auto"/>
              <w:right w:val="single" w:sz="4" w:space="0" w:color="auto"/>
            </w:tcBorders>
            <w:shd w:val="clear" w:color="auto" w:fill="auto"/>
            <w:vAlign w:val="center"/>
            <w:hideMark/>
          </w:tcPr>
          <w:p w:rsidR="002C7DAA" w:rsidRPr="004F300F" w:rsidRDefault="002C7DAA" w:rsidP="00C6779E">
            <w:pPr>
              <w:jc w:val="center"/>
              <w:rPr>
                <w:b/>
                <w:bCs/>
                <w:color w:val="000000"/>
                <w:sz w:val="18"/>
                <w:szCs w:val="18"/>
              </w:rPr>
            </w:pPr>
            <w:r w:rsidRPr="004F300F">
              <w:rPr>
                <w:b/>
                <w:bCs/>
                <w:color w:val="000000"/>
                <w:sz w:val="18"/>
                <w:szCs w:val="18"/>
              </w:rPr>
              <w:t>1,8</w:t>
            </w:r>
          </w:p>
        </w:tc>
      </w:tr>
      <w:tr w:rsidR="002C7DAA" w:rsidRPr="004F300F" w:rsidTr="002C7DAA">
        <w:trPr>
          <w:trHeight w:val="850"/>
        </w:trPr>
        <w:tc>
          <w:tcPr>
            <w:tcW w:w="4962" w:type="dxa"/>
            <w:tcBorders>
              <w:top w:val="nil"/>
              <w:left w:val="single" w:sz="4" w:space="0" w:color="auto"/>
              <w:bottom w:val="single" w:sz="4" w:space="0" w:color="auto"/>
              <w:right w:val="single" w:sz="4" w:space="0" w:color="auto"/>
            </w:tcBorders>
            <w:shd w:val="clear" w:color="000000" w:fill="FFFFFF"/>
            <w:hideMark/>
          </w:tcPr>
          <w:p w:rsidR="002C7DAA" w:rsidRPr="004F300F" w:rsidRDefault="002C7DAA" w:rsidP="00C6779E">
            <w:pPr>
              <w:rPr>
                <w:color w:val="000000"/>
                <w:sz w:val="18"/>
                <w:szCs w:val="18"/>
              </w:rPr>
            </w:pPr>
            <w:r w:rsidRPr="004F300F">
              <w:rPr>
                <w:color w:val="000000"/>
                <w:sz w:val="18"/>
                <w:szCs w:val="18"/>
              </w:rPr>
              <w:t>Расходы на выплаты персоналу в целях обеспечения выполнения функций государственными (муниципа</w:t>
            </w:r>
            <w:r>
              <w:rPr>
                <w:color w:val="000000"/>
                <w:sz w:val="18"/>
                <w:szCs w:val="18"/>
              </w:rPr>
              <w:t>л</w:t>
            </w:r>
            <w:r w:rsidRPr="004F300F">
              <w:rPr>
                <w:color w:val="000000"/>
                <w:sz w:val="18"/>
                <w:szCs w:val="18"/>
              </w:rPr>
              <w:t xml:space="preserve">ьными) органами, казенными учреждениями, органами управления государственными внебюджетными фондами </w:t>
            </w:r>
          </w:p>
        </w:tc>
        <w:tc>
          <w:tcPr>
            <w:tcW w:w="1247" w:type="dxa"/>
            <w:tcBorders>
              <w:top w:val="nil"/>
              <w:left w:val="nil"/>
              <w:bottom w:val="single" w:sz="4" w:space="0" w:color="auto"/>
              <w:right w:val="single" w:sz="4" w:space="0" w:color="auto"/>
            </w:tcBorders>
            <w:shd w:val="clear" w:color="auto" w:fill="auto"/>
            <w:vAlign w:val="center"/>
            <w:hideMark/>
          </w:tcPr>
          <w:p w:rsidR="002C7DAA" w:rsidRPr="004F300F" w:rsidRDefault="002C7DAA" w:rsidP="00C6779E">
            <w:pPr>
              <w:jc w:val="center"/>
              <w:rPr>
                <w:color w:val="000000"/>
                <w:sz w:val="18"/>
                <w:szCs w:val="18"/>
              </w:rPr>
            </w:pPr>
            <w:r w:rsidRPr="004F300F">
              <w:rPr>
                <w:color w:val="000000"/>
                <w:sz w:val="18"/>
                <w:szCs w:val="18"/>
              </w:rPr>
              <w:t>36 023,4</w:t>
            </w:r>
          </w:p>
        </w:tc>
        <w:tc>
          <w:tcPr>
            <w:tcW w:w="1247" w:type="dxa"/>
            <w:tcBorders>
              <w:top w:val="nil"/>
              <w:left w:val="nil"/>
              <w:bottom w:val="single" w:sz="4" w:space="0" w:color="auto"/>
              <w:right w:val="single" w:sz="4" w:space="0" w:color="auto"/>
            </w:tcBorders>
            <w:shd w:val="clear" w:color="auto" w:fill="auto"/>
            <w:vAlign w:val="center"/>
            <w:hideMark/>
          </w:tcPr>
          <w:p w:rsidR="002C7DAA" w:rsidRPr="004F300F" w:rsidRDefault="002C7DAA" w:rsidP="00C6779E">
            <w:pPr>
              <w:jc w:val="center"/>
              <w:rPr>
                <w:color w:val="000000"/>
                <w:sz w:val="18"/>
                <w:szCs w:val="18"/>
              </w:rPr>
            </w:pPr>
            <w:r w:rsidRPr="004F300F">
              <w:rPr>
                <w:color w:val="000000"/>
                <w:sz w:val="18"/>
                <w:szCs w:val="18"/>
              </w:rPr>
              <w:t>8 955,2</w:t>
            </w:r>
          </w:p>
        </w:tc>
        <w:tc>
          <w:tcPr>
            <w:tcW w:w="1135" w:type="dxa"/>
            <w:tcBorders>
              <w:top w:val="nil"/>
              <w:left w:val="nil"/>
              <w:bottom w:val="nil"/>
              <w:right w:val="single" w:sz="4" w:space="0" w:color="auto"/>
            </w:tcBorders>
            <w:shd w:val="clear" w:color="auto" w:fill="auto"/>
            <w:vAlign w:val="center"/>
            <w:hideMark/>
          </w:tcPr>
          <w:p w:rsidR="002C7DAA" w:rsidRPr="004F300F" w:rsidRDefault="002C7DAA" w:rsidP="00C6779E">
            <w:pPr>
              <w:jc w:val="center"/>
              <w:rPr>
                <w:color w:val="000000"/>
                <w:sz w:val="18"/>
                <w:szCs w:val="18"/>
              </w:rPr>
            </w:pPr>
            <w:r w:rsidRPr="004F300F">
              <w:rPr>
                <w:color w:val="000000"/>
                <w:sz w:val="18"/>
                <w:szCs w:val="18"/>
              </w:rPr>
              <w:t>24,9</w:t>
            </w:r>
          </w:p>
        </w:tc>
        <w:tc>
          <w:tcPr>
            <w:tcW w:w="1021" w:type="dxa"/>
            <w:tcBorders>
              <w:top w:val="nil"/>
              <w:left w:val="nil"/>
              <w:bottom w:val="single" w:sz="4" w:space="0" w:color="auto"/>
              <w:right w:val="single" w:sz="4" w:space="0" w:color="auto"/>
            </w:tcBorders>
            <w:shd w:val="clear" w:color="auto" w:fill="auto"/>
            <w:vAlign w:val="center"/>
            <w:hideMark/>
          </w:tcPr>
          <w:p w:rsidR="002C7DAA" w:rsidRPr="004F300F" w:rsidRDefault="002C7DAA" w:rsidP="00C6779E">
            <w:pPr>
              <w:jc w:val="center"/>
              <w:rPr>
                <w:color w:val="000000"/>
                <w:sz w:val="18"/>
                <w:szCs w:val="18"/>
              </w:rPr>
            </w:pPr>
            <w:r w:rsidRPr="004F300F">
              <w:rPr>
                <w:color w:val="000000"/>
                <w:sz w:val="18"/>
                <w:szCs w:val="18"/>
              </w:rPr>
              <w:t>1,5</w:t>
            </w:r>
          </w:p>
        </w:tc>
      </w:tr>
      <w:tr w:rsidR="002C7DAA" w:rsidRPr="004F300F" w:rsidTr="002C7DAA">
        <w:trPr>
          <w:trHeight w:val="397"/>
        </w:trPr>
        <w:tc>
          <w:tcPr>
            <w:tcW w:w="4962" w:type="dxa"/>
            <w:tcBorders>
              <w:top w:val="nil"/>
              <w:left w:val="single" w:sz="4" w:space="0" w:color="auto"/>
              <w:bottom w:val="single" w:sz="4" w:space="0" w:color="auto"/>
              <w:right w:val="single" w:sz="4" w:space="0" w:color="auto"/>
            </w:tcBorders>
            <w:shd w:val="clear" w:color="000000" w:fill="FFFFFF"/>
            <w:hideMark/>
          </w:tcPr>
          <w:p w:rsidR="002C7DAA" w:rsidRPr="004F300F" w:rsidRDefault="002C7DAA" w:rsidP="00C6779E">
            <w:pPr>
              <w:rPr>
                <w:color w:val="000000"/>
                <w:sz w:val="18"/>
                <w:szCs w:val="18"/>
              </w:rPr>
            </w:pPr>
            <w:r w:rsidRPr="004F300F">
              <w:rPr>
                <w:color w:val="000000"/>
                <w:sz w:val="18"/>
                <w:szCs w:val="18"/>
              </w:rPr>
              <w:t>Заку</w:t>
            </w:r>
            <w:r>
              <w:rPr>
                <w:color w:val="000000"/>
                <w:sz w:val="18"/>
                <w:szCs w:val="18"/>
              </w:rPr>
              <w:t>п</w:t>
            </w:r>
            <w:r w:rsidRPr="004F300F">
              <w:rPr>
                <w:color w:val="000000"/>
                <w:sz w:val="18"/>
                <w:szCs w:val="18"/>
              </w:rPr>
              <w:t>ки товаров, работ и услуг для государственных</w:t>
            </w:r>
            <w:r>
              <w:rPr>
                <w:color w:val="000000"/>
                <w:sz w:val="18"/>
                <w:szCs w:val="18"/>
              </w:rPr>
              <w:t xml:space="preserve"> </w:t>
            </w:r>
            <w:r w:rsidRPr="004F300F">
              <w:rPr>
                <w:color w:val="000000"/>
                <w:sz w:val="18"/>
                <w:szCs w:val="18"/>
              </w:rPr>
              <w:t>(муниципальных) нужд</w:t>
            </w:r>
          </w:p>
        </w:tc>
        <w:tc>
          <w:tcPr>
            <w:tcW w:w="1247" w:type="dxa"/>
            <w:tcBorders>
              <w:top w:val="nil"/>
              <w:left w:val="nil"/>
              <w:bottom w:val="single" w:sz="4" w:space="0" w:color="auto"/>
              <w:right w:val="single" w:sz="4" w:space="0" w:color="auto"/>
            </w:tcBorders>
            <w:shd w:val="clear" w:color="auto" w:fill="auto"/>
            <w:vAlign w:val="center"/>
            <w:hideMark/>
          </w:tcPr>
          <w:p w:rsidR="002C7DAA" w:rsidRPr="004F300F" w:rsidRDefault="002C7DAA" w:rsidP="00C6779E">
            <w:pPr>
              <w:jc w:val="center"/>
              <w:rPr>
                <w:color w:val="000000"/>
                <w:sz w:val="18"/>
                <w:szCs w:val="18"/>
              </w:rPr>
            </w:pPr>
            <w:r w:rsidRPr="004F300F">
              <w:rPr>
                <w:color w:val="000000"/>
                <w:sz w:val="18"/>
                <w:szCs w:val="18"/>
              </w:rPr>
              <w:t>7 008,3</w:t>
            </w:r>
          </w:p>
        </w:tc>
        <w:tc>
          <w:tcPr>
            <w:tcW w:w="1247" w:type="dxa"/>
            <w:tcBorders>
              <w:top w:val="nil"/>
              <w:left w:val="nil"/>
              <w:bottom w:val="single" w:sz="4" w:space="0" w:color="auto"/>
              <w:right w:val="single" w:sz="4" w:space="0" w:color="auto"/>
            </w:tcBorders>
            <w:shd w:val="clear" w:color="auto" w:fill="auto"/>
            <w:vAlign w:val="center"/>
            <w:hideMark/>
          </w:tcPr>
          <w:p w:rsidR="002C7DAA" w:rsidRPr="004F300F" w:rsidRDefault="002C7DAA" w:rsidP="00C6779E">
            <w:pPr>
              <w:jc w:val="center"/>
              <w:rPr>
                <w:color w:val="000000"/>
                <w:sz w:val="18"/>
                <w:szCs w:val="18"/>
              </w:rPr>
            </w:pPr>
            <w:r w:rsidRPr="004F300F">
              <w:rPr>
                <w:color w:val="000000"/>
                <w:sz w:val="18"/>
                <w:szCs w:val="18"/>
              </w:rPr>
              <w:t>1 469,9</w:t>
            </w:r>
          </w:p>
        </w:tc>
        <w:tc>
          <w:tcPr>
            <w:tcW w:w="1135" w:type="dxa"/>
            <w:tcBorders>
              <w:top w:val="single" w:sz="4" w:space="0" w:color="auto"/>
              <w:left w:val="nil"/>
              <w:bottom w:val="nil"/>
              <w:right w:val="single" w:sz="4" w:space="0" w:color="auto"/>
            </w:tcBorders>
            <w:shd w:val="clear" w:color="auto" w:fill="auto"/>
            <w:vAlign w:val="center"/>
            <w:hideMark/>
          </w:tcPr>
          <w:p w:rsidR="002C7DAA" w:rsidRPr="004F300F" w:rsidRDefault="002C7DAA" w:rsidP="00C6779E">
            <w:pPr>
              <w:jc w:val="center"/>
              <w:rPr>
                <w:color w:val="000000"/>
                <w:sz w:val="18"/>
                <w:szCs w:val="18"/>
              </w:rPr>
            </w:pPr>
            <w:r w:rsidRPr="004F300F">
              <w:rPr>
                <w:color w:val="000000"/>
                <w:sz w:val="18"/>
                <w:szCs w:val="18"/>
              </w:rPr>
              <w:t>21,0</w:t>
            </w:r>
          </w:p>
        </w:tc>
        <w:tc>
          <w:tcPr>
            <w:tcW w:w="1021" w:type="dxa"/>
            <w:tcBorders>
              <w:top w:val="nil"/>
              <w:left w:val="nil"/>
              <w:bottom w:val="single" w:sz="4" w:space="0" w:color="auto"/>
              <w:right w:val="single" w:sz="4" w:space="0" w:color="auto"/>
            </w:tcBorders>
            <w:shd w:val="clear" w:color="auto" w:fill="auto"/>
            <w:vAlign w:val="center"/>
            <w:hideMark/>
          </w:tcPr>
          <w:p w:rsidR="002C7DAA" w:rsidRPr="004F300F" w:rsidRDefault="002C7DAA" w:rsidP="00C6779E">
            <w:pPr>
              <w:jc w:val="center"/>
              <w:rPr>
                <w:color w:val="000000"/>
                <w:sz w:val="18"/>
                <w:szCs w:val="18"/>
              </w:rPr>
            </w:pPr>
            <w:r w:rsidRPr="004F300F">
              <w:rPr>
                <w:color w:val="000000"/>
                <w:sz w:val="18"/>
                <w:szCs w:val="18"/>
              </w:rPr>
              <w:t>0,3</w:t>
            </w:r>
          </w:p>
        </w:tc>
      </w:tr>
      <w:tr w:rsidR="002C7DAA" w:rsidRPr="004F300F" w:rsidTr="002C7DAA">
        <w:trPr>
          <w:trHeight w:val="227"/>
        </w:trPr>
        <w:tc>
          <w:tcPr>
            <w:tcW w:w="4962" w:type="dxa"/>
            <w:tcBorders>
              <w:top w:val="nil"/>
              <w:left w:val="single" w:sz="4" w:space="0" w:color="auto"/>
              <w:bottom w:val="single" w:sz="4" w:space="0" w:color="auto"/>
              <w:right w:val="single" w:sz="4" w:space="0" w:color="auto"/>
            </w:tcBorders>
            <w:shd w:val="clear" w:color="000000" w:fill="FFFFFF"/>
            <w:hideMark/>
          </w:tcPr>
          <w:p w:rsidR="002C7DAA" w:rsidRPr="004F300F" w:rsidRDefault="002C7DAA" w:rsidP="00C6779E">
            <w:pPr>
              <w:rPr>
                <w:color w:val="000000"/>
                <w:sz w:val="18"/>
                <w:szCs w:val="18"/>
              </w:rPr>
            </w:pPr>
            <w:r w:rsidRPr="004F300F">
              <w:rPr>
                <w:color w:val="000000"/>
                <w:sz w:val="18"/>
                <w:szCs w:val="18"/>
              </w:rPr>
              <w:t>Иные бюджетные ассигнования</w:t>
            </w:r>
          </w:p>
        </w:tc>
        <w:tc>
          <w:tcPr>
            <w:tcW w:w="1247" w:type="dxa"/>
            <w:tcBorders>
              <w:top w:val="nil"/>
              <w:left w:val="nil"/>
              <w:bottom w:val="single" w:sz="4" w:space="0" w:color="auto"/>
              <w:right w:val="single" w:sz="4" w:space="0" w:color="auto"/>
            </w:tcBorders>
            <w:shd w:val="clear" w:color="auto" w:fill="auto"/>
            <w:vAlign w:val="center"/>
            <w:hideMark/>
          </w:tcPr>
          <w:p w:rsidR="002C7DAA" w:rsidRPr="004F300F" w:rsidRDefault="002C7DAA" w:rsidP="00C6779E">
            <w:pPr>
              <w:jc w:val="center"/>
              <w:rPr>
                <w:color w:val="000000"/>
                <w:sz w:val="18"/>
                <w:szCs w:val="18"/>
              </w:rPr>
            </w:pPr>
            <w:r w:rsidRPr="004F300F">
              <w:rPr>
                <w:color w:val="000000"/>
                <w:sz w:val="18"/>
                <w:szCs w:val="18"/>
              </w:rPr>
              <w:t>26,1</w:t>
            </w:r>
          </w:p>
        </w:tc>
        <w:tc>
          <w:tcPr>
            <w:tcW w:w="1247" w:type="dxa"/>
            <w:tcBorders>
              <w:top w:val="nil"/>
              <w:left w:val="nil"/>
              <w:bottom w:val="single" w:sz="4" w:space="0" w:color="auto"/>
              <w:right w:val="single" w:sz="4" w:space="0" w:color="auto"/>
            </w:tcBorders>
            <w:shd w:val="clear" w:color="auto" w:fill="auto"/>
            <w:vAlign w:val="center"/>
            <w:hideMark/>
          </w:tcPr>
          <w:p w:rsidR="002C7DAA" w:rsidRPr="004F300F" w:rsidRDefault="002C7DAA" w:rsidP="00C6779E">
            <w:pPr>
              <w:jc w:val="center"/>
              <w:rPr>
                <w:color w:val="000000"/>
                <w:sz w:val="18"/>
                <w:szCs w:val="18"/>
              </w:rPr>
            </w:pPr>
            <w:r w:rsidRPr="004F300F">
              <w:rPr>
                <w:color w:val="000000"/>
                <w:sz w:val="18"/>
                <w:szCs w:val="18"/>
              </w:rPr>
              <w:t>4,2</w:t>
            </w:r>
          </w:p>
        </w:tc>
        <w:tc>
          <w:tcPr>
            <w:tcW w:w="1135" w:type="dxa"/>
            <w:tcBorders>
              <w:top w:val="single" w:sz="4" w:space="0" w:color="auto"/>
              <w:left w:val="nil"/>
              <w:bottom w:val="nil"/>
              <w:right w:val="single" w:sz="4" w:space="0" w:color="auto"/>
            </w:tcBorders>
            <w:shd w:val="clear" w:color="auto" w:fill="auto"/>
            <w:vAlign w:val="center"/>
            <w:hideMark/>
          </w:tcPr>
          <w:p w:rsidR="002C7DAA" w:rsidRPr="004F300F" w:rsidRDefault="002C7DAA" w:rsidP="00C6779E">
            <w:pPr>
              <w:jc w:val="center"/>
              <w:rPr>
                <w:color w:val="000000"/>
                <w:sz w:val="18"/>
                <w:szCs w:val="18"/>
              </w:rPr>
            </w:pPr>
            <w:r w:rsidRPr="004F300F">
              <w:rPr>
                <w:color w:val="000000"/>
                <w:sz w:val="18"/>
                <w:szCs w:val="18"/>
              </w:rPr>
              <w:t>16,1</w:t>
            </w:r>
          </w:p>
        </w:tc>
        <w:tc>
          <w:tcPr>
            <w:tcW w:w="1021" w:type="dxa"/>
            <w:tcBorders>
              <w:top w:val="nil"/>
              <w:left w:val="nil"/>
              <w:bottom w:val="single" w:sz="4" w:space="0" w:color="auto"/>
              <w:right w:val="single" w:sz="4" w:space="0" w:color="auto"/>
            </w:tcBorders>
            <w:shd w:val="clear" w:color="auto" w:fill="auto"/>
            <w:vAlign w:val="center"/>
            <w:hideMark/>
          </w:tcPr>
          <w:p w:rsidR="002C7DAA" w:rsidRPr="004F300F" w:rsidRDefault="002C7DAA" w:rsidP="00C6779E">
            <w:pPr>
              <w:jc w:val="center"/>
              <w:rPr>
                <w:color w:val="000000"/>
                <w:sz w:val="18"/>
                <w:szCs w:val="18"/>
              </w:rPr>
            </w:pPr>
            <w:r w:rsidRPr="004F300F">
              <w:rPr>
                <w:color w:val="000000"/>
                <w:sz w:val="18"/>
                <w:szCs w:val="18"/>
              </w:rPr>
              <w:t>0,0</w:t>
            </w:r>
          </w:p>
        </w:tc>
      </w:tr>
      <w:tr w:rsidR="002C7DAA" w:rsidRPr="004F300F" w:rsidTr="002C7DAA">
        <w:trPr>
          <w:trHeight w:val="227"/>
        </w:trPr>
        <w:tc>
          <w:tcPr>
            <w:tcW w:w="4962" w:type="dxa"/>
            <w:tcBorders>
              <w:top w:val="nil"/>
              <w:left w:val="single" w:sz="4" w:space="0" w:color="auto"/>
              <w:bottom w:val="single" w:sz="4" w:space="0" w:color="auto"/>
              <w:right w:val="single" w:sz="4" w:space="0" w:color="auto"/>
            </w:tcBorders>
            <w:shd w:val="clear" w:color="auto" w:fill="auto"/>
            <w:hideMark/>
          </w:tcPr>
          <w:p w:rsidR="002C7DAA" w:rsidRPr="004F300F" w:rsidRDefault="002C7DAA" w:rsidP="00C6779E">
            <w:pPr>
              <w:rPr>
                <w:b/>
                <w:bCs/>
                <w:color w:val="000000"/>
                <w:sz w:val="18"/>
                <w:szCs w:val="18"/>
              </w:rPr>
            </w:pPr>
            <w:r w:rsidRPr="004F300F">
              <w:rPr>
                <w:b/>
                <w:bCs/>
                <w:color w:val="000000"/>
                <w:sz w:val="18"/>
                <w:szCs w:val="18"/>
              </w:rPr>
              <w:t>Здравоохранение</w:t>
            </w:r>
          </w:p>
        </w:tc>
        <w:tc>
          <w:tcPr>
            <w:tcW w:w="1247" w:type="dxa"/>
            <w:tcBorders>
              <w:top w:val="nil"/>
              <w:left w:val="nil"/>
              <w:bottom w:val="single" w:sz="4" w:space="0" w:color="auto"/>
              <w:right w:val="single" w:sz="4" w:space="0" w:color="auto"/>
            </w:tcBorders>
            <w:shd w:val="clear" w:color="auto" w:fill="auto"/>
            <w:vAlign w:val="center"/>
            <w:hideMark/>
          </w:tcPr>
          <w:p w:rsidR="002C7DAA" w:rsidRPr="004F300F" w:rsidRDefault="002C7DAA" w:rsidP="00C6779E">
            <w:pPr>
              <w:jc w:val="center"/>
              <w:rPr>
                <w:b/>
                <w:bCs/>
                <w:color w:val="000000"/>
                <w:sz w:val="18"/>
                <w:szCs w:val="18"/>
              </w:rPr>
            </w:pPr>
            <w:r w:rsidRPr="004F300F">
              <w:rPr>
                <w:b/>
                <w:bCs/>
                <w:color w:val="000000"/>
                <w:sz w:val="18"/>
                <w:szCs w:val="18"/>
              </w:rPr>
              <w:t>2 748 930,0</w:t>
            </w:r>
          </w:p>
        </w:tc>
        <w:tc>
          <w:tcPr>
            <w:tcW w:w="1247" w:type="dxa"/>
            <w:tcBorders>
              <w:top w:val="nil"/>
              <w:left w:val="nil"/>
              <w:bottom w:val="single" w:sz="4" w:space="0" w:color="auto"/>
              <w:right w:val="single" w:sz="4" w:space="0" w:color="auto"/>
            </w:tcBorders>
            <w:shd w:val="clear" w:color="auto" w:fill="auto"/>
            <w:vAlign w:val="center"/>
            <w:hideMark/>
          </w:tcPr>
          <w:p w:rsidR="002C7DAA" w:rsidRPr="004F300F" w:rsidRDefault="002C7DAA" w:rsidP="00C6779E">
            <w:pPr>
              <w:jc w:val="center"/>
              <w:rPr>
                <w:b/>
                <w:bCs/>
                <w:color w:val="000000"/>
                <w:sz w:val="18"/>
                <w:szCs w:val="18"/>
              </w:rPr>
            </w:pPr>
            <w:r w:rsidRPr="004F300F">
              <w:rPr>
                <w:b/>
                <w:bCs/>
                <w:color w:val="000000"/>
                <w:sz w:val="18"/>
                <w:szCs w:val="18"/>
              </w:rPr>
              <w:t>568 238,0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2C7DAA" w:rsidRPr="004F300F" w:rsidRDefault="002C7DAA" w:rsidP="00C6779E">
            <w:pPr>
              <w:jc w:val="center"/>
              <w:rPr>
                <w:b/>
                <w:bCs/>
                <w:color w:val="000000"/>
                <w:sz w:val="18"/>
                <w:szCs w:val="18"/>
              </w:rPr>
            </w:pPr>
            <w:r w:rsidRPr="004F300F">
              <w:rPr>
                <w:b/>
                <w:bCs/>
                <w:color w:val="000000"/>
                <w:sz w:val="18"/>
                <w:szCs w:val="18"/>
              </w:rPr>
              <w:t>20,7</w:t>
            </w:r>
          </w:p>
        </w:tc>
        <w:tc>
          <w:tcPr>
            <w:tcW w:w="1021" w:type="dxa"/>
            <w:tcBorders>
              <w:top w:val="nil"/>
              <w:left w:val="nil"/>
              <w:bottom w:val="single" w:sz="4" w:space="0" w:color="auto"/>
              <w:right w:val="single" w:sz="4" w:space="0" w:color="auto"/>
            </w:tcBorders>
            <w:shd w:val="clear" w:color="auto" w:fill="auto"/>
            <w:vAlign w:val="center"/>
            <w:hideMark/>
          </w:tcPr>
          <w:p w:rsidR="002C7DAA" w:rsidRPr="004F300F" w:rsidRDefault="002C7DAA" w:rsidP="00C6779E">
            <w:pPr>
              <w:jc w:val="center"/>
              <w:rPr>
                <w:b/>
                <w:bCs/>
                <w:color w:val="000000"/>
                <w:sz w:val="18"/>
                <w:szCs w:val="18"/>
              </w:rPr>
            </w:pPr>
            <w:r w:rsidRPr="004F300F">
              <w:rPr>
                <w:b/>
                <w:bCs/>
                <w:color w:val="000000"/>
                <w:sz w:val="18"/>
                <w:szCs w:val="18"/>
              </w:rPr>
              <w:t>98,2</w:t>
            </w:r>
          </w:p>
        </w:tc>
      </w:tr>
      <w:tr w:rsidR="002C7DAA" w:rsidRPr="004F300F" w:rsidTr="002C7DAA">
        <w:trPr>
          <w:trHeight w:val="227"/>
        </w:trPr>
        <w:tc>
          <w:tcPr>
            <w:tcW w:w="4962" w:type="dxa"/>
            <w:tcBorders>
              <w:top w:val="nil"/>
              <w:left w:val="single" w:sz="4" w:space="0" w:color="auto"/>
              <w:bottom w:val="single" w:sz="4" w:space="0" w:color="auto"/>
              <w:right w:val="single" w:sz="4" w:space="0" w:color="auto"/>
            </w:tcBorders>
            <w:shd w:val="clear" w:color="auto" w:fill="auto"/>
            <w:hideMark/>
          </w:tcPr>
          <w:p w:rsidR="002C7DAA" w:rsidRPr="004F300F" w:rsidRDefault="002C7DAA" w:rsidP="00C6779E">
            <w:pPr>
              <w:rPr>
                <w:color w:val="000000"/>
                <w:sz w:val="18"/>
                <w:szCs w:val="18"/>
              </w:rPr>
            </w:pPr>
            <w:r w:rsidRPr="004F300F">
              <w:rPr>
                <w:color w:val="000000"/>
                <w:sz w:val="18"/>
                <w:szCs w:val="18"/>
              </w:rPr>
              <w:t xml:space="preserve">Другие вопросы в области здравоохранения </w:t>
            </w:r>
          </w:p>
        </w:tc>
        <w:tc>
          <w:tcPr>
            <w:tcW w:w="1247" w:type="dxa"/>
            <w:tcBorders>
              <w:top w:val="nil"/>
              <w:left w:val="nil"/>
              <w:bottom w:val="single" w:sz="4" w:space="0" w:color="auto"/>
              <w:right w:val="single" w:sz="4" w:space="0" w:color="auto"/>
            </w:tcBorders>
            <w:shd w:val="clear" w:color="auto" w:fill="auto"/>
            <w:vAlign w:val="center"/>
            <w:hideMark/>
          </w:tcPr>
          <w:p w:rsidR="002C7DAA" w:rsidRPr="004F300F" w:rsidRDefault="002C7DAA" w:rsidP="00C6779E">
            <w:pPr>
              <w:jc w:val="center"/>
              <w:rPr>
                <w:color w:val="000000"/>
                <w:sz w:val="18"/>
                <w:szCs w:val="18"/>
              </w:rPr>
            </w:pPr>
            <w:r w:rsidRPr="004F300F">
              <w:rPr>
                <w:color w:val="000000"/>
                <w:sz w:val="18"/>
                <w:szCs w:val="18"/>
              </w:rPr>
              <w:t>2 748 930,0</w:t>
            </w:r>
          </w:p>
        </w:tc>
        <w:tc>
          <w:tcPr>
            <w:tcW w:w="1247" w:type="dxa"/>
            <w:tcBorders>
              <w:top w:val="nil"/>
              <w:left w:val="nil"/>
              <w:bottom w:val="single" w:sz="4" w:space="0" w:color="auto"/>
              <w:right w:val="single" w:sz="4" w:space="0" w:color="auto"/>
            </w:tcBorders>
            <w:shd w:val="clear" w:color="auto" w:fill="auto"/>
            <w:vAlign w:val="center"/>
            <w:hideMark/>
          </w:tcPr>
          <w:p w:rsidR="002C7DAA" w:rsidRPr="004F300F" w:rsidRDefault="002C7DAA" w:rsidP="00C6779E">
            <w:pPr>
              <w:jc w:val="center"/>
              <w:rPr>
                <w:color w:val="000000"/>
                <w:sz w:val="18"/>
                <w:szCs w:val="18"/>
              </w:rPr>
            </w:pPr>
            <w:r w:rsidRPr="004F300F">
              <w:rPr>
                <w:color w:val="000000"/>
                <w:sz w:val="18"/>
                <w:szCs w:val="18"/>
              </w:rPr>
              <w:t>568 238,0</w:t>
            </w:r>
          </w:p>
        </w:tc>
        <w:tc>
          <w:tcPr>
            <w:tcW w:w="1135" w:type="dxa"/>
            <w:tcBorders>
              <w:top w:val="nil"/>
              <w:left w:val="nil"/>
              <w:bottom w:val="single" w:sz="4" w:space="0" w:color="auto"/>
              <w:right w:val="single" w:sz="4" w:space="0" w:color="auto"/>
            </w:tcBorders>
            <w:shd w:val="clear" w:color="auto" w:fill="auto"/>
            <w:vAlign w:val="center"/>
            <w:hideMark/>
          </w:tcPr>
          <w:p w:rsidR="002C7DAA" w:rsidRPr="004F300F" w:rsidRDefault="002C7DAA" w:rsidP="00C6779E">
            <w:pPr>
              <w:jc w:val="center"/>
              <w:rPr>
                <w:color w:val="000000"/>
                <w:sz w:val="18"/>
                <w:szCs w:val="18"/>
              </w:rPr>
            </w:pPr>
            <w:r w:rsidRPr="004F300F">
              <w:rPr>
                <w:color w:val="000000"/>
                <w:sz w:val="18"/>
                <w:szCs w:val="18"/>
              </w:rPr>
              <w:t>20,7</w:t>
            </w:r>
          </w:p>
        </w:tc>
        <w:tc>
          <w:tcPr>
            <w:tcW w:w="1021" w:type="dxa"/>
            <w:tcBorders>
              <w:top w:val="nil"/>
              <w:left w:val="nil"/>
              <w:bottom w:val="single" w:sz="4" w:space="0" w:color="auto"/>
              <w:right w:val="single" w:sz="4" w:space="0" w:color="auto"/>
            </w:tcBorders>
            <w:shd w:val="clear" w:color="auto" w:fill="auto"/>
            <w:vAlign w:val="center"/>
            <w:hideMark/>
          </w:tcPr>
          <w:p w:rsidR="002C7DAA" w:rsidRPr="004F300F" w:rsidRDefault="002C7DAA" w:rsidP="00C6779E">
            <w:pPr>
              <w:jc w:val="center"/>
              <w:rPr>
                <w:color w:val="000000"/>
                <w:sz w:val="18"/>
                <w:szCs w:val="18"/>
              </w:rPr>
            </w:pPr>
            <w:r w:rsidRPr="004F300F">
              <w:rPr>
                <w:color w:val="000000"/>
                <w:sz w:val="18"/>
                <w:szCs w:val="18"/>
              </w:rPr>
              <w:t>98,2</w:t>
            </w:r>
          </w:p>
        </w:tc>
      </w:tr>
      <w:tr w:rsidR="002C7DAA" w:rsidRPr="004F300F" w:rsidTr="002C7DAA">
        <w:trPr>
          <w:trHeight w:val="227"/>
        </w:trPr>
        <w:tc>
          <w:tcPr>
            <w:tcW w:w="4962" w:type="dxa"/>
            <w:tcBorders>
              <w:top w:val="nil"/>
              <w:left w:val="single" w:sz="4" w:space="0" w:color="auto"/>
              <w:bottom w:val="single" w:sz="4" w:space="0" w:color="auto"/>
              <w:right w:val="single" w:sz="4" w:space="0" w:color="auto"/>
            </w:tcBorders>
            <w:shd w:val="clear" w:color="auto" w:fill="auto"/>
            <w:hideMark/>
          </w:tcPr>
          <w:p w:rsidR="002C7DAA" w:rsidRPr="004F300F" w:rsidRDefault="002C7DAA" w:rsidP="00C6779E">
            <w:pPr>
              <w:rPr>
                <w:i/>
                <w:iCs/>
                <w:color w:val="000000"/>
                <w:sz w:val="18"/>
                <w:szCs w:val="18"/>
              </w:rPr>
            </w:pPr>
            <w:r w:rsidRPr="004F300F">
              <w:rPr>
                <w:i/>
                <w:iCs/>
                <w:color w:val="000000"/>
                <w:sz w:val="18"/>
                <w:szCs w:val="18"/>
              </w:rPr>
              <w:t>Территориальная программа ОМС</w:t>
            </w:r>
          </w:p>
        </w:tc>
        <w:tc>
          <w:tcPr>
            <w:tcW w:w="1247" w:type="dxa"/>
            <w:tcBorders>
              <w:top w:val="nil"/>
              <w:left w:val="nil"/>
              <w:bottom w:val="nil"/>
              <w:right w:val="single" w:sz="4" w:space="0" w:color="auto"/>
            </w:tcBorders>
            <w:shd w:val="clear" w:color="auto" w:fill="auto"/>
            <w:vAlign w:val="center"/>
            <w:hideMark/>
          </w:tcPr>
          <w:p w:rsidR="002C7DAA" w:rsidRPr="004F300F" w:rsidRDefault="002C7DAA" w:rsidP="00C6779E">
            <w:pPr>
              <w:jc w:val="center"/>
              <w:rPr>
                <w:i/>
                <w:iCs/>
                <w:color w:val="000000"/>
                <w:sz w:val="18"/>
                <w:szCs w:val="18"/>
              </w:rPr>
            </w:pPr>
            <w:r w:rsidRPr="004F300F">
              <w:rPr>
                <w:i/>
                <w:iCs/>
                <w:color w:val="000000"/>
                <w:sz w:val="18"/>
                <w:szCs w:val="18"/>
              </w:rPr>
              <w:t>2 711 707,5</w:t>
            </w:r>
          </w:p>
        </w:tc>
        <w:tc>
          <w:tcPr>
            <w:tcW w:w="1247" w:type="dxa"/>
            <w:tcBorders>
              <w:top w:val="nil"/>
              <w:left w:val="nil"/>
              <w:bottom w:val="nil"/>
              <w:right w:val="single" w:sz="4" w:space="0" w:color="auto"/>
            </w:tcBorders>
            <w:shd w:val="clear" w:color="auto" w:fill="auto"/>
            <w:vAlign w:val="center"/>
            <w:hideMark/>
          </w:tcPr>
          <w:p w:rsidR="002C7DAA" w:rsidRPr="004F300F" w:rsidRDefault="002C7DAA" w:rsidP="00C6779E">
            <w:pPr>
              <w:jc w:val="center"/>
              <w:rPr>
                <w:i/>
                <w:iCs/>
                <w:color w:val="000000"/>
                <w:sz w:val="18"/>
                <w:szCs w:val="18"/>
              </w:rPr>
            </w:pPr>
            <w:r w:rsidRPr="004F300F">
              <w:rPr>
                <w:i/>
                <w:iCs/>
                <w:color w:val="000000"/>
                <w:sz w:val="18"/>
                <w:szCs w:val="18"/>
              </w:rPr>
              <w:t>565 815,0</w:t>
            </w:r>
          </w:p>
        </w:tc>
        <w:tc>
          <w:tcPr>
            <w:tcW w:w="1135" w:type="dxa"/>
            <w:tcBorders>
              <w:top w:val="nil"/>
              <w:left w:val="nil"/>
              <w:bottom w:val="nil"/>
              <w:right w:val="single" w:sz="4" w:space="0" w:color="auto"/>
            </w:tcBorders>
            <w:shd w:val="clear" w:color="auto" w:fill="auto"/>
            <w:vAlign w:val="center"/>
            <w:hideMark/>
          </w:tcPr>
          <w:p w:rsidR="002C7DAA" w:rsidRPr="004F300F" w:rsidRDefault="002C7DAA" w:rsidP="00C6779E">
            <w:pPr>
              <w:jc w:val="center"/>
              <w:rPr>
                <w:i/>
                <w:iCs/>
                <w:color w:val="000000"/>
                <w:sz w:val="18"/>
                <w:szCs w:val="18"/>
              </w:rPr>
            </w:pPr>
            <w:r w:rsidRPr="004F300F">
              <w:rPr>
                <w:i/>
                <w:iCs/>
                <w:color w:val="000000"/>
                <w:sz w:val="18"/>
                <w:szCs w:val="18"/>
              </w:rPr>
              <w:t>20,9</w:t>
            </w:r>
          </w:p>
        </w:tc>
        <w:tc>
          <w:tcPr>
            <w:tcW w:w="1021" w:type="dxa"/>
            <w:tcBorders>
              <w:top w:val="nil"/>
              <w:left w:val="nil"/>
              <w:bottom w:val="single" w:sz="4" w:space="0" w:color="auto"/>
              <w:right w:val="single" w:sz="4" w:space="0" w:color="auto"/>
            </w:tcBorders>
            <w:shd w:val="clear" w:color="auto" w:fill="auto"/>
            <w:vAlign w:val="center"/>
            <w:hideMark/>
          </w:tcPr>
          <w:p w:rsidR="002C7DAA" w:rsidRPr="004F300F" w:rsidRDefault="002C7DAA" w:rsidP="00C6779E">
            <w:pPr>
              <w:jc w:val="center"/>
              <w:rPr>
                <w:i/>
                <w:iCs/>
                <w:color w:val="000000"/>
                <w:sz w:val="18"/>
                <w:szCs w:val="18"/>
              </w:rPr>
            </w:pPr>
            <w:r w:rsidRPr="004F300F">
              <w:rPr>
                <w:i/>
                <w:iCs/>
                <w:color w:val="000000"/>
                <w:sz w:val="18"/>
                <w:szCs w:val="18"/>
              </w:rPr>
              <w:t>97,8</w:t>
            </w:r>
          </w:p>
        </w:tc>
      </w:tr>
      <w:tr w:rsidR="002C7DAA" w:rsidRPr="004F300F" w:rsidTr="002C7DAA">
        <w:trPr>
          <w:trHeight w:val="624"/>
        </w:trPr>
        <w:tc>
          <w:tcPr>
            <w:tcW w:w="4962" w:type="dxa"/>
            <w:tcBorders>
              <w:top w:val="nil"/>
              <w:left w:val="single" w:sz="4" w:space="0" w:color="auto"/>
              <w:bottom w:val="single" w:sz="4" w:space="0" w:color="auto"/>
              <w:right w:val="nil"/>
            </w:tcBorders>
            <w:shd w:val="clear" w:color="auto" w:fill="auto"/>
            <w:hideMark/>
          </w:tcPr>
          <w:p w:rsidR="002C7DAA" w:rsidRPr="004F300F" w:rsidRDefault="002C7DAA" w:rsidP="00C6779E">
            <w:pPr>
              <w:rPr>
                <w:color w:val="000000"/>
                <w:sz w:val="18"/>
                <w:szCs w:val="18"/>
              </w:rPr>
            </w:pPr>
            <w:r w:rsidRPr="004F300F">
              <w:rPr>
                <w:color w:val="000000"/>
                <w:sz w:val="18"/>
                <w:szCs w:val="18"/>
              </w:rPr>
              <w:t xml:space="preserve">Финансовое обеспечение организации обязательного медицинского страхования на территориях субъектов РФ (Социальное обеспечение и иные выплаты населению) </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4F300F" w:rsidRDefault="002C7DAA" w:rsidP="00C6779E">
            <w:pPr>
              <w:jc w:val="center"/>
              <w:rPr>
                <w:color w:val="000000"/>
                <w:sz w:val="18"/>
                <w:szCs w:val="18"/>
              </w:rPr>
            </w:pPr>
            <w:r w:rsidRPr="004F300F">
              <w:rPr>
                <w:color w:val="000000"/>
                <w:sz w:val="18"/>
                <w:szCs w:val="18"/>
              </w:rPr>
              <w:t>1 980 416,5</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2C7DAA" w:rsidRPr="004F300F" w:rsidRDefault="002C7DAA" w:rsidP="00C6779E">
            <w:pPr>
              <w:jc w:val="center"/>
              <w:rPr>
                <w:color w:val="000000"/>
                <w:sz w:val="18"/>
                <w:szCs w:val="18"/>
              </w:rPr>
            </w:pPr>
            <w:r w:rsidRPr="004F300F">
              <w:rPr>
                <w:color w:val="000000"/>
                <w:sz w:val="18"/>
                <w:szCs w:val="18"/>
              </w:rPr>
              <w:t>366 902,7</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2C7DAA" w:rsidRPr="004F300F" w:rsidRDefault="002C7DAA" w:rsidP="00C6779E">
            <w:pPr>
              <w:jc w:val="center"/>
              <w:rPr>
                <w:color w:val="000000"/>
                <w:sz w:val="18"/>
                <w:szCs w:val="18"/>
              </w:rPr>
            </w:pPr>
            <w:r w:rsidRPr="004F300F">
              <w:rPr>
                <w:color w:val="000000"/>
                <w:sz w:val="18"/>
                <w:szCs w:val="18"/>
              </w:rPr>
              <w:t>18,5</w:t>
            </w:r>
          </w:p>
        </w:tc>
        <w:tc>
          <w:tcPr>
            <w:tcW w:w="1021" w:type="dxa"/>
            <w:tcBorders>
              <w:top w:val="nil"/>
              <w:left w:val="nil"/>
              <w:bottom w:val="single" w:sz="4" w:space="0" w:color="auto"/>
              <w:right w:val="single" w:sz="4" w:space="0" w:color="auto"/>
            </w:tcBorders>
            <w:shd w:val="clear" w:color="auto" w:fill="auto"/>
            <w:vAlign w:val="center"/>
            <w:hideMark/>
          </w:tcPr>
          <w:p w:rsidR="002C7DAA" w:rsidRPr="004F300F" w:rsidRDefault="002C7DAA" w:rsidP="00C6779E">
            <w:pPr>
              <w:jc w:val="center"/>
              <w:rPr>
                <w:color w:val="000000"/>
                <w:sz w:val="18"/>
                <w:szCs w:val="18"/>
              </w:rPr>
            </w:pPr>
            <w:r w:rsidRPr="004F300F">
              <w:rPr>
                <w:color w:val="000000"/>
                <w:sz w:val="18"/>
                <w:szCs w:val="18"/>
              </w:rPr>
              <w:t>63,4</w:t>
            </w:r>
          </w:p>
        </w:tc>
      </w:tr>
      <w:tr w:rsidR="002C7DAA" w:rsidRPr="004F300F" w:rsidTr="002C7DAA">
        <w:trPr>
          <w:trHeight w:val="624"/>
        </w:trPr>
        <w:tc>
          <w:tcPr>
            <w:tcW w:w="4962" w:type="dxa"/>
            <w:tcBorders>
              <w:top w:val="nil"/>
              <w:left w:val="single" w:sz="4" w:space="0" w:color="auto"/>
              <w:bottom w:val="single" w:sz="4" w:space="0" w:color="auto"/>
              <w:right w:val="nil"/>
            </w:tcBorders>
            <w:shd w:val="clear" w:color="auto" w:fill="auto"/>
            <w:hideMark/>
          </w:tcPr>
          <w:p w:rsidR="002C7DAA" w:rsidRPr="004F300F" w:rsidRDefault="002C7DAA" w:rsidP="00C6779E">
            <w:pPr>
              <w:rPr>
                <w:color w:val="000000"/>
                <w:sz w:val="18"/>
                <w:szCs w:val="18"/>
              </w:rPr>
            </w:pPr>
            <w:r w:rsidRPr="004F300F">
              <w:rPr>
                <w:color w:val="000000"/>
                <w:sz w:val="18"/>
                <w:szCs w:val="18"/>
              </w:rPr>
              <w:t xml:space="preserve">Финансовое обеспечение организации обязательного медицинского страхования на территориях субъектов РФ (межбюджетные трансферты) </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2C7DAA" w:rsidRPr="004F300F" w:rsidRDefault="002C7DAA" w:rsidP="00C6779E">
            <w:pPr>
              <w:jc w:val="center"/>
              <w:rPr>
                <w:color w:val="000000"/>
                <w:sz w:val="18"/>
                <w:szCs w:val="18"/>
              </w:rPr>
            </w:pPr>
            <w:r w:rsidRPr="004F300F">
              <w:rPr>
                <w:color w:val="000000"/>
                <w:sz w:val="18"/>
                <w:szCs w:val="18"/>
              </w:rPr>
              <w:t>35 000,0</w:t>
            </w:r>
          </w:p>
        </w:tc>
        <w:tc>
          <w:tcPr>
            <w:tcW w:w="1247" w:type="dxa"/>
            <w:tcBorders>
              <w:top w:val="nil"/>
              <w:left w:val="nil"/>
              <w:bottom w:val="single" w:sz="4" w:space="0" w:color="auto"/>
              <w:right w:val="single" w:sz="4" w:space="0" w:color="auto"/>
            </w:tcBorders>
            <w:shd w:val="clear" w:color="auto" w:fill="auto"/>
            <w:vAlign w:val="center"/>
            <w:hideMark/>
          </w:tcPr>
          <w:p w:rsidR="002C7DAA" w:rsidRPr="004F300F" w:rsidRDefault="002C7DAA" w:rsidP="00C6779E">
            <w:pPr>
              <w:jc w:val="center"/>
              <w:rPr>
                <w:color w:val="000000"/>
                <w:sz w:val="18"/>
                <w:szCs w:val="18"/>
              </w:rPr>
            </w:pPr>
            <w:r w:rsidRPr="004F300F">
              <w:rPr>
                <w:color w:val="000000"/>
                <w:sz w:val="18"/>
                <w:szCs w:val="18"/>
              </w:rPr>
              <w:t>33 612,3</w:t>
            </w:r>
          </w:p>
        </w:tc>
        <w:tc>
          <w:tcPr>
            <w:tcW w:w="1135" w:type="dxa"/>
            <w:tcBorders>
              <w:top w:val="nil"/>
              <w:left w:val="nil"/>
              <w:bottom w:val="single" w:sz="4" w:space="0" w:color="auto"/>
              <w:right w:val="single" w:sz="4" w:space="0" w:color="auto"/>
            </w:tcBorders>
            <w:shd w:val="clear" w:color="auto" w:fill="auto"/>
            <w:vAlign w:val="center"/>
            <w:hideMark/>
          </w:tcPr>
          <w:p w:rsidR="002C7DAA" w:rsidRPr="004F300F" w:rsidRDefault="002C7DAA" w:rsidP="00C6779E">
            <w:pPr>
              <w:jc w:val="center"/>
              <w:rPr>
                <w:color w:val="000000"/>
                <w:sz w:val="18"/>
                <w:szCs w:val="18"/>
              </w:rPr>
            </w:pPr>
            <w:r w:rsidRPr="004F300F">
              <w:rPr>
                <w:color w:val="000000"/>
                <w:sz w:val="18"/>
                <w:szCs w:val="18"/>
              </w:rPr>
              <w:t>96,0</w:t>
            </w:r>
          </w:p>
        </w:tc>
        <w:tc>
          <w:tcPr>
            <w:tcW w:w="1021" w:type="dxa"/>
            <w:tcBorders>
              <w:top w:val="nil"/>
              <w:left w:val="nil"/>
              <w:bottom w:val="single" w:sz="4" w:space="0" w:color="auto"/>
              <w:right w:val="single" w:sz="4" w:space="0" w:color="auto"/>
            </w:tcBorders>
            <w:shd w:val="clear" w:color="auto" w:fill="auto"/>
            <w:vAlign w:val="center"/>
            <w:hideMark/>
          </w:tcPr>
          <w:p w:rsidR="002C7DAA" w:rsidRPr="004F300F" w:rsidRDefault="002C7DAA" w:rsidP="00C6779E">
            <w:pPr>
              <w:jc w:val="center"/>
              <w:rPr>
                <w:color w:val="000000"/>
                <w:sz w:val="18"/>
                <w:szCs w:val="18"/>
              </w:rPr>
            </w:pPr>
            <w:r w:rsidRPr="004F300F">
              <w:rPr>
                <w:color w:val="000000"/>
                <w:sz w:val="18"/>
                <w:szCs w:val="18"/>
              </w:rPr>
              <w:t>5,8</w:t>
            </w:r>
          </w:p>
        </w:tc>
      </w:tr>
      <w:tr w:rsidR="002C7DAA" w:rsidRPr="004F300F" w:rsidTr="002C7DAA">
        <w:trPr>
          <w:trHeight w:val="624"/>
        </w:trPr>
        <w:tc>
          <w:tcPr>
            <w:tcW w:w="4962" w:type="dxa"/>
            <w:tcBorders>
              <w:top w:val="nil"/>
              <w:left w:val="single" w:sz="4" w:space="0" w:color="auto"/>
              <w:bottom w:val="single" w:sz="4" w:space="0" w:color="auto"/>
              <w:right w:val="single" w:sz="4" w:space="0" w:color="auto"/>
            </w:tcBorders>
            <w:shd w:val="clear" w:color="auto" w:fill="auto"/>
            <w:hideMark/>
          </w:tcPr>
          <w:p w:rsidR="002C7DAA" w:rsidRPr="004F300F" w:rsidRDefault="002C7DAA" w:rsidP="00C6779E">
            <w:pPr>
              <w:rPr>
                <w:color w:val="000000"/>
                <w:sz w:val="18"/>
                <w:szCs w:val="18"/>
              </w:rPr>
            </w:pPr>
            <w:r w:rsidRPr="004F300F">
              <w:rPr>
                <w:color w:val="000000"/>
                <w:sz w:val="18"/>
                <w:szCs w:val="18"/>
              </w:rPr>
              <w:t xml:space="preserve">Выполнение территориальной программы ОМС в рамках базовой программы ОМС (Социальное обеспечение и иные выплаты населению) </w:t>
            </w:r>
          </w:p>
        </w:tc>
        <w:tc>
          <w:tcPr>
            <w:tcW w:w="1247" w:type="dxa"/>
            <w:tcBorders>
              <w:top w:val="nil"/>
              <w:left w:val="nil"/>
              <w:bottom w:val="single" w:sz="4" w:space="0" w:color="auto"/>
              <w:right w:val="single" w:sz="4" w:space="0" w:color="auto"/>
            </w:tcBorders>
            <w:shd w:val="clear" w:color="auto" w:fill="auto"/>
            <w:vAlign w:val="center"/>
            <w:hideMark/>
          </w:tcPr>
          <w:p w:rsidR="002C7DAA" w:rsidRPr="004F300F" w:rsidRDefault="002C7DAA" w:rsidP="00C6779E">
            <w:pPr>
              <w:jc w:val="center"/>
              <w:rPr>
                <w:color w:val="000000"/>
                <w:sz w:val="18"/>
                <w:szCs w:val="18"/>
              </w:rPr>
            </w:pPr>
            <w:r w:rsidRPr="004F300F">
              <w:rPr>
                <w:color w:val="000000"/>
                <w:sz w:val="18"/>
                <w:szCs w:val="18"/>
              </w:rPr>
              <w:t>26 458,4</w:t>
            </w:r>
          </w:p>
        </w:tc>
        <w:tc>
          <w:tcPr>
            <w:tcW w:w="1247" w:type="dxa"/>
            <w:tcBorders>
              <w:top w:val="nil"/>
              <w:left w:val="nil"/>
              <w:bottom w:val="single" w:sz="4" w:space="0" w:color="auto"/>
              <w:right w:val="single" w:sz="4" w:space="0" w:color="auto"/>
            </w:tcBorders>
            <w:shd w:val="clear" w:color="auto" w:fill="auto"/>
            <w:vAlign w:val="center"/>
            <w:hideMark/>
          </w:tcPr>
          <w:p w:rsidR="002C7DAA" w:rsidRPr="004F300F" w:rsidRDefault="002C7DAA" w:rsidP="00C6779E">
            <w:pPr>
              <w:jc w:val="center"/>
              <w:rPr>
                <w:color w:val="000000"/>
                <w:sz w:val="18"/>
                <w:szCs w:val="18"/>
              </w:rPr>
            </w:pPr>
            <w:r w:rsidRPr="004F300F">
              <w:rPr>
                <w:color w:val="000000"/>
                <w:sz w:val="18"/>
                <w:szCs w:val="18"/>
              </w:rPr>
              <w:t>6 300,0</w:t>
            </w:r>
          </w:p>
        </w:tc>
        <w:tc>
          <w:tcPr>
            <w:tcW w:w="1135" w:type="dxa"/>
            <w:tcBorders>
              <w:top w:val="nil"/>
              <w:left w:val="nil"/>
              <w:bottom w:val="single" w:sz="4" w:space="0" w:color="auto"/>
              <w:right w:val="single" w:sz="4" w:space="0" w:color="auto"/>
            </w:tcBorders>
            <w:shd w:val="clear" w:color="auto" w:fill="auto"/>
            <w:vAlign w:val="center"/>
            <w:hideMark/>
          </w:tcPr>
          <w:p w:rsidR="002C7DAA" w:rsidRPr="004F300F" w:rsidRDefault="002C7DAA" w:rsidP="00C6779E">
            <w:pPr>
              <w:jc w:val="center"/>
              <w:rPr>
                <w:color w:val="000000"/>
                <w:sz w:val="18"/>
                <w:szCs w:val="18"/>
              </w:rPr>
            </w:pPr>
            <w:r w:rsidRPr="004F300F">
              <w:rPr>
                <w:color w:val="000000"/>
                <w:sz w:val="18"/>
                <w:szCs w:val="18"/>
              </w:rPr>
              <w:t>23,8</w:t>
            </w:r>
          </w:p>
        </w:tc>
        <w:tc>
          <w:tcPr>
            <w:tcW w:w="1021" w:type="dxa"/>
            <w:tcBorders>
              <w:top w:val="nil"/>
              <w:left w:val="nil"/>
              <w:bottom w:val="single" w:sz="4" w:space="0" w:color="auto"/>
              <w:right w:val="single" w:sz="4" w:space="0" w:color="auto"/>
            </w:tcBorders>
            <w:shd w:val="clear" w:color="auto" w:fill="auto"/>
            <w:vAlign w:val="center"/>
            <w:hideMark/>
          </w:tcPr>
          <w:p w:rsidR="002C7DAA" w:rsidRPr="004F300F" w:rsidRDefault="002C7DAA" w:rsidP="00C6779E">
            <w:pPr>
              <w:jc w:val="center"/>
              <w:rPr>
                <w:color w:val="000000"/>
                <w:sz w:val="18"/>
                <w:szCs w:val="18"/>
              </w:rPr>
            </w:pPr>
            <w:r w:rsidRPr="004F300F">
              <w:rPr>
                <w:color w:val="000000"/>
                <w:sz w:val="18"/>
                <w:szCs w:val="18"/>
              </w:rPr>
              <w:t>1,1</w:t>
            </w:r>
          </w:p>
        </w:tc>
      </w:tr>
      <w:tr w:rsidR="002C7DAA" w:rsidRPr="004F300F" w:rsidTr="002C7DAA">
        <w:trPr>
          <w:trHeight w:val="624"/>
        </w:trPr>
        <w:tc>
          <w:tcPr>
            <w:tcW w:w="4962" w:type="dxa"/>
            <w:tcBorders>
              <w:top w:val="nil"/>
              <w:left w:val="single" w:sz="4" w:space="0" w:color="auto"/>
              <w:bottom w:val="nil"/>
              <w:right w:val="single" w:sz="4" w:space="0" w:color="auto"/>
            </w:tcBorders>
            <w:shd w:val="clear" w:color="auto" w:fill="auto"/>
            <w:hideMark/>
          </w:tcPr>
          <w:p w:rsidR="002C7DAA" w:rsidRPr="004F300F" w:rsidRDefault="002C7DAA" w:rsidP="00C6779E">
            <w:pPr>
              <w:rPr>
                <w:color w:val="000000"/>
                <w:sz w:val="18"/>
                <w:szCs w:val="18"/>
              </w:rPr>
            </w:pPr>
            <w:r w:rsidRPr="004F300F">
              <w:rPr>
                <w:color w:val="000000"/>
                <w:sz w:val="18"/>
                <w:szCs w:val="18"/>
              </w:rPr>
              <w:t xml:space="preserve">Выполнение территориальной программы обязательного медицинского страхования сверх базовой программы ОМС (Социальное обеспечение и иные выплаты населению)  </w:t>
            </w:r>
          </w:p>
        </w:tc>
        <w:tc>
          <w:tcPr>
            <w:tcW w:w="1247" w:type="dxa"/>
            <w:tcBorders>
              <w:top w:val="nil"/>
              <w:left w:val="nil"/>
              <w:bottom w:val="single" w:sz="4" w:space="0" w:color="auto"/>
              <w:right w:val="single" w:sz="4" w:space="0" w:color="auto"/>
            </w:tcBorders>
            <w:shd w:val="clear" w:color="auto" w:fill="auto"/>
            <w:vAlign w:val="center"/>
            <w:hideMark/>
          </w:tcPr>
          <w:p w:rsidR="002C7DAA" w:rsidRPr="004F300F" w:rsidRDefault="002C7DAA" w:rsidP="00C6779E">
            <w:pPr>
              <w:jc w:val="center"/>
              <w:rPr>
                <w:color w:val="000000"/>
                <w:sz w:val="18"/>
                <w:szCs w:val="18"/>
              </w:rPr>
            </w:pPr>
            <w:r w:rsidRPr="004F300F">
              <w:rPr>
                <w:color w:val="000000"/>
                <w:sz w:val="18"/>
                <w:szCs w:val="18"/>
              </w:rPr>
              <w:t>669 832,6</w:t>
            </w:r>
          </w:p>
        </w:tc>
        <w:tc>
          <w:tcPr>
            <w:tcW w:w="1247" w:type="dxa"/>
            <w:tcBorders>
              <w:top w:val="nil"/>
              <w:left w:val="nil"/>
              <w:bottom w:val="single" w:sz="4" w:space="0" w:color="auto"/>
              <w:right w:val="single" w:sz="4" w:space="0" w:color="auto"/>
            </w:tcBorders>
            <w:shd w:val="clear" w:color="auto" w:fill="auto"/>
            <w:vAlign w:val="center"/>
            <w:hideMark/>
          </w:tcPr>
          <w:p w:rsidR="002C7DAA" w:rsidRPr="004F300F" w:rsidRDefault="002C7DAA" w:rsidP="00C6779E">
            <w:pPr>
              <w:jc w:val="center"/>
              <w:rPr>
                <w:color w:val="000000"/>
                <w:sz w:val="18"/>
                <w:szCs w:val="18"/>
              </w:rPr>
            </w:pPr>
            <w:r w:rsidRPr="004F300F">
              <w:rPr>
                <w:color w:val="000000"/>
                <w:sz w:val="18"/>
                <w:szCs w:val="18"/>
              </w:rPr>
              <w:t>159 000,0</w:t>
            </w:r>
          </w:p>
        </w:tc>
        <w:tc>
          <w:tcPr>
            <w:tcW w:w="1135" w:type="dxa"/>
            <w:tcBorders>
              <w:top w:val="nil"/>
              <w:left w:val="nil"/>
              <w:bottom w:val="single" w:sz="4" w:space="0" w:color="auto"/>
              <w:right w:val="single" w:sz="4" w:space="0" w:color="auto"/>
            </w:tcBorders>
            <w:shd w:val="clear" w:color="auto" w:fill="auto"/>
            <w:vAlign w:val="center"/>
            <w:hideMark/>
          </w:tcPr>
          <w:p w:rsidR="002C7DAA" w:rsidRPr="004F300F" w:rsidRDefault="002C7DAA" w:rsidP="00C6779E">
            <w:pPr>
              <w:jc w:val="center"/>
              <w:rPr>
                <w:color w:val="000000"/>
                <w:sz w:val="18"/>
                <w:szCs w:val="18"/>
              </w:rPr>
            </w:pPr>
            <w:r w:rsidRPr="004F300F">
              <w:rPr>
                <w:color w:val="000000"/>
                <w:sz w:val="18"/>
                <w:szCs w:val="18"/>
              </w:rPr>
              <w:t>23,7</w:t>
            </w:r>
          </w:p>
        </w:tc>
        <w:tc>
          <w:tcPr>
            <w:tcW w:w="1021" w:type="dxa"/>
            <w:tcBorders>
              <w:top w:val="nil"/>
              <w:left w:val="nil"/>
              <w:bottom w:val="single" w:sz="4" w:space="0" w:color="auto"/>
              <w:right w:val="single" w:sz="4" w:space="0" w:color="auto"/>
            </w:tcBorders>
            <w:shd w:val="clear" w:color="auto" w:fill="auto"/>
            <w:vAlign w:val="center"/>
            <w:hideMark/>
          </w:tcPr>
          <w:p w:rsidR="002C7DAA" w:rsidRPr="004F300F" w:rsidRDefault="002C7DAA" w:rsidP="00C6779E">
            <w:pPr>
              <w:jc w:val="center"/>
              <w:rPr>
                <w:color w:val="000000"/>
                <w:sz w:val="18"/>
                <w:szCs w:val="18"/>
              </w:rPr>
            </w:pPr>
            <w:r w:rsidRPr="004F300F">
              <w:rPr>
                <w:color w:val="000000"/>
                <w:sz w:val="18"/>
                <w:szCs w:val="18"/>
              </w:rPr>
              <w:t>27,5</w:t>
            </w:r>
          </w:p>
        </w:tc>
      </w:tr>
      <w:tr w:rsidR="002C7DAA" w:rsidRPr="004F300F" w:rsidTr="002C7DAA">
        <w:trPr>
          <w:trHeight w:val="397"/>
        </w:trPr>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2C7DAA" w:rsidRPr="004F300F" w:rsidRDefault="002C7DAA" w:rsidP="00C6779E">
            <w:pPr>
              <w:rPr>
                <w:i/>
                <w:iCs/>
                <w:color w:val="000000"/>
                <w:sz w:val="18"/>
                <w:szCs w:val="18"/>
              </w:rPr>
            </w:pPr>
            <w:r w:rsidRPr="004F300F">
              <w:rPr>
                <w:i/>
                <w:iCs/>
                <w:color w:val="000000"/>
                <w:sz w:val="18"/>
                <w:szCs w:val="18"/>
              </w:rPr>
              <w:t>Непрограммные направления деятельности органов управления территориальных государственных внебюджетных фондов</w:t>
            </w:r>
          </w:p>
        </w:tc>
        <w:tc>
          <w:tcPr>
            <w:tcW w:w="1247" w:type="dxa"/>
            <w:tcBorders>
              <w:top w:val="nil"/>
              <w:left w:val="nil"/>
              <w:bottom w:val="single" w:sz="4" w:space="0" w:color="auto"/>
              <w:right w:val="single" w:sz="4" w:space="0" w:color="auto"/>
            </w:tcBorders>
            <w:shd w:val="clear" w:color="auto" w:fill="auto"/>
            <w:vAlign w:val="center"/>
            <w:hideMark/>
          </w:tcPr>
          <w:p w:rsidR="002C7DAA" w:rsidRPr="004F300F" w:rsidRDefault="002C7DAA" w:rsidP="00C6779E">
            <w:pPr>
              <w:jc w:val="center"/>
              <w:rPr>
                <w:i/>
                <w:iCs/>
                <w:color w:val="000000"/>
                <w:sz w:val="18"/>
                <w:szCs w:val="18"/>
              </w:rPr>
            </w:pPr>
            <w:r w:rsidRPr="004F300F">
              <w:rPr>
                <w:i/>
                <w:iCs/>
                <w:color w:val="000000"/>
                <w:sz w:val="18"/>
                <w:szCs w:val="18"/>
              </w:rPr>
              <w:t>37 222,5</w:t>
            </w:r>
          </w:p>
        </w:tc>
        <w:tc>
          <w:tcPr>
            <w:tcW w:w="1247" w:type="dxa"/>
            <w:tcBorders>
              <w:top w:val="nil"/>
              <w:left w:val="nil"/>
              <w:bottom w:val="single" w:sz="4" w:space="0" w:color="auto"/>
              <w:right w:val="single" w:sz="4" w:space="0" w:color="auto"/>
            </w:tcBorders>
            <w:shd w:val="clear" w:color="auto" w:fill="auto"/>
            <w:vAlign w:val="center"/>
            <w:hideMark/>
          </w:tcPr>
          <w:p w:rsidR="002C7DAA" w:rsidRPr="004F300F" w:rsidRDefault="002C7DAA" w:rsidP="00C6779E">
            <w:pPr>
              <w:jc w:val="center"/>
              <w:rPr>
                <w:i/>
                <w:iCs/>
                <w:color w:val="000000"/>
                <w:sz w:val="18"/>
                <w:szCs w:val="18"/>
              </w:rPr>
            </w:pPr>
            <w:r w:rsidRPr="004F300F">
              <w:rPr>
                <w:i/>
                <w:iCs/>
                <w:color w:val="000000"/>
                <w:sz w:val="18"/>
                <w:szCs w:val="18"/>
              </w:rPr>
              <w:t>2 423,0</w:t>
            </w:r>
          </w:p>
        </w:tc>
        <w:tc>
          <w:tcPr>
            <w:tcW w:w="1135" w:type="dxa"/>
            <w:tcBorders>
              <w:top w:val="nil"/>
              <w:left w:val="nil"/>
              <w:bottom w:val="single" w:sz="4" w:space="0" w:color="auto"/>
              <w:right w:val="single" w:sz="4" w:space="0" w:color="auto"/>
            </w:tcBorders>
            <w:shd w:val="clear" w:color="auto" w:fill="auto"/>
            <w:vAlign w:val="center"/>
            <w:hideMark/>
          </w:tcPr>
          <w:p w:rsidR="002C7DAA" w:rsidRPr="004F300F" w:rsidRDefault="002C7DAA" w:rsidP="00C6779E">
            <w:pPr>
              <w:jc w:val="center"/>
              <w:rPr>
                <w:i/>
                <w:iCs/>
                <w:color w:val="000000"/>
                <w:sz w:val="18"/>
                <w:szCs w:val="18"/>
              </w:rPr>
            </w:pPr>
            <w:r w:rsidRPr="004F300F">
              <w:rPr>
                <w:i/>
                <w:iCs/>
                <w:color w:val="000000"/>
                <w:sz w:val="18"/>
                <w:szCs w:val="18"/>
              </w:rPr>
              <w:t>6,5</w:t>
            </w:r>
          </w:p>
        </w:tc>
        <w:tc>
          <w:tcPr>
            <w:tcW w:w="1021" w:type="dxa"/>
            <w:tcBorders>
              <w:top w:val="nil"/>
              <w:left w:val="nil"/>
              <w:bottom w:val="single" w:sz="4" w:space="0" w:color="auto"/>
              <w:right w:val="single" w:sz="4" w:space="0" w:color="auto"/>
            </w:tcBorders>
            <w:shd w:val="clear" w:color="auto" w:fill="auto"/>
            <w:vAlign w:val="center"/>
            <w:hideMark/>
          </w:tcPr>
          <w:p w:rsidR="002C7DAA" w:rsidRPr="004F300F" w:rsidRDefault="002C7DAA" w:rsidP="00C6779E">
            <w:pPr>
              <w:jc w:val="center"/>
              <w:rPr>
                <w:i/>
                <w:iCs/>
                <w:color w:val="000000"/>
                <w:sz w:val="18"/>
                <w:szCs w:val="18"/>
              </w:rPr>
            </w:pPr>
            <w:r w:rsidRPr="004F300F">
              <w:rPr>
                <w:i/>
                <w:iCs/>
                <w:color w:val="000000"/>
                <w:sz w:val="18"/>
                <w:szCs w:val="18"/>
              </w:rPr>
              <w:t>0,4</w:t>
            </w:r>
          </w:p>
        </w:tc>
      </w:tr>
      <w:tr w:rsidR="002C7DAA" w:rsidRPr="004F300F" w:rsidTr="002C7DAA">
        <w:trPr>
          <w:trHeight w:val="397"/>
        </w:trPr>
        <w:tc>
          <w:tcPr>
            <w:tcW w:w="4962" w:type="dxa"/>
            <w:tcBorders>
              <w:top w:val="nil"/>
              <w:left w:val="single" w:sz="4" w:space="0" w:color="auto"/>
              <w:bottom w:val="single" w:sz="4" w:space="0" w:color="auto"/>
              <w:right w:val="single" w:sz="4" w:space="0" w:color="auto"/>
            </w:tcBorders>
            <w:shd w:val="clear" w:color="auto" w:fill="auto"/>
            <w:hideMark/>
          </w:tcPr>
          <w:p w:rsidR="002C7DAA" w:rsidRPr="004F300F" w:rsidRDefault="002C7DAA" w:rsidP="00C6779E">
            <w:pPr>
              <w:rPr>
                <w:color w:val="000000"/>
                <w:sz w:val="18"/>
                <w:szCs w:val="18"/>
              </w:rPr>
            </w:pPr>
            <w:r w:rsidRPr="004F300F">
              <w:rPr>
                <w:color w:val="000000"/>
                <w:sz w:val="18"/>
                <w:szCs w:val="18"/>
              </w:rPr>
              <w:t>Финансовое обеспечение иных расходов (социальное обеспечение и иные выплаты населению)</w:t>
            </w:r>
          </w:p>
        </w:tc>
        <w:tc>
          <w:tcPr>
            <w:tcW w:w="1247" w:type="dxa"/>
            <w:tcBorders>
              <w:top w:val="nil"/>
              <w:left w:val="nil"/>
              <w:bottom w:val="single" w:sz="4" w:space="0" w:color="auto"/>
              <w:right w:val="single" w:sz="4" w:space="0" w:color="auto"/>
            </w:tcBorders>
            <w:shd w:val="clear" w:color="auto" w:fill="auto"/>
            <w:vAlign w:val="center"/>
            <w:hideMark/>
          </w:tcPr>
          <w:p w:rsidR="002C7DAA" w:rsidRPr="004F300F" w:rsidRDefault="002C7DAA" w:rsidP="00C6779E">
            <w:pPr>
              <w:jc w:val="center"/>
              <w:rPr>
                <w:color w:val="000000"/>
                <w:sz w:val="18"/>
                <w:szCs w:val="18"/>
              </w:rPr>
            </w:pPr>
            <w:r w:rsidRPr="004F300F">
              <w:rPr>
                <w:color w:val="000000"/>
                <w:sz w:val="18"/>
                <w:szCs w:val="18"/>
              </w:rPr>
              <w:t>30 000,0</w:t>
            </w:r>
          </w:p>
        </w:tc>
        <w:tc>
          <w:tcPr>
            <w:tcW w:w="1247" w:type="dxa"/>
            <w:tcBorders>
              <w:top w:val="nil"/>
              <w:left w:val="nil"/>
              <w:bottom w:val="single" w:sz="4" w:space="0" w:color="auto"/>
              <w:right w:val="single" w:sz="4" w:space="0" w:color="auto"/>
            </w:tcBorders>
            <w:shd w:val="clear" w:color="auto" w:fill="auto"/>
            <w:vAlign w:val="center"/>
            <w:hideMark/>
          </w:tcPr>
          <w:p w:rsidR="002C7DAA" w:rsidRPr="004F300F" w:rsidRDefault="002C7DAA" w:rsidP="00C6779E">
            <w:pPr>
              <w:jc w:val="center"/>
              <w:rPr>
                <w:color w:val="000000"/>
                <w:sz w:val="18"/>
                <w:szCs w:val="18"/>
              </w:rPr>
            </w:pPr>
            <w:r w:rsidRPr="004F300F">
              <w:rPr>
                <w:color w:val="000000"/>
                <w:sz w:val="18"/>
                <w:szCs w:val="18"/>
              </w:rPr>
              <w:t>1 826,0</w:t>
            </w:r>
          </w:p>
        </w:tc>
        <w:tc>
          <w:tcPr>
            <w:tcW w:w="1135" w:type="dxa"/>
            <w:tcBorders>
              <w:top w:val="nil"/>
              <w:left w:val="nil"/>
              <w:bottom w:val="single" w:sz="4" w:space="0" w:color="auto"/>
              <w:right w:val="single" w:sz="4" w:space="0" w:color="auto"/>
            </w:tcBorders>
            <w:shd w:val="clear" w:color="auto" w:fill="auto"/>
            <w:vAlign w:val="center"/>
            <w:hideMark/>
          </w:tcPr>
          <w:p w:rsidR="002C7DAA" w:rsidRPr="004F300F" w:rsidRDefault="002C7DAA" w:rsidP="00C6779E">
            <w:pPr>
              <w:jc w:val="center"/>
              <w:rPr>
                <w:color w:val="000000"/>
                <w:sz w:val="18"/>
                <w:szCs w:val="18"/>
              </w:rPr>
            </w:pPr>
            <w:r w:rsidRPr="004F300F">
              <w:rPr>
                <w:color w:val="000000"/>
                <w:sz w:val="18"/>
                <w:szCs w:val="18"/>
              </w:rPr>
              <w:t>6,1</w:t>
            </w:r>
          </w:p>
        </w:tc>
        <w:tc>
          <w:tcPr>
            <w:tcW w:w="1021" w:type="dxa"/>
            <w:tcBorders>
              <w:top w:val="nil"/>
              <w:left w:val="nil"/>
              <w:bottom w:val="single" w:sz="4" w:space="0" w:color="auto"/>
              <w:right w:val="single" w:sz="4" w:space="0" w:color="auto"/>
            </w:tcBorders>
            <w:shd w:val="clear" w:color="auto" w:fill="auto"/>
            <w:vAlign w:val="center"/>
            <w:hideMark/>
          </w:tcPr>
          <w:p w:rsidR="002C7DAA" w:rsidRPr="004F300F" w:rsidRDefault="002C7DAA" w:rsidP="00C6779E">
            <w:pPr>
              <w:jc w:val="center"/>
              <w:rPr>
                <w:color w:val="000000"/>
                <w:sz w:val="18"/>
                <w:szCs w:val="18"/>
              </w:rPr>
            </w:pPr>
            <w:r w:rsidRPr="004F300F">
              <w:rPr>
                <w:color w:val="000000"/>
                <w:sz w:val="18"/>
                <w:szCs w:val="18"/>
              </w:rPr>
              <w:t>0,3</w:t>
            </w:r>
          </w:p>
        </w:tc>
      </w:tr>
      <w:tr w:rsidR="002C7DAA" w:rsidRPr="004F300F" w:rsidTr="002C7DAA">
        <w:trPr>
          <w:trHeight w:val="227"/>
        </w:trPr>
        <w:tc>
          <w:tcPr>
            <w:tcW w:w="4962" w:type="dxa"/>
            <w:tcBorders>
              <w:top w:val="nil"/>
              <w:left w:val="single" w:sz="4" w:space="0" w:color="auto"/>
              <w:bottom w:val="single" w:sz="4" w:space="0" w:color="auto"/>
              <w:right w:val="single" w:sz="4" w:space="0" w:color="auto"/>
            </w:tcBorders>
            <w:shd w:val="clear" w:color="auto" w:fill="auto"/>
            <w:hideMark/>
          </w:tcPr>
          <w:p w:rsidR="002C7DAA" w:rsidRPr="004F300F" w:rsidRDefault="002C7DAA" w:rsidP="00C6779E">
            <w:pPr>
              <w:rPr>
                <w:color w:val="000000"/>
                <w:sz w:val="18"/>
                <w:szCs w:val="18"/>
              </w:rPr>
            </w:pPr>
            <w:r w:rsidRPr="004F300F">
              <w:rPr>
                <w:color w:val="000000"/>
                <w:sz w:val="18"/>
                <w:szCs w:val="18"/>
              </w:rPr>
              <w:t>Управление средствами нормированного страхового запаса</w:t>
            </w:r>
          </w:p>
        </w:tc>
        <w:tc>
          <w:tcPr>
            <w:tcW w:w="1247" w:type="dxa"/>
            <w:tcBorders>
              <w:top w:val="nil"/>
              <w:left w:val="nil"/>
              <w:bottom w:val="single" w:sz="4" w:space="0" w:color="auto"/>
              <w:right w:val="single" w:sz="4" w:space="0" w:color="auto"/>
            </w:tcBorders>
            <w:shd w:val="clear" w:color="auto" w:fill="auto"/>
            <w:vAlign w:val="center"/>
            <w:hideMark/>
          </w:tcPr>
          <w:p w:rsidR="002C7DAA" w:rsidRPr="004F300F" w:rsidRDefault="002C7DAA" w:rsidP="00C6779E">
            <w:pPr>
              <w:jc w:val="center"/>
              <w:rPr>
                <w:color w:val="000000"/>
                <w:sz w:val="18"/>
                <w:szCs w:val="18"/>
              </w:rPr>
            </w:pPr>
            <w:r w:rsidRPr="004F300F">
              <w:rPr>
                <w:color w:val="000000"/>
                <w:sz w:val="18"/>
                <w:szCs w:val="18"/>
              </w:rPr>
              <w:t>7 222,5</w:t>
            </w:r>
          </w:p>
        </w:tc>
        <w:tc>
          <w:tcPr>
            <w:tcW w:w="1247" w:type="dxa"/>
            <w:tcBorders>
              <w:top w:val="nil"/>
              <w:left w:val="nil"/>
              <w:bottom w:val="single" w:sz="4" w:space="0" w:color="auto"/>
              <w:right w:val="single" w:sz="4" w:space="0" w:color="auto"/>
            </w:tcBorders>
            <w:shd w:val="clear" w:color="auto" w:fill="auto"/>
            <w:vAlign w:val="center"/>
            <w:hideMark/>
          </w:tcPr>
          <w:p w:rsidR="002C7DAA" w:rsidRPr="004F300F" w:rsidRDefault="002C7DAA" w:rsidP="00C6779E">
            <w:pPr>
              <w:jc w:val="center"/>
              <w:rPr>
                <w:color w:val="000000"/>
                <w:sz w:val="18"/>
                <w:szCs w:val="18"/>
              </w:rPr>
            </w:pPr>
            <w:r w:rsidRPr="004F300F">
              <w:rPr>
                <w:color w:val="000000"/>
                <w:sz w:val="18"/>
                <w:szCs w:val="18"/>
              </w:rPr>
              <w:t>597,0</w:t>
            </w:r>
          </w:p>
        </w:tc>
        <w:tc>
          <w:tcPr>
            <w:tcW w:w="1135" w:type="dxa"/>
            <w:tcBorders>
              <w:top w:val="nil"/>
              <w:left w:val="nil"/>
              <w:bottom w:val="single" w:sz="4" w:space="0" w:color="auto"/>
              <w:right w:val="single" w:sz="4" w:space="0" w:color="auto"/>
            </w:tcBorders>
            <w:shd w:val="clear" w:color="auto" w:fill="auto"/>
            <w:vAlign w:val="center"/>
            <w:hideMark/>
          </w:tcPr>
          <w:p w:rsidR="002C7DAA" w:rsidRPr="004F300F" w:rsidRDefault="002C7DAA" w:rsidP="00C6779E">
            <w:pPr>
              <w:jc w:val="center"/>
              <w:rPr>
                <w:color w:val="000000"/>
                <w:sz w:val="18"/>
                <w:szCs w:val="18"/>
              </w:rPr>
            </w:pPr>
            <w:r w:rsidRPr="004F300F">
              <w:rPr>
                <w:color w:val="000000"/>
                <w:sz w:val="18"/>
                <w:szCs w:val="18"/>
              </w:rPr>
              <w:t>8,3</w:t>
            </w:r>
          </w:p>
        </w:tc>
        <w:tc>
          <w:tcPr>
            <w:tcW w:w="1021" w:type="dxa"/>
            <w:tcBorders>
              <w:top w:val="nil"/>
              <w:left w:val="nil"/>
              <w:bottom w:val="single" w:sz="4" w:space="0" w:color="auto"/>
              <w:right w:val="single" w:sz="4" w:space="0" w:color="auto"/>
            </w:tcBorders>
            <w:shd w:val="clear" w:color="auto" w:fill="auto"/>
            <w:vAlign w:val="center"/>
            <w:hideMark/>
          </w:tcPr>
          <w:p w:rsidR="002C7DAA" w:rsidRPr="004F300F" w:rsidRDefault="002C7DAA" w:rsidP="00C6779E">
            <w:pPr>
              <w:jc w:val="center"/>
              <w:rPr>
                <w:color w:val="000000"/>
                <w:sz w:val="18"/>
                <w:szCs w:val="18"/>
              </w:rPr>
            </w:pPr>
            <w:r w:rsidRPr="004F300F">
              <w:rPr>
                <w:color w:val="000000"/>
                <w:sz w:val="18"/>
                <w:szCs w:val="18"/>
              </w:rPr>
              <w:t>0,1</w:t>
            </w:r>
          </w:p>
        </w:tc>
      </w:tr>
    </w:tbl>
    <w:p w:rsidR="002C7DAA" w:rsidRPr="005303B0" w:rsidRDefault="002C7DAA" w:rsidP="00C6779E">
      <w:pPr>
        <w:pStyle w:val="af9"/>
        <w:ind w:firstLine="567"/>
        <w:jc w:val="right"/>
        <w:rPr>
          <w:color w:val="000000" w:themeColor="text1"/>
          <w:sz w:val="16"/>
          <w:szCs w:val="16"/>
        </w:rPr>
      </w:pPr>
    </w:p>
    <w:p w:rsidR="002C7DAA" w:rsidRDefault="002C7DAA" w:rsidP="00C6779E">
      <w:pPr>
        <w:pStyle w:val="a3"/>
        <w:tabs>
          <w:tab w:val="left" w:pos="720"/>
          <w:tab w:val="left" w:pos="2700"/>
          <w:tab w:val="left" w:pos="3060"/>
        </w:tabs>
        <w:ind w:firstLine="709"/>
        <w:jc w:val="both"/>
        <w:rPr>
          <w:b w:val="0"/>
          <w:color w:val="000000" w:themeColor="text1"/>
        </w:rPr>
      </w:pPr>
      <w:r w:rsidRPr="008743E6">
        <w:rPr>
          <w:b w:val="0"/>
          <w:color w:val="000000" w:themeColor="text1"/>
        </w:rPr>
        <w:t xml:space="preserve">В отчетном периоде основная доля средств </w:t>
      </w:r>
      <w:r>
        <w:rPr>
          <w:b w:val="0"/>
          <w:color w:val="000000" w:themeColor="text1"/>
        </w:rPr>
        <w:t xml:space="preserve">бюджета </w:t>
      </w:r>
      <w:r w:rsidRPr="008743E6">
        <w:rPr>
          <w:b w:val="0"/>
          <w:color w:val="000000" w:themeColor="text1"/>
        </w:rPr>
        <w:t xml:space="preserve">Фонда </w:t>
      </w:r>
      <w:r>
        <w:rPr>
          <w:b w:val="0"/>
          <w:color w:val="000000" w:themeColor="text1"/>
        </w:rPr>
        <w:t>–</w:t>
      </w:r>
      <w:r w:rsidRPr="008743E6">
        <w:rPr>
          <w:b w:val="0"/>
          <w:color w:val="000000" w:themeColor="text1"/>
        </w:rPr>
        <w:t xml:space="preserve"> </w:t>
      </w:r>
      <w:r>
        <w:rPr>
          <w:b w:val="0"/>
          <w:color w:val="000000" w:themeColor="text1"/>
        </w:rPr>
        <w:t>97,8</w:t>
      </w:r>
      <w:r w:rsidRPr="008743E6">
        <w:rPr>
          <w:b w:val="0"/>
          <w:color w:val="000000" w:themeColor="text1"/>
        </w:rPr>
        <w:t>%</w:t>
      </w:r>
      <w:r>
        <w:rPr>
          <w:b w:val="0"/>
          <w:color w:val="000000" w:themeColor="text1"/>
        </w:rPr>
        <w:t xml:space="preserve"> </w:t>
      </w:r>
      <w:r w:rsidRPr="008743E6">
        <w:rPr>
          <w:b w:val="0"/>
          <w:color w:val="000000" w:themeColor="text1"/>
        </w:rPr>
        <w:t xml:space="preserve">направлена на реализацию выполнения Территориальной программы </w:t>
      </w:r>
      <w:r>
        <w:rPr>
          <w:b w:val="0"/>
          <w:color w:val="000000" w:themeColor="text1"/>
        </w:rPr>
        <w:t>обязательного медицинского страхования.</w:t>
      </w:r>
    </w:p>
    <w:p w:rsidR="002C7DAA" w:rsidRDefault="002C7DAA" w:rsidP="00C6779E">
      <w:pPr>
        <w:pStyle w:val="af9"/>
        <w:ind w:firstLine="709"/>
        <w:jc w:val="both"/>
        <w:rPr>
          <w:color w:val="000000" w:themeColor="text1"/>
          <w:sz w:val="28"/>
          <w:szCs w:val="28"/>
        </w:rPr>
      </w:pPr>
      <w:r>
        <w:rPr>
          <w:b/>
          <w:color w:val="000000" w:themeColor="text1"/>
          <w:sz w:val="28"/>
          <w:szCs w:val="28"/>
        </w:rPr>
        <w:t>П</w:t>
      </w:r>
      <w:r w:rsidRPr="005303B0">
        <w:rPr>
          <w:b/>
          <w:color w:val="000000" w:themeColor="text1"/>
          <w:sz w:val="28"/>
          <w:szCs w:val="28"/>
        </w:rPr>
        <w:t>о разделу «Общегосударственные вопросы»</w:t>
      </w:r>
      <w:r w:rsidRPr="008743E6">
        <w:rPr>
          <w:color w:val="000000" w:themeColor="text1"/>
          <w:sz w:val="28"/>
          <w:szCs w:val="28"/>
        </w:rPr>
        <w:t xml:space="preserve"> </w:t>
      </w:r>
      <w:r>
        <w:rPr>
          <w:color w:val="000000" w:themeColor="text1"/>
          <w:sz w:val="28"/>
          <w:szCs w:val="28"/>
        </w:rPr>
        <w:t xml:space="preserve">расходы </w:t>
      </w:r>
      <w:r w:rsidRPr="008743E6">
        <w:rPr>
          <w:color w:val="000000" w:themeColor="text1"/>
          <w:sz w:val="28"/>
          <w:szCs w:val="28"/>
        </w:rPr>
        <w:t xml:space="preserve">на выполнение управленческих функций Фонда </w:t>
      </w:r>
      <w:r>
        <w:rPr>
          <w:color w:val="000000" w:themeColor="text1"/>
          <w:sz w:val="28"/>
          <w:szCs w:val="28"/>
        </w:rPr>
        <w:t>составили 10 429,3</w:t>
      </w:r>
      <w:r w:rsidRPr="008743E6">
        <w:rPr>
          <w:color w:val="000000" w:themeColor="text1"/>
          <w:sz w:val="28"/>
          <w:szCs w:val="28"/>
        </w:rPr>
        <w:t xml:space="preserve"> тыс. рублей, или</w:t>
      </w:r>
      <w:r>
        <w:rPr>
          <w:color w:val="000000" w:themeColor="text1"/>
          <w:sz w:val="28"/>
          <w:szCs w:val="28"/>
        </w:rPr>
        <w:t xml:space="preserve"> 24,2</w:t>
      </w:r>
      <w:r w:rsidRPr="008743E6">
        <w:rPr>
          <w:color w:val="000000" w:themeColor="text1"/>
          <w:sz w:val="28"/>
          <w:szCs w:val="28"/>
        </w:rPr>
        <w:t xml:space="preserve">% </w:t>
      </w:r>
      <w:r>
        <w:rPr>
          <w:color w:val="000000" w:themeColor="text1"/>
          <w:sz w:val="28"/>
          <w:szCs w:val="28"/>
        </w:rPr>
        <w:t xml:space="preserve">от </w:t>
      </w:r>
      <w:r w:rsidRPr="008743E6">
        <w:rPr>
          <w:color w:val="000000" w:themeColor="text1"/>
          <w:sz w:val="28"/>
          <w:szCs w:val="28"/>
        </w:rPr>
        <w:t>годовых бюджетных назначений</w:t>
      </w:r>
      <w:r>
        <w:rPr>
          <w:color w:val="000000" w:themeColor="text1"/>
          <w:sz w:val="28"/>
          <w:szCs w:val="28"/>
        </w:rPr>
        <w:t>.</w:t>
      </w:r>
    </w:p>
    <w:p w:rsidR="002C7DAA" w:rsidRDefault="002C7DAA" w:rsidP="00C6779E">
      <w:pPr>
        <w:pStyle w:val="af9"/>
        <w:tabs>
          <w:tab w:val="left" w:pos="709"/>
          <w:tab w:val="left" w:pos="851"/>
        </w:tabs>
        <w:jc w:val="both"/>
        <w:rPr>
          <w:b/>
          <w:color w:val="000000" w:themeColor="text1"/>
          <w:sz w:val="28"/>
          <w:szCs w:val="28"/>
        </w:rPr>
      </w:pPr>
      <w:r>
        <w:rPr>
          <w:color w:val="000000" w:themeColor="text1"/>
          <w:sz w:val="28"/>
          <w:szCs w:val="28"/>
        </w:rPr>
        <w:tab/>
      </w:r>
      <w:r w:rsidRPr="00B02537">
        <w:rPr>
          <w:b/>
          <w:color w:val="000000" w:themeColor="text1"/>
          <w:sz w:val="28"/>
          <w:szCs w:val="28"/>
        </w:rPr>
        <w:t>По разделу «Здравоохранение»</w:t>
      </w:r>
      <w:r>
        <w:rPr>
          <w:i/>
          <w:color w:val="000000" w:themeColor="text1"/>
          <w:sz w:val="28"/>
          <w:szCs w:val="28"/>
        </w:rPr>
        <w:t xml:space="preserve"> </w:t>
      </w:r>
      <w:r w:rsidRPr="005303B0">
        <w:rPr>
          <w:color w:val="000000" w:themeColor="text1"/>
          <w:sz w:val="28"/>
          <w:szCs w:val="28"/>
        </w:rPr>
        <w:t>расходы</w:t>
      </w:r>
      <w:r>
        <w:rPr>
          <w:i/>
          <w:color w:val="000000" w:themeColor="text1"/>
          <w:sz w:val="28"/>
          <w:szCs w:val="28"/>
        </w:rPr>
        <w:t xml:space="preserve"> </w:t>
      </w:r>
      <w:r>
        <w:rPr>
          <w:color w:val="000000" w:themeColor="text1"/>
          <w:sz w:val="28"/>
          <w:szCs w:val="28"/>
        </w:rPr>
        <w:t>составили 568 238,0 тыс. рублей или 20,7% от годовых бюджетных назначений</w:t>
      </w:r>
      <w:r>
        <w:rPr>
          <w:b/>
          <w:color w:val="000000" w:themeColor="text1"/>
          <w:sz w:val="28"/>
          <w:szCs w:val="28"/>
        </w:rPr>
        <w:t>.</w:t>
      </w:r>
    </w:p>
    <w:p w:rsidR="002C7DAA" w:rsidRDefault="002C7DAA" w:rsidP="00C6779E">
      <w:pPr>
        <w:pStyle w:val="a3"/>
        <w:tabs>
          <w:tab w:val="left" w:pos="720"/>
          <w:tab w:val="left" w:pos="2700"/>
          <w:tab w:val="left" w:pos="3060"/>
        </w:tabs>
        <w:ind w:firstLine="709"/>
        <w:jc w:val="both"/>
        <w:rPr>
          <w:b w:val="0"/>
          <w:color w:val="000000" w:themeColor="text1"/>
        </w:rPr>
      </w:pPr>
      <w:r>
        <w:rPr>
          <w:b w:val="0"/>
          <w:color w:val="000000" w:themeColor="text1"/>
        </w:rPr>
        <w:t>На выполнение Территориальной программы обязательного медицинского страхования направлено 565 815,0</w:t>
      </w:r>
      <w:r w:rsidRPr="007C79B8">
        <w:rPr>
          <w:b w:val="0"/>
          <w:color w:val="000000" w:themeColor="text1"/>
        </w:rPr>
        <w:t xml:space="preserve"> тыс. рублей</w:t>
      </w:r>
      <w:r>
        <w:rPr>
          <w:b w:val="0"/>
          <w:color w:val="000000" w:themeColor="text1"/>
        </w:rPr>
        <w:t>, в том числе:</w:t>
      </w:r>
    </w:p>
    <w:p w:rsidR="002C7DAA" w:rsidRDefault="002C7DAA" w:rsidP="00C6779E">
      <w:pPr>
        <w:pStyle w:val="a3"/>
        <w:tabs>
          <w:tab w:val="left" w:pos="720"/>
          <w:tab w:val="left" w:pos="2700"/>
          <w:tab w:val="left" w:pos="3060"/>
        </w:tabs>
        <w:ind w:firstLine="709"/>
        <w:jc w:val="both"/>
        <w:rPr>
          <w:b w:val="0"/>
          <w:color w:val="000000" w:themeColor="text1"/>
        </w:rPr>
      </w:pPr>
      <w:r w:rsidRPr="00A65299">
        <w:rPr>
          <w:b w:val="0"/>
          <w:color w:val="000000" w:themeColor="text1"/>
        </w:rPr>
        <w:t>- средства</w:t>
      </w:r>
      <w:r>
        <w:rPr>
          <w:b w:val="0"/>
          <w:color w:val="000000" w:themeColor="text1"/>
        </w:rPr>
        <w:t>,</w:t>
      </w:r>
      <w:r w:rsidRPr="00A65299">
        <w:rPr>
          <w:b w:val="0"/>
          <w:color w:val="000000" w:themeColor="text1"/>
        </w:rPr>
        <w:t xml:space="preserve"> </w:t>
      </w:r>
      <w:r>
        <w:rPr>
          <w:b w:val="0"/>
          <w:color w:val="000000" w:themeColor="text1"/>
        </w:rPr>
        <w:t>переданные страховой медицинской организации в сумме 532 202,69 тыс. рублей, из них:</w:t>
      </w:r>
    </w:p>
    <w:p w:rsidR="002C7DAA" w:rsidRPr="00A65299" w:rsidRDefault="002C7DAA" w:rsidP="00C6779E">
      <w:pPr>
        <w:pStyle w:val="a3"/>
        <w:tabs>
          <w:tab w:val="left" w:pos="720"/>
          <w:tab w:val="left" w:pos="2700"/>
          <w:tab w:val="left" w:pos="3060"/>
        </w:tabs>
        <w:ind w:firstLine="709"/>
        <w:jc w:val="both"/>
        <w:rPr>
          <w:b w:val="0"/>
          <w:i/>
          <w:color w:val="000000" w:themeColor="text1"/>
        </w:rPr>
      </w:pPr>
      <w:r w:rsidRPr="00A65299">
        <w:rPr>
          <w:b w:val="0"/>
          <w:i/>
          <w:color w:val="000000" w:themeColor="text1"/>
        </w:rPr>
        <w:t>на выполнение территориальной программы ОМС в рамках базовой программы ОМС в сумме 367 714,07 тыс. рублей;</w:t>
      </w:r>
    </w:p>
    <w:p w:rsidR="002C7DAA" w:rsidRDefault="002C7DAA" w:rsidP="00C6779E">
      <w:pPr>
        <w:pStyle w:val="a3"/>
        <w:tabs>
          <w:tab w:val="left" w:pos="720"/>
          <w:tab w:val="left" w:pos="2700"/>
          <w:tab w:val="left" w:pos="3060"/>
        </w:tabs>
        <w:ind w:firstLine="709"/>
        <w:jc w:val="both"/>
        <w:rPr>
          <w:b w:val="0"/>
          <w:i/>
          <w:color w:val="000000" w:themeColor="text1"/>
        </w:rPr>
      </w:pPr>
      <w:r w:rsidRPr="00A65299">
        <w:rPr>
          <w:b w:val="0"/>
          <w:i/>
          <w:color w:val="000000" w:themeColor="text1"/>
        </w:rPr>
        <w:lastRenderedPageBreak/>
        <w:t>на выполнение территориальной программы ОМС</w:t>
      </w:r>
      <w:r>
        <w:rPr>
          <w:b w:val="0"/>
          <w:i/>
          <w:color w:val="000000" w:themeColor="text1"/>
        </w:rPr>
        <w:t xml:space="preserve"> сверх базовой программы ОМС в сумме 157 422,49 тыс. рублей;</w:t>
      </w:r>
    </w:p>
    <w:p w:rsidR="002C7DAA" w:rsidRDefault="002C7DAA" w:rsidP="00C6779E">
      <w:pPr>
        <w:pStyle w:val="a3"/>
        <w:tabs>
          <w:tab w:val="left" w:pos="720"/>
          <w:tab w:val="left" w:pos="2700"/>
          <w:tab w:val="left" w:pos="3060"/>
        </w:tabs>
        <w:ind w:firstLine="709"/>
        <w:jc w:val="both"/>
        <w:rPr>
          <w:b w:val="0"/>
          <w:i/>
          <w:color w:val="000000" w:themeColor="text1"/>
        </w:rPr>
      </w:pPr>
      <w:r>
        <w:rPr>
          <w:b w:val="0"/>
          <w:i/>
          <w:color w:val="000000" w:themeColor="text1"/>
        </w:rPr>
        <w:t>на расходы по ведению дела в сумме 5 592,16 тыс. рублей;</w:t>
      </w:r>
    </w:p>
    <w:p w:rsidR="002C7DAA" w:rsidRPr="00A65299" w:rsidRDefault="002C7DAA" w:rsidP="00C6779E">
      <w:pPr>
        <w:pStyle w:val="a3"/>
        <w:tabs>
          <w:tab w:val="left" w:pos="720"/>
          <w:tab w:val="left" w:pos="2700"/>
          <w:tab w:val="left" w:pos="3060"/>
        </w:tabs>
        <w:ind w:firstLine="709"/>
        <w:jc w:val="both"/>
        <w:rPr>
          <w:b w:val="0"/>
          <w:i/>
          <w:color w:val="000000" w:themeColor="text1"/>
        </w:rPr>
      </w:pPr>
      <w:r>
        <w:rPr>
          <w:b w:val="0"/>
          <w:i/>
          <w:color w:val="000000" w:themeColor="text1"/>
        </w:rPr>
        <w:t>10 % от экономии средств в 2019 году в сумме 1 473,97 тыс. рублей.</w:t>
      </w:r>
    </w:p>
    <w:p w:rsidR="002C7DAA" w:rsidRPr="00DA33D6" w:rsidRDefault="002C7DAA" w:rsidP="00C6779E">
      <w:pPr>
        <w:pStyle w:val="a3"/>
        <w:tabs>
          <w:tab w:val="left" w:pos="720"/>
          <w:tab w:val="left" w:pos="2700"/>
          <w:tab w:val="left" w:pos="3060"/>
        </w:tabs>
        <w:ind w:firstLine="709"/>
        <w:jc w:val="both"/>
        <w:rPr>
          <w:b w:val="0"/>
          <w:color w:val="000000" w:themeColor="text1"/>
        </w:rPr>
      </w:pPr>
      <w:r>
        <w:rPr>
          <w:color w:val="000000" w:themeColor="text1"/>
        </w:rPr>
        <w:t>- </w:t>
      </w:r>
      <w:r w:rsidRPr="00DA33D6">
        <w:rPr>
          <w:b w:val="0"/>
          <w:color w:val="000000" w:themeColor="text1"/>
        </w:rPr>
        <w:t>пере</w:t>
      </w:r>
      <w:r>
        <w:rPr>
          <w:b w:val="0"/>
          <w:color w:val="000000" w:themeColor="text1"/>
        </w:rPr>
        <w:t>числения другим субъектам бюджетной системы (в части межтерриториальных расчетов) в сумме 33 612,31 тыс. рублей.</w:t>
      </w:r>
    </w:p>
    <w:p w:rsidR="002C7DAA" w:rsidRDefault="002C7DAA" w:rsidP="00C6779E">
      <w:pPr>
        <w:pStyle w:val="a3"/>
        <w:tabs>
          <w:tab w:val="left" w:pos="720"/>
          <w:tab w:val="left" w:pos="2700"/>
          <w:tab w:val="left" w:pos="3060"/>
        </w:tabs>
        <w:ind w:firstLine="709"/>
        <w:jc w:val="both"/>
        <w:rPr>
          <w:b w:val="0"/>
          <w:color w:val="000000" w:themeColor="text1"/>
        </w:rPr>
      </w:pPr>
      <w:r>
        <w:rPr>
          <w:b w:val="0"/>
          <w:color w:val="000000" w:themeColor="text1"/>
        </w:rPr>
        <w:t>По</w:t>
      </w:r>
      <w:r w:rsidRPr="00AD6131">
        <w:rPr>
          <w:b w:val="0"/>
          <w:color w:val="000000" w:themeColor="text1"/>
        </w:rPr>
        <w:t xml:space="preserve"> непрограммны</w:t>
      </w:r>
      <w:r>
        <w:rPr>
          <w:b w:val="0"/>
          <w:color w:val="000000" w:themeColor="text1"/>
        </w:rPr>
        <w:t>м</w:t>
      </w:r>
      <w:r w:rsidRPr="00AD6131">
        <w:rPr>
          <w:b w:val="0"/>
          <w:color w:val="000000" w:themeColor="text1"/>
        </w:rPr>
        <w:t xml:space="preserve"> </w:t>
      </w:r>
      <w:r>
        <w:rPr>
          <w:b w:val="0"/>
          <w:color w:val="000000" w:themeColor="text1"/>
        </w:rPr>
        <w:t xml:space="preserve">направлениям деятельности расходы составили                                  </w:t>
      </w:r>
      <w:r w:rsidRPr="00AD6131">
        <w:rPr>
          <w:b w:val="0"/>
          <w:color w:val="000000" w:themeColor="text1"/>
        </w:rPr>
        <w:t>2 423,0 тыс. рублей</w:t>
      </w:r>
      <w:r>
        <w:rPr>
          <w:b w:val="0"/>
          <w:color w:val="000000" w:themeColor="text1"/>
        </w:rPr>
        <w:t>, в том числе:</w:t>
      </w:r>
    </w:p>
    <w:p w:rsidR="002C7DAA" w:rsidRDefault="002C7DAA" w:rsidP="00C6779E">
      <w:pPr>
        <w:pStyle w:val="a3"/>
        <w:tabs>
          <w:tab w:val="left" w:pos="720"/>
          <w:tab w:val="left" w:pos="2700"/>
          <w:tab w:val="left" w:pos="3060"/>
        </w:tabs>
        <w:ind w:firstLine="709"/>
        <w:jc w:val="both"/>
        <w:rPr>
          <w:b w:val="0"/>
          <w:color w:val="000000" w:themeColor="text1"/>
        </w:rPr>
      </w:pPr>
      <w:r>
        <w:rPr>
          <w:b w:val="0"/>
          <w:color w:val="000000" w:themeColor="text1"/>
        </w:rPr>
        <w:t>- по оплате счетов медицинских организаций за лечение иногородних граждан на территории Чукотского автономного округа в сумме                               1 826,01 тыс. рублей;</w:t>
      </w:r>
    </w:p>
    <w:p w:rsidR="002C7DAA" w:rsidRPr="00AD6131" w:rsidRDefault="002C7DAA" w:rsidP="00C6779E">
      <w:pPr>
        <w:pStyle w:val="a3"/>
        <w:tabs>
          <w:tab w:val="left" w:pos="720"/>
          <w:tab w:val="left" w:pos="2700"/>
          <w:tab w:val="left" w:pos="3060"/>
        </w:tabs>
        <w:ind w:firstLine="709"/>
        <w:jc w:val="both"/>
        <w:rPr>
          <w:b w:val="0"/>
          <w:color w:val="000000" w:themeColor="text1"/>
        </w:rPr>
      </w:pPr>
      <w:r>
        <w:rPr>
          <w:b w:val="0"/>
          <w:color w:val="000000" w:themeColor="text1"/>
        </w:rPr>
        <w:t>- перечисления медицинским организациям на финансовое обеспечение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сумме 597,0 тыс. рублей (средства нормированного страхового запаса).</w:t>
      </w:r>
    </w:p>
    <w:p w:rsidR="002C7DAA" w:rsidRDefault="002C7DAA" w:rsidP="00C6779E">
      <w:pPr>
        <w:ind w:firstLine="708"/>
        <w:jc w:val="both"/>
      </w:pPr>
      <w:r>
        <w:rPr>
          <w:color w:val="000000" w:themeColor="text1"/>
          <w:sz w:val="28"/>
          <w:szCs w:val="28"/>
        </w:rPr>
        <w:t>В январе-марте 2020 года</w:t>
      </w:r>
      <w:r w:rsidRPr="008743E6">
        <w:rPr>
          <w:color w:val="000000" w:themeColor="text1"/>
          <w:sz w:val="28"/>
          <w:szCs w:val="28"/>
        </w:rPr>
        <w:t xml:space="preserve"> </w:t>
      </w:r>
      <w:r w:rsidRPr="009829D7">
        <w:rPr>
          <w:color w:val="000000" w:themeColor="text1"/>
          <w:sz w:val="28"/>
          <w:szCs w:val="28"/>
        </w:rPr>
        <w:t>в бюджет Фонда по</w:t>
      </w:r>
      <w:r>
        <w:rPr>
          <w:color w:val="000000" w:themeColor="text1"/>
          <w:sz w:val="28"/>
          <w:szCs w:val="28"/>
        </w:rPr>
        <w:t xml:space="preserve">ступили доходы в объеме </w:t>
      </w:r>
      <w:r>
        <w:rPr>
          <w:bCs/>
          <w:iCs/>
          <w:color w:val="000000" w:themeColor="text1"/>
          <w:sz w:val="28"/>
          <w:szCs w:val="28"/>
        </w:rPr>
        <w:t>680 444,5</w:t>
      </w:r>
      <w:r w:rsidRPr="008743E6">
        <w:rPr>
          <w:bCs/>
          <w:iCs/>
          <w:color w:val="000000" w:themeColor="text1"/>
          <w:sz w:val="28"/>
          <w:szCs w:val="28"/>
        </w:rPr>
        <w:t xml:space="preserve"> </w:t>
      </w:r>
      <w:r w:rsidRPr="009829D7">
        <w:rPr>
          <w:color w:val="000000" w:themeColor="text1"/>
          <w:sz w:val="28"/>
          <w:szCs w:val="28"/>
        </w:rPr>
        <w:t>тыс. рублей, расходы</w:t>
      </w:r>
      <w:r>
        <w:rPr>
          <w:color w:val="000000" w:themeColor="text1"/>
          <w:sz w:val="28"/>
          <w:szCs w:val="28"/>
        </w:rPr>
        <w:t xml:space="preserve"> </w:t>
      </w:r>
      <w:r w:rsidRPr="009829D7">
        <w:rPr>
          <w:color w:val="000000" w:themeColor="text1"/>
          <w:sz w:val="28"/>
          <w:szCs w:val="28"/>
        </w:rPr>
        <w:t xml:space="preserve">составили </w:t>
      </w:r>
      <w:r>
        <w:rPr>
          <w:bCs/>
          <w:iCs/>
          <w:color w:val="000000" w:themeColor="text1"/>
          <w:sz w:val="28"/>
          <w:szCs w:val="28"/>
        </w:rPr>
        <w:t>578 667,3</w:t>
      </w:r>
      <w:r w:rsidRPr="008743E6">
        <w:rPr>
          <w:bCs/>
          <w:iCs/>
          <w:color w:val="000000" w:themeColor="text1"/>
          <w:sz w:val="28"/>
          <w:szCs w:val="28"/>
        </w:rPr>
        <w:t xml:space="preserve"> </w:t>
      </w:r>
      <w:r w:rsidRPr="009829D7">
        <w:rPr>
          <w:color w:val="000000" w:themeColor="text1"/>
          <w:sz w:val="28"/>
          <w:szCs w:val="28"/>
        </w:rPr>
        <w:t xml:space="preserve">тыс. рублей. Бюджет Фонда исполнен с профицитом в </w:t>
      </w:r>
      <w:r>
        <w:rPr>
          <w:color w:val="000000" w:themeColor="text1"/>
          <w:sz w:val="28"/>
          <w:szCs w:val="28"/>
        </w:rPr>
        <w:t xml:space="preserve">размере </w:t>
      </w:r>
      <w:r w:rsidRPr="005303B0">
        <w:rPr>
          <w:color w:val="000000"/>
          <w:sz w:val="28"/>
          <w:szCs w:val="28"/>
        </w:rPr>
        <w:t>1</w:t>
      </w:r>
      <w:r>
        <w:rPr>
          <w:color w:val="000000"/>
          <w:sz w:val="28"/>
          <w:szCs w:val="28"/>
        </w:rPr>
        <w:t>01</w:t>
      </w:r>
      <w:r w:rsidRPr="005303B0">
        <w:rPr>
          <w:color w:val="000000"/>
          <w:sz w:val="28"/>
          <w:szCs w:val="28"/>
        </w:rPr>
        <w:t xml:space="preserve"> </w:t>
      </w:r>
      <w:r>
        <w:rPr>
          <w:color w:val="000000"/>
          <w:sz w:val="28"/>
          <w:szCs w:val="28"/>
        </w:rPr>
        <w:t>777</w:t>
      </w:r>
      <w:r w:rsidRPr="005303B0">
        <w:rPr>
          <w:color w:val="000000"/>
          <w:sz w:val="28"/>
          <w:szCs w:val="28"/>
        </w:rPr>
        <w:t>,</w:t>
      </w:r>
      <w:r>
        <w:rPr>
          <w:color w:val="000000"/>
          <w:sz w:val="28"/>
          <w:szCs w:val="28"/>
        </w:rPr>
        <w:t xml:space="preserve">2 </w:t>
      </w:r>
      <w:r w:rsidRPr="005303B0">
        <w:rPr>
          <w:color w:val="000000" w:themeColor="text1"/>
          <w:sz w:val="28"/>
          <w:szCs w:val="28"/>
        </w:rPr>
        <w:t>тыс</w:t>
      </w:r>
      <w:r w:rsidRPr="009829D7">
        <w:rPr>
          <w:color w:val="000000" w:themeColor="text1"/>
          <w:sz w:val="28"/>
          <w:szCs w:val="28"/>
        </w:rPr>
        <w:t>. рублей.</w:t>
      </w:r>
    </w:p>
    <w:p w:rsidR="002C7DAA" w:rsidRPr="00B10968" w:rsidRDefault="002C7DAA" w:rsidP="00C6779E">
      <w:pPr>
        <w:ind w:firstLine="709"/>
        <w:jc w:val="both"/>
        <w:rPr>
          <w:rFonts w:eastAsia="Calibri"/>
          <w:b/>
          <w:color w:val="000000"/>
          <w:sz w:val="10"/>
          <w:szCs w:val="10"/>
          <w:lang w:eastAsia="en-US"/>
        </w:rPr>
      </w:pPr>
    </w:p>
    <w:p w:rsidR="002C7DAA" w:rsidRDefault="002C7DAA" w:rsidP="00C6779E">
      <w:pPr>
        <w:ind w:firstLine="709"/>
        <w:jc w:val="both"/>
        <w:rPr>
          <w:rFonts w:eastAsia="Calibri"/>
          <w:b/>
          <w:color w:val="000000"/>
          <w:sz w:val="28"/>
          <w:szCs w:val="28"/>
          <w:lang w:eastAsia="en-US"/>
        </w:rPr>
      </w:pPr>
      <w:r w:rsidRPr="00793EEE">
        <w:rPr>
          <w:rFonts w:eastAsia="Calibri"/>
          <w:b/>
          <w:color w:val="000000"/>
          <w:sz w:val="28"/>
          <w:szCs w:val="28"/>
          <w:lang w:eastAsia="en-US"/>
        </w:rPr>
        <w:t>Предложения:</w:t>
      </w:r>
    </w:p>
    <w:p w:rsidR="002C7DAA" w:rsidRPr="00B10968" w:rsidRDefault="002C7DAA" w:rsidP="00C6779E">
      <w:pPr>
        <w:ind w:firstLine="709"/>
        <w:jc w:val="both"/>
        <w:rPr>
          <w:rFonts w:eastAsia="Calibri"/>
          <w:b/>
          <w:color w:val="000000"/>
          <w:sz w:val="10"/>
          <w:szCs w:val="10"/>
          <w:lang w:eastAsia="en-US"/>
        </w:rPr>
      </w:pPr>
    </w:p>
    <w:p w:rsidR="002C7DAA" w:rsidRPr="00793EEE" w:rsidRDefault="002C7DAA" w:rsidP="00C6779E">
      <w:pPr>
        <w:ind w:firstLine="709"/>
        <w:jc w:val="both"/>
        <w:rPr>
          <w:rFonts w:eastAsia="Calibri"/>
          <w:color w:val="000000"/>
          <w:sz w:val="28"/>
          <w:szCs w:val="28"/>
          <w:lang w:eastAsia="en-US"/>
        </w:rPr>
      </w:pPr>
      <w:r w:rsidRPr="00793EEE">
        <w:rPr>
          <w:rFonts w:eastAsia="Calibri"/>
          <w:color w:val="000000"/>
          <w:sz w:val="28"/>
          <w:szCs w:val="28"/>
          <w:lang w:eastAsia="en-US"/>
        </w:rPr>
        <w:t xml:space="preserve">1. Заключение направить </w:t>
      </w:r>
      <w:r>
        <w:rPr>
          <w:rFonts w:eastAsia="Calibri"/>
          <w:color w:val="000000"/>
          <w:sz w:val="28"/>
          <w:szCs w:val="28"/>
          <w:lang w:eastAsia="en-US"/>
        </w:rPr>
        <w:t xml:space="preserve">в </w:t>
      </w:r>
      <w:r w:rsidRPr="00793EEE">
        <w:rPr>
          <w:rFonts w:eastAsia="Calibri"/>
          <w:color w:val="000000"/>
          <w:sz w:val="28"/>
          <w:szCs w:val="28"/>
          <w:lang w:eastAsia="en-US"/>
        </w:rPr>
        <w:t>Дум</w:t>
      </w:r>
      <w:r>
        <w:rPr>
          <w:rFonts w:eastAsia="Calibri"/>
          <w:color w:val="000000"/>
          <w:sz w:val="28"/>
          <w:szCs w:val="28"/>
          <w:lang w:eastAsia="en-US"/>
        </w:rPr>
        <w:t>у Чукотского автономного округа</w:t>
      </w:r>
      <w:r w:rsidRPr="00793EEE">
        <w:rPr>
          <w:rFonts w:eastAsia="Calibri"/>
          <w:color w:val="000000"/>
          <w:sz w:val="28"/>
          <w:szCs w:val="28"/>
          <w:lang w:eastAsia="en-US"/>
        </w:rPr>
        <w:t xml:space="preserve"> и </w:t>
      </w:r>
      <w:r>
        <w:rPr>
          <w:rFonts w:eastAsia="Calibri"/>
          <w:color w:val="000000"/>
          <w:sz w:val="28"/>
          <w:szCs w:val="28"/>
          <w:lang w:eastAsia="en-US"/>
        </w:rPr>
        <w:t xml:space="preserve">Губернатору </w:t>
      </w:r>
      <w:r w:rsidRPr="00793EEE">
        <w:rPr>
          <w:rFonts w:eastAsia="Calibri"/>
          <w:color w:val="000000"/>
          <w:sz w:val="28"/>
          <w:szCs w:val="28"/>
          <w:lang w:eastAsia="en-US"/>
        </w:rPr>
        <w:t>Чукотского автономного округа.</w:t>
      </w:r>
    </w:p>
    <w:p w:rsidR="002C7DAA" w:rsidRDefault="002C7DAA" w:rsidP="00C6779E">
      <w:pPr>
        <w:ind w:firstLine="709"/>
        <w:jc w:val="both"/>
        <w:rPr>
          <w:rFonts w:eastAsia="Calibri"/>
          <w:color w:val="000000"/>
          <w:sz w:val="28"/>
          <w:szCs w:val="28"/>
          <w:highlight w:val="yellow"/>
          <w:lang w:eastAsia="en-US"/>
        </w:rPr>
      </w:pPr>
    </w:p>
    <w:p w:rsidR="0078428A" w:rsidRDefault="0078428A" w:rsidP="00C6779E">
      <w:pPr>
        <w:ind w:firstLine="709"/>
        <w:jc w:val="both"/>
        <w:rPr>
          <w:rFonts w:eastAsia="Calibri"/>
          <w:color w:val="000000"/>
          <w:sz w:val="28"/>
          <w:szCs w:val="28"/>
          <w:highlight w:val="yellow"/>
          <w:lang w:eastAsia="en-US"/>
        </w:rPr>
      </w:pPr>
    </w:p>
    <w:p w:rsidR="0078428A" w:rsidRDefault="0078428A" w:rsidP="00C6779E">
      <w:pPr>
        <w:ind w:firstLine="709"/>
        <w:jc w:val="both"/>
        <w:rPr>
          <w:rFonts w:eastAsia="Calibri"/>
          <w:color w:val="000000"/>
          <w:sz w:val="28"/>
          <w:szCs w:val="28"/>
          <w:highlight w:val="yellow"/>
          <w:lang w:eastAsia="en-US"/>
        </w:rPr>
      </w:pPr>
    </w:p>
    <w:p w:rsidR="002C7DAA" w:rsidRPr="00071371" w:rsidRDefault="002C7DAA" w:rsidP="00C6779E">
      <w:pPr>
        <w:tabs>
          <w:tab w:val="left" w:pos="7938"/>
        </w:tabs>
        <w:rPr>
          <w:sz w:val="28"/>
          <w:szCs w:val="28"/>
        </w:rPr>
      </w:pPr>
      <w:r w:rsidRPr="00071371">
        <w:rPr>
          <w:sz w:val="28"/>
          <w:szCs w:val="28"/>
        </w:rPr>
        <w:t>Аудитор Счетной палаты</w:t>
      </w:r>
    </w:p>
    <w:p w:rsidR="002C7DAA" w:rsidRDefault="002C7DAA" w:rsidP="00C6779E">
      <w:pPr>
        <w:tabs>
          <w:tab w:val="left" w:pos="7938"/>
        </w:tabs>
      </w:pPr>
      <w:r w:rsidRPr="00071371">
        <w:rPr>
          <w:sz w:val="28"/>
          <w:szCs w:val="28"/>
        </w:rPr>
        <w:t xml:space="preserve">Чукотского автономного округа                                                      </w:t>
      </w:r>
      <w:r>
        <w:rPr>
          <w:sz w:val="28"/>
          <w:szCs w:val="28"/>
        </w:rPr>
        <w:t xml:space="preserve">  </w:t>
      </w:r>
      <w:proofErr w:type="spellStart"/>
      <w:r w:rsidRPr="00071371">
        <w:rPr>
          <w:sz w:val="28"/>
          <w:szCs w:val="28"/>
        </w:rPr>
        <w:t>Л.А.Петрусева</w:t>
      </w:r>
      <w:proofErr w:type="spellEnd"/>
    </w:p>
    <w:p w:rsidR="002C7DAA" w:rsidRDefault="002C7DAA" w:rsidP="00C6779E">
      <w:pPr>
        <w:spacing w:after="200"/>
        <w:rPr>
          <w:color w:val="000000" w:themeColor="text1"/>
          <w:sz w:val="10"/>
          <w:szCs w:val="10"/>
        </w:rPr>
      </w:pPr>
      <w:r>
        <w:rPr>
          <w:color w:val="000000" w:themeColor="text1"/>
          <w:sz w:val="10"/>
          <w:szCs w:val="10"/>
        </w:rPr>
        <w:br w:type="page"/>
      </w:r>
    </w:p>
    <w:p w:rsidR="002C7DAA" w:rsidRPr="00C6779E" w:rsidRDefault="002C7DAA" w:rsidP="00C6779E">
      <w:pPr>
        <w:pStyle w:val="2"/>
        <w:keepNext w:val="0"/>
        <w:spacing w:before="0"/>
        <w:ind w:right="-284"/>
        <w:jc w:val="center"/>
        <w:rPr>
          <w:rFonts w:ascii="Times New Roman" w:hAnsi="Times New Roman"/>
          <w:bCs w:val="0"/>
          <w:i/>
          <w:iCs/>
          <w:caps/>
          <w:snapToGrid w:val="0"/>
          <w:color w:val="000000" w:themeColor="text1"/>
        </w:rPr>
      </w:pPr>
      <w:r w:rsidRPr="00C6779E">
        <w:rPr>
          <w:rFonts w:ascii="Times New Roman" w:hAnsi="Times New Roman"/>
          <w:bCs w:val="0"/>
          <w:caps/>
          <w:snapToGrid w:val="0"/>
          <w:color w:val="000000" w:themeColor="text1"/>
        </w:rPr>
        <w:lastRenderedPageBreak/>
        <w:t>Отчет</w:t>
      </w:r>
    </w:p>
    <w:p w:rsidR="002C7DAA" w:rsidRPr="00B76AE7" w:rsidRDefault="002C7DAA" w:rsidP="00C6779E">
      <w:pPr>
        <w:jc w:val="center"/>
        <w:rPr>
          <w:b/>
          <w:bCs/>
          <w:sz w:val="28"/>
          <w:szCs w:val="28"/>
        </w:rPr>
      </w:pPr>
      <w:r w:rsidRPr="00B76AE7">
        <w:rPr>
          <w:b/>
          <w:bCs/>
          <w:sz w:val="28"/>
          <w:szCs w:val="28"/>
        </w:rPr>
        <w:t>о результатах экспертно-аналитического мероприятия</w:t>
      </w:r>
    </w:p>
    <w:p w:rsidR="002C7DAA" w:rsidRPr="00B76AE7" w:rsidRDefault="002C7DAA" w:rsidP="00C6779E">
      <w:pPr>
        <w:jc w:val="center"/>
        <w:rPr>
          <w:b/>
          <w:noProof/>
          <w:sz w:val="28"/>
          <w:szCs w:val="28"/>
        </w:rPr>
      </w:pPr>
      <w:r w:rsidRPr="00B76AE7">
        <w:rPr>
          <w:sz w:val="28"/>
          <w:szCs w:val="28"/>
        </w:rPr>
        <w:t>«</w:t>
      </w:r>
      <w:r w:rsidRPr="00B76AE7">
        <w:rPr>
          <w:b/>
          <w:noProof/>
          <w:sz w:val="28"/>
          <w:szCs w:val="28"/>
        </w:rPr>
        <w:t xml:space="preserve">Внешняя проверка бюджетной отчетности </w:t>
      </w:r>
    </w:p>
    <w:p w:rsidR="002C7DAA" w:rsidRPr="00B76AE7" w:rsidRDefault="002C7DAA" w:rsidP="00C6779E">
      <w:pPr>
        <w:jc w:val="center"/>
        <w:rPr>
          <w:b/>
          <w:noProof/>
          <w:sz w:val="28"/>
          <w:szCs w:val="28"/>
        </w:rPr>
      </w:pPr>
      <w:r w:rsidRPr="00B76AE7">
        <w:rPr>
          <w:b/>
          <w:noProof/>
          <w:sz w:val="28"/>
          <w:szCs w:val="28"/>
        </w:rPr>
        <w:t>главных администраторов бюджетных средств за 2019 год»</w:t>
      </w:r>
    </w:p>
    <w:p w:rsidR="002C7DAA" w:rsidRPr="00B76AE7" w:rsidRDefault="002C7DAA" w:rsidP="00C6779E">
      <w:pPr>
        <w:spacing w:before="120"/>
        <w:jc w:val="center"/>
      </w:pPr>
      <w:r w:rsidRPr="00B76AE7">
        <w:t>(Утвержден Коллегией Счетной палаты Чукотского автономного округа</w:t>
      </w:r>
    </w:p>
    <w:p w:rsidR="002C7DAA" w:rsidRPr="00B76AE7" w:rsidRDefault="002C7DAA" w:rsidP="00C6779E">
      <w:pPr>
        <w:jc w:val="center"/>
      </w:pPr>
      <w:r w:rsidRPr="00B76AE7">
        <w:t>(протокол от 29 апреля 2020 года №9)</w:t>
      </w:r>
    </w:p>
    <w:p w:rsidR="002C7DAA" w:rsidRPr="00B76AE7" w:rsidRDefault="002C7DAA" w:rsidP="00C6779E">
      <w:pPr>
        <w:spacing w:before="120"/>
        <w:ind w:right="-2" w:firstLine="709"/>
        <w:jc w:val="both"/>
        <w:rPr>
          <w:sz w:val="28"/>
          <w:szCs w:val="28"/>
        </w:rPr>
      </w:pPr>
      <w:r w:rsidRPr="00B76AE7">
        <w:rPr>
          <w:b/>
          <w:bCs/>
          <w:sz w:val="28"/>
          <w:szCs w:val="28"/>
        </w:rPr>
        <w:t xml:space="preserve">Основание для проведения экспертно-аналитического мероприятия: </w:t>
      </w:r>
      <w:r w:rsidRPr="00B76AE7">
        <w:rPr>
          <w:bCs/>
          <w:sz w:val="28"/>
          <w:szCs w:val="28"/>
        </w:rPr>
        <w:t>пункт 2.5. Плана работы Счетной палаты Чукотского автономного округа на 2020 год, утвержденного решением Коллегии Счетной палаты Чукотского автономного округа (протокол от 26 декабря 2019 года №27)</w:t>
      </w:r>
      <w:r w:rsidRPr="00B76AE7">
        <w:rPr>
          <w:sz w:val="28"/>
          <w:szCs w:val="28"/>
        </w:rPr>
        <w:t>.</w:t>
      </w:r>
    </w:p>
    <w:p w:rsidR="002C7DAA" w:rsidRPr="00B76AE7" w:rsidRDefault="002C7DAA" w:rsidP="00C6779E">
      <w:pPr>
        <w:spacing w:before="60"/>
        <w:ind w:right="-2" w:firstLine="709"/>
        <w:jc w:val="both"/>
        <w:rPr>
          <w:sz w:val="28"/>
          <w:szCs w:val="28"/>
        </w:rPr>
      </w:pPr>
      <w:r w:rsidRPr="00B76AE7">
        <w:rPr>
          <w:b/>
          <w:bCs/>
          <w:sz w:val="28"/>
          <w:szCs w:val="28"/>
        </w:rPr>
        <w:t xml:space="preserve">Предмет экспертно-аналитического мероприятия: </w:t>
      </w:r>
    </w:p>
    <w:p w:rsidR="002C7DAA" w:rsidRPr="00B76AE7" w:rsidRDefault="002C7DAA" w:rsidP="00C6779E">
      <w:pPr>
        <w:ind w:right="-2" w:firstLine="709"/>
        <w:jc w:val="both"/>
        <w:rPr>
          <w:bCs/>
          <w:sz w:val="28"/>
          <w:szCs w:val="28"/>
        </w:rPr>
      </w:pPr>
      <w:r w:rsidRPr="00B76AE7">
        <w:rPr>
          <w:bCs/>
          <w:sz w:val="28"/>
          <w:szCs w:val="28"/>
        </w:rPr>
        <w:t>Деятельность главных распорядителей бюджетных средств в процессе использования средств окружного бюджета, а также формирования, управления и распоряжения окружной собственностью.</w:t>
      </w:r>
    </w:p>
    <w:p w:rsidR="002C7DAA" w:rsidRPr="00B76AE7" w:rsidRDefault="002C7DAA" w:rsidP="00C6779E">
      <w:pPr>
        <w:spacing w:before="60"/>
        <w:ind w:right="-2" w:firstLine="709"/>
        <w:jc w:val="both"/>
        <w:rPr>
          <w:sz w:val="28"/>
          <w:szCs w:val="28"/>
        </w:rPr>
      </w:pPr>
      <w:r w:rsidRPr="00B76AE7">
        <w:rPr>
          <w:b/>
          <w:bCs/>
          <w:sz w:val="28"/>
          <w:szCs w:val="28"/>
        </w:rPr>
        <w:t xml:space="preserve">Цель экспертно-аналитического мероприятия: </w:t>
      </w:r>
    </w:p>
    <w:p w:rsidR="002C7DAA" w:rsidRPr="00B76AE7" w:rsidRDefault="002C7DAA" w:rsidP="00C6779E">
      <w:pPr>
        <w:autoSpaceDE w:val="0"/>
        <w:autoSpaceDN w:val="0"/>
        <w:adjustRightInd w:val="0"/>
        <w:ind w:firstLine="709"/>
        <w:jc w:val="both"/>
        <w:rPr>
          <w:sz w:val="28"/>
          <w:szCs w:val="28"/>
        </w:rPr>
      </w:pPr>
      <w:r w:rsidRPr="00B76AE7">
        <w:rPr>
          <w:sz w:val="28"/>
          <w:szCs w:val="28"/>
        </w:rPr>
        <w:t>Оценить полноту бюджетной отчетности, ее соответствие требованиям нормативных правовых актов, показателям, отраженным в отчете об исполнении окружного бюджета, а также эффективность использования средств окружного бюджета.</w:t>
      </w:r>
    </w:p>
    <w:p w:rsidR="002C7DAA" w:rsidRPr="00B76AE7" w:rsidRDefault="002C7DAA" w:rsidP="00C6779E">
      <w:pPr>
        <w:spacing w:before="60"/>
        <w:ind w:firstLine="709"/>
        <w:jc w:val="both"/>
        <w:rPr>
          <w:b/>
          <w:bCs/>
          <w:sz w:val="28"/>
          <w:szCs w:val="28"/>
        </w:rPr>
      </w:pPr>
      <w:r w:rsidRPr="00B76AE7">
        <w:rPr>
          <w:b/>
          <w:bCs/>
          <w:sz w:val="28"/>
          <w:szCs w:val="28"/>
        </w:rPr>
        <w:t xml:space="preserve">Объекты экспертно-аналитического мероприятия: </w:t>
      </w:r>
    </w:p>
    <w:p w:rsidR="002C7DAA" w:rsidRPr="00B76AE7" w:rsidRDefault="002C7DAA" w:rsidP="00C6779E">
      <w:pPr>
        <w:ind w:firstLine="709"/>
        <w:jc w:val="both"/>
        <w:rPr>
          <w:sz w:val="28"/>
          <w:szCs w:val="28"/>
        </w:rPr>
      </w:pPr>
      <w:r w:rsidRPr="00B76AE7">
        <w:rPr>
          <w:sz w:val="28"/>
          <w:szCs w:val="28"/>
        </w:rPr>
        <w:t>1. Департамент промышленной политики Чукотского автономного округа (далее – Департамент промышленной политики);</w:t>
      </w:r>
    </w:p>
    <w:p w:rsidR="002C7DAA" w:rsidRPr="00B76AE7" w:rsidRDefault="002C7DAA" w:rsidP="00C6779E">
      <w:pPr>
        <w:ind w:firstLine="709"/>
        <w:jc w:val="both"/>
        <w:rPr>
          <w:sz w:val="28"/>
          <w:szCs w:val="28"/>
        </w:rPr>
      </w:pPr>
      <w:r w:rsidRPr="00B76AE7">
        <w:rPr>
          <w:sz w:val="28"/>
          <w:szCs w:val="28"/>
        </w:rPr>
        <w:t>2. Департамент социальной политики Чукотского автономного округа;</w:t>
      </w:r>
    </w:p>
    <w:p w:rsidR="002C7DAA" w:rsidRPr="00B76AE7" w:rsidRDefault="002C7DAA" w:rsidP="00C6779E">
      <w:pPr>
        <w:ind w:firstLine="709"/>
        <w:jc w:val="both"/>
        <w:rPr>
          <w:sz w:val="28"/>
          <w:szCs w:val="28"/>
        </w:rPr>
      </w:pPr>
      <w:r w:rsidRPr="00B76AE7">
        <w:rPr>
          <w:sz w:val="28"/>
          <w:szCs w:val="28"/>
        </w:rPr>
        <w:t>3. Департамент финансов, экономики и имущественных отношений Чукотского автономного округа (далее – Департамент финансов);</w:t>
      </w:r>
    </w:p>
    <w:p w:rsidR="002C7DAA" w:rsidRPr="00B76AE7" w:rsidRDefault="002C7DAA" w:rsidP="00C6779E">
      <w:pPr>
        <w:ind w:firstLine="709"/>
        <w:jc w:val="both"/>
        <w:rPr>
          <w:sz w:val="28"/>
          <w:szCs w:val="28"/>
        </w:rPr>
      </w:pPr>
      <w:r w:rsidRPr="00B76AE7">
        <w:rPr>
          <w:sz w:val="28"/>
          <w:szCs w:val="28"/>
        </w:rPr>
        <w:t>4. Департамент сельского хозяйства и продовольствия Чукотского автономного округа (далее – Департамент сельского хозяйства);</w:t>
      </w:r>
    </w:p>
    <w:p w:rsidR="002C7DAA" w:rsidRPr="00B76AE7" w:rsidRDefault="002C7DAA" w:rsidP="00C6779E">
      <w:pPr>
        <w:ind w:firstLine="709"/>
        <w:jc w:val="both"/>
        <w:rPr>
          <w:sz w:val="28"/>
          <w:szCs w:val="28"/>
        </w:rPr>
      </w:pPr>
      <w:r w:rsidRPr="00B76AE7">
        <w:rPr>
          <w:sz w:val="28"/>
          <w:szCs w:val="28"/>
        </w:rPr>
        <w:t>5. Департамент здравоохранения Чукотского автономного округа (далее – Департамент здравоохранения);</w:t>
      </w:r>
    </w:p>
    <w:p w:rsidR="002C7DAA" w:rsidRPr="00B76AE7" w:rsidRDefault="002C7DAA" w:rsidP="00C6779E">
      <w:pPr>
        <w:ind w:firstLine="709"/>
        <w:jc w:val="both"/>
        <w:rPr>
          <w:sz w:val="28"/>
          <w:szCs w:val="28"/>
        </w:rPr>
      </w:pPr>
      <w:r w:rsidRPr="00B76AE7">
        <w:rPr>
          <w:sz w:val="28"/>
          <w:szCs w:val="28"/>
        </w:rPr>
        <w:t>6. Государственное казенное учреждение «Управление гражданской защиты и противопожарной службы Чукотского автономного округа»;</w:t>
      </w:r>
    </w:p>
    <w:p w:rsidR="002C7DAA" w:rsidRPr="00B76AE7" w:rsidRDefault="002C7DAA" w:rsidP="00C6779E">
      <w:pPr>
        <w:ind w:firstLine="709"/>
        <w:jc w:val="both"/>
        <w:rPr>
          <w:sz w:val="28"/>
          <w:szCs w:val="28"/>
        </w:rPr>
      </w:pPr>
      <w:r w:rsidRPr="00B76AE7">
        <w:rPr>
          <w:sz w:val="28"/>
          <w:szCs w:val="28"/>
        </w:rPr>
        <w:t>7. Аппарат Губернатора и Правительства Чукотского автономного округа;</w:t>
      </w:r>
    </w:p>
    <w:p w:rsidR="002C7DAA" w:rsidRPr="00B76AE7" w:rsidRDefault="002C7DAA" w:rsidP="00C6779E">
      <w:pPr>
        <w:ind w:firstLine="709"/>
        <w:jc w:val="both"/>
        <w:rPr>
          <w:sz w:val="28"/>
          <w:szCs w:val="28"/>
        </w:rPr>
      </w:pPr>
      <w:r w:rsidRPr="00B76AE7">
        <w:rPr>
          <w:sz w:val="28"/>
          <w:szCs w:val="28"/>
        </w:rPr>
        <w:t>8. Счетная палата Чукотского автономного округа;</w:t>
      </w:r>
    </w:p>
    <w:p w:rsidR="002C7DAA" w:rsidRPr="00B76AE7" w:rsidRDefault="002C7DAA" w:rsidP="00C6779E">
      <w:pPr>
        <w:ind w:firstLine="709"/>
        <w:jc w:val="both"/>
        <w:rPr>
          <w:sz w:val="28"/>
          <w:szCs w:val="28"/>
        </w:rPr>
      </w:pPr>
      <w:r w:rsidRPr="00B76AE7">
        <w:rPr>
          <w:sz w:val="28"/>
          <w:szCs w:val="28"/>
        </w:rPr>
        <w:t>9. Комитет Государственного регулирования цен и тарифов Чукотского автономного округа;</w:t>
      </w:r>
    </w:p>
    <w:p w:rsidR="002C7DAA" w:rsidRPr="00B76AE7" w:rsidRDefault="002C7DAA" w:rsidP="00C6779E">
      <w:pPr>
        <w:ind w:firstLine="709"/>
        <w:jc w:val="both"/>
        <w:rPr>
          <w:sz w:val="28"/>
          <w:szCs w:val="28"/>
        </w:rPr>
      </w:pPr>
      <w:r w:rsidRPr="00B76AE7">
        <w:rPr>
          <w:sz w:val="28"/>
          <w:szCs w:val="28"/>
        </w:rPr>
        <w:t>10. Избирательная комиссия Чукотского автономного округа;</w:t>
      </w:r>
    </w:p>
    <w:p w:rsidR="002C7DAA" w:rsidRPr="00B76AE7" w:rsidRDefault="002C7DAA" w:rsidP="00C6779E">
      <w:pPr>
        <w:ind w:firstLine="709"/>
        <w:jc w:val="both"/>
        <w:rPr>
          <w:sz w:val="28"/>
          <w:szCs w:val="28"/>
        </w:rPr>
      </w:pPr>
      <w:r w:rsidRPr="00B76AE7">
        <w:rPr>
          <w:sz w:val="28"/>
          <w:szCs w:val="28"/>
        </w:rPr>
        <w:t>11. Дума Чукотского автономного округа;</w:t>
      </w:r>
    </w:p>
    <w:p w:rsidR="002C7DAA" w:rsidRPr="00B76AE7" w:rsidRDefault="002C7DAA" w:rsidP="00C6779E">
      <w:pPr>
        <w:ind w:firstLine="709"/>
        <w:jc w:val="both"/>
        <w:rPr>
          <w:sz w:val="28"/>
          <w:szCs w:val="28"/>
        </w:rPr>
      </w:pPr>
      <w:r w:rsidRPr="00B76AE7">
        <w:rPr>
          <w:sz w:val="28"/>
          <w:szCs w:val="28"/>
        </w:rPr>
        <w:t>12. Комитет природных ресурсов и экологии Чукотского автономного округа (далее – Комитет природных ресурсов);</w:t>
      </w:r>
    </w:p>
    <w:p w:rsidR="002C7DAA" w:rsidRPr="00B76AE7" w:rsidRDefault="002C7DAA" w:rsidP="00C6779E">
      <w:pPr>
        <w:ind w:firstLine="709"/>
        <w:jc w:val="both"/>
        <w:rPr>
          <w:sz w:val="28"/>
          <w:szCs w:val="28"/>
        </w:rPr>
      </w:pPr>
      <w:r w:rsidRPr="00B76AE7">
        <w:rPr>
          <w:sz w:val="28"/>
          <w:szCs w:val="28"/>
        </w:rPr>
        <w:t>13. Комитет по культуре, спорту и туризму Чукотского автономного округа (далее – Комитет по культуре);</w:t>
      </w:r>
    </w:p>
    <w:p w:rsidR="002C7DAA" w:rsidRPr="00B76AE7" w:rsidRDefault="002C7DAA" w:rsidP="00C6779E">
      <w:pPr>
        <w:ind w:firstLine="709"/>
        <w:jc w:val="both"/>
        <w:rPr>
          <w:bCs/>
          <w:sz w:val="28"/>
          <w:szCs w:val="28"/>
        </w:rPr>
      </w:pPr>
      <w:r w:rsidRPr="00B76AE7">
        <w:rPr>
          <w:bCs/>
          <w:sz w:val="28"/>
          <w:szCs w:val="28"/>
        </w:rPr>
        <w:t>14. Департамент образования и науки Чукотского автономного округа (далее – Департамент образования);</w:t>
      </w:r>
    </w:p>
    <w:p w:rsidR="002C7DAA" w:rsidRPr="00B76AE7" w:rsidRDefault="002C7DAA" w:rsidP="00C6779E">
      <w:pPr>
        <w:ind w:firstLine="709"/>
        <w:jc w:val="both"/>
        <w:rPr>
          <w:sz w:val="28"/>
          <w:szCs w:val="28"/>
        </w:rPr>
      </w:pPr>
      <w:r w:rsidRPr="00B76AE7">
        <w:rPr>
          <w:sz w:val="28"/>
          <w:szCs w:val="28"/>
        </w:rPr>
        <w:lastRenderedPageBreak/>
        <w:t>15. </w:t>
      </w:r>
      <w:bookmarkStart w:id="4" w:name="_Hlk39165916"/>
      <w:r w:rsidRPr="00B76AE7">
        <w:rPr>
          <w:sz w:val="28"/>
          <w:szCs w:val="28"/>
        </w:rPr>
        <w:t xml:space="preserve">Управление по обеспечению деятельности мировых судей, государственных нотариальных контор и юридических консультаций Чукотского автономного округа </w:t>
      </w:r>
      <w:bookmarkEnd w:id="4"/>
      <w:r w:rsidRPr="00B76AE7">
        <w:rPr>
          <w:sz w:val="28"/>
          <w:szCs w:val="28"/>
        </w:rPr>
        <w:t>(далее – Управление по обеспечению деятельности мировых судей);</w:t>
      </w:r>
    </w:p>
    <w:p w:rsidR="002C7DAA" w:rsidRPr="00B76AE7" w:rsidRDefault="002C7DAA" w:rsidP="00C6779E">
      <w:pPr>
        <w:ind w:firstLine="709"/>
        <w:jc w:val="both"/>
        <w:rPr>
          <w:sz w:val="28"/>
          <w:szCs w:val="28"/>
        </w:rPr>
      </w:pPr>
      <w:r w:rsidRPr="00B76AE7">
        <w:rPr>
          <w:sz w:val="28"/>
          <w:szCs w:val="28"/>
        </w:rPr>
        <w:t>16. Комитет по охране объектов культурного наследия Чукотского автономного округа (далее – Комитет по охране культурного наследия).</w:t>
      </w:r>
    </w:p>
    <w:p w:rsidR="002C7DAA" w:rsidRPr="00B76AE7" w:rsidRDefault="002C7DAA" w:rsidP="00C6779E">
      <w:pPr>
        <w:spacing w:before="120"/>
        <w:ind w:right="-2" w:firstLine="709"/>
        <w:jc w:val="both"/>
        <w:rPr>
          <w:sz w:val="28"/>
          <w:szCs w:val="28"/>
        </w:rPr>
      </w:pPr>
      <w:r w:rsidRPr="00B76AE7">
        <w:rPr>
          <w:b/>
          <w:bCs/>
          <w:sz w:val="28"/>
          <w:szCs w:val="28"/>
        </w:rPr>
        <w:t>Проверяемы</w:t>
      </w:r>
      <w:r>
        <w:rPr>
          <w:b/>
          <w:bCs/>
          <w:sz w:val="28"/>
          <w:szCs w:val="28"/>
        </w:rPr>
        <w:t>й</w:t>
      </w:r>
      <w:r w:rsidRPr="00B76AE7">
        <w:rPr>
          <w:b/>
          <w:bCs/>
          <w:sz w:val="28"/>
          <w:szCs w:val="28"/>
        </w:rPr>
        <w:t xml:space="preserve"> период деятельности: </w:t>
      </w:r>
      <w:r w:rsidRPr="00B76AE7">
        <w:rPr>
          <w:bCs/>
          <w:sz w:val="28"/>
          <w:szCs w:val="28"/>
        </w:rPr>
        <w:t>2019 год.</w:t>
      </w:r>
    </w:p>
    <w:p w:rsidR="002C7DAA" w:rsidRPr="00B76AE7" w:rsidRDefault="002C7DAA" w:rsidP="00C6779E">
      <w:pPr>
        <w:spacing w:before="120"/>
        <w:ind w:right="-7" w:firstLine="709"/>
        <w:jc w:val="both"/>
        <w:rPr>
          <w:sz w:val="28"/>
          <w:szCs w:val="28"/>
        </w:rPr>
      </w:pPr>
      <w:r w:rsidRPr="00B76AE7">
        <w:rPr>
          <w:b/>
          <w:sz w:val="28"/>
          <w:szCs w:val="28"/>
        </w:rPr>
        <w:t>Сроки проведения экспертно-аналитического мероприятия</w:t>
      </w:r>
      <w:r w:rsidRPr="00B76AE7">
        <w:rPr>
          <w:sz w:val="28"/>
          <w:szCs w:val="28"/>
        </w:rPr>
        <w:t>:</w:t>
      </w:r>
      <w:r w:rsidRPr="00B76AE7">
        <w:rPr>
          <w:sz w:val="28"/>
          <w:szCs w:val="28"/>
        </w:rPr>
        <w:br/>
        <w:t>с 16 марта 2020 года по 23 апреля 2020 года.</w:t>
      </w:r>
    </w:p>
    <w:p w:rsidR="002C7DAA" w:rsidRPr="00B76AE7" w:rsidRDefault="002C7DAA" w:rsidP="00C6779E">
      <w:pPr>
        <w:autoSpaceDE w:val="0"/>
        <w:autoSpaceDN w:val="0"/>
        <w:adjustRightInd w:val="0"/>
        <w:spacing w:before="120"/>
        <w:ind w:firstLine="709"/>
        <w:jc w:val="both"/>
        <w:rPr>
          <w:sz w:val="28"/>
          <w:szCs w:val="28"/>
        </w:rPr>
      </w:pPr>
      <w:bookmarkStart w:id="5" w:name="_Hlk39164452"/>
      <w:r w:rsidRPr="00B76AE7">
        <w:rPr>
          <w:bCs/>
          <w:sz w:val="28"/>
          <w:szCs w:val="28"/>
        </w:rPr>
        <w:t>При подготовке заключений по результатам внешних проверок бюджетной отчетности главных администраторов бюджетных средств за 2019 год использованы материалы и результаты контрольных и экспертно-аналитических мероприятий Счетной палаты Чукотского автономного округа. Кроме того, рассмотрены представленные в Счетную палату Чукотского автономного округа дополнительные документы и материалы главных администраторов средств окружного бюджета.</w:t>
      </w:r>
    </w:p>
    <w:bookmarkEnd w:id="5"/>
    <w:p w:rsidR="002C7DAA" w:rsidRPr="00BB6D52" w:rsidRDefault="002C7DAA" w:rsidP="00C6779E">
      <w:pPr>
        <w:pStyle w:val="af0"/>
        <w:spacing w:before="240" w:after="120" w:line="240" w:lineRule="auto"/>
        <w:ind w:left="0"/>
        <w:jc w:val="center"/>
        <w:rPr>
          <w:rFonts w:ascii="Times New Roman" w:hAnsi="Times New Roman" w:cs="Times New Roman"/>
          <w:b/>
          <w:sz w:val="28"/>
          <w:szCs w:val="28"/>
        </w:rPr>
      </w:pPr>
      <w:r w:rsidRPr="00BB6D52">
        <w:rPr>
          <w:rFonts w:ascii="Times New Roman" w:hAnsi="Times New Roman" w:cs="Times New Roman"/>
          <w:b/>
          <w:sz w:val="28"/>
          <w:szCs w:val="28"/>
        </w:rPr>
        <w:t>1. Общие положения</w:t>
      </w:r>
    </w:p>
    <w:p w:rsidR="002C7DAA" w:rsidRPr="00B76AE7" w:rsidRDefault="002C7DAA" w:rsidP="00C6779E">
      <w:pPr>
        <w:ind w:firstLine="709"/>
        <w:jc w:val="both"/>
        <w:rPr>
          <w:sz w:val="28"/>
          <w:szCs w:val="28"/>
        </w:rPr>
      </w:pPr>
      <w:r w:rsidRPr="00B76AE7">
        <w:rPr>
          <w:sz w:val="28"/>
          <w:szCs w:val="28"/>
        </w:rPr>
        <w:t>Внешняя проверка годовой бюджетной отчетности главных распорядителей бюджетных средств за 2019 год проведена в соответствии со статьей 264.4 Бюджетного кодекса Российской Федерации (далее – Бюджетный кодекс) и статьей 41 Закона о бюджетном процессе</w:t>
      </w:r>
      <w:r w:rsidRPr="00B76AE7">
        <w:rPr>
          <w:rStyle w:val="ac"/>
          <w:sz w:val="28"/>
          <w:szCs w:val="28"/>
        </w:rPr>
        <w:footnoteReference w:id="23"/>
      </w:r>
      <w:r w:rsidRPr="00B76AE7">
        <w:rPr>
          <w:sz w:val="28"/>
          <w:szCs w:val="28"/>
        </w:rPr>
        <w:t>.</w:t>
      </w:r>
    </w:p>
    <w:p w:rsidR="002C7DAA" w:rsidRPr="00B76AE7" w:rsidRDefault="002C7DAA" w:rsidP="00C6779E">
      <w:pPr>
        <w:autoSpaceDE w:val="0"/>
        <w:autoSpaceDN w:val="0"/>
        <w:adjustRightInd w:val="0"/>
        <w:ind w:firstLine="709"/>
        <w:jc w:val="both"/>
        <w:rPr>
          <w:sz w:val="28"/>
          <w:szCs w:val="28"/>
        </w:rPr>
      </w:pPr>
      <w:r w:rsidRPr="00B76AE7">
        <w:rPr>
          <w:sz w:val="28"/>
          <w:szCs w:val="28"/>
        </w:rPr>
        <w:t>Законом Чукотского автономного округа №95-ОЗ</w:t>
      </w:r>
      <w:r w:rsidRPr="00B76AE7">
        <w:rPr>
          <w:rStyle w:val="ac"/>
          <w:sz w:val="28"/>
          <w:szCs w:val="28"/>
        </w:rPr>
        <w:footnoteReference w:id="24"/>
      </w:r>
      <w:r w:rsidRPr="00B76AE7">
        <w:t xml:space="preserve"> </w:t>
      </w:r>
      <w:r w:rsidRPr="00B76AE7">
        <w:rPr>
          <w:sz w:val="28"/>
          <w:szCs w:val="28"/>
        </w:rPr>
        <w:t>утверждена система органов исполнительной власти Чукотского автономного округа, в которую входят Губернатор Чукотского автономного округа, Правительство Чукотского автономного округа, центральные исполнительные органы государственной власти Чукотского автономного округа, Аппарат Губернатора и Правительства Чукотского автономного округа и иные исполнительные органы государственной власти Чукотского автономного округа. Структура исполнительных органов государственной власти Чукотского автономного округа</w:t>
      </w:r>
      <w:r w:rsidRPr="00B76AE7">
        <w:rPr>
          <w:rStyle w:val="ac"/>
          <w:sz w:val="28"/>
          <w:szCs w:val="28"/>
        </w:rPr>
        <w:footnoteReference w:id="25"/>
      </w:r>
      <w:r w:rsidRPr="00B76AE7">
        <w:rPr>
          <w:sz w:val="28"/>
          <w:szCs w:val="28"/>
        </w:rPr>
        <w:t xml:space="preserve"> состоит из 13 органов, реализующих на территории Чукотского автономного округа государственные функции.</w:t>
      </w:r>
    </w:p>
    <w:p w:rsidR="002C7DAA" w:rsidRPr="00B76AE7" w:rsidRDefault="002C7DAA" w:rsidP="00C6779E">
      <w:pPr>
        <w:pStyle w:val="aa"/>
        <w:ind w:firstLine="709"/>
        <w:jc w:val="both"/>
        <w:rPr>
          <w:sz w:val="28"/>
          <w:szCs w:val="28"/>
        </w:rPr>
      </w:pPr>
      <w:r w:rsidRPr="00B76AE7">
        <w:rPr>
          <w:sz w:val="28"/>
          <w:szCs w:val="28"/>
        </w:rPr>
        <w:t>Дума Чукотского автономного округа является постоянно действующим высшим и единственным органом законодательной власти Чукотского автономного округа, организация деятельности и компетенция которого определены Законом Чукотского автономного округа от 2 апреля 1996 года №03-ОЗ «О Думе Чукотского автономного округа».</w:t>
      </w:r>
    </w:p>
    <w:p w:rsidR="002C7DAA" w:rsidRPr="00FA4FBC" w:rsidRDefault="002C7DAA" w:rsidP="00C6779E">
      <w:pPr>
        <w:pStyle w:val="ConsPlusNormal"/>
        <w:ind w:firstLine="709"/>
        <w:jc w:val="both"/>
        <w:rPr>
          <w:rFonts w:ascii="Times New Roman" w:hAnsi="Times New Roman" w:cs="Times New Roman"/>
          <w:sz w:val="28"/>
          <w:szCs w:val="28"/>
        </w:rPr>
      </w:pPr>
      <w:r w:rsidRPr="00FA4FBC">
        <w:rPr>
          <w:rFonts w:ascii="Times New Roman" w:hAnsi="Times New Roman" w:cs="Times New Roman"/>
          <w:sz w:val="28"/>
          <w:szCs w:val="28"/>
        </w:rPr>
        <w:t xml:space="preserve">Счетная палата Чукотского автономного округа является постоянно действующим органом внешнего государственного финансового контроля, </w:t>
      </w:r>
      <w:r w:rsidRPr="00FA4FBC">
        <w:rPr>
          <w:rFonts w:ascii="Times New Roman" w:hAnsi="Times New Roman" w:cs="Times New Roman"/>
          <w:sz w:val="28"/>
          <w:szCs w:val="28"/>
        </w:rPr>
        <w:lastRenderedPageBreak/>
        <w:t>образована Думой Чукотского автономного округа, осуществляет свою деятельность в соответствии с Федеральным законом №6-ФЗ</w:t>
      </w:r>
      <w:r w:rsidRPr="00FA4FBC">
        <w:rPr>
          <w:rStyle w:val="ac"/>
          <w:rFonts w:ascii="Times New Roman" w:hAnsi="Times New Roman" w:cs="Times New Roman"/>
          <w:sz w:val="28"/>
          <w:szCs w:val="28"/>
        </w:rPr>
        <w:footnoteReference w:id="26"/>
      </w:r>
      <w:r w:rsidRPr="00FA4FBC">
        <w:rPr>
          <w:rFonts w:ascii="Times New Roman" w:hAnsi="Times New Roman" w:cs="Times New Roman"/>
          <w:sz w:val="28"/>
          <w:szCs w:val="28"/>
        </w:rPr>
        <w:t xml:space="preserve"> и Законом Чукотского автономного округа от 30 июня 1998 года №36-ОЗ «О Счетной палате Чукотского автономного округа».</w:t>
      </w:r>
    </w:p>
    <w:p w:rsidR="002C7DAA" w:rsidRPr="00B76AE7" w:rsidRDefault="002C7DAA" w:rsidP="00C6779E">
      <w:pPr>
        <w:ind w:firstLine="709"/>
        <w:jc w:val="both"/>
        <w:rPr>
          <w:sz w:val="28"/>
          <w:szCs w:val="28"/>
        </w:rPr>
      </w:pPr>
      <w:r w:rsidRPr="00FA4FBC">
        <w:rPr>
          <w:sz w:val="28"/>
          <w:szCs w:val="28"/>
        </w:rPr>
        <w:t>Избирательная комиссия является государственным органом и в соответствии с Федеральным законом №67-ФЗ</w:t>
      </w:r>
      <w:r w:rsidRPr="00FA4FBC">
        <w:rPr>
          <w:rStyle w:val="ac"/>
          <w:sz w:val="28"/>
          <w:szCs w:val="28"/>
        </w:rPr>
        <w:footnoteReference w:id="27"/>
      </w:r>
      <w:r w:rsidRPr="00FA4FBC">
        <w:rPr>
          <w:sz w:val="28"/>
          <w:szCs w:val="28"/>
        </w:rPr>
        <w:t xml:space="preserve"> обеспечивает на территории</w:t>
      </w:r>
      <w:r w:rsidRPr="00B76AE7">
        <w:rPr>
          <w:sz w:val="28"/>
          <w:szCs w:val="28"/>
        </w:rPr>
        <w:t xml:space="preserve"> Чукотского автономного округа подготовку и проведение выборов и референдумов в территориальных, муниципальных и участковых избирательных комиссиях. </w:t>
      </w:r>
    </w:p>
    <w:p w:rsidR="002C7DAA" w:rsidRPr="00B76AE7" w:rsidRDefault="002C7DAA" w:rsidP="00C6779E">
      <w:pPr>
        <w:ind w:right="-143" w:firstLine="709"/>
        <w:jc w:val="both"/>
        <w:rPr>
          <w:sz w:val="28"/>
          <w:szCs w:val="28"/>
        </w:rPr>
      </w:pPr>
      <w:r w:rsidRPr="00B76AE7">
        <w:rPr>
          <w:sz w:val="28"/>
          <w:szCs w:val="28"/>
        </w:rPr>
        <w:t>Ведомственной структурой расходов окружного бюджета на 2019 год, утвержденной Законом Чукотского автономного округа от 10 декабря 2018 года №81-ОЗ «Об окружном бюджете на 2019 год и на плановый период 2020 и 2021 годов» (далее – Закон об окружном бюджете на 2019 год), бюджетные ассигнования предусмотрены 16 главным распорядителям бюджетных средств.</w:t>
      </w:r>
    </w:p>
    <w:p w:rsidR="002C7DAA" w:rsidRPr="0078428A" w:rsidRDefault="002C7DAA" w:rsidP="00C6779E">
      <w:pPr>
        <w:ind w:firstLine="709"/>
        <w:jc w:val="both"/>
        <w:rPr>
          <w:sz w:val="28"/>
          <w:szCs w:val="28"/>
        </w:rPr>
      </w:pPr>
      <w:r w:rsidRPr="00B76AE7">
        <w:rPr>
          <w:sz w:val="28"/>
          <w:szCs w:val="28"/>
        </w:rPr>
        <w:t xml:space="preserve">В соответствии со статьей 38.1 Бюджетного кодекса, в целях соблюдения принципа подведомственности расходов бюджета, Постановлением Правительства Чукотского автономного округа от 23 марта 2012 года №120 утвержден перечень государственных учреждений и государственных предприятий </w:t>
      </w:r>
      <w:r w:rsidRPr="0078428A">
        <w:rPr>
          <w:sz w:val="28"/>
          <w:szCs w:val="28"/>
        </w:rPr>
        <w:t xml:space="preserve">Чукотского автономного округа, находящихся в ведомственном подчинении исполнительных органов государственной власти Чукотского автономного округа. По состоянию на 1 января 2020 года в перечне числятся 16 организаций, в ведомственном подчинении которых находятся 37 учреждений (10 бюджетных, 15 казенных и 12 автономных) и 5 государственных предприятий. </w:t>
      </w:r>
    </w:p>
    <w:p w:rsidR="002C7DAA" w:rsidRPr="0078428A" w:rsidRDefault="002C7DAA" w:rsidP="00C6779E">
      <w:pPr>
        <w:pStyle w:val="af0"/>
        <w:spacing w:before="240" w:after="0" w:line="240" w:lineRule="auto"/>
        <w:ind w:left="0"/>
        <w:jc w:val="center"/>
        <w:rPr>
          <w:rFonts w:ascii="Times New Roman" w:hAnsi="Times New Roman" w:cs="Times New Roman"/>
          <w:b/>
          <w:sz w:val="28"/>
          <w:szCs w:val="28"/>
        </w:rPr>
      </w:pPr>
      <w:r w:rsidRPr="0078428A">
        <w:rPr>
          <w:rFonts w:ascii="Times New Roman" w:hAnsi="Times New Roman" w:cs="Times New Roman"/>
          <w:b/>
          <w:sz w:val="28"/>
          <w:szCs w:val="28"/>
        </w:rPr>
        <w:t xml:space="preserve">2. Своевременность представления, полнота и достоверность </w:t>
      </w:r>
    </w:p>
    <w:p w:rsidR="002C7DAA" w:rsidRPr="0078428A" w:rsidRDefault="002C7DAA" w:rsidP="00C6779E">
      <w:pPr>
        <w:pStyle w:val="af0"/>
        <w:spacing w:after="120" w:line="240" w:lineRule="auto"/>
        <w:ind w:left="0"/>
        <w:jc w:val="center"/>
        <w:rPr>
          <w:rFonts w:ascii="Times New Roman" w:hAnsi="Times New Roman" w:cs="Times New Roman"/>
          <w:b/>
          <w:sz w:val="28"/>
          <w:szCs w:val="28"/>
        </w:rPr>
      </w:pPr>
      <w:r w:rsidRPr="0078428A">
        <w:rPr>
          <w:rFonts w:ascii="Times New Roman" w:hAnsi="Times New Roman" w:cs="Times New Roman"/>
          <w:b/>
          <w:sz w:val="28"/>
          <w:szCs w:val="28"/>
        </w:rPr>
        <w:t>годовой бюджетной отчётности</w:t>
      </w:r>
    </w:p>
    <w:p w:rsidR="002C7DAA" w:rsidRPr="00B76AE7" w:rsidRDefault="002C7DAA" w:rsidP="00C6779E">
      <w:pPr>
        <w:ind w:firstLine="709"/>
        <w:jc w:val="both"/>
        <w:rPr>
          <w:sz w:val="28"/>
          <w:szCs w:val="28"/>
        </w:rPr>
      </w:pPr>
      <w:r w:rsidRPr="0078428A">
        <w:rPr>
          <w:sz w:val="28"/>
          <w:szCs w:val="28"/>
        </w:rPr>
        <w:t>В отчетном периоде бухгалтерский учет осуществлялся главными распорядителями бюджетных средств в соответствии с Федеральным законом о бухгалтерском учете</w:t>
      </w:r>
      <w:r w:rsidRPr="0078428A">
        <w:rPr>
          <w:rStyle w:val="ac"/>
          <w:sz w:val="28"/>
          <w:szCs w:val="28"/>
        </w:rPr>
        <w:footnoteReference w:id="28"/>
      </w:r>
      <w:r w:rsidRPr="0078428A">
        <w:rPr>
          <w:sz w:val="28"/>
          <w:szCs w:val="28"/>
        </w:rPr>
        <w:t xml:space="preserve"> и приказами Министерства финансов</w:t>
      </w:r>
      <w:r w:rsidRPr="00B76AE7">
        <w:rPr>
          <w:sz w:val="28"/>
          <w:szCs w:val="28"/>
        </w:rPr>
        <w:t xml:space="preserve"> Российской Федерации №157н и №162н</w:t>
      </w:r>
      <w:r w:rsidRPr="00B76AE7">
        <w:rPr>
          <w:rStyle w:val="ac"/>
          <w:sz w:val="28"/>
          <w:szCs w:val="28"/>
        </w:rPr>
        <w:footnoteReference w:id="29"/>
      </w:r>
      <w:r w:rsidRPr="00B76AE7">
        <w:rPr>
          <w:sz w:val="28"/>
          <w:szCs w:val="28"/>
        </w:rPr>
        <w:t xml:space="preserve">. При ведении бюджетного учета и составлении бюджетной отчетности использовались программные продукты </w:t>
      </w:r>
      <w:r w:rsidRPr="00B76AE7">
        <w:rPr>
          <w:bCs/>
          <w:sz w:val="28"/>
          <w:szCs w:val="28"/>
        </w:rPr>
        <w:t>«1</w:t>
      </w:r>
      <w:proofErr w:type="gramStart"/>
      <w:r w:rsidRPr="00B76AE7">
        <w:rPr>
          <w:bCs/>
          <w:sz w:val="28"/>
          <w:szCs w:val="28"/>
        </w:rPr>
        <w:t>С:Бухгалтерия</w:t>
      </w:r>
      <w:proofErr w:type="gramEnd"/>
      <w:r w:rsidRPr="00B76AE7">
        <w:rPr>
          <w:bCs/>
          <w:sz w:val="28"/>
          <w:szCs w:val="28"/>
        </w:rPr>
        <w:t>», «Парус», «Смарт-Бюджет» и «Свод-Смарт»</w:t>
      </w:r>
      <w:r w:rsidRPr="00B76AE7">
        <w:rPr>
          <w:sz w:val="28"/>
          <w:szCs w:val="28"/>
        </w:rPr>
        <w:t>.</w:t>
      </w:r>
    </w:p>
    <w:p w:rsidR="002C7DAA" w:rsidRPr="00B76AE7" w:rsidRDefault="002C7DAA" w:rsidP="00C6779E">
      <w:pPr>
        <w:ind w:firstLine="709"/>
        <w:jc w:val="both"/>
        <w:rPr>
          <w:sz w:val="28"/>
          <w:szCs w:val="28"/>
        </w:rPr>
      </w:pPr>
      <w:r w:rsidRPr="00B76AE7">
        <w:rPr>
          <w:sz w:val="28"/>
          <w:szCs w:val="28"/>
        </w:rPr>
        <w:t xml:space="preserve">Годовая бюджетная отчетность представлена 12 главными распорядителями бюджетных средств в срок, установленный статьей 41 Закона </w:t>
      </w:r>
      <w:r w:rsidRPr="00B76AE7">
        <w:rPr>
          <w:sz w:val="28"/>
          <w:szCs w:val="28"/>
        </w:rPr>
        <w:lastRenderedPageBreak/>
        <w:t>о бюджетном процессе (не позднее 15 марта). Четыре главных распорядителя бюджетных средств представили отчетность с нарушением срока:</w:t>
      </w:r>
    </w:p>
    <w:p w:rsidR="002C7DAA" w:rsidRPr="00B76AE7" w:rsidRDefault="002C7DAA" w:rsidP="00C6779E">
      <w:pPr>
        <w:ind w:firstLine="709"/>
        <w:jc w:val="both"/>
        <w:rPr>
          <w:sz w:val="28"/>
          <w:szCs w:val="28"/>
        </w:rPr>
      </w:pPr>
      <w:r w:rsidRPr="00B76AE7">
        <w:rPr>
          <w:sz w:val="28"/>
          <w:szCs w:val="28"/>
        </w:rPr>
        <w:t>- Департамент здравоохранения, Комитет по культуре, Комитет по охране культурного наследия – 19 марта 2020 года;</w:t>
      </w:r>
    </w:p>
    <w:p w:rsidR="002C7DAA" w:rsidRPr="00B76AE7" w:rsidRDefault="002C7DAA" w:rsidP="00C6779E">
      <w:pPr>
        <w:ind w:firstLine="709"/>
        <w:jc w:val="both"/>
        <w:rPr>
          <w:sz w:val="28"/>
          <w:szCs w:val="28"/>
        </w:rPr>
      </w:pPr>
      <w:r w:rsidRPr="00B76AE7">
        <w:rPr>
          <w:sz w:val="28"/>
          <w:szCs w:val="28"/>
        </w:rPr>
        <w:t>- Комитет природных ресурсов – 27 марта 2020 года (уточненный вариант – 3 апреля 2020 года).</w:t>
      </w:r>
    </w:p>
    <w:p w:rsidR="002C7DAA" w:rsidRPr="00B76AE7" w:rsidRDefault="002C7DAA" w:rsidP="00C6779E">
      <w:pPr>
        <w:ind w:firstLine="709"/>
        <w:jc w:val="both"/>
        <w:rPr>
          <w:sz w:val="28"/>
          <w:szCs w:val="28"/>
        </w:rPr>
      </w:pPr>
      <w:r w:rsidRPr="00B76AE7">
        <w:rPr>
          <w:sz w:val="28"/>
          <w:szCs w:val="28"/>
        </w:rPr>
        <w:t>Отчетность представлена в соответствии с требованиями, установленными Инструкцией №191н</w:t>
      </w:r>
      <w:r w:rsidRPr="00B76AE7">
        <w:rPr>
          <w:rStyle w:val="ac"/>
          <w:sz w:val="28"/>
          <w:szCs w:val="28"/>
        </w:rPr>
        <w:footnoteReference w:id="30"/>
      </w:r>
      <w:r w:rsidRPr="00B76AE7">
        <w:rPr>
          <w:sz w:val="28"/>
          <w:szCs w:val="28"/>
        </w:rPr>
        <w:t xml:space="preserve"> на бумажном носителе, в сброшюрованном и пронумерованном виде с оглавлением и сопроводительными письмами.</w:t>
      </w:r>
    </w:p>
    <w:p w:rsidR="002C7DAA" w:rsidRPr="00B76AE7" w:rsidRDefault="002C7DAA" w:rsidP="00C6779E">
      <w:pPr>
        <w:ind w:firstLine="709"/>
        <w:jc w:val="both"/>
        <w:rPr>
          <w:sz w:val="28"/>
          <w:szCs w:val="28"/>
        </w:rPr>
      </w:pPr>
      <w:r w:rsidRPr="00B76AE7">
        <w:rPr>
          <w:sz w:val="28"/>
          <w:szCs w:val="28"/>
        </w:rPr>
        <w:t xml:space="preserve">Представленная бюджетная отчетность за 2019 год по составу соответствует требованиям пункта 11.1 Инструкции №191н. Показатели форм взаимоувязаны, расхождения не установлены. </w:t>
      </w:r>
    </w:p>
    <w:p w:rsidR="002C7DAA" w:rsidRPr="00B76AE7" w:rsidRDefault="002C7DAA" w:rsidP="00C6779E">
      <w:pPr>
        <w:ind w:firstLine="709"/>
        <w:jc w:val="both"/>
        <w:rPr>
          <w:sz w:val="28"/>
          <w:szCs w:val="28"/>
        </w:rPr>
      </w:pPr>
      <w:r w:rsidRPr="00B76AE7">
        <w:rPr>
          <w:sz w:val="28"/>
          <w:szCs w:val="28"/>
        </w:rPr>
        <w:t>В 2019 году исполнение окружного бюджета осуществлялось на основании сводной бюджетной росписи. Утверждение сводной бюджетной росписи и доведение уведомлений о бюджетных ассигнованиях и лимитов бюджетных обязательств осуществлялось Департаментом финансов в соответствии с требованиями статьи 217 Бюджетного кодекса, статьи 15 Закона об окружном бюджете на 2019 год и Порядком исполнения сводной бюджетной росписи окружного бюджета</w:t>
      </w:r>
      <w:r w:rsidRPr="00B76AE7">
        <w:rPr>
          <w:rStyle w:val="ac"/>
          <w:sz w:val="28"/>
          <w:szCs w:val="28"/>
        </w:rPr>
        <w:footnoteReference w:id="31"/>
      </w:r>
      <w:r w:rsidRPr="00B76AE7">
        <w:rPr>
          <w:sz w:val="28"/>
          <w:szCs w:val="28"/>
        </w:rPr>
        <w:t>.</w:t>
      </w:r>
    </w:p>
    <w:p w:rsidR="002C7DAA" w:rsidRPr="00B76AE7" w:rsidRDefault="002C7DAA" w:rsidP="00C6779E">
      <w:pPr>
        <w:ind w:firstLine="709"/>
        <w:jc w:val="both"/>
        <w:rPr>
          <w:sz w:val="28"/>
          <w:szCs w:val="28"/>
        </w:rPr>
      </w:pPr>
      <w:r w:rsidRPr="00B76AE7">
        <w:rPr>
          <w:sz w:val="28"/>
          <w:szCs w:val="28"/>
        </w:rPr>
        <w:t xml:space="preserve">Годовые отчеты главных администраторов бюджетных средств проанализированы без учета расчетов по доходам. </w:t>
      </w:r>
    </w:p>
    <w:p w:rsidR="002C7DAA" w:rsidRPr="00B76AE7" w:rsidRDefault="002C7DAA" w:rsidP="00C6779E">
      <w:pPr>
        <w:ind w:firstLine="709"/>
        <w:jc w:val="both"/>
        <w:rPr>
          <w:sz w:val="28"/>
          <w:szCs w:val="28"/>
        </w:rPr>
      </w:pPr>
      <w:r w:rsidRPr="00B76AE7">
        <w:rPr>
          <w:sz w:val="28"/>
          <w:szCs w:val="28"/>
        </w:rPr>
        <w:t>Изменение остатков по отдельным счетам учета на конец предыдущего отчетного периода и начало текущего отчетного периода связано со вступлением в силу федеральных стандартов бухгалтерского учета для учреждений государственного сектора «Доходы», «События после отчетной даты», «Отчет о движении денежных средств» и «Учетная политика, оценочные значения и ошибки»</w:t>
      </w:r>
      <w:r w:rsidRPr="00B76AE7">
        <w:rPr>
          <w:rStyle w:val="ac"/>
          <w:sz w:val="28"/>
          <w:szCs w:val="28"/>
        </w:rPr>
        <w:footnoteReference w:id="32"/>
      </w:r>
      <w:r w:rsidRPr="00B76AE7">
        <w:rPr>
          <w:sz w:val="28"/>
          <w:szCs w:val="28"/>
        </w:rPr>
        <w:t xml:space="preserve">. </w:t>
      </w:r>
    </w:p>
    <w:p w:rsidR="002C7DAA" w:rsidRPr="00B76AE7" w:rsidRDefault="002C7DAA" w:rsidP="00C6779E">
      <w:pPr>
        <w:spacing w:before="240" w:after="120"/>
        <w:ind w:firstLine="709"/>
        <w:jc w:val="center"/>
        <w:rPr>
          <w:b/>
          <w:sz w:val="28"/>
          <w:szCs w:val="28"/>
        </w:rPr>
      </w:pPr>
      <w:r w:rsidRPr="00B76AE7">
        <w:rPr>
          <w:b/>
          <w:sz w:val="28"/>
          <w:szCs w:val="28"/>
        </w:rPr>
        <w:t>3. Анализ основных показателей годовой бухгалтерской отчетности</w:t>
      </w:r>
    </w:p>
    <w:p w:rsidR="002C7DAA" w:rsidRPr="00B76AE7" w:rsidRDefault="002C7DAA" w:rsidP="00C6779E">
      <w:pPr>
        <w:ind w:firstLine="709"/>
        <w:jc w:val="both"/>
        <w:rPr>
          <w:sz w:val="28"/>
          <w:szCs w:val="28"/>
        </w:rPr>
      </w:pPr>
      <w:r w:rsidRPr="00B76AE7">
        <w:rPr>
          <w:sz w:val="28"/>
          <w:szCs w:val="28"/>
        </w:rPr>
        <w:t>Данные формы 0503130 «Б</w:t>
      </w:r>
      <w:r w:rsidRPr="00B76AE7">
        <w:rPr>
          <w:rFonts w:eastAsia="Calibri"/>
          <w:sz w:val="28"/>
          <w:szCs w:val="28"/>
        </w:rPr>
        <w:t>аланс главного распорядителя, распорядителя, получателя бюджетных средств, главного администратора» (далее – Баланс)</w:t>
      </w:r>
      <w:r w:rsidRPr="00B76AE7">
        <w:rPr>
          <w:sz w:val="28"/>
          <w:szCs w:val="28"/>
        </w:rPr>
        <w:t xml:space="preserve"> Департамента финансов по разделам и основным показателям приведены в таблице №1.</w:t>
      </w:r>
    </w:p>
    <w:p w:rsidR="002C7DAA" w:rsidRPr="00B76AE7" w:rsidRDefault="002C7DAA" w:rsidP="00C6779E">
      <w:pPr>
        <w:ind w:firstLine="709"/>
        <w:jc w:val="right"/>
        <w:rPr>
          <w:sz w:val="28"/>
          <w:szCs w:val="28"/>
        </w:rPr>
      </w:pPr>
      <w:r w:rsidRPr="00B76AE7">
        <w:rPr>
          <w:sz w:val="28"/>
          <w:szCs w:val="28"/>
        </w:rPr>
        <w:t>Таблица №1</w:t>
      </w:r>
    </w:p>
    <w:p w:rsidR="002C7DAA" w:rsidRPr="00B76AE7" w:rsidRDefault="002C7DAA" w:rsidP="00C6779E">
      <w:pPr>
        <w:ind w:firstLine="709"/>
        <w:jc w:val="right"/>
        <w:rPr>
          <w:sz w:val="28"/>
          <w:szCs w:val="28"/>
        </w:rPr>
      </w:pPr>
      <w:r w:rsidRPr="00B76AE7">
        <w:rPr>
          <w:sz w:val="28"/>
          <w:szCs w:val="28"/>
        </w:rPr>
        <w:t>(тыс. рублей)</w:t>
      </w:r>
    </w:p>
    <w:tbl>
      <w:tblPr>
        <w:tblW w:w="10286" w:type="dxa"/>
        <w:tblInd w:w="-289" w:type="dxa"/>
        <w:tblLayout w:type="fixed"/>
        <w:tblLook w:val="04A0" w:firstRow="1" w:lastRow="0" w:firstColumn="1" w:lastColumn="0" w:noHBand="0" w:noVBand="1"/>
      </w:tblPr>
      <w:tblGrid>
        <w:gridCol w:w="1985"/>
        <w:gridCol w:w="1134"/>
        <w:gridCol w:w="968"/>
        <w:gridCol w:w="1269"/>
        <w:gridCol w:w="1268"/>
        <w:gridCol w:w="1127"/>
        <w:gridCol w:w="1268"/>
        <w:gridCol w:w="1267"/>
      </w:tblGrid>
      <w:tr w:rsidR="002C7DAA" w:rsidRPr="00B76AE7" w:rsidTr="002C7DAA">
        <w:trPr>
          <w:trHeight w:val="190"/>
          <w:tblHeader/>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7DAA" w:rsidRPr="00B76AE7" w:rsidRDefault="002C7DAA" w:rsidP="00C6779E">
            <w:pPr>
              <w:jc w:val="center"/>
              <w:rPr>
                <w:bCs/>
                <w:sz w:val="15"/>
                <w:szCs w:val="15"/>
              </w:rPr>
            </w:pPr>
            <w:r w:rsidRPr="00B76AE7">
              <w:rPr>
                <w:bCs/>
                <w:sz w:val="15"/>
                <w:szCs w:val="15"/>
              </w:rPr>
              <w:t>Разделы баланса</w:t>
            </w:r>
          </w:p>
        </w:tc>
        <w:tc>
          <w:tcPr>
            <w:tcW w:w="3371" w:type="dxa"/>
            <w:gridSpan w:val="3"/>
            <w:tcBorders>
              <w:top w:val="single" w:sz="4" w:space="0" w:color="auto"/>
              <w:left w:val="nil"/>
              <w:bottom w:val="single" w:sz="4" w:space="0" w:color="auto"/>
              <w:right w:val="single" w:sz="4" w:space="0" w:color="auto"/>
            </w:tcBorders>
            <w:shd w:val="clear" w:color="auto" w:fill="auto"/>
            <w:noWrap/>
            <w:vAlign w:val="center"/>
            <w:hideMark/>
          </w:tcPr>
          <w:p w:rsidR="002C7DAA" w:rsidRPr="00B76AE7" w:rsidRDefault="002C7DAA" w:rsidP="00C6779E">
            <w:pPr>
              <w:jc w:val="center"/>
              <w:rPr>
                <w:bCs/>
                <w:sz w:val="15"/>
                <w:szCs w:val="15"/>
              </w:rPr>
            </w:pPr>
            <w:r w:rsidRPr="00B76AE7">
              <w:rPr>
                <w:bCs/>
                <w:sz w:val="15"/>
                <w:szCs w:val="15"/>
              </w:rPr>
              <w:t>На начало отчетного периода</w:t>
            </w:r>
          </w:p>
        </w:tc>
        <w:tc>
          <w:tcPr>
            <w:tcW w:w="3663" w:type="dxa"/>
            <w:gridSpan w:val="3"/>
            <w:tcBorders>
              <w:top w:val="single" w:sz="4" w:space="0" w:color="auto"/>
              <w:left w:val="nil"/>
              <w:bottom w:val="single" w:sz="4" w:space="0" w:color="auto"/>
              <w:right w:val="single" w:sz="4" w:space="0" w:color="auto"/>
            </w:tcBorders>
            <w:shd w:val="clear" w:color="auto" w:fill="auto"/>
            <w:vAlign w:val="center"/>
            <w:hideMark/>
          </w:tcPr>
          <w:p w:rsidR="002C7DAA" w:rsidRPr="00B76AE7" w:rsidRDefault="002C7DAA" w:rsidP="00C6779E">
            <w:pPr>
              <w:jc w:val="center"/>
              <w:rPr>
                <w:bCs/>
                <w:sz w:val="15"/>
                <w:szCs w:val="15"/>
              </w:rPr>
            </w:pPr>
            <w:r w:rsidRPr="00B76AE7">
              <w:rPr>
                <w:bCs/>
                <w:sz w:val="15"/>
                <w:szCs w:val="15"/>
              </w:rPr>
              <w:t>На конец отчетного периода</w:t>
            </w:r>
          </w:p>
        </w:tc>
        <w:tc>
          <w:tcPr>
            <w:tcW w:w="12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jc w:val="center"/>
              <w:rPr>
                <w:bCs/>
                <w:sz w:val="15"/>
                <w:szCs w:val="15"/>
              </w:rPr>
            </w:pPr>
            <w:r w:rsidRPr="00B76AE7">
              <w:rPr>
                <w:bCs/>
                <w:sz w:val="15"/>
                <w:szCs w:val="15"/>
              </w:rPr>
              <w:t>Изменение валюты баланса</w:t>
            </w:r>
          </w:p>
          <w:p w:rsidR="002C7DAA" w:rsidRPr="00B76AE7" w:rsidRDefault="002C7DAA" w:rsidP="00C6779E">
            <w:pPr>
              <w:jc w:val="center"/>
              <w:rPr>
                <w:bCs/>
                <w:sz w:val="15"/>
                <w:szCs w:val="15"/>
              </w:rPr>
            </w:pPr>
            <w:r w:rsidRPr="00B76AE7">
              <w:rPr>
                <w:bCs/>
                <w:sz w:val="15"/>
                <w:szCs w:val="15"/>
              </w:rPr>
              <w:t>(гр.7-гр.4)</w:t>
            </w:r>
          </w:p>
        </w:tc>
      </w:tr>
      <w:tr w:rsidR="002C7DAA" w:rsidRPr="00B76AE7" w:rsidTr="002C7DAA">
        <w:trPr>
          <w:trHeight w:val="425"/>
          <w:tblHead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2C7DAA" w:rsidRPr="00B76AE7" w:rsidRDefault="002C7DAA" w:rsidP="00C6779E">
            <w:pPr>
              <w:jc w:val="center"/>
              <w:rPr>
                <w:bCs/>
                <w:sz w:val="15"/>
                <w:szCs w:val="15"/>
              </w:rPr>
            </w:pPr>
          </w:p>
        </w:tc>
        <w:tc>
          <w:tcPr>
            <w:tcW w:w="1134"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center"/>
              <w:rPr>
                <w:bCs/>
                <w:sz w:val="15"/>
                <w:szCs w:val="15"/>
              </w:rPr>
            </w:pPr>
            <w:r w:rsidRPr="00B76AE7">
              <w:rPr>
                <w:bCs/>
                <w:sz w:val="15"/>
                <w:szCs w:val="15"/>
              </w:rPr>
              <w:t>бюджетная деятельность</w:t>
            </w:r>
          </w:p>
        </w:tc>
        <w:tc>
          <w:tcPr>
            <w:tcW w:w="968"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center"/>
              <w:rPr>
                <w:bCs/>
                <w:sz w:val="15"/>
                <w:szCs w:val="15"/>
              </w:rPr>
            </w:pPr>
            <w:r w:rsidRPr="00B76AE7">
              <w:rPr>
                <w:bCs/>
                <w:sz w:val="15"/>
                <w:szCs w:val="15"/>
              </w:rPr>
              <w:t>средства во временном распоряжении</w:t>
            </w:r>
          </w:p>
        </w:tc>
        <w:tc>
          <w:tcPr>
            <w:tcW w:w="1269"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center"/>
              <w:rPr>
                <w:bCs/>
                <w:sz w:val="15"/>
                <w:szCs w:val="15"/>
              </w:rPr>
            </w:pPr>
            <w:r w:rsidRPr="00B76AE7">
              <w:rPr>
                <w:bCs/>
                <w:sz w:val="15"/>
                <w:szCs w:val="15"/>
              </w:rPr>
              <w:t>Итого</w:t>
            </w:r>
          </w:p>
          <w:p w:rsidR="002C7DAA" w:rsidRPr="00B76AE7" w:rsidRDefault="002C7DAA" w:rsidP="00C6779E">
            <w:pPr>
              <w:jc w:val="center"/>
              <w:rPr>
                <w:bCs/>
                <w:sz w:val="15"/>
                <w:szCs w:val="15"/>
              </w:rPr>
            </w:pPr>
            <w:r w:rsidRPr="00B76AE7">
              <w:rPr>
                <w:bCs/>
                <w:sz w:val="15"/>
                <w:szCs w:val="15"/>
              </w:rPr>
              <w:t>(гр.2+гр.3)</w:t>
            </w:r>
          </w:p>
        </w:tc>
        <w:tc>
          <w:tcPr>
            <w:tcW w:w="1268"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center"/>
              <w:rPr>
                <w:bCs/>
                <w:sz w:val="15"/>
                <w:szCs w:val="15"/>
              </w:rPr>
            </w:pPr>
            <w:r w:rsidRPr="00B76AE7">
              <w:rPr>
                <w:bCs/>
                <w:sz w:val="15"/>
                <w:szCs w:val="15"/>
              </w:rPr>
              <w:t>бюджетная деятельность</w:t>
            </w:r>
          </w:p>
        </w:tc>
        <w:tc>
          <w:tcPr>
            <w:tcW w:w="1127"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center"/>
              <w:rPr>
                <w:bCs/>
                <w:sz w:val="15"/>
                <w:szCs w:val="15"/>
              </w:rPr>
            </w:pPr>
            <w:r w:rsidRPr="00B76AE7">
              <w:rPr>
                <w:bCs/>
                <w:sz w:val="15"/>
                <w:szCs w:val="15"/>
              </w:rPr>
              <w:t>средства во временном распоряжении</w:t>
            </w:r>
          </w:p>
        </w:tc>
        <w:tc>
          <w:tcPr>
            <w:tcW w:w="1268"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center"/>
              <w:rPr>
                <w:bCs/>
                <w:sz w:val="15"/>
                <w:szCs w:val="15"/>
              </w:rPr>
            </w:pPr>
            <w:r w:rsidRPr="00B76AE7">
              <w:rPr>
                <w:bCs/>
                <w:sz w:val="15"/>
                <w:szCs w:val="15"/>
              </w:rPr>
              <w:t>Итого (гр.5+гр.6)</w:t>
            </w:r>
          </w:p>
        </w:tc>
        <w:tc>
          <w:tcPr>
            <w:tcW w:w="1267" w:type="dxa"/>
            <w:vMerge/>
            <w:tcBorders>
              <w:top w:val="single" w:sz="4" w:space="0" w:color="auto"/>
              <w:left w:val="single" w:sz="4" w:space="0" w:color="auto"/>
              <w:bottom w:val="single" w:sz="4" w:space="0" w:color="auto"/>
              <w:right w:val="single" w:sz="4" w:space="0" w:color="auto"/>
            </w:tcBorders>
            <w:vAlign w:val="center"/>
            <w:hideMark/>
          </w:tcPr>
          <w:p w:rsidR="002C7DAA" w:rsidRPr="00B76AE7" w:rsidRDefault="002C7DAA" w:rsidP="00C6779E">
            <w:pPr>
              <w:jc w:val="center"/>
              <w:rPr>
                <w:b/>
                <w:bCs/>
                <w:sz w:val="15"/>
                <w:szCs w:val="15"/>
              </w:rPr>
            </w:pPr>
          </w:p>
        </w:tc>
      </w:tr>
      <w:tr w:rsidR="002C7DAA" w:rsidRPr="00B76AE7" w:rsidTr="002C7DAA">
        <w:trPr>
          <w:trHeight w:val="104"/>
          <w:tblHeader/>
        </w:trPr>
        <w:tc>
          <w:tcPr>
            <w:tcW w:w="1985" w:type="dxa"/>
            <w:tcBorders>
              <w:top w:val="single" w:sz="4" w:space="0" w:color="auto"/>
              <w:left w:val="single" w:sz="4" w:space="0" w:color="auto"/>
              <w:bottom w:val="single" w:sz="4" w:space="0" w:color="auto"/>
              <w:right w:val="single" w:sz="4" w:space="0" w:color="auto"/>
            </w:tcBorders>
            <w:vAlign w:val="center"/>
          </w:tcPr>
          <w:p w:rsidR="002C7DAA" w:rsidRPr="00B76AE7" w:rsidRDefault="002C7DAA" w:rsidP="00C6779E">
            <w:pPr>
              <w:jc w:val="center"/>
              <w:rPr>
                <w:bCs/>
                <w:sz w:val="15"/>
                <w:szCs w:val="15"/>
              </w:rPr>
            </w:pPr>
            <w:r w:rsidRPr="00B76AE7">
              <w:rPr>
                <w:bCs/>
                <w:sz w:val="15"/>
                <w:szCs w:val="15"/>
              </w:rPr>
              <w:t>1</w:t>
            </w:r>
          </w:p>
        </w:tc>
        <w:tc>
          <w:tcPr>
            <w:tcW w:w="1134" w:type="dxa"/>
            <w:tcBorders>
              <w:top w:val="nil"/>
              <w:left w:val="nil"/>
              <w:bottom w:val="single" w:sz="4" w:space="0" w:color="auto"/>
              <w:right w:val="single" w:sz="4" w:space="0" w:color="auto"/>
            </w:tcBorders>
            <w:shd w:val="clear" w:color="auto" w:fill="auto"/>
            <w:vAlign w:val="center"/>
          </w:tcPr>
          <w:p w:rsidR="002C7DAA" w:rsidRPr="00B76AE7" w:rsidRDefault="002C7DAA" w:rsidP="00C6779E">
            <w:pPr>
              <w:jc w:val="center"/>
              <w:rPr>
                <w:bCs/>
                <w:sz w:val="15"/>
                <w:szCs w:val="15"/>
              </w:rPr>
            </w:pPr>
            <w:r w:rsidRPr="00B76AE7">
              <w:rPr>
                <w:bCs/>
                <w:sz w:val="15"/>
                <w:szCs w:val="15"/>
              </w:rPr>
              <w:t>2</w:t>
            </w:r>
          </w:p>
        </w:tc>
        <w:tc>
          <w:tcPr>
            <w:tcW w:w="968" w:type="dxa"/>
            <w:tcBorders>
              <w:top w:val="nil"/>
              <w:left w:val="nil"/>
              <w:bottom w:val="single" w:sz="4" w:space="0" w:color="auto"/>
              <w:right w:val="single" w:sz="4" w:space="0" w:color="auto"/>
            </w:tcBorders>
            <w:shd w:val="clear" w:color="auto" w:fill="auto"/>
            <w:vAlign w:val="center"/>
          </w:tcPr>
          <w:p w:rsidR="002C7DAA" w:rsidRPr="00B76AE7" w:rsidRDefault="002C7DAA" w:rsidP="00C6779E">
            <w:pPr>
              <w:jc w:val="center"/>
              <w:rPr>
                <w:bCs/>
                <w:sz w:val="15"/>
                <w:szCs w:val="15"/>
              </w:rPr>
            </w:pPr>
            <w:r w:rsidRPr="00B76AE7">
              <w:rPr>
                <w:bCs/>
                <w:sz w:val="15"/>
                <w:szCs w:val="15"/>
              </w:rPr>
              <w:t>3</w:t>
            </w:r>
          </w:p>
        </w:tc>
        <w:tc>
          <w:tcPr>
            <w:tcW w:w="1269" w:type="dxa"/>
            <w:tcBorders>
              <w:top w:val="nil"/>
              <w:left w:val="nil"/>
              <w:bottom w:val="single" w:sz="4" w:space="0" w:color="auto"/>
              <w:right w:val="single" w:sz="4" w:space="0" w:color="auto"/>
            </w:tcBorders>
            <w:shd w:val="clear" w:color="auto" w:fill="auto"/>
            <w:vAlign w:val="center"/>
          </w:tcPr>
          <w:p w:rsidR="002C7DAA" w:rsidRPr="00B76AE7" w:rsidRDefault="002C7DAA" w:rsidP="00C6779E">
            <w:pPr>
              <w:jc w:val="center"/>
              <w:rPr>
                <w:bCs/>
                <w:sz w:val="15"/>
                <w:szCs w:val="15"/>
              </w:rPr>
            </w:pPr>
            <w:r w:rsidRPr="00B76AE7">
              <w:rPr>
                <w:bCs/>
                <w:sz w:val="15"/>
                <w:szCs w:val="15"/>
              </w:rPr>
              <w:t>4</w:t>
            </w:r>
          </w:p>
        </w:tc>
        <w:tc>
          <w:tcPr>
            <w:tcW w:w="1268" w:type="dxa"/>
            <w:tcBorders>
              <w:top w:val="nil"/>
              <w:left w:val="nil"/>
              <w:bottom w:val="single" w:sz="4" w:space="0" w:color="auto"/>
              <w:right w:val="single" w:sz="4" w:space="0" w:color="auto"/>
            </w:tcBorders>
            <w:shd w:val="clear" w:color="auto" w:fill="auto"/>
            <w:vAlign w:val="center"/>
          </w:tcPr>
          <w:p w:rsidR="002C7DAA" w:rsidRPr="00B76AE7" w:rsidRDefault="002C7DAA" w:rsidP="00C6779E">
            <w:pPr>
              <w:jc w:val="center"/>
              <w:rPr>
                <w:bCs/>
                <w:sz w:val="15"/>
                <w:szCs w:val="15"/>
              </w:rPr>
            </w:pPr>
            <w:r w:rsidRPr="00B76AE7">
              <w:rPr>
                <w:bCs/>
                <w:sz w:val="15"/>
                <w:szCs w:val="15"/>
              </w:rPr>
              <w:t>5</w:t>
            </w:r>
          </w:p>
        </w:tc>
        <w:tc>
          <w:tcPr>
            <w:tcW w:w="1127" w:type="dxa"/>
            <w:tcBorders>
              <w:top w:val="nil"/>
              <w:left w:val="nil"/>
              <w:bottom w:val="single" w:sz="4" w:space="0" w:color="auto"/>
              <w:right w:val="single" w:sz="4" w:space="0" w:color="auto"/>
            </w:tcBorders>
            <w:shd w:val="clear" w:color="auto" w:fill="auto"/>
            <w:vAlign w:val="center"/>
          </w:tcPr>
          <w:p w:rsidR="002C7DAA" w:rsidRPr="00B76AE7" w:rsidRDefault="002C7DAA" w:rsidP="00C6779E">
            <w:pPr>
              <w:jc w:val="center"/>
              <w:rPr>
                <w:bCs/>
                <w:sz w:val="15"/>
                <w:szCs w:val="15"/>
              </w:rPr>
            </w:pPr>
            <w:r w:rsidRPr="00B76AE7">
              <w:rPr>
                <w:bCs/>
                <w:sz w:val="15"/>
                <w:szCs w:val="15"/>
              </w:rPr>
              <w:t>6</w:t>
            </w:r>
          </w:p>
        </w:tc>
        <w:tc>
          <w:tcPr>
            <w:tcW w:w="1268" w:type="dxa"/>
            <w:tcBorders>
              <w:top w:val="nil"/>
              <w:left w:val="nil"/>
              <w:bottom w:val="single" w:sz="4" w:space="0" w:color="auto"/>
              <w:right w:val="single" w:sz="4" w:space="0" w:color="auto"/>
            </w:tcBorders>
            <w:shd w:val="clear" w:color="auto" w:fill="auto"/>
            <w:vAlign w:val="center"/>
          </w:tcPr>
          <w:p w:rsidR="002C7DAA" w:rsidRPr="00B76AE7" w:rsidRDefault="002C7DAA" w:rsidP="00C6779E">
            <w:pPr>
              <w:jc w:val="center"/>
              <w:rPr>
                <w:bCs/>
                <w:sz w:val="15"/>
                <w:szCs w:val="15"/>
              </w:rPr>
            </w:pPr>
            <w:r w:rsidRPr="00B76AE7">
              <w:rPr>
                <w:bCs/>
                <w:sz w:val="15"/>
                <w:szCs w:val="15"/>
              </w:rPr>
              <w:t>7</w:t>
            </w:r>
          </w:p>
        </w:tc>
        <w:tc>
          <w:tcPr>
            <w:tcW w:w="1267" w:type="dxa"/>
            <w:tcBorders>
              <w:top w:val="single" w:sz="4" w:space="0" w:color="auto"/>
              <w:left w:val="single" w:sz="4" w:space="0" w:color="auto"/>
              <w:bottom w:val="single" w:sz="4" w:space="0" w:color="auto"/>
              <w:right w:val="single" w:sz="4" w:space="0" w:color="auto"/>
            </w:tcBorders>
            <w:vAlign w:val="center"/>
          </w:tcPr>
          <w:p w:rsidR="002C7DAA" w:rsidRPr="00B76AE7" w:rsidRDefault="002C7DAA" w:rsidP="00C6779E">
            <w:pPr>
              <w:jc w:val="center"/>
              <w:rPr>
                <w:bCs/>
                <w:sz w:val="15"/>
                <w:szCs w:val="15"/>
              </w:rPr>
            </w:pPr>
            <w:r w:rsidRPr="00B76AE7">
              <w:rPr>
                <w:bCs/>
                <w:sz w:val="15"/>
                <w:szCs w:val="15"/>
              </w:rPr>
              <w:t>8</w:t>
            </w:r>
          </w:p>
        </w:tc>
      </w:tr>
      <w:tr w:rsidR="002C7DAA" w:rsidRPr="00B76AE7" w:rsidTr="002C7DAA">
        <w:trPr>
          <w:trHeight w:val="243"/>
        </w:trPr>
        <w:tc>
          <w:tcPr>
            <w:tcW w:w="1985" w:type="dxa"/>
            <w:tcBorders>
              <w:top w:val="nil"/>
              <w:left w:val="single" w:sz="4" w:space="0" w:color="auto"/>
              <w:bottom w:val="single" w:sz="4" w:space="0" w:color="auto"/>
              <w:right w:val="single" w:sz="4" w:space="0" w:color="auto"/>
            </w:tcBorders>
            <w:shd w:val="clear" w:color="auto" w:fill="auto"/>
            <w:vAlign w:val="center"/>
          </w:tcPr>
          <w:p w:rsidR="002C7DAA" w:rsidRPr="00B76AE7" w:rsidRDefault="002C7DAA" w:rsidP="00C6779E">
            <w:pPr>
              <w:rPr>
                <w:b/>
                <w:sz w:val="16"/>
                <w:szCs w:val="16"/>
              </w:rPr>
            </w:pPr>
            <w:r w:rsidRPr="00B76AE7">
              <w:rPr>
                <w:b/>
                <w:sz w:val="16"/>
                <w:szCs w:val="16"/>
              </w:rPr>
              <w:t>Актив</w:t>
            </w:r>
          </w:p>
        </w:tc>
        <w:tc>
          <w:tcPr>
            <w:tcW w:w="1134" w:type="dxa"/>
            <w:tcBorders>
              <w:top w:val="nil"/>
              <w:left w:val="nil"/>
              <w:bottom w:val="single" w:sz="4" w:space="0" w:color="auto"/>
              <w:right w:val="single" w:sz="4" w:space="0" w:color="auto"/>
            </w:tcBorders>
            <w:shd w:val="clear" w:color="auto" w:fill="auto"/>
            <w:vAlign w:val="center"/>
          </w:tcPr>
          <w:p w:rsidR="002C7DAA" w:rsidRPr="00B76AE7" w:rsidRDefault="002C7DAA" w:rsidP="00C6779E">
            <w:pPr>
              <w:jc w:val="right"/>
              <w:rPr>
                <w:b/>
                <w:bCs/>
                <w:sz w:val="16"/>
                <w:szCs w:val="16"/>
              </w:rPr>
            </w:pPr>
            <w:r w:rsidRPr="00B76AE7">
              <w:rPr>
                <w:b/>
                <w:bCs/>
                <w:sz w:val="16"/>
                <w:szCs w:val="16"/>
              </w:rPr>
              <w:t>39 269 068,9</w:t>
            </w:r>
          </w:p>
        </w:tc>
        <w:tc>
          <w:tcPr>
            <w:tcW w:w="968" w:type="dxa"/>
            <w:tcBorders>
              <w:top w:val="nil"/>
              <w:left w:val="nil"/>
              <w:bottom w:val="single" w:sz="4" w:space="0" w:color="auto"/>
              <w:right w:val="single" w:sz="4" w:space="0" w:color="auto"/>
            </w:tcBorders>
            <w:shd w:val="clear" w:color="auto" w:fill="auto"/>
            <w:vAlign w:val="center"/>
          </w:tcPr>
          <w:p w:rsidR="002C7DAA" w:rsidRPr="00B76AE7" w:rsidRDefault="002C7DAA" w:rsidP="00C6779E">
            <w:pPr>
              <w:jc w:val="right"/>
              <w:rPr>
                <w:b/>
                <w:bCs/>
                <w:sz w:val="16"/>
                <w:szCs w:val="16"/>
              </w:rPr>
            </w:pPr>
            <w:r w:rsidRPr="00B76AE7">
              <w:rPr>
                <w:b/>
                <w:bCs/>
                <w:sz w:val="16"/>
                <w:szCs w:val="16"/>
              </w:rPr>
              <w:t>54 882,0</w:t>
            </w:r>
          </w:p>
        </w:tc>
        <w:tc>
          <w:tcPr>
            <w:tcW w:w="1269" w:type="dxa"/>
            <w:tcBorders>
              <w:top w:val="nil"/>
              <w:left w:val="nil"/>
              <w:bottom w:val="single" w:sz="4" w:space="0" w:color="auto"/>
              <w:right w:val="single" w:sz="4" w:space="0" w:color="auto"/>
            </w:tcBorders>
            <w:shd w:val="clear" w:color="auto" w:fill="auto"/>
            <w:vAlign w:val="center"/>
          </w:tcPr>
          <w:p w:rsidR="002C7DAA" w:rsidRPr="00B76AE7" w:rsidRDefault="002C7DAA" w:rsidP="00C6779E">
            <w:pPr>
              <w:jc w:val="right"/>
              <w:rPr>
                <w:b/>
                <w:bCs/>
                <w:sz w:val="16"/>
                <w:szCs w:val="16"/>
              </w:rPr>
            </w:pPr>
            <w:r w:rsidRPr="00B76AE7">
              <w:rPr>
                <w:b/>
                <w:bCs/>
                <w:sz w:val="16"/>
                <w:szCs w:val="16"/>
              </w:rPr>
              <w:t>39 323 950,9</w:t>
            </w:r>
          </w:p>
        </w:tc>
        <w:tc>
          <w:tcPr>
            <w:tcW w:w="1268" w:type="dxa"/>
            <w:tcBorders>
              <w:top w:val="nil"/>
              <w:left w:val="nil"/>
              <w:bottom w:val="single" w:sz="4" w:space="0" w:color="auto"/>
              <w:right w:val="single" w:sz="4" w:space="0" w:color="auto"/>
            </w:tcBorders>
            <w:shd w:val="clear" w:color="auto" w:fill="auto"/>
            <w:vAlign w:val="center"/>
          </w:tcPr>
          <w:p w:rsidR="002C7DAA" w:rsidRPr="00B76AE7" w:rsidRDefault="002C7DAA" w:rsidP="00C6779E">
            <w:pPr>
              <w:jc w:val="right"/>
              <w:rPr>
                <w:b/>
                <w:bCs/>
                <w:sz w:val="16"/>
                <w:szCs w:val="16"/>
              </w:rPr>
            </w:pPr>
            <w:r w:rsidRPr="00B76AE7">
              <w:rPr>
                <w:b/>
                <w:bCs/>
                <w:sz w:val="16"/>
                <w:szCs w:val="16"/>
              </w:rPr>
              <w:t>130 006 731,9</w:t>
            </w:r>
          </w:p>
        </w:tc>
        <w:tc>
          <w:tcPr>
            <w:tcW w:w="1127" w:type="dxa"/>
            <w:tcBorders>
              <w:top w:val="nil"/>
              <w:left w:val="nil"/>
              <w:bottom w:val="single" w:sz="4" w:space="0" w:color="auto"/>
              <w:right w:val="single" w:sz="4" w:space="0" w:color="auto"/>
            </w:tcBorders>
            <w:shd w:val="clear" w:color="auto" w:fill="auto"/>
            <w:vAlign w:val="center"/>
          </w:tcPr>
          <w:p w:rsidR="002C7DAA" w:rsidRPr="00B76AE7" w:rsidRDefault="002C7DAA" w:rsidP="00C6779E">
            <w:pPr>
              <w:jc w:val="right"/>
              <w:rPr>
                <w:b/>
                <w:bCs/>
                <w:sz w:val="16"/>
                <w:szCs w:val="16"/>
              </w:rPr>
            </w:pPr>
            <w:r w:rsidRPr="00B76AE7">
              <w:rPr>
                <w:b/>
                <w:bCs/>
                <w:sz w:val="16"/>
                <w:szCs w:val="16"/>
              </w:rPr>
              <w:t>45 716,5</w:t>
            </w:r>
          </w:p>
        </w:tc>
        <w:tc>
          <w:tcPr>
            <w:tcW w:w="1268" w:type="dxa"/>
            <w:tcBorders>
              <w:top w:val="nil"/>
              <w:left w:val="nil"/>
              <w:bottom w:val="single" w:sz="4" w:space="0" w:color="auto"/>
              <w:right w:val="single" w:sz="4" w:space="0" w:color="auto"/>
            </w:tcBorders>
            <w:shd w:val="clear" w:color="auto" w:fill="auto"/>
            <w:vAlign w:val="center"/>
          </w:tcPr>
          <w:p w:rsidR="002C7DAA" w:rsidRPr="00B76AE7" w:rsidRDefault="002C7DAA" w:rsidP="00C6779E">
            <w:pPr>
              <w:jc w:val="right"/>
              <w:rPr>
                <w:b/>
                <w:bCs/>
                <w:sz w:val="16"/>
                <w:szCs w:val="16"/>
              </w:rPr>
            </w:pPr>
            <w:r w:rsidRPr="00B76AE7">
              <w:rPr>
                <w:b/>
                <w:bCs/>
                <w:sz w:val="16"/>
                <w:szCs w:val="16"/>
              </w:rPr>
              <w:t>130 052 448,4</w:t>
            </w:r>
          </w:p>
        </w:tc>
        <w:tc>
          <w:tcPr>
            <w:tcW w:w="1267" w:type="dxa"/>
            <w:tcBorders>
              <w:top w:val="single" w:sz="4" w:space="0" w:color="auto"/>
              <w:left w:val="nil"/>
              <w:bottom w:val="single" w:sz="4" w:space="0" w:color="auto"/>
              <w:right w:val="single" w:sz="4" w:space="0" w:color="auto"/>
            </w:tcBorders>
            <w:shd w:val="clear" w:color="auto" w:fill="auto"/>
            <w:vAlign w:val="center"/>
          </w:tcPr>
          <w:p w:rsidR="002C7DAA" w:rsidRPr="00B76AE7" w:rsidRDefault="002C7DAA" w:rsidP="00C6779E">
            <w:pPr>
              <w:jc w:val="right"/>
              <w:rPr>
                <w:b/>
                <w:bCs/>
                <w:sz w:val="16"/>
                <w:szCs w:val="16"/>
              </w:rPr>
            </w:pPr>
            <w:r w:rsidRPr="00B76AE7">
              <w:rPr>
                <w:b/>
                <w:bCs/>
                <w:sz w:val="16"/>
                <w:szCs w:val="16"/>
              </w:rPr>
              <w:t>90 728 497,5</w:t>
            </w:r>
          </w:p>
        </w:tc>
      </w:tr>
      <w:tr w:rsidR="002C7DAA" w:rsidRPr="00B76AE7" w:rsidTr="002C7DAA">
        <w:trPr>
          <w:trHeight w:val="57"/>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16"/>
                <w:szCs w:val="16"/>
              </w:rPr>
            </w:pPr>
            <w:r w:rsidRPr="00B76AE7">
              <w:rPr>
                <w:sz w:val="16"/>
                <w:szCs w:val="16"/>
              </w:rPr>
              <w:t>1. Нефинансовые активы</w:t>
            </w:r>
          </w:p>
        </w:tc>
        <w:tc>
          <w:tcPr>
            <w:tcW w:w="1134" w:type="dxa"/>
            <w:tcBorders>
              <w:top w:val="nil"/>
              <w:left w:val="nil"/>
              <w:bottom w:val="single" w:sz="4" w:space="0" w:color="auto"/>
              <w:right w:val="single" w:sz="4" w:space="0" w:color="auto"/>
            </w:tcBorders>
            <w:shd w:val="clear" w:color="auto" w:fill="auto"/>
            <w:vAlign w:val="center"/>
          </w:tcPr>
          <w:p w:rsidR="002C7DAA" w:rsidRPr="00B76AE7" w:rsidRDefault="002C7DAA" w:rsidP="00C6779E">
            <w:pPr>
              <w:jc w:val="right"/>
              <w:rPr>
                <w:sz w:val="16"/>
                <w:szCs w:val="16"/>
              </w:rPr>
            </w:pPr>
            <w:r w:rsidRPr="00B76AE7">
              <w:rPr>
                <w:sz w:val="16"/>
                <w:szCs w:val="16"/>
              </w:rPr>
              <w:t>19 708 327,3</w:t>
            </w:r>
          </w:p>
        </w:tc>
        <w:tc>
          <w:tcPr>
            <w:tcW w:w="968" w:type="dxa"/>
            <w:tcBorders>
              <w:top w:val="nil"/>
              <w:left w:val="nil"/>
              <w:bottom w:val="single" w:sz="4" w:space="0" w:color="auto"/>
              <w:right w:val="single" w:sz="4" w:space="0" w:color="auto"/>
            </w:tcBorders>
            <w:shd w:val="clear" w:color="auto" w:fill="auto"/>
            <w:vAlign w:val="center"/>
          </w:tcPr>
          <w:p w:rsidR="002C7DAA" w:rsidRPr="00B76AE7" w:rsidRDefault="002C7DAA" w:rsidP="00C6779E">
            <w:pPr>
              <w:jc w:val="right"/>
              <w:rPr>
                <w:sz w:val="16"/>
                <w:szCs w:val="16"/>
              </w:rPr>
            </w:pPr>
            <w:r w:rsidRPr="00B76AE7">
              <w:rPr>
                <w:sz w:val="16"/>
                <w:szCs w:val="16"/>
              </w:rPr>
              <w:t>0,0</w:t>
            </w:r>
          </w:p>
        </w:tc>
        <w:tc>
          <w:tcPr>
            <w:tcW w:w="1269" w:type="dxa"/>
            <w:tcBorders>
              <w:top w:val="nil"/>
              <w:left w:val="nil"/>
              <w:bottom w:val="single" w:sz="4" w:space="0" w:color="auto"/>
              <w:right w:val="single" w:sz="4" w:space="0" w:color="auto"/>
            </w:tcBorders>
            <w:shd w:val="clear" w:color="auto" w:fill="auto"/>
            <w:vAlign w:val="center"/>
          </w:tcPr>
          <w:p w:rsidR="002C7DAA" w:rsidRPr="00B76AE7" w:rsidRDefault="002C7DAA" w:rsidP="00C6779E">
            <w:pPr>
              <w:jc w:val="right"/>
              <w:rPr>
                <w:sz w:val="16"/>
                <w:szCs w:val="16"/>
              </w:rPr>
            </w:pPr>
            <w:r w:rsidRPr="00B76AE7">
              <w:rPr>
                <w:sz w:val="16"/>
                <w:szCs w:val="16"/>
              </w:rPr>
              <w:t>19 708 327,3</w:t>
            </w:r>
          </w:p>
        </w:tc>
        <w:tc>
          <w:tcPr>
            <w:tcW w:w="1268" w:type="dxa"/>
            <w:tcBorders>
              <w:top w:val="nil"/>
              <w:left w:val="nil"/>
              <w:bottom w:val="single" w:sz="4" w:space="0" w:color="auto"/>
              <w:right w:val="single" w:sz="4" w:space="0" w:color="auto"/>
            </w:tcBorders>
            <w:shd w:val="clear" w:color="auto" w:fill="auto"/>
            <w:vAlign w:val="center"/>
          </w:tcPr>
          <w:p w:rsidR="002C7DAA" w:rsidRPr="00B76AE7" w:rsidRDefault="002C7DAA" w:rsidP="00C6779E">
            <w:pPr>
              <w:jc w:val="right"/>
              <w:rPr>
                <w:sz w:val="16"/>
                <w:szCs w:val="16"/>
              </w:rPr>
            </w:pPr>
            <w:r w:rsidRPr="00B76AE7">
              <w:rPr>
                <w:sz w:val="16"/>
                <w:szCs w:val="16"/>
              </w:rPr>
              <w:t>24 099 059,9</w:t>
            </w:r>
          </w:p>
        </w:tc>
        <w:tc>
          <w:tcPr>
            <w:tcW w:w="1127" w:type="dxa"/>
            <w:tcBorders>
              <w:top w:val="nil"/>
              <w:left w:val="nil"/>
              <w:bottom w:val="single" w:sz="4" w:space="0" w:color="auto"/>
              <w:right w:val="single" w:sz="4" w:space="0" w:color="auto"/>
            </w:tcBorders>
            <w:shd w:val="clear" w:color="auto" w:fill="auto"/>
            <w:vAlign w:val="center"/>
          </w:tcPr>
          <w:p w:rsidR="002C7DAA" w:rsidRPr="00B76AE7" w:rsidRDefault="002C7DAA" w:rsidP="00C6779E">
            <w:pPr>
              <w:jc w:val="right"/>
              <w:rPr>
                <w:sz w:val="16"/>
                <w:szCs w:val="16"/>
              </w:rPr>
            </w:pPr>
            <w:r w:rsidRPr="00B76AE7">
              <w:rPr>
                <w:sz w:val="16"/>
                <w:szCs w:val="16"/>
              </w:rPr>
              <w:t>0,0</w:t>
            </w:r>
          </w:p>
        </w:tc>
        <w:tc>
          <w:tcPr>
            <w:tcW w:w="1268" w:type="dxa"/>
            <w:tcBorders>
              <w:top w:val="nil"/>
              <w:left w:val="nil"/>
              <w:bottom w:val="single" w:sz="4" w:space="0" w:color="auto"/>
              <w:right w:val="single" w:sz="4" w:space="0" w:color="auto"/>
            </w:tcBorders>
            <w:shd w:val="clear" w:color="auto" w:fill="auto"/>
            <w:vAlign w:val="center"/>
          </w:tcPr>
          <w:p w:rsidR="002C7DAA" w:rsidRPr="00B76AE7" w:rsidRDefault="002C7DAA" w:rsidP="00C6779E">
            <w:pPr>
              <w:jc w:val="right"/>
              <w:rPr>
                <w:sz w:val="16"/>
                <w:szCs w:val="16"/>
              </w:rPr>
            </w:pPr>
            <w:r w:rsidRPr="00B76AE7">
              <w:rPr>
                <w:sz w:val="16"/>
                <w:szCs w:val="16"/>
              </w:rPr>
              <w:t>24 099 059,9</w:t>
            </w:r>
          </w:p>
        </w:tc>
        <w:tc>
          <w:tcPr>
            <w:tcW w:w="1267" w:type="dxa"/>
            <w:tcBorders>
              <w:top w:val="single" w:sz="4" w:space="0" w:color="auto"/>
              <w:left w:val="nil"/>
              <w:bottom w:val="single" w:sz="4" w:space="0" w:color="auto"/>
              <w:right w:val="single" w:sz="4" w:space="0" w:color="auto"/>
            </w:tcBorders>
            <w:shd w:val="clear" w:color="auto" w:fill="auto"/>
            <w:vAlign w:val="center"/>
          </w:tcPr>
          <w:p w:rsidR="002C7DAA" w:rsidRPr="00B76AE7" w:rsidRDefault="002C7DAA" w:rsidP="00C6779E">
            <w:pPr>
              <w:jc w:val="right"/>
              <w:rPr>
                <w:sz w:val="16"/>
                <w:szCs w:val="16"/>
              </w:rPr>
            </w:pPr>
            <w:r w:rsidRPr="00B76AE7">
              <w:rPr>
                <w:sz w:val="16"/>
                <w:szCs w:val="16"/>
              </w:rPr>
              <w:t>4 390 732,6</w:t>
            </w:r>
          </w:p>
        </w:tc>
      </w:tr>
      <w:tr w:rsidR="002C7DAA" w:rsidRPr="00B76AE7" w:rsidTr="002C7DAA">
        <w:trPr>
          <w:trHeight w:val="214"/>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2C7DAA" w:rsidRPr="00B76AE7" w:rsidRDefault="002C7DAA" w:rsidP="00C6779E">
            <w:pPr>
              <w:rPr>
                <w:i/>
                <w:sz w:val="16"/>
                <w:szCs w:val="16"/>
              </w:rPr>
            </w:pPr>
            <w:r w:rsidRPr="00B76AE7">
              <w:rPr>
                <w:i/>
                <w:sz w:val="16"/>
                <w:szCs w:val="16"/>
              </w:rPr>
              <w:lastRenderedPageBreak/>
              <w:t>Структура (%)</w:t>
            </w:r>
          </w:p>
        </w:tc>
        <w:tc>
          <w:tcPr>
            <w:tcW w:w="1134" w:type="dxa"/>
            <w:tcBorders>
              <w:top w:val="nil"/>
              <w:left w:val="nil"/>
              <w:bottom w:val="single" w:sz="4" w:space="0" w:color="auto"/>
              <w:right w:val="single" w:sz="4" w:space="0" w:color="auto"/>
            </w:tcBorders>
            <w:shd w:val="clear" w:color="auto" w:fill="auto"/>
            <w:noWrap/>
            <w:vAlign w:val="center"/>
          </w:tcPr>
          <w:p w:rsidR="002C7DAA" w:rsidRPr="00B76AE7" w:rsidRDefault="002C7DAA" w:rsidP="00C6779E">
            <w:pPr>
              <w:jc w:val="center"/>
              <w:rPr>
                <w:i/>
                <w:iCs/>
                <w:sz w:val="16"/>
                <w:szCs w:val="16"/>
              </w:rPr>
            </w:pPr>
            <w:r w:rsidRPr="00B76AE7">
              <w:rPr>
                <w:i/>
                <w:iCs/>
                <w:sz w:val="16"/>
                <w:szCs w:val="16"/>
              </w:rPr>
              <w:t>50,2</w:t>
            </w:r>
          </w:p>
        </w:tc>
        <w:tc>
          <w:tcPr>
            <w:tcW w:w="968" w:type="dxa"/>
            <w:tcBorders>
              <w:top w:val="nil"/>
              <w:left w:val="nil"/>
              <w:bottom w:val="single" w:sz="4" w:space="0" w:color="auto"/>
              <w:right w:val="single" w:sz="4" w:space="0" w:color="auto"/>
            </w:tcBorders>
            <w:shd w:val="clear" w:color="auto" w:fill="auto"/>
            <w:noWrap/>
            <w:vAlign w:val="center"/>
          </w:tcPr>
          <w:p w:rsidR="002C7DAA" w:rsidRPr="00B76AE7" w:rsidRDefault="002C7DAA" w:rsidP="00C6779E">
            <w:pPr>
              <w:jc w:val="center"/>
              <w:rPr>
                <w:i/>
                <w:iCs/>
                <w:sz w:val="16"/>
                <w:szCs w:val="16"/>
              </w:rPr>
            </w:pPr>
            <w:r w:rsidRPr="00B76AE7">
              <w:rPr>
                <w:i/>
                <w:iCs/>
                <w:sz w:val="16"/>
                <w:szCs w:val="16"/>
              </w:rPr>
              <w:t>-</w:t>
            </w:r>
          </w:p>
        </w:tc>
        <w:tc>
          <w:tcPr>
            <w:tcW w:w="1269" w:type="dxa"/>
            <w:tcBorders>
              <w:top w:val="nil"/>
              <w:left w:val="nil"/>
              <w:bottom w:val="single" w:sz="4" w:space="0" w:color="auto"/>
              <w:right w:val="single" w:sz="4" w:space="0" w:color="auto"/>
            </w:tcBorders>
            <w:shd w:val="clear" w:color="auto" w:fill="auto"/>
            <w:noWrap/>
            <w:vAlign w:val="center"/>
          </w:tcPr>
          <w:p w:rsidR="002C7DAA" w:rsidRPr="00B76AE7" w:rsidRDefault="002C7DAA" w:rsidP="00C6779E">
            <w:pPr>
              <w:jc w:val="center"/>
              <w:rPr>
                <w:i/>
                <w:iCs/>
                <w:sz w:val="16"/>
                <w:szCs w:val="16"/>
              </w:rPr>
            </w:pPr>
            <w:r w:rsidRPr="00B76AE7">
              <w:rPr>
                <w:i/>
                <w:iCs/>
                <w:sz w:val="16"/>
                <w:szCs w:val="16"/>
              </w:rPr>
              <w:t>50,1</w:t>
            </w:r>
          </w:p>
        </w:tc>
        <w:tc>
          <w:tcPr>
            <w:tcW w:w="1268" w:type="dxa"/>
            <w:tcBorders>
              <w:top w:val="nil"/>
              <w:left w:val="nil"/>
              <w:bottom w:val="single" w:sz="4" w:space="0" w:color="auto"/>
              <w:right w:val="single" w:sz="4" w:space="0" w:color="auto"/>
            </w:tcBorders>
            <w:shd w:val="clear" w:color="auto" w:fill="auto"/>
            <w:noWrap/>
            <w:vAlign w:val="center"/>
          </w:tcPr>
          <w:p w:rsidR="002C7DAA" w:rsidRPr="00B76AE7" w:rsidRDefault="002C7DAA" w:rsidP="00C6779E">
            <w:pPr>
              <w:jc w:val="center"/>
              <w:rPr>
                <w:i/>
                <w:iCs/>
                <w:sz w:val="16"/>
                <w:szCs w:val="16"/>
              </w:rPr>
            </w:pPr>
            <w:r w:rsidRPr="00B76AE7">
              <w:rPr>
                <w:i/>
                <w:iCs/>
                <w:sz w:val="16"/>
                <w:szCs w:val="16"/>
              </w:rPr>
              <w:t>18,5</w:t>
            </w:r>
          </w:p>
        </w:tc>
        <w:tc>
          <w:tcPr>
            <w:tcW w:w="1127" w:type="dxa"/>
            <w:tcBorders>
              <w:top w:val="nil"/>
              <w:left w:val="nil"/>
              <w:bottom w:val="single" w:sz="4" w:space="0" w:color="auto"/>
              <w:right w:val="single" w:sz="4" w:space="0" w:color="auto"/>
            </w:tcBorders>
            <w:shd w:val="clear" w:color="auto" w:fill="auto"/>
            <w:noWrap/>
            <w:vAlign w:val="center"/>
          </w:tcPr>
          <w:p w:rsidR="002C7DAA" w:rsidRPr="00B76AE7" w:rsidRDefault="002C7DAA" w:rsidP="00C6779E">
            <w:pPr>
              <w:jc w:val="center"/>
              <w:rPr>
                <w:i/>
                <w:iCs/>
                <w:sz w:val="16"/>
                <w:szCs w:val="16"/>
              </w:rPr>
            </w:pPr>
            <w:r w:rsidRPr="00B76AE7">
              <w:rPr>
                <w:i/>
                <w:iCs/>
                <w:sz w:val="16"/>
                <w:szCs w:val="16"/>
              </w:rPr>
              <w:t>-</w:t>
            </w:r>
          </w:p>
        </w:tc>
        <w:tc>
          <w:tcPr>
            <w:tcW w:w="1268" w:type="dxa"/>
            <w:tcBorders>
              <w:top w:val="nil"/>
              <w:left w:val="nil"/>
              <w:bottom w:val="single" w:sz="4" w:space="0" w:color="auto"/>
              <w:right w:val="single" w:sz="4" w:space="0" w:color="auto"/>
            </w:tcBorders>
            <w:shd w:val="clear" w:color="auto" w:fill="auto"/>
            <w:noWrap/>
            <w:vAlign w:val="center"/>
          </w:tcPr>
          <w:p w:rsidR="002C7DAA" w:rsidRPr="00B76AE7" w:rsidRDefault="002C7DAA" w:rsidP="00C6779E">
            <w:pPr>
              <w:jc w:val="center"/>
              <w:rPr>
                <w:i/>
                <w:iCs/>
                <w:sz w:val="16"/>
                <w:szCs w:val="16"/>
              </w:rPr>
            </w:pPr>
            <w:r w:rsidRPr="00B76AE7">
              <w:rPr>
                <w:i/>
                <w:iCs/>
                <w:sz w:val="16"/>
                <w:szCs w:val="16"/>
              </w:rPr>
              <w:t>18,5</w:t>
            </w:r>
          </w:p>
        </w:tc>
        <w:tc>
          <w:tcPr>
            <w:tcW w:w="1267" w:type="dxa"/>
            <w:tcBorders>
              <w:top w:val="single" w:sz="4" w:space="0" w:color="auto"/>
              <w:left w:val="nil"/>
              <w:bottom w:val="single" w:sz="4" w:space="0" w:color="auto"/>
              <w:right w:val="single" w:sz="4" w:space="0" w:color="auto"/>
            </w:tcBorders>
            <w:shd w:val="clear" w:color="auto" w:fill="auto"/>
            <w:noWrap/>
            <w:vAlign w:val="center"/>
          </w:tcPr>
          <w:p w:rsidR="002C7DAA" w:rsidRPr="00B76AE7" w:rsidRDefault="002C7DAA" w:rsidP="00C6779E">
            <w:pPr>
              <w:jc w:val="center"/>
              <w:rPr>
                <w:i/>
                <w:iCs/>
                <w:sz w:val="16"/>
                <w:szCs w:val="16"/>
              </w:rPr>
            </w:pPr>
            <w:r w:rsidRPr="00B76AE7">
              <w:rPr>
                <w:i/>
                <w:iCs/>
                <w:sz w:val="16"/>
                <w:szCs w:val="16"/>
              </w:rPr>
              <w:t>-</w:t>
            </w:r>
          </w:p>
        </w:tc>
      </w:tr>
      <w:tr w:rsidR="002C7DAA" w:rsidRPr="00B76AE7" w:rsidTr="002C7DAA">
        <w:trPr>
          <w:trHeight w:val="99"/>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16"/>
                <w:szCs w:val="16"/>
              </w:rPr>
            </w:pPr>
            <w:r w:rsidRPr="00B76AE7">
              <w:rPr>
                <w:sz w:val="16"/>
                <w:szCs w:val="16"/>
              </w:rPr>
              <w:t>2. Финансовые активы</w:t>
            </w:r>
          </w:p>
        </w:tc>
        <w:tc>
          <w:tcPr>
            <w:tcW w:w="1134" w:type="dxa"/>
            <w:tcBorders>
              <w:top w:val="nil"/>
              <w:left w:val="nil"/>
              <w:bottom w:val="single" w:sz="4" w:space="0" w:color="auto"/>
              <w:right w:val="single" w:sz="4" w:space="0" w:color="auto"/>
            </w:tcBorders>
            <w:shd w:val="clear" w:color="auto" w:fill="auto"/>
            <w:vAlign w:val="center"/>
          </w:tcPr>
          <w:p w:rsidR="002C7DAA" w:rsidRPr="00B76AE7" w:rsidRDefault="002C7DAA" w:rsidP="00C6779E">
            <w:pPr>
              <w:jc w:val="right"/>
              <w:rPr>
                <w:sz w:val="16"/>
                <w:szCs w:val="16"/>
              </w:rPr>
            </w:pPr>
            <w:r w:rsidRPr="00B76AE7">
              <w:rPr>
                <w:sz w:val="16"/>
                <w:szCs w:val="16"/>
              </w:rPr>
              <w:t>19 560 741,6</w:t>
            </w:r>
          </w:p>
        </w:tc>
        <w:tc>
          <w:tcPr>
            <w:tcW w:w="968" w:type="dxa"/>
            <w:tcBorders>
              <w:top w:val="nil"/>
              <w:left w:val="nil"/>
              <w:bottom w:val="single" w:sz="4" w:space="0" w:color="auto"/>
              <w:right w:val="single" w:sz="4" w:space="0" w:color="auto"/>
            </w:tcBorders>
            <w:shd w:val="clear" w:color="auto" w:fill="auto"/>
            <w:vAlign w:val="center"/>
          </w:tcPr>
          <w:p w:rsidR="002C7DAA" w:rsidRPr="00B76AE7" w:rsidRDefault="002C7DAA" w:rsidP="00C6779E">
            <w:pPr>
              <w:jc w:val="right"/>
              <w:rPr>
                <w:sz w:val="16"/>
                <w:szCs w:val="16"/>
              </w:rPr>
            </w:pPr>
            <w:r w:rsidRPr="00B76AE7">
              <w:rPr>
                <w:sz w:val="16"/>
                <w:szCs w:val="16"/>
              </w:rPr>
              <w:t>54 882,0</w:t>
            </w:r>
          </w:p>
        </w:tc>
        <w:tc>
          <w:tcPr>
            <w:tcW w:w="1269" w:type="dxa"/>
            <w:tcBorders>
              <w:top w:val="nil"/>
              <w:left w:val="nil"/>
              <w:bottom w:val="single" w:sz="4" w:space="0" w:color="auto"/>
              <w:right w:val="single" w:sz="4" w:space="0" w:color="auto"/>
            </w:tcBorders>
            <w:shd w:val="clear" w:color="auto" w:fill="auto"/>
            <w:vAlign w:val="center"/>
          </w:tcPr>
          <w:p w:rsidR="002C7DAA" w:rsidRPr="00B76AE7" w:rsidRDefault="002C7DAA" w:rsidP="00C6779E">
            <w:pPr>
              <w:jc w:val="right"/>
              <w:rPr>
                <w:sz w:val="16"/>
                <w:szCs w:val="16"/>
              </w:rPr>
            </w:pPr>
            <w:r w:rsidRPr="00B76AE7">
              <w:rPr>
                <w:sz w:val="16"/>
                <w:szCs w:val="16"/>
              </w:rPr>
              <w:t>19 615 623,6</w:t>
            </w:r>
          </w:p>
        </w:tc>
        <w:tc>
          <w:tcPr>
            <w:tcW w:w="1268" w:type="dxa"/>
            <w:tcBorders>
              <w:top w:val="nil"/>
              <w:left w:val="nil"/>
              <w:bottom w:val="single" w:sz="4" w:space="0" w:color="auto"/>
              <w:right w:val="single" w:sz="4" w:space="0" w:color="auto"/>
            </w:tcBorders>
            <w:shd w:val="clear" w:color="auto" w:fill="auto"/>
            <w:vAlign w:val="center"/>
          </w:tcPr>
          <w:p w:rsidR="002C7DAA" w:rsidRPr="00B76AE7" w:rsidRDefault="002C7DAA" w:rsidP="00C6779E">
            <w:pPr>
              <w:jc w:val="right"/>
              <w:rPr>
                <w:sz w:val="16"/>
                <w:szCs w:val="16"/>
              </w:rPr>
            </w:pPr>
            <w:r w:rsidRPr="00B76AE7">
              <w:rPr>
                <w:sz w:val="16"/>
                <w:szCs w:val="16"/>
              </w:rPr>
              <w:t>105 907 672,0</w:t>
            </w:r>
          </w:p>
        </w:tc>
        <w:tc>
          <w:tcPr>
            <w:tcW w:w="1127" w:type="dxa"/>
            <w:tcBorders>
              <w:top w:val="nil"/>
              <w:left w:val="nil"/>
              <w:bottom w:val="single" w:sz="4" w:space="0" w:color="auto"/>
              <w:right w:val="single" w:sz="4" w:space="0" w:color="auto"/>
            </w:tcBorders>
            <w:shd w:val="clear" w:color="auto" w:fill="auto"/>
            <w:vAlign w:val="center"/>
          </w:tcPr>
          <w:p w:rsidR="002C7DAA" w:rsidRPr="00B76AE7" w:rsidRDefault="002C7DAA" w:rsidP="00C6779E">
            <w:pPr>
              <w:jc w:val="right"/>
              <w:rPr>
                <w:sz w:val="16"/>
                <w:szCs w:val="16"/>
              </w:rPr>
            </w:pPr>
            <w:r w:rsidRPr="00B76AE7">
              <w:rPr>
                <w:sz w:val="16"/>
                <w:szCs w:val="16"/>
              </w:rPr>
              <w:t>45 716,5</w:t>
            </w:r>
          </w:p>
        </w:tc>
        <w:tc>
          <w:tcPr>
            <w:tcW w:w="1268" w:type="dxa"/>
            <w:tcBorders>
              <w:top w:val="nil"/>
              <w:left w:val="nil"/>
              <w:bottom w:val="single" w:sz="4" w:space="0" w:color="auto"/>
              <w:right w:val="single" w:sz="4" w:space="0" w:color="auto"/>
            </w:tcBorders>
            <w:shd w:val="clear" w:color="auto" w:fill="auto"/>
            <w:vAlign w:val="center"/>
          </w:tcPr>
          <w:p w:rsidR="002C7DAA" w:rsidRPr="00B76AE7" w:rsidRDefault="002C7DAA" w:rsidP="00C6779E">
            <w:pPr>
              <w:jc w:val="right"/>
              <w:rPr>
                <w:sz w:val="16"/>
                <w:szCs w:val="16"/>
              </w:rPr>
            </w:pPr>
            <w:r w:rsidRPr="00B76AE7">
              <w:rPr>
                <w:sz w:val="16"/>
                <w:szCs w:val="16"/>
              </w:rPr>
              <w:t>105 953 388,5</w:t>
            </w:r>
          </w:p>
        </w:tc>
        <w:tc>
          <w:tcPr>
            <w:tcW w:w="1267" w:type="dxa"/>
            <w:tcBorders>
              <w:top w:val="single" w:sz="4" w:space="0" w:color="auto"/>
              <w:left w:val="nil"/>
              <w:bottom w:val="single" w:sz="4" w:space="0" w:color="auto"/>
              <w:right w:val="single" w:sz="4" w:space="0" w:color="auto"/>
            </w:tcBorders>
            <w:shd w:val="clear" w:color="auto" w:fill="auto"/>
            <w:vAlign w:val="center"/>
          </w:tcPr>
          <w:p w:rsidR="002C7DAA" w:rsidRPr="00B76AE7" w:rsidRDefault="002C7DAA" w:rsidP="00C6779E">
            <w:pPr>
              <w:jc w:val="right"/>
              <w:rPr>
                <w:sz w:val="16"/>
                <w:szCs w:val="16"/>
              </w:rPr>
            </w:pPr>
            <w:r w:rsidRPr="00B76AE7">
              <w:rPr>
                <w:sz w:val="16"/>
                <w:szCs w:val="16"/>
              </w:rPr>
              <w:t>86 337 764,9</w:t>
            </w:r>
          </w:p>
        </w:tc>
      </w:tr>
      <w:tr w:rsidR="002C7DAA" w:rsidRPr="00B76AE7" w:rsidTr="002C7DAA">
        <w:trPr>
          <w:trHeight w:val="26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2C7DAA" w:rsidRPr="00B76AE7" w:rsidRDefault="002C7DAA" w:rsidP="00C6779E">
            <w:pPr>
              <w:rPr>
                <w:i/>
                <w:sz w:val="16"/>
                <w:szCs w:val="16"/>
              </w:rPr>
            </w:pPr>
            <w:r w:rsidRPr="00B76AE7">
              <w:rPr>
                <w:i/>
                <w:sz w:val="16"/>
                <w:szCs w:val="16"/>
              </w:rPr>
              <w:t>Структура (%)</w:t>
            </w:r>
          </w:p>
        </w:tc>
        <w:tc>
          <w:tcPr>
            <w:tcW w:w="1134" w:type="dxa"/>
            <w:tcBorders>
              <w:top w:val="nil"/>
              <w:left w:val="nil"/>
              <w:bottom w:val="single" w:sz="4" w:space="0" w:color="auto"/>
              <w:right w:val="single" w:sz="4" w:space="0" w:color="auto"/>
            </w:tcBorders>
            <w:shd w:val="clear" w:color="auto" w:fill="auto"/>
            <w:noWrap/>
            <w:vAlign w:val="center"/>
          </w:tcPr>
          <w:p w:rsidR="002C7DAA" w:rsidRPr="00B76AE7" w:rsidRDefault="002C7DAA" w:rsidP="00C6779E">
            <w:pPr>
              <w:jc w:val="center"/>
              <w:rPr>
                <w:i/>
                <w:iCs/>
                <w:sz w:val="16"/>
                <w:szCs w:val="16"/>
              </w:rPr>
            </w:pPr>
            <w:r w:rsidRPr="00B76AE7">
              <w:rPr>
                <w:i/>
                <w:iCs/>
                <w:sz w:val="16"/>
                <w:szCs w:val="16"/>
              </w:rPr>
              <w:t>49,8</w:t>
            </w:r>
          </w:p>
        </w:tc>
        <w:tc>
          <w:tcPr>
            <w:tcW w:w="968" w:type="dxa"/>
            <w:tcBorders>
              <w:top w:val="nil"/>
              <w:left w:val="nil"/>
              <w:bottom w:val="single" w:sz="4" w:space="0" w:color="auto"/>
              <w:right w:val="single" w:sz="4" w:space="0" w:color="auto"/>
            </w:tcBorders>
            <w:shd w:val="clear" w:color="auto" w:fill="auto"/>
            <w:noWrap/>
            <w:vAlign w:val="center"/>
          </w:tcPr>
          <w:p w:rsidR="002C7DAA" w:rsidRPr="00B76AE7" w:rsidRDefault="002C7DAA" w:rsidP="00C6779E">
            <w:pPr>
              <w:jc w:val="center"/>
              <w:rPr>
                <w:i/>
                <w:iCs/>
                <w:sz w:val="16"/>
                <w:szCs w:val="16"/>
              </w:rPr>
            </w:pPr>
            <w:r w:rsidRPr="00B76AE7">
              <w:rPr>
                <w:i/>
                <w:iCs/>
                <w:sz w:val="16"/>
                <w:szCs w:val="16"/>
              </w:rPr>
              <w:t>100,0</w:t>
            </w:r>
          </w:p>
        </w:tc>
        <w:tc>
          <w:tcPr>
            <w:tcW w:w="1269" w:type="dxa"/>
            <w:tcBorders>
              <w:top w:val="nil"/>
              <w:left w:val="nil"/>
              <w:bottom w:val="single" w:sz="4" w:space="0" w:color="auto"/>
              <w:right w:val="single" w:sz="4" w:space="0" w:color="auto"/>
            </w:tcBorders>
            <w:shd w:val="clear" w:color="auto" w:fill="auto"/>
            <w:noWrap/>
            <w:vAlign w:val="center"/>
          </w:tcPr>
          <w:p w:rsidR="002C7DAA" w:rsidRPr="00B76AE7" w:rsidRDefault="002C7DAA" w:rsidP="00C6779E">
            <w:pPr>
              <w:jc w:val="center"/>
              <w:rPr>
                <w:i/>
                <w:iCs/>
                <w:sz w:val="16"/>
                <w:szCs w:val="16"/>
              </w:rPr>
            </w:pPr>
            <w:r w:rsidRPr="00B76AE7">
              <w:rPr>
                <w:i/>
                <w:iCs/>
                <w:sz w:val="16"/>
                <w:szCs w:val="16"/>
              </w:rPr>
              <w:t>49,9</w:t>
            </w:r>
          </w:p>
        </w:tc>
        <w:tc>
          <w:tcPr>
            <w:tcW w:w="1268" w:type="dxa"/>
            <w:tcBorders>
              <w:top w:val="nil"/>
              <w:left w:val="nil"/>
              <w:bottom w:val="single" w:sz="4" w:space="0" w:color="auto"/>
              <w:right w:val="single" w:sz="4" w:space="0" w:color="auto"/>
            </w:tcBorders>
            <w:shd w:val="clear" w:color="auto" w:fill="auto"/>
            <w:noWrap/>
            <w:vAlign w:val="center"/>
          </w:tcPr>
          <w:p w:rsidR="002C7DAA" w:rsidRPr="00B76AE7" w:rsidRDefault="002C7DAA" w:rsidP="00C6779E">
            <w:pPr>
              <w:jc w:val="center"/>
              <w:rPr>
                <w:i/>
                <w:iCs/>
                <w:sz w:val="16"/>
                <w:szCs w:val="16"/>
              </w:rPr>
            </w:pPr>
            <w:r w:rsidRPr="00B76AE7">
              <w:rPr>
                <w:i/>
                <w:iCs/>
                <w:sz w:val="16"/>
                <w:szCs w:val="16"/>
              </w:rPr>
              <w:t>81,5</w:t>
            </w:r>
          </w:p>
        </w:tc>
        <w:tc>
          <w:tcPr>
            <w:tcW w:w="1127" w:type="dxa"/>
            <w:tcBorders>
              <w:top w:val="nil"/>
              <w:left w:val="nil"/>
              <w:bottom w:val="single" w:sz="4" w:space="0" w:color="auto"/>
              <w:right w:val="single" w:sz="4" w:space="0" w:color="auto"/>
            </w:tcBorders>
            <w:shd w:val="clear" w:color="auto" w:fill="auto"/>
            <w:noWrap/>
            <w:vAlign w:val="center"/>
          </w:tcPr>
          <w:p w:rsidR="002C7DAA" w:rsidRPr="00B76AE7" w:rsidRDefault="002C7DAA" w:rsidP="00C6779E">
            <w:pPr>
              <w:jc w:val="center"/>
              <w:rPr>
                <w:i/>
                <w:iCs/>
                <w:sz w:val="16"/>
                <w:szCs w:val="16"/>
              </w:rPr>
            </w:pPr>
            <w:r w:rsidRPr="00B76AE7">
              <w:rPr>
                <w:i/>
                <w:iCs/>
                <w:sz w:val="16"/>
                <w:szCs w:val="16"/>
              </w:rPr>
              <w:t>100,0</w:t>
            </w:r>
          </w:p>
        </w:tc>
        <w:tc>
          <w:tcPr>
            <w:tcW w:w="1268" w:type="dxa"/>
            <w:tcBorders>
              <w:top w:val="nil"/>
              <w:left w:val="nil"/>
              <w:bottom w:val="single" w:sz="4" w:space="0" w:color="auto"/>
              <w:right w:val="single" w:sz="4" w:space="0" w:color="auto"/>
            </w:tcBorders>
            <w:shd w:val="clear" w:color="auto" w:fill="auto"/>
            <w:noWrap/>
            <w:vAlign w:val="center"/>
          </w:tcPr>
          <w:p w:rsidR="002C7DAA" w:rsidRPr="00B76AE7" w:rsidRDefault="002C7DAA" w:rsidP="00C6779E">
            <w:pPr>
              <w:jc w:val="center"/>
              <w:rPr>
                <w:i/>
                <w:iCs/>
                <w:sz w:val="16"/>
                <w:szCs w:val="16"/>
              </w:rPr>
            </w:pPr>
            <w:r w:rsidRPr="00B76AE7">
              <w:rPr>
                <w:i/>
                <w:iCs/>
                <w:sz w:val="16"/>
                <w:szCs w:val="16"/>
              </w:rPr>
              <w:t>81,5</w:t>
            </w:r>
          </w:p>
        </w:tc>
        <w:tc>
          <w:tcPr>
            <w:tcW w:w="1267" w:type="dxa"/>
            <w:tcBorders>
              <w:top w:val="single" w:sz="4" w:space="0" w:color="auto"/>
              <w:left w:val="nil"/>
              <w:bottom w:val="single" w:sz="4" w:space="0" w:color="auto"/>
              <w:right w:val="single" w:sz="4" w:space="0" w:color="auto"/>
            </w:tcBorders>
            <w:shd w:val="clear" w:color="auto" w:fill="auto"/>
            <w:noWrap/>
            <w:vAlign w:val="center"/>
          </w:tcPr>
          <w:p w:rsidR="002C7DAA" w:rsidRPr="00B76AE7" w:rsidRDefault="002C7DAA" w:rsidP="00C6779E">
            <w:pPr>
              <w:jc w:val="center"/>
              <w:rPr>
                <w:i/>
                <w:iCs/>
                <w:sz w:val="16"/>
                <w:szCs w:val="16"/>
              </w:rPr>
            </w:pPr>
            <w:r w:rsidRPr="00B76AE7">
              <w:rPr>
                <w:i/>
                <w:iCs/>
                <w:sz w:val="16"/>
                <w:szCs w:val="16"/>
              </w:rPr>
              <w:t>-</w:t>
            </w:r>
          </w:p>
        </w:tc>
      </w:tr>
      <w:tr w:rsidR="002C7DAA" w:rsidRPr="00B76AE7" w:rsidTr="002C7DAA">
        <w:trPr>
          <w:trHeight w:val="232"/>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2C7DAA" w:rsidRPr="00B76AE7" w:rsidRDefault="002C7DAA" w:rsidP="00C6779E">
            <w:pPr>
              <w:rPr>
                <w:b/>
                <w:bCs/>
                <w:sz w:val="16"/>
                <w:szCs w:val="16"/>
              </w:rPr>
            </w:pPr>
            <w:r w:rsidRPr="00B76AE7">
              <w:rPr>
                <w:b/>
                <w:bCs/>
                <w:sz w:val="16"/>
                <w:szCs w:val="16"/>
              </w:rPr>
              <w:t>Пассив</w:t>
            </w:r>
          </w:p>
        </w:tc>
        <w:tc>
          <w:tcPr>
            <w:tcW w:w="1134" w:type="dxa"/>
            <w:tcBorders>
              <w:top w:val="nil"/>
              <w:left w:val="nil"/>
              <w:bottom w:val="single" w:sz="4" w:space="0" w:color="auto"/>
              <w:right w:val="single" w:sz="4" w:space="0" w:color="auto"/>
            </w:tcBorders>
            <w:shd w:val="clear" w:color="auto" w:fill="auto"/>
            <w:vAlign w:val="center"/>
          </w:tcPr>
          <w:p w:rsidR="002C7DAA" w:rsidRPr="00B76AE7" w:rsidRDefault="002C7DAA" w:rsidP="00C6779E">
            <w:pPr>
              <w:jc w:val="right"/>
              <w:rPr>
                <w:b/>
                <w:bCs/>
                <w:sz w:val="16"/>
                <w:szCs w:val="16"/>
              </w:rPr>
            </w:pPr>
            <w:r w:rsidRPr="00B76AE7">
              <w:rPr>
                <w:b/>
                <w:bCs/>
                <w:sz w:val="16"/>
                <w:szCs w:val="16"/>
              </w:rPr>
              <w:t>39 269 068,9</w:t>
            </w:r>
          </w:p>
        </w:tc>
        <w:tc>
          <w:tcPr>
            <w:tcW w:w="968" w:type="dxa"/>
            <w:tcBorders>
              <w:top w:val="nil"/>
              <w:left w:val="nil"/>
              <w:bottom w:val="single" w:sz="4" w:space="0" w:color="auto"/>
              <w:right w:val="single" w:sz="4" w:space="0" w:color="auto"/>
            </w:tcBorders>
            <w:shd w:val="clear" w:color="auto" w:fill="auto"/>
            <w:vAlign w:val="center"/>
          </w:tcPr>
          <w:p w:rsidR="002C7DAA" w:rsidRPr="00B76AE7" w:rsidRDefault="002C7DAA" w:rsidP="00C6779E">
            <w:pPr>
              <w:jc w:val="right"/>
              <w:rPr>
                <w:b/>
                <w:bCs/>
                <w:sz w:val="16"/>
                <w:szCs w:val="16"/>
              </w:rPr>
            </w:pPr>
            <w:r w:rsidRPr="00B76AE7">
              <w:rPr>
                <w:b/>
                <w:bCs/>
                <w:sz w:val="16"/>
                <w:szCs w:val="16"/>
              </w:rPr>
              <w:t>54 882,0</w:t>
            </w:r>
          </w:p>
        </w:tc>
        <w:tc>
          <w:tcPr>
            <w:tcW w:w="1269" w:type="dxa"/>
            <w:tcBorders>
              <w:top w:val="nil"/>
              <w:left w:val="nil"/>
              <w:bottom w:val="single" w:sz="4" w:space="0" w:color="auto"/>
              <w:right w:val="single" w:sz="4" w:space="0" w:color="auto"/>
            </w:tcBorders>
            <w:shd w:val="clear" w:color="auto" w:fill="auto"/>
            <w:vAlign w:val="center"/>
          </w:tcPr>
          <w:p w:rsidR="002C7DAA" w:rsidRPr="00B76AE7" w:rsidRDefault="002C7DAA" w:rsidP="00C6779E">
            <w:pPr>
              <w:jc w:val="right"/>
              <w:rPr>
                <w:b/>
                <w:bCs/>
                <w:sz w:val="16"/>
                <w:szCs w:val="16"/>
              </w:rPr>
            </w:pPr>
            <w:r w:rsidRPr="00B76AE7">
              <w:rPr>
                <w:b/>
                <w:bCs/>
                <w:sz w:val="16"/>
                <w:szCs w:val="16"/>
              </w:rPr>
              <w:t>39 323 950,9</w:t>
            </w:r>
          </w:p>
        </w:tc>
        <w:tc>
          <w:tcPr>
            <w:tcW w:w="1268" w:type="dxa"/>
            <w:tcBorders>
              <w:top w:val="nil"/>
              <w:left w:val="nil"/>
              <w:bottom w:val="single" w:sz="4" w:space="0" w:color="auto"/>
              <w:right w:val="single" w:sz="4" w:space="0" w:color="auto"/>
            </w:tcBorders>
            <w:shd w:val="clear" w:color="auto" w:fill="auto"/>
            <w:vAlign w:val="center"/>
          </w:tcPr>
          <w:p w:rsidR="002C7DAA" w:rsidRPr="00B76AE7" w:rsidRDefault="002C7DAA" w:rsidP="00C6779E">
            <w:pPr>
              <w:jc w:val="right"/>
              <w:rPr>
                <w:b/>
                <w:bCs/>
                <w:sz w:val="16"/>
                <w:szCs w:val="16"/>
              </w:rPr>
            </w:pPr>
            <w:r w:rsidRPr="00B76AE7">
              <w:rPr>
                <w:b/>
                <w:bCs/>
                <w:sz w:val="16"/>
                <w:szCs w:val="16"/>
              </w:rPr>
              <w:t>130 006 731,9</w:t>
            </w:r>
          </w:p>
        </w:tc>
        <w:tc>
          <w:tcPr>
            <w:tcW w:w="1127" w:type="dxa"/>
            <w:tcBorders>
              <w:top w:val="nil"/>
              <w:left w:val="nil"/>
              <w:bottom w:val="single" w:sz="4" w:space="0" w:color="auto"/>
              <w:right w:val="single" w:sz="4" w:space="0" w:color="auto"/>
            </w:tcBorders>
            <w:shd w:val="clear" w:color="auto" w:fill="auto"/>
            <w:vAlign w:val="center"/>
          </w:tcPr>
          <w:p w:rsidR="002C7DAA" w:rsidRPr="00B76AE7" w:rsidRDefault="002C7DAA" w:rsidP="00C6779E">
            <w:pPr>
              <w:jc w:val="right"/>
              <w:rPr>
                <w:b/>
                <w:bCs/>
                <w:sz w:val="16"/>
                <w:szCs w:val="16"/>
              </w:rPr>
            </w:pPr>
            <w:r w:rsidRPr="00B76AE7">
              <w:rPr>
                <w:b/>
                <w:bCs/>
                <w:sz w:val="16"/>
                <w:szCs w:val="16"/>
              </w:rPr>
              <w:t>45 716,5</w:t>
            </w:r>
          </w:p>
        </w:tc>
        <w:tc>
          <w:tcPr>
            <w:tcW w:w="1268" w:type="dxa"/>
            <w:tcBorders>
              <w:top w:val="nil"/>
              <w:left w:val="nil"/>
              <w:bottom w:val="single" w:sz="4" w:space="0" w:color="auto"/>
              <w:right w:val="single" w:sz="4" w:space="0" w:color="auto"/>
            </w:tcBorders>
            <w:shd w:val="clear" w:color="auto" w:fill="auto"/>
            <w:vAlign w:val="center"/>
          </w:tcPr>
          <w:p w:rsidR="002C7DAA" w:rsidRPr="00B76AE7" w:rsidRDefault="002C7DAA" w:rsidP="00C6779E">
            <w:pPr>
              <w:jc w:val="right"/>
              <w:rPr>
                <w:b/>
                <w:bCs/>
                <w:sz w:val="16"/>
                <w:szCs w:val="16"/>
              </w:rPr>
            </w:pPr>
            <w:r w:rsidRPr="00B76AE7">
              <w:rPr>
                <w:b/>
                <w:bCs/>
                <w:sz w:val="16"/>
                <w:szCs w:val="16"/>
              </w:rPr>
              <w:t>130 052 448,4</w:t>
            </w:r>
          </w:p>
        </w:tc>
        <w:tc>
          <w:tcPr>
            <w:tcW w:w="1267" w:type="dxa"/>
            <w:tcBorders>
              <w:top w:val="single" w:sz="4" w:space="0" w:color="auto"/>
              <w:left w:val="nil"/>
              <w:bottom w:val="single" w:sz="4" w:space="0" w:color="auto"/>
              <w:right w:val="single" w:sz="4" w:space="0" w:color="auto"/>
            </w:tcBorders>
            <w:shd w:val="clear" w:color="auto" w:fill="auto"/>
            <w:vAlign w:val="center"/>
          </w:tcPr>
          <w:p w:rsidR="002C7DAA" w:rsidRPr="00B76AE7" w:rsidRDefault="002C7DAA" w:rsidP="00C6779E">
            <w:pPr>
              <w:jc w:val="right"/>
              <w:rPr>
                <w:b/>
                <w:bCs/>
                <w:sz w:val="16"/>
                <w:szCs w:val="16"/>
              </w:rPr>
            </w:pPr>
            <w:r w:rsidRPr="00B76AE7">
              <w:rPr>
                <w:b/>
                <w:bCs/>
                <w:sz w:val="16"/>
                <w:szCs w:val="16"/>
              </w:rPr>
              <w:t>90 728 497,5</w:t>
            </w:r>
          </w:p>
        </w:tc>
      </w:tr>
      <w:tr w:rsidR="002C7DAA" w:rsidRPr="00B76AE7" w:rsidTr="002C7DAA">
        <w:trPr>
          <w:trHeight w:val="57"/>
        </w:trPr>
        <w:tc>
          <w:tcPr>
            <w:tcW w:w="1985" w:type="dxa"/>
            <w:tcBorders>
              <w:top w:val="nil"/>
              <w:left w:val="single" w:sz="4" w:space="0" w:color="auto"/>
              <w:bottom w:val="single" w:sz="4" w:space="0" w:color="auto"/>
              <w:right w:val="single" w:sz="4" w:space="0" w:color="auto"/>
            </w:tcBorders>
            <w:shd w:val="clear" w:color="auto" w:fill="auto"/>
            <w:noWrap/>
            <w:vAlign w:val="center"/>
          </w:tcPr>
          <w:p w:rsidR="002C7DAA" w:rsidRPr="00B76AE7" w:rsidRDefault="002C7DAA" w:rsidP="00C6779E">
            <w:pPr>
              <w:rPr>
                <w:bCs/>
                <w:sz w:val="16"/>
                <w:szCs w:val="16"/>
              </w:rPr>
            </w:pPr>
            <w:r w:rsidRPr="00B76AE7">
              <w:rPr>
                <w:bCs/>
                <w:sz w:val="16"/>
                <w:szCs w:val="16"/>
              </w:rPr>
              <w:t>3. Обязательства</w:t>
            </w:r>
          </w:p>
        </w:tc>
        <w:tc>
          <w:tcPr>
            <w:tcW w:w="1134" w:type="dxa"/>
            <w:tcBorders>
              <w:top w:val="nil"/>
              <w:left w:val="nil"/>
              <w:bottom w:val="single" w:sz="4" w:space="0" w:color="auto"/>
              <w:right w:val="single" w:sz="4" w:space="0" w:color="auto"/>
            </w:tcBorders>
            <w:shd w:val="clear" w:color="auto" w:fill="auto"/>
            <w:vAlign w:val="center"/>
          </w:tcPr>
          <w:p w:rsidR="002C7DAA" w:rsidRPr="00B76AE7" w:rsidRDefault="002C7DAA" w:rsidP="00C6779E">
            <w:pPr>
              <w:jc w:val="right"/>
              <w:rPr>
                <w:sz w:val="16"/>
                <w:szCs w:val="16"/>
              </w:rPr>
            </w:pPr>
            <w:r w:rsidRPr="00B76AE7">
              <w:rPr>
                <w:sz w:val="16"/>
                <w:szCs w:val="16"/>
              </w:rPr>
              <w:t>9 586 370,3</w:t>
            </w:r>
          </w:p>
        </w:tc>
        <w:tc>
          <w:tcPr>
            <w:tcW w:w="968" w:type="dxa"/>
            <w:tcBorders>
              <w:top w:val="nil"/>
              <w:left w:val="nil"/>
              <w:bottom w:val="single" w:sz="4" w:space="0" w:color="auto"/>
              <w:right w:val="single" w:sz="4" w:space="0" w:color="auto"/>
            </w:tcBorders>
            <w:shd w:val="clear" w:color="auto" w:fill="auto"/>
            <w:vAlign w:val="center"/>
          </w:tcPr>
          <w:p w:rsidR="002C7DAA" w:rsidRPr="00B76AE7" w:rsidRDefault="002C7DAA" w:rsidP="00C6779E">
            <w:pPr>
              <w:jc w:val="right"/>
              <w:rPr>
                <w:sz w:val="16"/>
                <w:szCs w:val="16"/>
              </w:rPr>
            </w:pPr>
            <w:r w:rsidRPr="00B76AE7">
              <w:rPr>
                <w:sz w:val="16"/>
                <w:szCs w:val="16"/>
              </w:rPr>
              <w:t>54 882,0</w:t>
            </w:r>
          </w:p>
        </w:tc>
        <w:tc>
          <w:tcPr>
            <w:tcW w:w="1269" w:type="dxa"/>
            <w:tcBorders>
              <w:top w:val="nil"/>
              <w:left w:val="nil"/>
              <w:bottom w:val="single" w:sz="4" w:space="0" w:color="auto"/>
              <w:right w:val="single" w:sz="4" w:space="0" w:color="auto"/>
            </w:tcBorders>
            <w:shd w:val="clear" w:color="auto" w:fill="auto"/>
            <w:vAlign w:val="center"/>
          </w:tcPr>
          <w:p w:rsidR="002C7DAA" w:rsidRPr="00B76AE7" w:rsidRDefault="002C7DAA" w:rsidP="00C6779E">
            <w:pPr>
              <w:jc w:val="right"/>
              <w:rPr>
                <w:sz w:val="16"/>
                <w:szCs w:val="16"/>
              </w:rPr>
            </w:pPr>
            <w:r w:rsidRPr="00B76AE7">
              <w:rPr>
                <w:sz w:val="16"/>
                <w:szCs w:val="16"/>
              </w:rPr>
              <w:t>9 641 252,3</w:t>
            </w:r>
          </w:p>
        </w:tc>
        <w:tc>
          <w:tcPr>
            <w:tcW w:w="1268" w:type="dxa"/>
            <w:tcBorders>
              <w:top w:val="nil"/>
              <w:left w:val="nil"/>
              <w:bottom w:val="single" w:sz="4" w:space="0" w:color="auto"/>
              <w:right w:val="single" w:sz="4" w:space="0" w:color="auto"/>
            </w:tcBorders>
            <w:shd w:val="clear" w:color="auto" w:fill="auto"/>
            <w:vAlign w:val="center"/>
          </w:tcPr>
          <w:p w:rsidR="002C7DAA" w:rsidRPr="00B76AE7" w:rsidRDefault="002C7DAA" w:rsidP="00C6779E">
            <w:pPr>
              <w:jc w:val="right"/>
              <w:rPr>
                <w:sz w:val="16"/>
                <w:szCs w:val="16"/>
              </w:rPr>
            </w:pPr>
            <w:r w:rsidRPr="00B76AE7">
              <w:rPr>
                <w:sz w:val="16"/>
                <w:szCs w:val="16"/>
              </w:rPr>
              <w:t>66 342 749,8</w:t>
            </w:r>
          </w:p>
        </w:tc>
        <w:tc>
          <w:tcPr>
            <w:tcW w:w="1127" w:type="dxa"/>
            <w:tcBorders>
              <w:top w:val="nil"/>
              <w:left w:val="nil"/>
              <w:bottom w:val="single" w:sz="4" w:space="0" w:color="auto"/>
              <w:right w:val="single" w:sz="4" w:space="0" w:color="auto"/>
            </w:tcBorders>
            <w:shd w:val="clear" w:color="auto" w:fill="auto"/>
            <w:vAlign w:val="center"/>
          </w:tcPr>
          <w:p w:rsidR="002C7DAA" w:rsidRPr="00B76AE7" w:rsidRDefault="002C7DAA" w:rsidP="00C6779E">
            <w:pPr>
              <w:jc w:val="right"/>
              <w:rPr>
                <w:sz w:val="16"/>
                <w:szCs w:val="16"/>
              </w:rPr>
            </w:pPr>
            <w:r w:rsidRPr="00B76AE7">
              <w:rPr>
                <w:sz w:val="16"/>
                <w:szCs w:val="16"/>
              </w:rPr>
              <w:t>45 716,5</w:t>
            </w:r>
          </w:p>
        </w:tc>
        <w:tc>
          <w:tcPr>
            <w:tcW w:w="1268" w:type="dxa"/>
            <w:tcBorders>
              <w:top w:val="nil"/>
              <w:left w:val="nil"/>
              <w:bottom w:val="single" w:sz="4" w:space="0" w:color="auto"/>
              <w:right w:val="single" w:sz="4" w:space="0" w:color="auto"/>
            </w:tcBorders>
            <w:shd w:val="clear" w:color="auto" w:fill="auto"/>
            <w:vAlign w:val="center"/>
          </w:tcPr>
          <w:p w:rsidR="002C7DAA" w:rsidRPr="00B76AE7" w:rsidRDefault="002C7DAA" w:rsidP="00C6779E">
            <w:pPr>
              <w:jc w:val="right"/>
              <w:rPr>
                <w:sz w:val="16"/>
                <w:szCs w:val="16"/>
              </w:rPr>
            </w:pPr>
            <w:r w:rsidRPr="00B76AE7">
              <w:rPr>
                <w:sz w:val="16"/>
                <w:szCs w:val="16"/>
              </w:rPr>
              <w:t>66 388 466,3</w:t>
            </w:r>
          </w:p>
        </w:tc>
        <w:tc>
          <w:tcPr>
            <w:tcW w:w="1267" w:type="dxa"/>
            <w:tcBorders>
              <w:top w:val="single" w:sz="4" w:space="0" w:color="auto"/>
              <w:left w:val="nil"/>
              <w:bottom w:val="single" w:sz="4" w:space="0" w:color="auto"/>
              <w:right w:val="single" w:sz="4" w:space="0" w:color="auto"/>
            </w:tcBorders>
            <w:shd w:val="clear" w:color="auto" w:fill="auto"/>
            <w:vAlign w:val="center"/>
          </w:tcPr>
          <w:p w:rsidR="002C7DAA" w:rsidRPr="00B76AE7" w:rsidRDefault="002C7DAA" w:rsidP="00C6779E">
            <w:pPr>
              <w:jc w:val="right"/>
              <w:rPr>
                <w:sz w:val="16"/>
                <w:szCs w:val="16"/>
              </w:rPr>
            </w:pPr>
            <w:r w:rsidRPr="00B76AE7">
              <w:rPr>
                <w:sz w:val="16"/>
                <w:szCs w:val="16"/>
              </w:rPr>
              <w:t>56 747 214,0</w:t>
            </w:r>
          </w:p>
        </w:tc>
      </w:tr>
      <w:tr w:rsidR="002C7DAA" w:rsidRPr="00B76AE7" w:rsidTr="002C7DAA">
        <w:trPr>
          <w:trHeight w:val="57"/>
        </w:trPr>
        <w:tc>
          <w:tcPr>
            <w:tcW w:w="1985" w:type="dxa"/>
            <w:tcBorders>
              <w:top w:val="nil"/>
              <w:left w:val="single" w:sz="4" w:space="0" w:color="auto"/>
              <w:bottom w:val="single" w:sz="4" w:space="0" w:color="auto"/>
              <w:right w:val="single" w:sz="4" w:space="0" w:color="auto"/>
            </w:tcBorders>
            <w:shd w:val="clear" w:color="auto" w:fill="auto"/>
            <w:noWrap/>
            <w:vAlign w:val="center"/>
          </w:tcPr>
          <w:p w:rsidR="002C7DAA" w:rsidRPr="00B76AE7" w:rsidRDefault="002C7DAA" w:rsidP="00C6779E">
            <w:pPr>
              <w:rPr>
                <w:i/>
                <w:sz w:val="16"/>
                <w:szCs w:val="16"/>
              </w:rPr>
            </w:pPr>
            <w:r w:rsidRPr="00B76AE7">
              <w:rPr>
                <w:i/>
                <w:sz w:val="16"/>
                <w:szCs w:val="16"/>
              </w:rPr>
              <w:t>Структура (%)</w:t>
            </w:r>
          </w:p>
        </w:tc>
        <w:tc>
          <w:tcPr>
            <w:tcW w:w="1134" w:type="dxa"/>
            <w:tcBorders>
              <w:top w:val="nil"/>
              <w:left w:val="nil"/>
              <w:bottom w:val="single" w:sz="4" w:space="0" w:color="auto"/>
              <w:right w:val="single" w:sz="4" w:space="0" w:color="auto"/>
            </w:tcBorders>
            <w:shd w:val="clear" w:color="auto" w:fill="auto"/>
            <w:vAlign w:val="center"/>
          </w:tcPr>
          <w:p w:rsidR="002C7DAA" w:rsidRPr="00B76AE7" w:rsidRDefault="002C7DAA" w:rsidP="00C6779E">
            <w:pPr>
              <w:jc w:val="center"/>
              <w:rPr>
                <w:i/>
                <w:iCs/>
                <w:sz w:val="16"/>
                <w:szCs w:val="16"/>
              </w:rPr>
            </w:pPr>
            <w:r w:rsidRPr="00B76AE7">
              <w:rPr>
                <w:i/>
                <w:iCs/>
                <w:sz w:val="16"/>
                <w:szCs w:val="16"/>
              </w:rPr>
              <w:t>24,4</w:t>
            </w:r>
          </w:p>
        </w:tc>
        <w:tc>
          <w:tcPr>
            <w:tcW w:w="968" w:type="dxa"/>
            <w:tcBorders>
              <w:top w:val="nil"/>
              <w:left w:val="nil"/>
              <w:bottom w:val="single" w:sz="4" w:space="0" w:color="auto"/>
              <w:right w:val="single" w:sz="4" w:space="0" w:color="auto"/>
            </w:tcBorders>
            <w:shd w:val="clear" w:color="auto" w:fill="auto"/>
            <w:vAlign w:val="center"/>
          </w:tcPr>
          <w:p w:rsidR="002C7DAA" w:rsidRPr="00B76AE7" w:rsidRDefault="002C7DAA" w:rsidP="00C6779E">
            <w:pPr>
              <w:jc w:val="center"/>
              <w:rPr>
                <w:i/>
                <w:iCs/>
                <w:sz w:val="16"/>
                <w:szCs w:val="16"/>
              </w:rPr>
            </w:pPr>
            <w:r w:rsidRPr="00B76AE7">
              <w:rPr>
                <w:i/>
                <w:iCs/>
                <w:sz w:val="16"/>
                <w:szCs w:val="16"/>
              </w:rPr>
              <w:t>100,0</w:t>
            </w:r>
          </w:p>
        </w:tc>
        <w:tc>
          <w:tcPr>
            <w:tcW w:w="1269" w:type="dxa"/>
            <w:tcBorders>
              <w:top w:val="nil"/>
              <w:left w:val="nil"/>
              <w:bottom w:val="single" w:sz="4" w:space="0" w:color="auto"/>
              <w:right w:val="single" w:sz="4" w:space="0" w:color="auto"/>
            </w:tcBorders>
            <w:shd w:val="clear" w:color="auto" w:fill="auto"/>
            <w:vAlign w:val="center"/>
          </w:tcPr>
          <w:p w:rsidR="002C7DAA" w:rsidRPr="00B76AE7" w:rsidRDefault="002C7DAA" w:rsidP="00C6779E">
            <w:pPr>
              <w:jc w:val="center"/>
              <w:rPr>
                <w:i/>
                <w:iCs/>
                <w:sz w:val="16"/>
                <w:szCs w:val="16"/>
              </w:rPr>
            </w:pPr>
            <w:r w:rsidRPr="00B76AE7">
              <w:rPr>
                <w:i/>
                <w:iCs/>
                <w:sz w:val="16"/>
                <w:szCs w:val="16"/>
              </w:rPr>
              <w:t>24,5</w:t>
            </w:r>
          </w:p>
        </w:tc>
        <w:tc>
          <w:tcPr>
            <w:tcW w:w="1268" w:type="dxa"/>
            <w:tcBorders>
              <w:top w:val="nil"/>
              <w:left w:val="nil"/>
              <w:bottom w:val="single" w:sz="4" w:space="0" w:color="auto"/>
              <w:right w:val="single" w:sz="4" w:space="0" w:color="auto"/>
            </w:tcBorders>
            <w:shd w:val="clear" w:color="auto" w:fill="auto"/>
            <w:vAlign w:val="center"/>
          </w:tcPr>
          <w:p w:rsidR="002C7DAA" w:rsidRPr="00B76AE7" w:rsidRDefault="002C7DAA" w:rsidP="00C6779E">
            <w:pPr>
              <w:jc w:val="center"/>
              <w:rPr>
                <w:i/>
                <w:iCs/>
                <w:sz w:val="16"/>
                <w:szCs w:val="16"/>
              </w:rPr>
            </w:pPr>
            <w:r w:rsidRPr="00B76AE7">
              <w:rPr>
                <w:i/>
                <w:iCs/>
                <w:sz w:val="16"/>
                <w:szCs w:val="16"/>
              </w:rPr>
              <w:t>51,0</w:t>
            </w:r>
          </w:p>
        </w:tc>
        <w:tc>
          <w:tcPr>
            <w:tcW w:w="1127" w:type="dxa"/>
            <w:tcBorders>
              <w:top w:val="nil"/>
              <w:left w:val="nil"/>
              <w:bottom w:val="single" w:sz="4" w:space="0" w:color="auto"/>
              <w:right w:val="single" w:sz="4" w:space="0" w:color="auto"/>
            </w:tcBorders>
            <w:shd w:val="clear" w:color="auto" w:fill="auto"/>
            <w:vAlign w:val="center"/>
          </w:tcPr>
          <w:p w:rsidR="002C7DAA" w:rsidRPr="00B76AE7" w:rsidRDefault="002C7DAA" w:rsidP="00C6779E">
            <w:pPr>
              <w:jc w:val="center"/>
              <w:rPr>
                <w:i/>
                <w:iCs/>
                <w:sz w:val="16"/>
                <w:szCs w:val="16"/>
              </w:rPr>
            </w:pPr>
            <w:r w:rsidRPr="00B76AE7">
              <w:rPr>
                <w:i/>
                <w:iCs/>
                <w:sz w:val="16"/>
                <w:szCs w:val="16"/>
              </w:rPr>
              <w:t>100,0</w:t>
            </w:r>
          </w:p>
        </w:tc>
        <w:tc>
          <w:tcPr>
            <w:tcW w:w="1268" w:type="dxa"/>
            <w:tcBorders>
              <w:top w:val="nil"/>
              <w:left w:val="nil"/>
              <w:bottom w:val="single" w:sz="4" w:space="0" w:color="auto"/>
              <w:right w:val="single" w:sz="4" w:space="0" w:color="auto"/>
            </w:tcBorders>
            <w:shd w:val="clear" w:color="auto" w:fill="auto"/>
            <w:vAlign w:val="center"/>
          </w:tcPr>
          <w:p w:rsidR="002C7DAA" w:rsidRPr="00B76AE7" w:rsidRDefault="002C7DAA" w:rsidP="00C6779E">
            <w:pPr>
              <w:jc w:val="center"/>
              <w:rPr>
                <w:i/>
                <w:iCs/>
                <w:sz w:val="16"/>
                <w:szCs w:val="16"/>
              </w:rPr>
            </w:pPr>
            <w:r w:rsidRPr="00B76AE7">
              <w:rPr>
                <w:i/>
                <w:iCs/>
                <w:sz w:val="16"/>
                <w:szCs w:val="16"/>
              </w:rPr>
              <w:t>51,0</w:t>
            </w:r>
          </w:p>
        </w:tc>
        <w:tc>
          <w:tcPr>
            <w:tcW w:w="1267" w:type="dxa"/>
            <w:tcBorders>
              <w:top w:val="single" w:sz="4" w:space="0" w:color="auto"/>
              <w:left w:val="nil"/>
              <w:bottom w:val="single" w:sz="4" w:space="0" w:color="auto"/>
              <w:right w:val="single" w:sz="4" w:space="0" w:color="auto"/>
            </w:tcBorders>
            <w:shd w:val="clear" w:color="auto" w:fill="auto"/>
            <w:vAlign w:val="center"/>
          </w:tcPr>
          <w:p w:rsidR="002C7DAA" w:rsidRPr="00B76AE7" w:rsidRDefault="002C7DAA" w:rsidP="00C6779E">
            <w:pPr>
              <w:jc w:val="center"/>
              <w:rPr>
                <w:i/>
                <w:iCs/>
                <w:sz w:val="16"/>
                <w:szCs w:val="16"/>
              </w:rPr>
            </w:pPr>
            <w:r w:rsidRPr="00B76AE7">
              <w:rPr>
                <w:i/>
                <w:iCs/>
                <w:sz w:val="16"/>
                <w:szCs w:val="16"/>
              </w:rPr>
              <w:t>-</w:t>
            </w:r>
          </w:p>
        </w:tc>
      </w:tr>
      <w:tr w:rsidR="002C7DAA" w:rsidRPr="00B76AE7" w:rsidTr="002C7DAA">
        <w:trPr>
          <w:trHeight w:val="57"/>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16"/>
                <w:szCs w:val="16"/>
              </w:rPr>
            </w:pPr>
            <w:r w:rsidRPr="00B76AE7">
              <w:rPr>
                <w:sz w:val="16"/>
                <w:szCs w:val="16"/>
              </w:rPr>
              <w:t xml:space="preserve">4. Финансовый результат </w:t>
            </w:r>
          </w:p>
        </w:tc>
        <w:tc>
          <w:tcPr>
            <w:tcW w:w="1134" w:type="dxa"/>
            <w:tcBorders>
              <w:top w:val="nil"/>
              <w:left w:val="nil"/>
              <w:bottom w:val="single" w:sz="4" w:space="0" w:color="auto"/>
              <w:right w:val="single" w:sz="4" w:space="0" w:color="auto"/>
            </w:tcBorders>
            <w:shd w:val="clear" w:color="auto" w:fill="auto"/>
            <w:vAlign w:val="center"/>
          </w:tcPr>
          <w:p w:rsidR="002C7DAA" w:rsidRPr="00B76AE7" w:rsidRDefault="002C7DAA" w:rsidP="00C6779E">
            <w:pPr>
              <w:jc w:val="right"/>
              <w:rPr>
                <w:sz w:val="16"/>
                <w:szCs w:val="16"/>
              </w:rPr>
            </w:pPr>
            <w:r w:rsidRPr="00B76AE7">
              <w:rPr>
                <w:sz w:val="16"/>
                <w:szCs w:val="16"/>
              </w:rPr>
              <w:t>29 682 698,6</w:t>
            </w:r>
          </w:p>
        </w:tc>
        <w:tc>
          <w:tcPr>
            <w:tcW w:w="968" w:type="dxa"/>
            <w:tcBorders>
              <w:top w:val="nil"/>
              <w:left w:val="nil"/>
              <w:bottom w:val="single" w:sz="4" w:space="0" w:color="auto"/>
              <w:right w:val="single" w:sz="4" w:space="0" w:color="auto"/>
            </w:tcBorders>
            <w:shd w:val="clear" w:color="auto" w:fill="auto"/>
            <w:vAlign w:val="center"/>
          </w:tcPr>
          <w:p w:rsidR="002C7DAA" w:rsidRPr="00B76AE7" w:rsidRDefault="002C7DAA" w:rsidP="00C6779E">
            <w:pPr>
              <w:jc w:val="right"/>
              <w:rPr>
                <w:sz w:val="16"/>
                <w:szCs w:val="16"/>
              </w:rPr>
            </w:pPr>
            <w:r w:rsidRPr="00B76AE7">
              <w:rPr>
                <w:sz w:val="16"/>
                <w:szCs w:val="16"/>
              </w:rPr>
              <w:t>0,0</w:t>
            </w:r>
          </w:p>
        </w:tc>
        <w:tc>
          <w:tcPr>
            <w:tcW w:w="1269" w:type="dxa"/>
            <w:tcBorders>
              <w:top w:val="nil"/>
              <w:left w:val="nil"/>
              <w:bottom w:val="single" w:sz="4" w:space="0" w:color="auto"/>
              <w:right w:val="single" w:sz="4" w:space="0" w:color="auto"/>
            </w:tcBorders>
            <w:shd w:val="clear" w:color="auto" w:fill="auto"/>
            <w:vAlign w:val="center"/>
          </w:tcPr>
          <w:p w:rsidR="002C7DAA" w:rsidRPr="00B76AE7" w:rsidRDefault="002C7DAA" w:rsidP="00C6779E">
            <w:pPr>
              <w:jc w:val="right"/>
              <w:rPr>
                <w:sz w:val="16"/>
                <w:szCs w:val="16"/>
              </w:rPr>
            </w:pPr>
            <w:r w:rsidRPr="00B76AE7">
              <w:rPr>
                <w:sz w:val="16"/>
                <w:szCs w:val="16"/>
              </w:rPr>
              <w:t>29 682 698,6</w:t>
            </w:r>
          </w:p>
        </w:tc>
        <w:tc>
          <w:tcPr>
            <w:tcW w:w="1268" w:type="dxa"/>
            <w:tcBorders>
              <w:top w:val="nil"/>
              <w:left w:val="nil"/>
              <w:bottom w:val="single" w:sz="4" w:space="0" w:color="auto"/>
              <w:right w:val="single" w:sz="4" w:space="0" w:color="auto"/>
            </w:tcBorders>
            <w:shd w:val="clear" w:color="auto" w:fill="auto"/>
            <w:vAlign w:val="center"/>
          </w:tcPr>
          <w:p w:rsidR="002C7DAA" w:rsidRPr="00B76AE7" w:rsidRDefault="002C7DAA" w:rsidP="00C6779E">
            <w:pPr>
              <w:jc w:val="right"/>
              <w:rPr>
                <w:sz w:val="16"/>
                <w:szCs w:val="16"/>
              </w:rPr>
            </w:pPr>
            <w:r w:rsidRPr="00B76AE7">
              <w:rPr>
                <w:sz w:val="16"/>
                <w:szCs w:val="16"/>
              </w:rPr>
              <w:t>63 663 982,1</w:t>
            </w:r>
          </w:p>
        </w:tc>
        <w:tc>
          <w:tcPr>
            <w:tcW w:w="1127" w:type="dxa"/>
            <w:tcBorders>
              <w:top w:val="nil"/>
              <w:left w:val="nil"/>
              <w:bottom w:val="single" w:sz="4" w:space="0" w:color="auto"/>
              <w:right w:val="single" w:sz="4" w:space="0" w:color="auto"/>
            </w:tcBorders>
            <w:shd w:val="clear" w:color="auto" w:fill="auto"/>
            <w:vAlign w:val="center"/>
          </w:tcPr>
          <w:p w:rsidR="002C7DAA" w:rsidRPr="00B76AE7" w:rsidRDefault="002C7DAA" w:rsidP="00C6779E">
            <w:pPr>
              <w:jc w:val="right"/>
              <w:rPr>
                <w:sz w:val="16"/>
                <w:szCs w:val="16"/>
              </w:rPr>
            </w:pPr>
            <w:r w:rsidRPr="00B76AE7">
              <w:rPr>
                <w:sz w:val="16"/>
                <w:szCs w:val="16"/>
              </w:rPr>
              <w:t>0,0</w:t>
            </w:r>
          </w:p>
        </w:tc>
        <w:tc>
          <w:tcPr>
            <w:tcW w:w="1268" w:type="dxa"/>
            <w:tcBorders>
              <w:top w:val="nil"/>
              <w:left w:val="nil"/>
              <w:bottom w:val="single" w:sz="4" w:space="0" w:color="auto"/>
              <w:right w:val="single" w:sz="4" w:space="0" w:color="auto"/>
            </w:tcBorders>
            <w:shd w:val="clear" w:color="auto" w:fill="auto"/>
            <w:vAlign w:val="center"/>
          </w:tcPr>
          <w:p w:rsidR="002C7DAA" w:rsidRPr="00B76AE7" w:rsidRDefault="002C7DAA" w:rsidP="00C6779E">
            <w:pPr>
              <w:jc w:val="right"/>
              <w:rPr>
                <w:sz w:val="16"/>
                <w:szCs w:val="16"/>
              </w:rPr>
            </w:pPr>
            <w:r w:rsidRPr="00B76AE7">
              <w:rPr>
                <w:sz w:val="16"/>
                <w:szCs w:val="16"/>
              </w:rPr>
              <w:t>63 663 982,1</w:t>
            </w:r>
          </w:p>
        </w:tc>
        <w:tc>
          <w:tcPr>
            <w:tcW w:w="1267" w:type="dxa"/>
            <w:tcBorders>
              <w:top w:val="single" w:sz="4" w:space="0" w:color="auto"/>
              <w:left w:val="nil"/>
              <w:bottom w:val="single" w:sz="4" w:space="0" w:color="auto"/>
              <w:right w:val="single" w:sz="4" w:space="0" w:color="auto"/>
            </w:tcBorders>
            <w:shd w:val="clear" w:color="auto" w:fill="auto"/>
            <w:vAlign w:val="center"/>
          </w:tcPr>
          <w:p w:rsidR="002C7DAA" w:rsidRPr="00B76AE7" w:rsidRDefault="002C7DAA" w:rsidP="00C6779E">
            <w:pPr>
              <w:jc w:val="right"/>
              <w:rPr>
                <w:sz w:val="16"/>
                <w:szCs w:val="16"/>
              </w:rPr>
            </w:pPr>
            <w:r w:rsidRPr="00B76AE7">
              <w:rPr>
                <w:sz w:val="16"/>
                <w:szCs w:val="16"/>
              </w:rPr>
              <w:t>33 981 283,5</w:t>
            </w:r>
          </w:p>
        </w:tc>
      </w:tr>
      <w:tr w:rsidR="002C7DAA" w:rsidRPr="00B76AE7" w:rsidTr="002C7DAA">
        <w:trPr>
          <w:trHeight w:val="264"/>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2C7DAA" w:rsidRPr="00B76AE7" w:rsidRDefault="002C7DAA" w:rsidP="00C6779E">
            <w:pPr>
              <w:rPr>
                <w:i/>
                <w:sz w:val="16"/>
                <w:szCs w:val="16"/>
              </w:rPr>
            </w:pPr>
            <w:r w:rsidRPr="00B76AE7">
              <w:rPr>
                <w:i/>
                <w:sz w:val="16"/>
                <w:szCs w:val="16"/>
              </w:rPr>
              <w:t>Структура (%)</w:t>
            </w:r>
          </w:p>
        </w:tc>
        <w:tc>
          <w:tcPr>
            <w:tcW w:w="1134" w:type="dxa"/>
            <w:tcBorders>
              <w:top w:val="nil"/>
              <w:left w:val="nil"/>
              <w:bottom w:val="single" w:sz="4" w:space="0" w:color="auto"/>
              <w:right w:val="single" w:sz="4" w:space="0" w:color="auto"/>
            </w:tcBorders>
            <w:shd w:val="clear" w:color="auto" w:fill="auto"/>
            <w:noWrap/>
            <w:vAlign w:val="center"/>
          </w:tcPr>
          <w:p w:rsidR="002C7DAA" w:rsidRPr="00B76AE7" w:rsidRDefault="002C7DAA" w:rsidP="00C6779E">
            <w:pPr>
              <w:jc w:val="center"/>
              <w:rPr>
                <w:i/>
                <w:iCs/>
                <w:sz w:val="16"/>
                <w:szCs w:val="16"/>
              </w:rPr>
            </w:pPr>
            <w:r w:rsidRPr="00B76AE7">
              <w:rPr>
                <w:i/>
                <w:iCs/>
                <w:sz w:val="16"/>
                <w:szCs w:val="16"/>
              </w:rPr>
              <w:t>75,6</w:t>
            </w:r>
          </w:p>
        </w:tc>
        <w:tc>
          <w:tcPr>
            <w:tcW w:w="968" w:type="dxa"/>
            <w:tcBorders>
              <w:top w:val="nil"/>
              <w:left w:val="nil"/>
              <w:bottom w:val="single" w:sz="4" w:space="0" w:color="auto"/>
              <w:right w:val="single" w:sz="4" w:space="0" w:color="auto"/>
            </w:tcBorders>
            <w:shd w:val="clear" w:color="auto" w:fill="auto"/>
            <w:noWrap/>
            <w:vAlign w:val="center"/>
          </w:tcPr>
          <w:p w:rsidR="002C7DAA" w:rsidRPr="00B76AE7" w:rsidRDefault="002C7DAA" w:rsidP="00C6779E">
            <w:pPr>
              <w:jc w:val="center"/>
              <w:rPr>
                <w:i/>
                <w:iCs/>
                <w:sz w:val="16"/>
                <w:szCs w:val="16"/>
              </w:rPr>
            </w:pPr>
            <w:r w:rsidRPr="00B76AE7">
              <w:rPr>
                <w:i/>
                <w:iCs/>
                <w:sz w:val="16"/>
                <w:szCs w:val="16"/>
              </w:rPr>
              <w:t>0,0</w:t>
            </w:r>
          </w:p>
        </w:tc>
        <w:tc>
          <w:tcPr>
            <w:tcW w:w="1269" w:type="dxa"/>
            <w:tcBorders>
              <w:top w:val="nil"/>
              <w:left w:val="nil"/>
              <w:bottom w:val="single" w:sz="4" w:space="0" w:color="auto"/>
              <w:right w:val="single" w:sz="4" w:space="0" w:color="auto"/>
            </w:tcBorders>
            <w:shd w:val="clear" w:color="auto" w:fill="auto"/>
            <w:noWrap/>
            <w:vAlign w:val="center"/>
          </w:tcPr>
          <w:p w:rsidR="002C7DAA" w:rsidRPr="00B76AE7" w:rsidRDefault="002C7DAA" w:rsidP="00C6779E">
            <w:pPr>
              <w:jc w:val="center"/>
              <w:rPr>
                <w:i/>
                <w:iCs/>
                <w:sz w:val="16"/>
                <w:szCs w:val="16"/>
              </w:rPr>
            </w:pPr>
            <w:r w:rsidRPr="00B76AE7">
              <w:rPr>
                <w:i/>
                <w:iCs/>
                <w:sz w:val="16"/>
                <w:szCs w:val="16"/>
              </w:rPr>
              <w:t>75,5</w:t>
            </w:r>
          </w:p>
        </w:tc>
        <w:tc>
          <w:tcPr>
            <w:tcW w:w="1268" w:type="dxa"/>
            <w:tcBorders>
              <w:top w:val="nil"/>
              <w:left w:val="nil"/>
              <w:bottom w:val="single" w:sz="4" w:space="0" w:color="auto"/>
              <w:right w:val="single" w:sz="4" w:space="0" w:color="auto"/>
            </w:tcBorders>
            <w:shd w:val="clear" w:color="auto" w:fill="auto"/>
            <w:noWrap/>
            <w:vAlign w:val="center"/>
          </w:tcPr>
          <w:p w:rsidR="002C7DAA" w:rsidRPr="00B76AE7" w:rsidRDefault="002C7DAA" w:rsidP="00C6779E">
            <w:pPr>
              <w:jc w:val="center"/>
              <w:rPr>
                <w:i/>
                <w:iCs/>
                <w:sz w:val="16"/>
                <w:szCs w:val="16"/>
              </w:rPr>
            </w:pPr>
            <w:r w:rsidRPr="00B76AE7">
              <w:rPr>
                <w:i/>
                <w:iCs/>
                <w:sz w:val="16"/>
                <w:szCs w:val="16"/>
              </w:rPr>
              <w:t>49,0</w:t>
            </w:r>
          </w:p>
        </w:tc>
        <w:tc>
          <w:tcPr>
            <w:tcW w:w="1127" w:type="dxa"/>
            <w:tcBorders>
              <w:top w:val="nil"/>
              <w:left w:val="nil"/>
              <w:bottom w:val="single" w:sz="4" w:space="0" w:color="auto"/>
              <w:right w:val="single" w:sz="4" w:space="0" w:color="auto"/>
            </w:tcBorders>
            <w:shd w:val="clear" w:color="auto" w:fill="auto"/>
            <w:noWrap/>
            <w:vAlign w:val="center"/>
          </w:tcPr>
          <w:p w:rsidR="002C7DAA" w:rsidRPr="00B76AE7" w:rsidRDefault="002C7DAA" w:rsidP="00C6779E">
            <w:pPr>
              <w:jc w:val="center"/>
              <w:rPr>
                <w:i/>
                <w:iCs/>
                <w:sz w:val="16"/>
                <w:szCs w:val="16"/>
              </w:rPr>
            </w:pPr>
            <w:r w:rsidRPr="00B76AE7">
              <w:rPr>
                <w:i/>
                <w:iCs/>
                <w:sz w:val="16"/>
                <w:szCs w:val="16"/>
              </w:rPr>
              <w:t>0,0</w:t>
            </w:r>
          </w:p>
        </w:tc>
        <w:tc>
          <w:tcPr>
            <w:tcW w:w="1268" w:type="dxa"/>
            <w:tcBorders>
              <w:top w:val="nil"/>
              <w:left w:val="nil"/>
              <w:bottom w:val="single" w:sz="4" w:space="0" w:color="auto"/>
              <w:right w:val="single" w:sz="4" w:space="0" w:color="auto"/>
            </w:tcBorders>
            <w:shd w:val="clear" w:color="auto" w:fill="auto"/>
            <w:noWrap/>
            <w:vAlign w:val="center"/>
          </w:tcPr>
          <w:p w:rsidR="002C7DAA" w:rsidRPr="00B76AE7" w:rsidRDefault="002C7DAA" w:rsidP="00C6779E">
            <w:pPr>
              <w:jc w:val="center"/>
              <w:rPr>
                <w:i/>
                <w:iCs/>
                <w:sz w:val="16"/>
                <w:szCs w:val="16"/>
              </w:rPr>
            </w:pPr>
            <w:r w:rsidRPr="00B76AE7">
              <w:rPr>
                <w:i/>
                <w:iCs/>
                <w:sz w:val="16"/>
                <w:szCs w:val="16"/>
              </w:rPr>
              <w:t>49,0</w:t>
            </w:r>
          </w:p>
        </w:tc>
        <w:tc>
          <w:tcPr>
            <w:tcW w:w="1267" w:type="dxa"/>
            <w:tcBorders>
              <w:top w:val="single" w:sz="4" w:space="0" w:color="auto"/>
              <w:left w:val="nil"/>
              <w:bottom w:val="single" w:sz="4" w:space="0" w:color="auto"/>
              <w:right w:val="single" w:sz="4" w:space="0" w:color="auto"/>
            </w:tcBorders>
            <w:shd w:val="clear" w:color="auto" w:fill="auto"/>
            <w:noWrap/>
            <w:vAlign w:val="center"/>
          </w:tcPr>
          <w:p w:rsidR="002C7DAA" w:rsidRPr="00B76AE7" w:rsidRDefault="002C7DAA" w:rsidP="00C6779E">
            <w:pPr>
              <w:jc w:val="center"/>
              <w:rPr>
                <w:i/>
                <w:iCs/>
                <w:sz w:val="16"/>
                <w:szCs w:val="16"/>
              </w:rPr>
            </w:pPr>
            <w:r w:rsidRPr="00B76AE7">
              <w:rPr>
                <w:i/>
                <w:iCs/>
                <w:sz w:val="16"/>
                <w:szCs w:val="16"/>
              </w:rPr>
              <w:t>-</w:t>
            </w:r>
          </w:p>
        </w:tc>
      </w:tr>
    </w:tbl>
    <w:p w:rsidR="002C7DAA" w:rsidRPr="00B76AE7" w:rsidRDefault="002C7DAA" w:rsidP="00C6779E">
      <w:pPr>
        <w:widowControl w:val="0"/>
        <w:spacing w:before="120"/>
        <w:ind w:firstLine="709"/>
        <w:jc w:val="both"/>
        <w:rPr>
          <w:sz w:val="28"/>
          <w:szCs w:val="28"/>
        </w:rPr>
      </w:pPr>
      <w:r w:rsidRPr="00B76AE7">
        <w:rPr>
          <w:sz w:val="28"/>
          <w:szCs w:val="28"/>
        </w:rPr>
        <w:t>Значительное увеличение валюты Баланса (в 3,3 раза) на конец отчетного периода обусловлено вступлением в действие федерального стандарта бухгалтерского учета для организаций государственного сектора «Доходы», в соответствие с которым межбюджетные трансферты, предоставляемые без условий при передаче активов, признаются в учете по факту возникновения права на их получение, в части, относящейся к будущим периодам – доходами будущих периодов, отражены на соответствующих счетах аналитического учета «Расчеты по доходам» и «Финансовый результат экономического субъекта».</w:t>
      </w:r>
    </w:p>
    <w:p w:rsidR="002C7DAA" w:rsidRPr="00B76AE7" w:rsidRDefault="002C7DAA" w:rsidP="00C6779E">
      <w:pPr>
        <w:ind w:firstLine="709"/>
        <w:jc w:val="both"/>
        <w:rPr>
          <w:sz w:val="28"/>
          <w:szCs w:val="28"/>
        </w:rPr>
      </w:pPr>
      <w:r w:rsidRPr="00B76AE7">
        <w:rPr>
          <w:sz w:val="28"/>
          <w:szCs w:val="28"/>
        </w:rPr>
        <w:t xml:space="preserve">Стоимость нефинансовых активов в отчетном периоде увеличилась на 4 390 732,6 тыс. рублей и по состоянию на 1 января 2020 года составила 24 099 059,9 тыс. рублей. </w:t>
      </w:r>
    </w:p>
    <w:p w:rsidR="002C7DAA" w:rsidRPr="00B76AE7" w:rsidRDefault="002C7DAA" w:rsidP="00C6779E">
      <w:pPr>
        <w:widowControl w:val="0"/>
        <w:ind w:firstLine="709"/>
        <w:jc w:val="both"/>
        <w:rPr>
          <w:sz w:val="28"/>
          <w:szCs w:val="28"/>
          <w:shd w:val="clear" w:color="auto" w:fill="FFFFFF"/>
        </w:rPr>
      </w:pPr>
      <w:r w:rsidRPr="00B76AE7">
        <w:rPr>
          <w:sz w:val="28"/>
          <w:szCs w:val="28"/>
        </w:rPr>
        <w:t xml:space="preserve">В составе нефинансовых активов на конец отчетного периода отражена остаточная стоимость имущества казны на общую сумму 4 345 432,3 тыс. рублей, в том числе: земельные участки – 916 396,3 тыс. рублей, недвижимое имущество – 2 372 887,8 тыс. рублей, движимое имущество – 1 056 148,3 тыс. рублей. </w:t>
      </w:r>
    </w:p>
    <w:p w:rsidR="002C7DAA" w:rsidRPr="00B76AE7" w:rsidRDefault="002C7DAA" w:rsidP="00C6779E">
      <w:pPr>
        <w:ind w:firstLine="708"/>
        <w:jc w:val="both"/>
        <w:rPr>
          <w:sz w:val="28"/>
          <w:szCs w:val="28"/>
        </w:rPr>
      </w:pPr>
      <w:bookmarkStart w:id="6" w:name="_Hlk39169235"/>
      <w:bookmarkStart w:id="7" w:name="_Hlk39501354"/>
      <w:r w:rsidRPr="00B76AE7">
        <w:rPr>
          <w:sz w:val="28"/>
          <w:szCs w:val="28"/>
        </w:rPr>
        <w:t>На конец отчетного периода стоимость объектов капитального строительства, передача которых в собственность Чукотского автономного округа планируется после завершения строительства и находящихся на балансе Департамента промышленности, увеличилась на 1 265 287,7 тыс. рублей и составила 8 091 881,2 тыс. рублей, из них 8 090 617,7 тыс. рублей – вложения в 67 объектов недвижимого имущества и незавершенного строительства при приобретении, строительстве (создании), модернизации (реконструкции, в том числе с элементами реставрации, техническом перевооружении, достройке, дооборудовании), изготовлении, а также затраты, связанные с выполнением научно-исследовательских, опытно-конструкторских, технологических работ (общая сметная стоимость 26 507 508,6 тыс. рублей).</w:t>
      </w:r>
    </w:p>
    <w:p w:rsidR="002C7DAA" w:rsidRPr="00B76AE7" w:rsidRDefault="002C7DAA" w:rsidP="00C6779E">
      <w:pPr>
        <w:autoSpaceDE w:val="0"/>
        <w:autoSpaceDN w:val="0"/>
        <w:adjustRightInd w:val="0"/>
        <w:ind w:firstLine="709"/>
        <w:jc w:val="both"/>
        <w:rPr>
          <w:sz w:val="28"/>
          <w:szCs w:val="28"/>
        </w:rPr>
      </w:pPr>
      <w:bookmarkStart w:id="8" w:name="_Hlk39169712"/>
      <w:bookmarkEnd w:id="6"/>
      <w:r w:rsidRPr="00B76AE7">
        <w:rPr>
          <w:sz w:val="28"/>
          <w:szCs w:val="28"/>
        </w:rPr>
        <w:t>В 2019 году Департаментом промышленной политики сняты с учета два морально устаревших объекта капитальных вложений, строительство которых не началось, с общей суммой произведенных расходов 3 084,1 тыс. рублей, в том числе на проектно-изыскательные работы и проектно-сметную документацию:</w:t>
      </w:r>
    </w:p>
    <w:p w:rsidR="002C7DAA" w:rsidRPr="00B76AE7" w:rsidRDefault="002C7DAA" w:rsidP="00C6779E">
      <w:pPr>
        <w:autoSpaceDE w:val="0"/>
        <w:autoSpaceDN w:val="0"/>
        <w:adjustRightInd w:val="0"/>
        <w:ind w:firstLine="709"/>
        <w:jc w:val="both"/>
        <w:rPr>
          <w:sz w:val="28"/>
          <w:szCs w:val="28"/>
        </w:rPr>
      </w:pPr>
      <w:r w:rsidRPr="00B76AE7">
        <w:rPr>
          <w:sz w:val="28"/>
          <w:szCs w:val="28"/>
        </w:rPr>
        <w:t xml:space="preserve">- 2 600,0 тыс. рублей – строительство 36-квартарного дома в селе </w:t>
      </w:r>
      <w:proofErr w:type="spellStart"/>
      <w:r w:rsidRPr="00B76AE7">
        <w:rPr>
          <w:sz w:val="28"/>
          <w:szCs w:val="28"/>
        </w:rPr>
        <w:t>Марково</w:t>
      </w:r>
      <w:proofErr w:type="spellEnd"/>
      <w:r w:rsidRPr="00B76AE7">
        <w:rPr>
          <w:sz w:val="28"/>
          <w:szCs w:val="28"/>
        </w:rPr>
        <w:t xml:space="preserve"> (начало реализации проекта 2011 год);</w:t>
      </w:r>
    </w:p>
    <w:p w:rsidR="002C7DAA" w:rsidRPr="00B76AE7" w:rsidRDefault="002C7DAA" w:rsidP="00C6779E">
      <w:pPr>
        <w:autoSpaceDE w:val="0"/>
        <w:autoSpaceDN w:val="0"/>
        <w:adjustRightInd w:val="0"/>
        <w:ind w:firstLine="709"/>
        <w:jc w:val="both"/>
        <w:rPr>
          <w:sz w:val="28"/>
          <w:szCs w:val="28"/>
        </w:rPr>
      </w:pPr>
      <w:r w:rsidRPr="00B76AE7">
        <w:rPr>
          <w:sz w:val="28"/>
          <w:szCs w:val="28"/>
        </w:rPr>
        <w:t>- 484,1 тыс. рублей – энергетический центр в городе Билибино (начало реализации проекта 2014 год).</w:t>
      </w:r>
    </w:p>
    <w:p w:rsidR="002C7DAA" w:rsidRPr="00B76AE7" w:rsidRDefault="002C7DAA" w:rsidP="00C6779E">
      <w:pPr>
        <w:autoSpaceDE w:val="0"/>
        <w:autoSpaceDN w:val="0"/>
        <w:adjustRightInd w:val="0"/>
        <w:ind w:firstLine="709"/>
        <w:jc w:val="both"/>
        <w:rPr>
          <w:sz w:val="28"/>
          <w:szCs w:val="28"/>
        </w:rPr>
      </w:pPr>
      <w:bookmarkStart w:id="9" w:name="_Hlk38033031"/>
      <w:r w:rsidRPr="00B76AE7">
        <w:rPr>
          <w:sz w:val="28"/>
          <w:szCs w:val="28"/>
        </w:rPr>
        <w:lastRenderedPageBreak/>
        <w:t>Таким образом, допущено неэффективное расходование бюджетных средств в сумме 3 084,1 тыс. рублей на проектно-изыскательные работы и проектно-сметную документацию, которые своевременно не использованы и морально устарели, в связи с чем непригодны для строительства объектов (нарушение статьи 34 Бюджетного кодекса).</w:t>
      </w:r>
    </w:p>
    <w:bookmarkEnd w:id="7"/>
    <w:bookmarkEnd w:id="8"/>
    <w:bookmarkEnd w:id="9"/>
    <w:p w:rsidR="002C7DAA" w:rsidRPr="00B76AE7" w:rsidRDefault="002C7DAA" w:rsidP="00C6779E">
      <w:pPr>
        <w:widowControl w:val="0"/>
        <w:ind w:firstLine="709"/>
        <w:jc w:val="both"/>
        <w:rPr>
          <w:sz w:val="28"/>
          <w:szCs w:val="28"/>
        </w:rPr>
      </w:pPr>
      <w:r w:rsidRPr="00B76AE7">
        <w:rPr>
          <w:sz w:val="28"/>
          <w:szCs w:val="28"/>
        </w:rPr>
        <w:t>Финансовые активы по состоянию на 1 января 2020 года составили 105 953 388,5 тыс. рублей (увеличились на 86 337 764,9 тыс. рублей), из них:</w:t>
      </w:r>
    </w:p>
    <w:p w:rsidR="002C7DAA" w:rsidRPr="00B76AE7" w:rsidRDefault="002C7DAA" w:rsidP="00C6779E">
      <w:pPr>
        <w:widowControl w:val="0"/>
        <w:ind w:firstLine="709"/>
        <w:jc w:val="both"/>
        <w:rPr>
          <w:sz w:val="28"/>
          <w:szCs w:val="28"/>
        </w:rPr>
      </w:pPr>
      <w:r w:rsidRPr="00B76AE7">
        <w:rPr>
          <w:sz w:val="28"/>
          <w:szCs w:val="28"/>
        </w:rPr>
        <w:t>- 57 243 122,6 тыс. рублей – отражены в учете межбюджетные трансферты по</w:t>
      </w:r>
      <w:r w:rsidRPr="00B76AE7">
        <w:rPr>
          <w:sz w:val="28"/>
          <w:szCs w:val="28"/>
          <w:lang w:val="en-US"/>
        </w:rPr>
        <w:t> </w:t>
      </w:r>
      <w:r w:rsidRPr="00B76AE7">
        <w:rPr>
          <w:sz w:val="28"/>
          <w:szCs w:val="28"/>
        </w:rPr>
        <w:t xml:space="preserve">факту возникновения права на их получение, в связи с вступлением в действие федерального стандарта бухгалтерского учета для организаций государственного сектора «Доходы»; </w:t>
      </w:r>
    </w:p>
    <w:p w:rsidR="002C7DAA" w:rsidRPr="00B76AE7" w:rsidRDefault="002C7DAA" w:rsidP="00C6779E">
      <w:pPr>
        <w:widowControl w:val="0"/>
        <w:ind w:firstLine="708"/>
        <w:jc w:val="both"/>
        <w:rPr>
          <w:sz w:val="28"/>
          <w:szCs w:val="28"/>
        </w:rPr>
      </w:pPr>
      <w:r w:rsidRPr="00B76AE7">
        <w:rPr>
          <w:sz w:val="28"/>
          <w:szCs w:val="28"/>
        </w:rPr>
        <w:t>- 27 447 649,4 тыс. рублей – финансовые вложения (участие в государственных (муниципальных) учреждениях, акции и иные формы участия в капитале). Причиной увеличения стоимости финансовых вложений является преобразование Государственного предприятия Чукотского автономного округа «</w:t>
      </w:r>
      <w:proofErr w:type="spellStart"/>
      <w:r w:rsidRPr="00B76AE7">
        <w:rPr>
          <w:sz w:val="28"/>
          <w:szCs w:val="28"/>
        </w:rPr>
        <w:t>Чукотснаб</w:t>
      </w:r>
      <w:proofErr w:type="spellEnd"/>
      <w:r w:rsidRPr="00B76AE7">
        <w:rPr>
          <w:sz w:val="28"/>
          <w:szCs w:val="28"/>
        </w:rPr>
        <w:t>» в акционерное общество (стоимость акций – 6 673 976,0 тыс. рублей) и постановка на учет вложений в уставной капитал общества с ограниченной ответственностью «Энергоцентр Билибино» – 6 751 250,0 тыс. рублей;</w:t>
      </w:r>
    </w:p>
    <w:p w:rsidR="002C7DAA" w:rsidRPr="00B76AE7" w:rsidRDefault="002C7DAA" w:rsidP="00C6779E">
      <w:pPr>
        <w:widowControl w:val="0"/>
        <w:ind w:firstLine="708"/>
        <w:jc w:val="both"/>
        <w:rPr>
          <w:sz w:val="28"/>
          <w:szCs w:val="28"/>
        </w:rPr>
      </w:pPr>
      <w:r w:rsidRPr="00B76AE7">
        <w:rPr>
          <w:sz w:val="28"/>
          <w:szCs w:val="28"/>
        </w:rPr>
        <w:t>- 19 384 101,4 тыс. рублей – иные формы участия в капитале (предоставлены субсидии Акционерному обществу «</w:t>
      </w:r>
      <w:proofErr w:type="spellStart"/>
      <w:r w:rsidRPr="00B76AE7">
        <w:rPr>
          <w:sz w:val="28"/>
          <w:szCs w:val="28"/>
        </w:rPr>
        <w:t>Дальэнергомост</w:t>
      </w:r>
      <w:proofErr w:type="spellEnd"/>
      <w:r w:rsidRPr="00B76AE7">
        <w:rPr>
          <w:sz w:val="28"/>
          <w:szCs w:val="28"/>
        </w:rPr>
        <w:t xml:space="preserve">» и Обществу с ограниченной ответственностью «Энергоцентр Билибино» на реализацию инвестиционного проекта);  </w:t>
      </w:r>
    </w:p>
    <w:p w:rsidR="002C7DAA" w:rsidRPr="00B76AE7" w:rsidRDefault="002C7DAA" w:rsidP="00C6779E">
      <w:pPr>
        <w:widowControl w:val="0"/>
        <w:ind w:firstLine="709"/>
        <w:jc w:val="both"/>
        <w:rPr>
          <w:sz w:val="28"/>
          <w:szCs w:val="28"/>
        </w:rPr>
      </w:pPr>
      <w:r w:rsidRPr="00B76AE7">
        <w:rPr>
          <w:sz w:val="28"/>
          <w:szCs w:val="28"/>
        </w:rPr>
        <w:t>- 626 191,0 тыс. рублей – предоставлены кредиты юридическим лицам в</w:t>
      </w:r>
      <w:r w:rsidRPr="00B76AE7">
        <w:rPr>
          <w:sz w:val="28"/>
          <w:szCs w:val="28"/>
          <w:lang w:val="en-US"/>
        </w:rPr>
        <w:t> </w:t>
      </w:r>
      <w:r w:rsidRPr="00B76AE7">
        <w:rPr>
          <w:sz w:val="28"/>
          <w:szCs w:val="28"/>
        </w:rPr>
        <w:t>объеме 334 366,5 тыс. рублей и муниципальным образованиям Чукотского автономного округа (бюджетные кредиты) – 291 824,5 тыс. рублей.</w:t>
      </w:r>
    </w:p>
    <w:p w:rsidR="002C7DAA" w:rsidRPr="00B76AE7" w:rsidRDefault="002C7DAA" w:rsidP="00C6779E">
      <w:pPr>
        <w:widowControl w:val="0"/>
        <w:ind w:firstLine="709"/>
        <w:jc w:val="both"/>
        <w:rPr>
          <w:sz w:val="28"/>
          <w:szCs w:val="28"/>
        </w:rPr>
      </w:pPr>
      <w:r w:rsidRPr="00B76AE7">
        <w:rPr>
          <w:sz w:val="28"/>
          <w:szCs w:val="28"/>
        </w:rPr>
        <w:t>Объем обязательств по состоянию на 1 января 2020 года составил 66 388 466,3 тыс. рублей, из них 8 399 342,7 тыс. рублей – бюджетные кредиты, предоставленные Чукотскому автономному округу Министерством финансов Российской Федерации.</w:t>
      </w:r>
    </w:p>
    <w:p w:rsidR="002C7DAA" w:rsidRPr="00B76AE7" w:rsidRDefault="002C7DAA" w:rsidP="00C6779E">
      <w:pPr>
        <w:widowControl w:val="0"/>
        <w:spacing w:before="120"/>
        <w:ind w:firstLine="709"/>
        <w:jc w:val="both"/>
        <w:rPr>
          <w:sz w:val="28"/>
          <w:szCs w:val="28"/>
        </w:rPr>
      </w:pPr>
      <w:r w:rsidRPr="00B76AE7">
        <w:rPr>
          <w:sz w:val="28"/>
          <w:szCs w:val="28"/>
        </w:rPr>
        <w:t>В состав Баланса включена Справка о наличии имущества и обязательств на забалансовых счетах, согласно которой по состоянию на 1 января 2020 года отражено следующее.</w:t>
      </w:r>
    </w:p>
    <w:p w:rsidR="002C7DAA" w:rsidRPr="00B76AE7" w:rsidRDefault="002C7DAA" w:rsidP="00C6779E">
      <w:pPr>
        <w:widowControl w:val="0"/>
        <w:ind w:firstLine="709"/>
        <w:jc w:val="both"/>
        <w:rPr>
          <w:sz w:val="28"/>
          <w:szCs w:val="28"/>
        </w:rPr>
      </w:pPr>
      <w:r w:rsidRPr="00B76AE7">
        <w:rPr>
          <w:sz w:val="28"/>
          <w:szCs w:val="28"/>
        </w:rPr>
        <w:t>1) Имущество, полученное в пользование, стоимостью 70 271,3 тыс. рублей.</w:t>
      </w:r>
    </w:p>
    <w:p w:rsidR="002C7DAA" w:rsidRPr="00B76AE7" w:rsidRDefault="002C7DAA" w:rsidP="00C6779E">
      <w:pPr>
        <w:widowControl w:val="0"/>
        <w:ind w:firstLine="709"/>
        <w:jc w:val="both"/>
        <w:rPr>
          <w:sz w:val="28"/>
          <w:szCs w:val="28"/>
        </w:rPr>
      </w:pPr>
      <w:r w:rsidRPr="00B76AE7">
        <w:rPr>
          <w:sz w:val="28"/>
          <w:szCs w:val="28"/>
        </w:rPr>
        <w:t>2) Материальные ценности на хранении стоимостью 1 261,6 тыс. рублей.</w:t>
      </w:r>
    </w:p>
    <w:p w:rsidR="002C7DAA" w:rsidRPr="00B76AE7" w:rsidRDefault="002C7DAA" w:rsidP="00C6779E">
      <w:pPr>
        <w:ind w:firstLine="709"/>
        <w:jc w:val="both"/>
        <w:rPr>
          <w:sz w:val="28"/>
          <w:szCs w:val="28"/>
        </w:rPr>
      </w:pPr>
      <w:r w:rsidRPr="00B76AE7">
        <w:rPr>
          <w:sz w:val="28"/>
          <w:szCs w:val="28"/>
        </w:rPr>
        <w:t>3) Бланки строгой отчетности в сумме 69,0 тыс. рублей.</w:t>
      </w:r>
    </w:p>
    <w:p w:rsidR="002C7DAA" w:rsidRPr="00B76AE7" w:rsidRDefault="002C7DAA" w:rsidP="00C6779E">
      <w:pPr>
        <w:ind w:firstLine="709"/>
        <w:jc w:val="both"/>
        <w:rPr>
          <w:sz w:val="28"/>
          <w:szCs w:val="28"/>
        </w:rPr>
      </w:pPr>
      <w:r w:rsidRPr="00B76AE7">
        <w:rPr>
          <w:sz w:val="28"/>
          <w:szCs w:val="28"/>
        </w:rPr>
        <w:t>4) Списанная задолженность неплатежеспособных дебиторов – 460 058,8 тыс. рублей, из которой 336 193,9 тыс. рублей числится на учете Департамента финансов, 122 544,5 тыс. рублей – на учете Департамента промышленной политики, по информации главных администраторов бюджетных средств работа с неплатежеспособными дебиторами по урегулированию задолженности в отчетном периоде не осуществлялась.</w:t>
      </w:r>
    </w:p>
    <w:p w:rsidR="002C7DAA" w:rsidRPr="00B76AE7" w:rsidRDefault="002C7DAA" w:rsidP="00C6779E">
      <w:pPr>
        <w:ind w:firstLine="709"/>
        <w:jc w:val="both"/>
        <w:rPr>
          <w:sz w:val="28"/>
          <w:szCs w:val="28"/>
        </w:rPr>
      </w:pPr>
      <w:r w:rsidRPr="00B76AE7">
        <w:rPr>
          <w:sz w:val="28"/>
          <w:szCs w:val="28"/>
        </w:rPr>
        <w:t xml:space="preserve">5) Имущество, полученное в качестве обеспечения исполнения обязательств, стоимостью 896 500,3 тыс. рублей, в том числе: </w:t>
      </w:r>
    </w:p>
    <w:p w:rsidR="002C7DAA" w:rsidRPr="00B76AE7" w:rsidRDefault="002C7DAA" w:rsidP="00C6779E">
      <w:pPr>
        <w:ind w:firstLine="709"/>
        <w:jc w:val="both"/>
        <w:rPr>
          <w:sz w:val="28"/>
          <w:szCs w:val="28"/>
        </w:rPr>
      </w:pPr>
      <w:r w:rsidRPr="00B76AE7">
        <w:rPr>
          <w:sz w:val="28"/>
          <w:szCs w:val="28"/>
        </w:rPr>
        <w:lastRenderedPageBreak/>
        <w:t>- 65 297,2 тыс. рублей – залог (числится на учете Департамента промышленной политики);</w:t>
      </w:r>
    </w:p>
    <w:p w:rsidR="002C7DAA" w:rsidRPr="00B76AE7" w:rsidRDefault="002C7DAA" w:rsidP="00C6779E">
      <w:pPr>
        <w:ind w:firstLine="709"/>
        <w:jc w:val="both"/>
        <w:rPr>
          <w:sz w:val="28"/>
          <w:szCs w:val="28"/>
        </w:rPr>
      </w:pPr>
      <w:r w:rsidRPr="00B76AE7">
        <w:rPr>
          <w:sz w:val="28"/>
          <w:szCs w:val="28"/>
        </w:rPr>
        <w:t>- 831 203,1 тыс. рублей – банковская гарантия (из них 829 568,3 тыс. рублей – на учете Департамента промышленной политики).</w:t>
      </w:r>
    </w:p>
    <w:p w:rsidR="002C7DAA" w:rsidRPr="00B76AE7" w:rsidRDefault="002C7DAA" w:rsidP="00C6779E">
      <w:pPr>
        <w:ind w:firstLine="709"/>
        <w:jc w:val="both"/>
        <w:rPr>
          <w:sz w:val="28"/>
          <w:szCs w:val="28"/>
        </w:rPr>
      </w:pPr>
      <w:r w:rsidRPr="00B76AE7">
        <w:rPr>
          <w:sz w:val="28"/>
          <w:szCs w:val="28"/>
        </w:rPr>
        <w:t>6) Государственные гарантии – 1 148 460,0 тыс. рублей.</w:t>
      </w:r>
    </w:p>
    <w:p w:rsidR="002C7DAA" w:rsidRPr="00B76AE7" w:rsidRDefault="002C7DAA" w:rsidP="00C6779E">
      <w:pPr>
        <w:ind w:firstLine="709"/>
        <w:jc w:val="both"/>
        <w:rPr>
          <w:sz w:val="28"/>
          <w:szCs w:val="28"/>
        </w:rPr>
      </w:pPr>
      <w:r w:rsidRPr="00B76AE7">
        <w:rPr>
          <w:sz w:val="28"/>
          <w:szCs w:val="28"/>
        </w:rPr>
        <w:t xml:space="preserve">7) Задолженность, не востребованная кредиторами – 306,1 тыс. рублей (из которой 134,7 тыс. рублей на учете Департамента промышленной политики). </w:t>
      </w:r>
    </w:p>
    <w:p w:rsidR="002C7DAA" w:rsidRPr="00B76AE7" w:rsidRDefault="002C7DAA" w:rsidP="00C6779E">
      <w:pPr>
        <w:ind w:firstLine="709"/>
        <w:jc w:val="both"/>
        <w:rPr>
          <w:sz w:val="28"/>
          <w:szCs w:val="28"/>
        </w:rPr>
      </w:pPr>
      <w:r w:rsidRPr="00B76AE7">
        <w:rPr>
          <w:sz w:val="28"/>
          <w:szCs w:val="28"/>
        </w:rPr>
        <w:t>8) Основные средства стоимостью до 3 000 рублей включительно в эксплуатации – 11 347,7 тыс. рублей.</w:t>
      </w:r>
    </w:p>
    <w:p w:rsidR="002C7DAA" w:rsidRPr="00B76AE7" w:rsidRDefault="002C7DAA" w:rsidP="00C6779E">
      <w:pPr>
        <w:ind w:firstLine="709"/>
        <w:jc w:val="both"/>
        <w:rPr>
          <w:sz w:val="28"/>
          <w:szCs w:val="28"/>
        </w:rPr>
      </w:pPr>
      <w:r w:rsidRPr="00B76AE7">
        <w:rPr>
          <w:sz w:val="28"/>
          <w:szCs w:val="28"/>
        </w:rPr>
        <w:t xml:space="preserve">9) Имущество, переданное в возмездное пользование (аренду) – 424 868,6 тыс. рублей. Имущество, переданное в безвозмездное пользование – 380 979,8 тыс. рублей. </w:t>
      </w:r>
    </w:p>
    <w:p w:rsidR="002C7DAA" w:rsidRPr="00B76AE7" w:rsidRDefault="002C7DAA" w:rsidP="00C6779E">
      <w:pPr>
        <w:autoSpaceDE w:val="0"/>
        <w:autoSpaceDN w:val="0"/>
        <w:adjustRightInd w:val="0"/>
        <w:spacing w:before="120"/>
        <w:ind w:firstLine="709"/>
        <w:jc w:val="both"/>
        <w:rPr>
          <w:sz w:val="28"/>
          <w:szCs w:val="28"/>
        </w:rPr>
      </w:pPr>
      <w:bookmarkStart w:id="10" w:name="_Hlk39165649"/>
      <w:r w:rsidRPr="00B76AE7">
        <w:rPr>
          <w:sz w:val="28"/>
          <w:szCs w:val="28"/>
        </w:rPr>
        <w:t xml:space="preserve">По состоянию на 1 января 2020 </w:t>
      </w:r>
      <w:r w:rsidRPr="00B76AE7">
        <w:rPr>
          <w:b/>
          <w:sz w:val="28"/>
          <w:szCs w:val="28"/>
        </w:rPr>
        <w:t>дебиторская задолженность</w:t>
      </w:r>
      <w:r w:rsidRPr="00B76AE7">
        <w:rPr>
          <w:sz w:val="28"/>
          <w:szCs w:val="28"/>
        </w:rPr>
        <w:t xml:space="preserve"> </w:t>
      </w:r>
      <w:r>
        <w:rPr>
          <w:sz w:val="28"/>
          <w:szCs w:val="28"/>
        </w:rPr>
        <w:t xml:space="preserve">всех главных администраторов бюджетных средств </w:t>
      </w:r>
      <w:r w:rsidRPr="00B76AE7">
        <w:rPr>
          <w:sz w:val="28"/>
          <w:szCs w:val="28"/>
        </w:rPr>
        <w:t xml:space="preserve">составила 691 890,1 тыс. рублей (без учета расчетов по доходам – 57 388 294,5 тыс. рублей). </w:t>
      </w:r>
    </w:p>
    <w:p w:rsidR="002C7DAA" w:rsidRPr="00B76AE7" w:rsidRDefault="002C7DAA" w:rsidP="00C6779E">
      <w:pPr>
        <w:autoSpaceDE w:val="0"/>
        <w:autoSpaceDN w:val="0"/>
        <w:adjustRightInd w:val="0"/>
        <w:ind w:firstLine="709"/>
        <w:jc w:val="both"/>
        <w:rPr>
          <w:sz w:val="28"/>
          <w:szCs w:val="28"/>
        </w:rPr>
      </w:pPr>
      <w:r w:rsidRPr="00B76AE7">
        <w:rPr>
          <w:sz w:val="28"/>
          <w:szCs w:val="28"/>
        </w:rPr>
        <w:t>Информация о дебиторской задолженности и ее структуре представлена в таблице №2.</w:t>
      </w:r>
    </w:p>
    <w:bookmarkEnd w:id="10"/>
    <w:p w:rsidR="002C7DAA" w:rsidRPr="00B76AE7" w:rsidRDefault="002C7DAA" w:rsidP="00C6779E">
      <w:pPr>
        <w:jc w:val="right"/>
        <w:rPr>
          <w:sz w:val="28"/>
          <w:szCs w:val="28"/>
        </w:rPr>
      </w:pPr>
      <w:r w:rsidRPr="00B76AE7">
        <w:rPr>
          <w:sz w:val="28"/>
          <w:szCs w:val="28"/>
        </w:rPr>
        <w:t>Таблица №2</w:t>
      </w:r>
    </w:p>
    <w:p w:rsidR="002C7DAA" w:rsidRPr="00B76AE7" w:rsidRDefault="002C7DAA" w:rsidP="00C6779E">
      <w:pPr>
        <w:jc w:val="right"/>
        <w:rPr>
          <w:sz w:val="28"/>
          <w:szCs w:val="28"/>
        </w:rPr>
      </w:pPr>
      <w:r w:rsidRPr="00B76AE7">
        <w:rPr>
          <w:sz w:val="28"/>
          <w:szCs w:val="28"/>
        </w:rPr>
        <w:t>(тыс. рублей)</w:t>
      </w:r>
    </w:p>
    <w:tbl>
      <w:tblPr>
        <w:tblW w:w="5044" w:type="pct"/>
        <w:tblLayout w:type="fixed"/>
        <w:tblLook w:val="04A0" w:firstRow="1" w:lastRow="0" w:firstColumn="1" w:lastColumn="0" w:noHBand="0" w:noVBand="1"/>
      </w:tblPr>
      <w:tblGrid>
        <w:gridCol w:w="4540"/>
        <w:gridCol w:w="1352"/>
        <w:gridCol w:w="1352"/>
        <w:gridCol w:w="1235"/>
        <w:gridCol w:w="1233"/>
      </w:tblGrid>
      <w:tr w:rsidR="002C7DAA" w:rsidRPr="00B76AE7" w:rsidTr="002C7DAA">
        <w:trPr>
          <w:trHeight w:val="60"/>
          <w:tblHeader/>
        </w:trPr>
        <w:tc>
          <w:tcPr>
            <w:tcW w:w="23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C7DAA" w:rsidRPr="00B76AE7" w:rsidRDefault="002C7DAA" w:rsidP="00C6779E">
            <w:pPr>
              <w:jc w:val="center"/>
              <w:rPr>
                <w:sz w:val="20"/>
                <w:szCs w:val="20"/>
              </w:rPr>
            </w:pPr>
            <w:r w:rsidRPr="00B76AE7">
              <w:rPr>
                <w:sz w:val="20"/>
                <w:szCs w:val="20"/>
              </w:rPr>
              <w:t xml:space="preserve">Наименование </w:t>
            </w:r>
            <w:r>
              <w:rPr>
                <w:sz w:val="20"/>
                <w:szCs w:val="20"/>
              </w:rPr>
              <w:t>показателя</w:t>
            </w:r>
          </w:p>
        </w:tc>
        <w:tc>
          <w:tcPr>
            <w:tcW w:w="696" w:type="pct"/>
            <w:tcBorders>
              <w:top w:val="single" w:sz="4" w:space="0" w:color="auto"/>
              <w:left w:val="nil"/>
              <w:bottom w:val="single" w:sz="4" w:space="0" w:color="auto"/>
              <w:right w:val="single" w:sz="4" w:space="0" w:color="auto"/>
            </w:tcBorders>
            <w:shd w:val="clear" w:color="auto" w:fill="auto"/>
            <w:vAlign w:val="center"/>
            <w:hideMark/>
          </w:tcPr>
          <w:p w:rsidR="002C7DAA" w:rsidRPr="00B76AE7" w:rsidRDefault="002C7DAA" w:rsidP="00C6779E">
            <w:pPr>
              <w:ind w:right="-80"/>
              <w:jc w:val="center"/>
              <w:rPr>
                <w:sz w:val="18"/>
                <w:szCs w:val="18"/>
              </w:rPr>
            </w:pPr>
            <w:r w:rsidRPr="00B76AE7">
              <w:rPr>
                <w:sz w:val="18"/>
                <w:szCs w:val="18"/>
              </w:rPr>
              <w:t xml:space="preserve">По состоянию на 01.01.2019 г. </w:t>
            </w:r>
          </w:p>
        </w:tc>
        <w:tc>
          <w:tcPr>
            <w:tcW w:w="696" w:type="pct"/>
            <w:tcBorders>
              <w:top w:val="single" w:sz="4" w:space="0" w:color="auto"/>
              <w:left w:val="nil"/>
              <w:bottom w:val="single" w:sz="4" w:space="0" w:color="auto"/>
              <w:right w:val="single" w:sz="4" w:space="0" w:color="auto"/>
            </w:tcBorders>
            <w:shd w:val="clear" w:color="auto" w:fill="auto"/>
            <w:vAlign w:val="center"/>
            <w:hideMark/>
          </w:tcPr>
          <w:p w:rsidR="002C7DAA" w:rsidRPr="00B76AE7" w:rsidRDefault="002C7DAA" w:rsidP="00C6779E">
            <w:pPr>
              <w:ind w:right="-107"/>
              <w:jc w:val="center"/>
              <w:rPr>
                <w:sz w:val="18"/>
                <w:szCs w:val="18"/>
              </w:rPr>
            </w:pPr>
            <w:r w:rsidRPr="00B76AE7">
              <w:rPr>
                <w:sz w:val="18"/>
                <w:szCs w:val="18"/>
              </w:rPr>
              <w:t>По состоянию на 01.01.2020 г.</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2C7DAA" w:rsidRPr="00B76AE7" w:rsidRDefault="002C7DAA" w:rsidP="00C6779E">
            <w:pPr>
              <w:ind w:left="-105" w:right="-106"/>
              <w:jc w:val="center"/>
              <w:rPr>
                <w:sz w:val="20"/>
                <w:szCs w:val="20"/>
              </w:rPr>
            </w:pPr>
            <w:r w:rsidRPr="00B76AE7">
              <w:rPr>
                <w:sz w:val="20"/>
                <w:szCs w:val="20"/>
              </w:rPr>
              <w:t>Изменения</w:t>
            </w:r>
          </w:p>
          <w:p w:rsidR="002C7DAA" w:rsidRPr="00B76AE7" w:rsidRDefault="002C7DAA" w:rsidP="00C6779E">
            <w:pPr>
              <w:jc w:val="center"/>
              <w:rPr>
                <w:sz w:val="18"/>
                <w:szCs w:val="18"/>
              </w:rPr>
            </w:pPr>
            <w:r w:rsidRPr="00B76AE7">
              <w:rPr>
                <w:sz w:val="19"/>
                <w:szCs w:val="19"/>
              </w:rPr>
              <w:t>(гр. 3 - гр. 2)</w:t>
            </w:r>
          </w:p>
        </w:tc>
        <w:tc>
          <w:tcPr>
            <w:tcW w:w="635" w:type="pct"/>
            <w:tcBorders>
              <w:top w:val="single" w:sz="4" w:space="0" w:color="auto"/>
              <w:left w:val="nil"/>
              <w:bottom w:val="single" w:sz="4" w:space="0" w:color="auto"/>
              <w:right w:val="single" w:sz="4" w:space="0" w:color="auto"/>
            </w:tcBorders>
            <w:vAlign w:val="center"/>
          </w:tcPr>
          <w:p w:rsidR="002C7DAA" w:rsidRPr="00B76AE7" w:rsidRDefault="002C7DAA" w:rsidP="00C6779E">
            <w:pPr>
              <w:ind w:left="-105" w:right="-106"/>
              <w:jc w:val="center"/>
              <w:rPr>
                <w:sz w:val="20"/>
                <w:szCs w:val="20"/>
              </w:rPr>
            </w:pPr>
            <w:r w:rsidRPr="00B76AE7">
              <w:rPr>
                <w:sz w:val="20"/>
                <w:szCs w:val="20"/>
              </w:rPr>
              <w:t>Структура</w:t>
            </w:r>
          </w:p>
          <w:p w:rsidR="002C7DAA" w:rsidRPr="00B76AE7" w:rsidRDefault="002C7DAA" w:rsidP="00C6779E">
            <w:pPr>
              <w:ind w:left="-105" w:right="-106"/>
              <w:jc w:val="center"/>
              <w:rPr>
                <w:sz w:val="20"/>
                <w:szCs w:val="20"/>
              </w:rPr>
            </w:pPr>
            <w:r w:rsidRPr="00B76AE7">
              <w:rPr>
                <w:sz w:val="20"/>
                <w:szCs w:val="20"/>
              </w:rPr>
              <w:t>(%)</w:t>
            </w:r>
          </w:p>
        </w:tc>
      </w:tr>
      <w:tr w:rsidR="002C7DAA" w:rsidRPr="00B76AE7" w:rsidTr="002C7DAA">
        <w:trPr>
          <w:trHeight w:val="60"/>
          <w:tblHeader/>
        </w:trPr>
        <w:tc>
          <w:tcPr>
            <w:tcW w:w="2337" w:type="pct"/>
            <w:tcBorders>
              <w:top w:val="nil"/>
              <w:left w:val="single" w:sz="4" w:space="0" w:color="auto"/>
              <w:bottom w:val="single" w:sz="4" w:space="0" w:color="auto"/>
              <w:right w:val="single" w:sz="4" w:space="0" w:color="auto"/>
            </w:tcBorders>
            <w:shd w:val="clear" w:color="000000" w:fill="FFFFFF"/>
            <w:vAlign w:val="center"/>
            <w:hideMark/>
          </w:tcPr>
          <w:p w:rsidR="002C7DAA" w:rsidRPr="00B76AE7" w:rsidRDefault="002C7DAA" w:rsidP="00C6779E">
            <w:pPr>
              <w:jc w:val="center"/>
              <w:rPr>
                <w:sz w:val="18"/>
                <w:szCs w:val="18"/>
              </w:rPr>
            </w:pPr>
            <w:r w:rsidRPr="00B76AE7">
              <w:rPr>
                <w:sz w:val="18"/>
                <w:szCs w:val="18"/>
              </w:rPr>
              <w:t>1</w:t>
            </w:r>
          </w:p>
        </w:tc>
        <w:tc>
          <w:tcPr>
            <w:tcW w:w="696" w:type="pct"/>
            <w:tcBorders>
              <w:top w:val="nil"/>
              <w:left w:val="nil"/>
              <w:bottom w:val="single" w:sz="4" w:space="0" w:color="auto"/>
              <w:right w:val="single" w:sz="4" w:space="0" w:color="auto"/>
            </w:tcBorders>
            <w:shd w:val="clear" w:color="000000" w:fill="FFFFFF"/>
            <w:noWrap/>
            <w:vAlign w:val="center"/>
            <w:hideMark/>
          </w:tcPr>
          <w:p w:rsidR="002C7DAA" w:rsidRPr="00B76AE7" w:rsidRDefault="002C7DAA" w:rsidP="00C6779E">
            <w:pPr>
              <w:jc w:val="center"/>
              <w:rPr>
                <w:sz w:val="18"/>
                <w:szCs w:val="18"/>
              </w:rPr>
            </w:pPr>
            <w:r w:rsidRPr="00B76AE7">
              <w:rPr>
                <w:sz w:val="18"/>
                <w:szCs w:val="18"/>
              </w:rPr>
              <w:t>2</w:t>
            </w:r>
          </w:p>
        </w:tc>
        <w:tc>
          <w:tcPr>
            <w:tcW w:w="696" w:type="pct"/>
            <w:tcBorders>
              <w:top w:val="nil"/>
              <w:left w:val="nil"/>
              <w:bottom w:val="single" w:sz="4" w:space="0" w:color="auto"/>
              <w:right w:val="single" w:sz="4" w:space="0" w:color="auto"/>
            </w:tcBorders>
            <w:shd w:val="clear" w:color="000000" w:fill="FFFFFF"/>
            <w:noWrap/>
            <w:vAlign w:val="center"/>
            <w:hideMark/>
          </w:tcPr>
          <w:p w:rsidR="002C7DAA" w:rsidRPr="00B76AE7" w:rsidRDefault="002C7DAA" w:rsidP="00C6779E">
            <w:pPr>
              <w:jc w:val="center"/>
              <w:rPr>
                <w:sz w:val="18"/>
                <w:szCs w:val="18"/>
              </w:rPr>
            </w:pPr>
            <w:r w:rsidRPr="00B76AE7">
              <w:rPr>
                <w:sz w:val="18"/>
                <w:szCs w:val="18"/>
              </w:rPr>
              <w:t>3</w:t>
            </w:r>
          </w:p>
        </w:tc>
        <w:tc>
          <w:tcPr>
            <w:tcW w:w="636" w:type="pct"/>
            <w:tcBorders>
              <w:top w:val="nil"/>
              <w:left w:val="nil"/>
              <w:bottom w:val="single" w:sz="4" w:space="0" w:color="auto"/>
              <w:right w:val="single" w:sz="4" w:space="0" w:color="auto"/>
            </w:tcBorders>
            <w:shd w:val="clear" w:color="000000" w:fill="FFFFFF"/>
            <w:vAlign w:val="center"/>
            <w:hideMark/>
          </w:tcPr>
          <w:p w:rsidR="002C7DAA" w:rsidRPr="00B76AE7" w:rsidRDefault="002C7DAA" w:rsidP="00C6779E">
            <w:pPr>
              <w:jc w:val="center"/>
              <w:rPr>
                <w:sz w:val="18"/>
                <w:szCs w:val="18"/>
              </w:rPr>
            </w:pPr>
            <w:r w:rsidRPr="00B76AE7">
              <w:rPr>
                <w:sz w:val="18"/>
                <w:szCs w:val="18"/>
              </w:rPr>
              <w:t>4</w:t>
            </w:r>
          </w:p>
        </w:tc>
        <w:tc>
          <w:tcPr>
            <w:tcW w:w="635" w:type="pct"/>
            <w:tcBorders>
              <w:top w:val="nil"/>
              <w:left w:val="nil"/>
              <w:bottom w:val="single" w:sz="4" w:space="0" w:color="auto"/>
              <w:right w:val="single" w:sz="4" w:space="0" w:color="auto"/>
            </w:tcBorders>
            <w:shd w:val="clear" w:color="000000" w:fill="FFFFFF"/>
            <w:vAlign w:val="center"/>
          </w:tcPr>
          <w:p w:rsidR="002C7DAA" w:rsidRPr="00B76AE7" w:rsidRDefault="002C7DAA" w:rsidP="00C6779E">
            <w:pPr>
              <w:jc w:val="center"/>
              <w:rPr>
                <w:sz w:val="18"/>
                <w:szCs w:val="18"/>
              </w:rPr>
            </w:pPr>
            <w:r w:rsidRPr="00B76AE7">
              <w:rPr>
                <w:sz w:val="18"/>
                <w:szCs w:val="18"/>
              </w:rPr>
              <w:t>5</w:t>
            </w:r>
          </w:p>
        </w:tc>
      </w:tr>
      <w:tr w:rsidR="002C7DAA" w:rsidRPr="00B76AE7" w:rsidTr="002C7DAA">
        <w:trPr>
          <w:trHeight w:val="288"/>
        </w:trPr>
        <w:tc>
          <w:tcPr>
            <w:tcW w:w="2337" w:type="pct"/>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b/>
                <w:bCs/>
                <w:sz w:val="20"/>
                <w:szCs w:val="20"/>
              </w:rPr>
            </w:pPr>
            <w:r w:rsidRPr="00B76AE7">
              <w:rPr>
                <w:b/>
                <w:bCs/>
                <w:sz w:val="20"/>
                <w:szCs w:val="20"/>
              </w:rPr>
              <w:t xml:space="preserve">Дебиторская задолженность </w:t>
            </w:r>
          </w:p>
          <w:p w:rsidR="002C7DAA" w:rsidRPr="00B76AE7" w:rsidRDefault="002C7DAA" w:rsidP="00C6779E">
            <w:pPr>
              <w:rPr>
                <w:b/>
                <w:bCs/>
                <w:sz w:val="20"/>
                <w:szCs w:val="20"/>
              </w:rPr>
            </w:pPr>
            <w:r w:rsidRPr="00B76AE7">
              <w:rPr>
                <w:b/>
                <w:bCs/>
                <w:sz w:val="20"/>
                <w:szCs w:val="20"/>
              </w:rPr>
              <w:t>(без учета расчетов по доходам), в том числе:</w:t>
            </w:r>
          </w:p>
        </w:tc>
        <w:tc>
          <w:tcPr>
            <w:tcW w:w="696" w:type="pct"/>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b/>
                <w:bCs/>
                <w:sz w:val="20"/>
                <w:szCs w:val="20"/>
              </w:rPr>
            </w:pPr>
            <w:r w:rsidRPr="00B76AE7">
              <w:rPr>
                <w:b/>
                <w:bCs/>
                <w:sz w:val="20"/>
                <w:szCs w:val="20"/>
              </w:rPr>
              <w:t>1 874 013,7</w:t>
            </w:r>
          </w:p>
        </w:tc>
        <w:tc>
          <w:tcPr>
            <w:tcW w:w="696" w:type="pct"/>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b/>
                <w:bCs/>
                <w:sz w:val="20"/>
                <w:szCs w:val="20"/>
              </w:rPr>
            </w:pPr>
            <w:r w:rsidRPr="00B76AE7">
              <w:rPr>
                <w:b/>
                <w:bCs/>
                <w:sz w:val="20"/>
                <w:szCs w:val="20"/>
              </w:rPr>
              <w:t>691 890,1</w:t>
            </w:r>
          </w:p>
        </w:tc>
        <w:tc>
          <w:tcPr>
            <w:tcW w:w="636" w:type="pct"/>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b/>
                <w:bCs/>
                <w:sz w:val="20"/>
                <w:szCs w:val="20"/>
              </w:rPr>
            </w:pPr>
            <w:r w:rsidRPr="00B76AE7">
              <w:rPr>
                <w:b/>
                <w:bCs/>
                <w:sz w:val="20"/>
                <w:szCs w:val="20"/>
              </w:rPr>
              <w:t>–1 182 123,6</w:t>
            </w:r>
          </w:p>
        </w:tc>
        <w:tc>
          <w:tcPr>
            <w:tcW w:w="635" w:type="pct"/>
            <w:tcBorders>
              <w:top w:val="nil"/>
              <w:left w:val="nil"/>
              <w:bottom w:val="single" w:sz="4" w:space="0" w:color="auto"/>
              <w:right w:val="single" w:sz="4" w:space="0" w:color="auto"/>
            </w:tcBorders>
            <w:vAlign w:val="center"/>
          </w:tcPr>
          <w:p w:rsidR="002C7DAA" w:rsidRPr="00B76AE7" w:rsidRDefault="002C7DAA" w:rsidP="00C6779E">
            <w:pPr>
              <w:jc w:val="center"/>
              <w:rPr>
                <w:b/>
                <w:bCs/>
                <w:sz w:val="20"/>
                <w:szCs w:val="20"/>
              </w:rPr>
            </w:pPr>
            <w:r w:rsidRPr="00B76AE7">
              <w:rPr>
                <w:b/>
                <w:bCs/>
                <w:sz w:val="20"/>
                <w:szCs w:val="20"/>
              </w:rPr>
              <w:t>х</w:t>
            </w:r>
          </w:p>
        </w:tc>
      </w:tr>
      <w:tr w:rsidR="002C7DAA" w:rsidRPr="00B76AE7" w:rsidTr="002C7DAA">
        <w:trPr>
          <w:trHeight w:val="60"/>
        </w:trPr>
        <w:tc>
          <w:tcPr>
            <w:tcW w:w="2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7DAA" w:rsidRPr="00B76AE7" w:rsidRDefault="002C7DAA" w:rsidP="00C6779E">
            <w:pPr>
              <w:rPr>
                <w:sz w:val="20"/>
                <w:szCs w:val="20"/>
              </w:rPr>
            </w:pPr>
            <w:r w:rsidRPr="00B76AE7">
              <w:rPr>
                <w:sz w:val="20"/>
                <w:szCs w:val="20"/>
              </w:rPr>
              <w:t>Расчеты по выданным авансам</w:t>
            </w:r>
          </w:p>
        </w:tc>
        <w:tc>
          <w:tcPr>
            <w:tcW w:w="696" w:type="pct"/>
            <w:tcBorders>
              <w:top w:val="single" w:sz="4" w:space="0" w:color="auto"/>
              <w:left w:val="nil"/>
              <w:bottom w:val="single" w:sz="4" w:space="0" w:color="auto"/>
              <w:right w:val="single" w:sz="4" w:space="0" w:color="auto"/>
            </w:tcBorders>
            <w:shd w:val="clear" w:color="auto" w:fill="auto"/>
            <w:vAlign w:val="center"/>
          </w:tcPr>
          <w:p w:rsidR="002C7DAA" w:rsidRPr="00B76AE7" w:rsidRDefault="002C7DAA" w:rsidP="00C6779E">
            <w:pPr>
              <w:jc w:val="right"/>
              <w:rPr>
                <w:sz w:val="20"/>
                <w:szCs w:val="20"/>
              </w:rPr>
            </w:pPr>
            <w:r w:rsidRPr="00B76AE7">
              <w:rPr>
                <w:sz w:val="20"/>
                <w:szCs w:val="20"/>
              </w:rPr>
              <w:t>1 862 294,1</w:t>
            </w:r>
          </w:p>
        </w:tc>
        <w:tc>
          <w:tcPr>
            <w:tcW w:w="696" w:type="pct"/>
            <w:tcBorders>
              <w:top w:val="single" w:sz="4" w:space="0" w:color="auto"/>
              <w:left w:val="nil"/>
              <w:bottom w:val="single" w:sz="4" w:space="0" w:color="auto"/>
              <w:right w:val="single" w:sz="4" w:space="0" w:color="auto"/>
            </w:tcBorders>
            <w:shd w:val="clear" w:color="auto" w:fill="auto"/>
            <w:vAlign w:val="center"/>
          </w:tcPr>
          <w:p w:rsidR="002C7DAA" w:rsidRPr="00B76AE7" w:rsidRDefault="002C7DAA" w:rsidP="00C6779E">
            <w:pPr>
              <w:jc w:val="right"/>
              <w:rPr>
                <w:sz w:val="20"/>
                <w:szCs w:val="20"/>
              </w:rPr>
            </w:pPr>
            <w:r w:rsidRPr="00B76AE7">
              <w:rPr>
                <w:sz w:val="20"/>
                <w:szCs w:val="20"/>
              </w:rPr>
              <w:t>684 147,3</w:t>
            </w:r>
          </w:p>
        </w:tc>
        <w:tc>
          <w:tcPr>
            <w:tcW w:w="636" w:type="pct"/>
            <w:tcBorders>
              <w:top w:val="single" w:sz="4" w:space="0" w:color="auto"/>
              <w:left w:val="nil"/>
              <w:bottom w:val="single" w:sz="4" w:space="0" w:color="auto"/>
              <w:right w:val="single" w:sz="4" w:space="0" w:color="auto"/>
            </w:tcBorders>
            <w:shd w:val="clear" w:color="auto" w:fill="auto"/>
            <w:vAlign w:val="center"/>
          </w:tcPr>
          <w:p w:rsidR="002C7DAA" w:rsidRPr="00B76AE7" w:rsidRDefault="002C7DAA" w:rsidP="00C6779E">
            <w:pPr>
              <w:jc w:val="right"/>
              <w:rPr>
                <w:sz w:val="20"/>
                <w:szCs w:val="20"/>
              </w:rPr>
            </w:pPr>
            <w:r w:rsidRPr="00B76AE7">
              <w:rPr>
                <w:sz w:val="20"/>
                <w:szCs w:val="20"/>
              </w:rPr>
              <w:t>–1 178 146,8</w:t>
            </w:r>
          </w:p>
        </w:tc>
        <w:tc>
          <w:tcPr>
            <w:tcW w:w="635" w:type="pct"/>
            <w:tcBorders>
              <w:top w:val="single" w:sz="4" w:space="0" w:color="auto"/>
              <w:left w:val="nil"/>
              <w:bottom w:val="single" w:sz="4" w:space="0" w:color="auto"/>
              <w:right w:val="single" w:sz="4" w:space="0" w:color="auto"/>
            </w:tcBorders>
            <w:vAlign w:val="center"/>
          </w:tcPr>
          <w:p w:rsidR="002C7DAA" w:rsidRPr="00B76AE7" w:rsidRDefault="002C7DAA" w:rsidP="00C6779E">
            <w:pPr>
              <w:jc w:val="center"/>
              <w:rPr>
                <w:sz w:val="20"/>
                <w:szCs w:val="20"/>
                <w:lang w:val="en-US"/>
              </w:rPr>
            </w:pPr>
            <w:r w:rsidRPr="00B76AE7">
              <w:rPr>
                <w:sz w:val="20"/>
                <w:szCs w:val="20"/>
                <w:lang w:val="en-US"/>
              </w:rPr>
              <w:t>98</w:t>
            </w:r>
            <w:r w:rsidRPr="00B76AE7">
              <w:rPr>
                <w:sz w:val="20"/>
                <w:szCs w:val="20"/>
              </w:rPr>
              <w:t>,</w:t>
            </w:r>
            <w:r w:rsidRPr="00B76AE7">
              <w:rPr>
                <w:sz w:val="20"/>
                <w:szCs w:val="20"/>
                <w:lang w:val="en-US"/>
              </w:rPr>
              <w:t>9</w:t>
            </w:r>
          </w:p>
        </w:tc>
      </w:tr>
      <w:tr w:rsidR="002C7DAA" w:rsidRPr="00B76AE7" w:rsidTr="002C7DAA">
        <w:trPr>
          <w:trHeight w:val="60"/>
        </w:trPr>
        <w:tc>
          <w:tcPr>
            <w:tcW w:w="2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7DAA" w:rsidRPr="00B76AE7" w:rsidRDefault="002C7DAA" w:rsidP="00C6779E">
            <w:pPr>
              <w:rPr>
                <w:sz w:val="20"/>
                <w:szCs w:val="20"/>
              </w:rPr>
            </w:pPr>
            <w:r w:rsidRPr="00B76AE7">
              <w:rPr>
                <w:sz w:val="20"/>
                <w:szCs w:val="20"/>
              </w:rPr>
              <w:t>Расчеты с подотчетными лицами</w:t>
            </w:r>
          </w:p>
        </w:tc>
        <w:tc>
          <w:tcPr>
            <w:tcW w:w="696" w:type="pct"/>
            <w:tcBorders>
              <w:top w:val="single" w:sz="4" w:space="0" w:color="auto"/>
              <w:left w:val="nil"/>
              <w:bottom w:val="single" w:sz="4" w:space="0" w:color="auto"/>
              <w:right w:val="single" w:sz="4" w:space="0" w:color="auto"/>
            </w:tcBorders>
            <w:shd w:val="clear" w:color="auto" w:fill="auto"/>
            <w:vAlign w:val="center"/>
          </w:tcPr>
          <w:p w:rsidR="002C7DAA" w:rsidRPr="00B76AE7" w:rsidRDefault="002C7DAA" w:rsidP="00C6779E">
            <w:pPr>
              <w:jc w:val="right"/>
              <w:rPr>
                <w:sz w:val="20"/>
                <w:szCs w:val="20"/>
              </w:rPr>
            </w:pPr>
            <w:r w:rsidRPr="00B76AE7">
              <w:rPr>
                <w:sz w:val="20"/>
                <w:szCs w:val="20"/>
              </w:rPr>
              <w:t>5 185,2</w:t>
            </w:r>
          </w:p>
        </w:tc>
        <w:tc>
          <w:tcPr>
            <w:tcW w:w="696" w:type="pct"/>
            <w:tcBorders>
              <w:top w:val="single" w:sz="4" w:space="0" w:color="auto"/>
              <w:left w:val="nil"/>
              <w:bottom w:val="single" w:sz="4" w:space="0" w:color="auto"/>
              <w:right w:val="single" w:sz="4" w:space="0" w:color="auto"/>
            </w:tcBorders>
            <w:shd w:val="clear" w:color="auto" w:fill="auto"/>
            <w:vAlign w:val="center"/>
          </w:tcPr>
          <w:p w:rsidR="002C7DAA" w:rsidRPr="00B76AE7" w:rsidRDefault="002C7DAA" w:rsidP="00C6779E">
            <w:pPr>
              <w:jc w:val="right"/>
              <w:rPr>
                <w:sz w:val="20"/>
                <w:szCs w:val="20"/>
              </w:rPr>
            </w:pPr>
            <w:r w:rsidRPr="00B76AE7">
              <w:rPr>
                <w:sz w:val="20"/>
                <w:szCs w:val="20"/>
              </w:rPr>
              <w:t>3 007,8</w:t>
            </w:r>
          </w:p>
        </w:tc>
        <w:tc>
          <w:tcPr>
            <w:tcW w:w="636" w:type="pct"/>
            <w:tcBorders>
              <w:top w:val="single" w:sz="4" w:space="0" w:color="auto"/>
              <w:left w:val="nil"/>
              <w:bottom w:val="single" w:sz="4" w:space="0" w:color="auto"/>
              <w:right w:val="single" w:sz="4" w:space="0" w:color="auto"/>
            </w:tcBorders>
            <w:shd w:val="clear" w:color="auto" w:fill="auto"/>
            <w:vAlign w:val="center"/>
          </w:tcPr>
          <w:p w:rsidR="002C7DAA" w:rsidRPr="00B76AE7" w:rsidRDefault="002C7DAA" w:rsidP="00C6779E">
            <w:pPr>
              <w:jc w:val="right"/>
              <w:rPr>
                <w:sz w:val="20"/>
                <w:szCs w:val="20"/>
              </w:rPr>
            </w:pPr>
            <w:r w:rsidRPr="00B76AE7">
              <w:rPr>
                <w:sz w:val="20"/>
                <w:szCs w:val="20"/>
              </w:rPr>
              <w:t>– 2 177,4</w:t>
            </w:r>
          </w:p>
        </w:tc>
        <w:tc>
          <w:tcPr>
            <w:tcW w:w="635" w:type="pct"/>
            <w:tcBorders>
              <w:top w:val="single" w:sz="4" w:space="0" w:color="auto"/>
              <w:left w:val="nil"/>
              <w:bottom w:val="single" w:sz="4" w:space="0" w:color="auto"/>
              <w:right w:val="single" w:sz="4" w:space="0" w:color="auto"/>
            </w:tcBorders>
            <w:vAlign w:val="center"/>
          </w:tcPr>
          <w:p w:rsidR="002C7DAA" w:rsidRPr="00B76AE7" w:rsidRDefault="002C7DAA" w:rsidP="00C6779E">
            <w:pPr>
              <w:jc w:val="center"/>
              <w:rPr>
                <w:sz w:val="20"/>
                <w:szCs w:val="20"/>
              </w:rPr>
            </w:pPr>
            <w:r w:rsidRPr="00B76AE7">
              <w:rPr>
                <w:sz w:val="20"/>
                <w:szCs w:val="20"/>
              </w:rPr>
              <w:t>0,4</w:t>
            </w:r>
          </w:p>
        </w:tc>
      </w:tr>
      <w:tr w:rsidR="002C7DAA" w:rsidRPr="00B76AE7" w:rsidTr="002C7DAA">
        <w:trPr>
          <w:trHeight w:val="60"/>
        </w:trPr>
        <w:tc>
          <w:tcPr>
            <w:tcW w:w="2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7DAA" w:rsidRPr="00B76AE7" w:rsidRDefault="002C7DAA" w:rsidP="00C6779E">
            <w:pPr>
              <w:rPr>
                <w:sz w:val="20"/>
                <w:szCs w:val="20"/>
              </w:rPr>
            </w:pPr>
            <w:r w:rsidRPr="00B76AE7">
              <w:rPr>
                <w:sz w:val="20"/>
                <w:szCs w:val="20"/>
              </w:rPr>
              <w:t>Расчеты по ущербу и иным доходам</w:t>
            </w:r>
          </w:p>
        </w:tc>
        <w:tc>
          <w:tcPr>
            <w:tcW w:w="696" w:type="pct"/>
            <w:tcBorders>
              <w:top w:val="single" w:sz="4" w:space="0" w:color="auto"/>
              <w:left w:val="nil"/>
              <w:bottom w:val="single" w:sz="4" w:space="0" w:color="auto"/>
              <w:right w:val="single" w:sz="4" w:space="0" w:color="auto"/>
            </w:tcBorders>
            <w:shd w:val="clear" w:color="auto" w:fill="auto"/>
            <w:vAlign w:val="center"/>
          </w:tcPr>
          <w:p w:rsidR="002C7DAA" w:rsidRPr="00B76AE7" w:rsidRDefault="002C7DAA" w:rsidP="00C6779E">
            <w:pPr>
              <w:jc w:val="right"/>
              <w:rPr>
                <w:sz w:val="20"/>
                <w:szCs w:val="20"/>
              </w:rPr>
            </w:pPr>
            <w:r w:rsidRPr="00B76AE7">
              <w:rPr>
                <w:sz w:val="20"/>
                <w:szCs w:val="20"/>
              </w:rPr>
              <w:t>5 042,2</w:t>
            </w:r>
          </w:p>
        </w:tc>
        <w:tc>
          <w:tcPr>
            <w:tcW w:w="696" w:type="pct"/>
            <w:tcBorders>
              <w:top w:val="single" w:sz="4" w:space="0" w:color="auto"/>
              <w:left w:val="nil"/>
              <w:bottom w:val="single" w:sz="4" w:space="0" w:color="auto"/>
              <w:right w:val="single" w:sz="4" w:space="0" w:color="auto"/>
            </w:tcBorders>
            <w:shd w:val="clear" w:color="auto" w:fill="auto"/>
            <w:vAlign w:val="center"/>
          </w:tcPr>
          <w:p w:rsidR="002C7DAA" w:rsidRPr="00B76AE7" w:rsidRDefault="002C7DAA" w:rsidP="00C6779E">
            <w:pPr>
              <w:jc w:val="right"/>
              <w:rPr>
                <w:sz w:val="20"/>
                <w:szCs w:val="20"/>
              </w:rPr>
            </w:pPr>
            <w:r w:rsidRPr="00B76AE7">
              <w:rPr>
                <w:sz w:val="20"/>
                <w:szCs w:val="20"/>
              </w:rPr>
              <w:t>4 385,3</w:t>
            </w:r>
          </w:p>
        </w:tc>
        <w:tc>
          <w:tcPr>
            <w:tcW w:w="636" w:type="pct"/>
            <w:tcBorders>
              <w:top w:val="single" w:sz="4" w:space="0" w:color="auto"/>
              <w:left w:val="nil"/>
              <w:bottom w:val="single" w:sz="4" w:space="0" w:color="auto"/>
              <w:right w:val="single" w:sz="4" w:space="0" w:color="auto"/>
            </w:tcBorders>
            <w:shd w:val="clear" w:color="auto" w:fill="auto"/>
            <w:vAlign w:val="center"/>
          </w:tcPr>
          <w:p w:rsidR="002C7DAA" w:rsidRPr="00B76AE7" w:rsidRDefault="002C7DAA" w:rsidP="00C6779E">
            <w:pPr>
              <w:jc w:val="right"/>
              <w:rPr>
                <w:sz w:val="20"/>
                <w:szCs w:val="20"/>
              </w:rPr>
            </w:pPr>
            <w:r w:rsidRPr="00B76AE7">
              <w:rPr>
                <w:sz w:val="20"/>
                <w:szCs w:val="20"/>
              </w:rPr>
              <w:t>– 656,9</w:t>
            </w:r>
          </w:p>
        </w:tc>
        <w:tc>
          <w:tcPr>
            <w:tcW w:w="635" w:type="pct"/>
            <w:tcBorders>
              <w:top w:val="single" w:sz="4" w:space="0" w:color="auto"/>
              <w:left w:val="nil"/>
              <w:bottom w:val="single" w:sz="4" w:space="0" w:color="auto"/>
              <w:right w:val="single" w:sz="4" w:space="0" w:color="auto"/>
            </w:tcBorders>
            <w:vAlign w:val="center"/>
          </w:tcPr>
          <w:p w:rsidR="002C7DAA" w:rsidRPr="00B76AE7" w:rsidRDefault="002C7DAA" w:rsidP="00C6779E">
            <w:pPr>
              <w:jc w:val="center"/>
              <w:rPr>
                <w:sz w:val="20"/>
                <w:szCs w:val="20"/>
              </w:rPr>
            </w:pPr>
            <w:r w:rsidRPr="00B76AE7">
              <w:rPr>
                <w:sz w:val="20"/>
                <w:szCs w:val="20"/>
              </w:rPr>
              <w:t>0,6</w:t>
            </w:r>
          </w:p>
        </w:tc>
      </w:tr>
      <w:tr w:rsidR="002C7DAA" w:rsidRPr="00B76AE7" w:rsidTr="002C7DAA">
        <w:trPr>
          <w:trHeight w:val="60"/>
        </w:trPr>
        <w:tc>
          <w:tcPr>
            <w:tcW w:w="2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7DAA" w:rsidRPr="00B76AE7" w:rsidRDefault="002C7DAA" w:rsidP="00C6779E">
            <w:pPr>
              <w:rPr>
                <w:sz w:val="20"/>
                <w:szCs w:val="20"/>
              </w:rPr>
            </w:pPr>
            <w:r w:rsidRPr="00B76AE7">
              <w:rPr>
                <w:sz w:val="20"/>
                <w:szCs w:val="20"/>
              </w:rPr>
              <w:t xml:space="preserve">Расчеты по платежам в бюджеты </w:t>
            </w:r>
          </w:p>
        </w:tc>
        <w:tc>
          <w:tcPr>
            <w:tcW w:w="696" w:type="pct"/>
            <w:tcBorders>
              <w:top w:val="single" w:sz="4" w:space="0" w:color="auto"/>
              <w:left w:val="nil"/>
              <w:bottom w:val="single" w:sz="4" w:space="0" w:color="auto"/>
              <w:right w:val="single" w:sz="4" w:space="0" w:color="auto"/>
            </w:tcBorders>
            <w:shd w:val="clear" w:color="auto" w:fill="auto"/>
            <w:vAlign w:val="center"/>
          </w:tcPr>
          <w:p w:rsidR="002C7DAA" w:rsidRPr="00B76AE7" w:rsidRDefault="002C7DAA" w:rsidP="00C6779E">
            <w:pPr>
              <w:jc w:val="right"/>
              <w:rPr>
                <w:sz w:val="20"/>
                <w:szCs w:val="20"/>
              </w:rPr>
            </w:pPr>
            <w:r w:rsidRPr="00B76AE7">
              <w:rPr>
                <w:sz w:val="20"/>
                <w:szCs w:val="20"/>
              </w:rPr>
              <w:t>1 492,2</w:t>
            </w:r>
          </w:p>
        </w:tc>
        <w:tc>
          <w:tcPr>
            <w:tcW w:w="696" w:type="pct"/>
            <w:tcBorders>
              <w:top w:val="single" w:sz="4" w:space="0" w:color="auto"/>
              <w:left w:val="nil"/>
              <w:bottom w:val="single" w:sz="4" w:space="0" w:color="auto"/>
              <w:right w:val="single" w:sz="4" w:space="0" w:color="auto"/>
            </w:tcBorders>
            <w:shd w:val="clear" w:color="auto" w:fill="auto"/>
            <w:vAlign w:val="center"/>
          </w:tcPr>
          <w:p w:rsidR="002C7DAA" w:rsidRPr="00B76AE7" w:rsidRDefault="002C7DAA" w:rsidP="00C6779E">
            <w:pPr>
              <w:jc w:val="right"/>
              <w:rPr>
                <w:sz w:val="20"/>
                <w:szCs w:val="20"/>
              </w:rPr>
            </w:pPr>
            <w:r w:rsidRPr="00B76AE7">
              <w:rPr>
                <w:sz w:val="20"/>
                <w:szCs w:val="20"/>
              </w:rPr>
              <w:t>349,7</w:t>
            </w:r>
          </w:p>
        </w:tc>
        <w:tc>
          <w:tcPr>
            <w:tcW w:w="636" w:type="pct"/>
            <w:tcBorders>
              <w:top w:val="single" w:sz="4" w:space="0" w:color="auto"/>
              <w:left w:val="nil"/>
              <w:bottom w:val="single" w:sz="4" w:space="0" w:color="auto"/>
              <w:right w:val="single" w:sz="4" w:space="0" w:color="auto"/>
            </w:tcBorders>
            <w:shd w:val="clear" w:color="auto" w:fill="auto"/>
            <w:vAlign w:val="center"/>
          </w:tcPr>
          <w:p w:rsidR="002C7DAA" w:rsidRPr="00B76AE7" w:rsidRDefault="002C7DAA" w:rsidP="00C6779E">
            <w:pPr>
              <w:jc w:val="right"/>
              <w:rPr>
                <w:sz w:val="20"/>
                <w:szCs w:val="20"/>
              </w:rPr>
            </w:pPr>
            <w:r w:rsidRPr="00B76AE7">
              <w:rPr>
                <w:sz w:val="20"/>
                <w:szCs w:val="20"/>
              </w:rPr>
              <w:t>– 1 144,5</w:t>
            </w:r>
          </w:p>
        </w:tc>
        <w:tc>
          <w:tcPr>
            <w:tcW w:w="635" w:type="pct"/>
            <w:tcBorders>
              <w:top w:val="single" w:sz="4" w:space="0" w:color="auto"/>
              <w:left w:val="nil"/>
              <w:bottom w:val="single" w:sz="4" w:space="0" w:color="auto"/>
              <w:right w:val="single" w:sz="4" w:space="0" w:color="auto"/>
            </w:tcBorders>
            <w:vAlign w:val="center"/>
          </w:tcPr>
          <w:p w:rsidR="002C7DAA" w:rsidRPr="00B76AE7" w:rsidRDefault="002C7DAA" w:rsidP="00C6779E">
            <w:pPr>
              <w:jc w:val="center"/>
              <w:rPr>
                <w:sz w:val="20"/>
                <w:szCs w:val="20"/>
              </w:rPr>
            </w:pPr>
            <w:r w:rsidRPr="00B76AE7">
              <w:rPr>
                <w:sz w:val="20"/>
                <w:szCs w:val="20"/>
              </w:rPr>
              <w:t>0,1</w:t>
            </w:r>
          </w:p>
        </w:tc>
      </w:tr>
    </w:tbl>
    <w:p w:rsidR="002C7DAA" w:rsidRPr="00B76AE7" w:rsidRDefault="002C7DAA" w:rsidP="00C6779E">
      <w:pPr>
        <w:autoSpaceDE w:val="0"/>
        <w:autoSpaceDN w:val="0"/>
        <w:adjustRightInd w:val="0"/>
        <w:spacing w:before="120"/>
        <w:ind w:firstLine="709"/>
        <w:jc w:val="both"/>
        <w:rPr>
          <w:rFonts w:eastAsiaTheme="minorHAnsi"/>
          <w:sz w:val="28"/>
          <w:szCs w:val="28"/>
          <w:lang w:eastAsia="en-US"/>
        </w:rPr>
      </w:pPr>
      <w:r w:rsidRPr="00B76AE7">
        <w:rPr>
          <w:rFonts w:eastAsiaTheme="minorHAnsi"/>
          <w:sz w:val="28"/>
          <w:szCs w:val="28"/>
          <w:lang w:eastAsia="en-US"/>
        </w:rPr>
        <w:t>В структуре дебиторской задолженности основную долю составляют расчеты по выданным авансам – 684 147,3 тыс. рублей или 98,9%.</w:t>
      </w:r>
    </w:p>
    <w:p w:rsidR="002C7DAA" w:rsidRPr="00B76AE7" w:rsidRDefault="002C7DAA" w:rsidP="00C6779E">
      <w:pPr>
        <w:autoSpaceDE w:val="0"/>
        <w:autoSpaceDN w:val="0"/>
        <w:adjustRightInd w:val="0"/>
        <w:ind w:firstLine="709"/>
        <w:jc w:val="both"/>
        <w:rPr>
          <w:sz w:val="28"/>
          <w:szCs w:val="28"/>
        </w:rPr>
      </w:pPr>
      <w:r w:rsidRPr="00B76AE7">
        <w:rPr>
          <w:sz w:val="28"/>
          <w:szCs w:val="28"/>
        </w:rPr>
        <w:t>Информация о дебиторской задолженности в разрезе главных администраторов бюджетных средств в таблице №3.</w:t>
      </w:r>
    </w:p>
    <w:p w:rsidR="002C7DAA" w:rsidRPr="00B76AE7" w:rsidRDefault="002C7DAA" w:rsidP="00C6779E">
      <w:pPr>
        <w:jc w:val="right"/>
        <w:rPr>
          <w:sz w:val="28"/>
          <w:szCs w:val="28"/>
        </w:rPr>
      </w:pPr>
      <w:r w:rsidRPr="00B76AE7">
        <w:rPr>
          <w:sz w:val="28"/>
          <w:szCs w:val="28"/>
        </w:rPr>
        <w:t>Таблица №3</w:t>
      </w:r>
    </w:p>
    <w:p w:rsidR="002C7DAA" w:rsidRPr="00B76AE7" w:rsidRDefault="002C7DAA" w:rsidP="00C6779E">
      <w:pPr>
        <w:jc w:val="right"/>
        <w:rPr>
          <w:sz w:val="28"/>
          <w:szCs w:val="28"/>
        </w:rPr>
      </w:pPr>
      <w:r w:rsidRPr="00B76AE7">
        <w:rPr>
          <w:sz w:val="28"/>
          <w:szCs w:val="28"/>
        </w:rPr>
        <w:t>(тыс. рублей)</w:t>
      </w:r>
    </w:p>
    <w:tbl>
      <w:tblPr>
        <w:tblW w:w="5004" w:type="pct"/>
        <w:tblLayout w:type="fixed"/>
        <w:tblLook w:val="04A0" w:firstRow="1" w:lastRow="0" w:firstColumn="1" w:lastColumn="0" w:noHBand="0" w:noVBand="1"/>
      </w:tblPr>
      <w:tblGrid>
        <w:gridCol w:w="5696"/>
        <w:gridCol w:w="1353"/>
        <w:gridCol w:w="1353"/>
        <w:gridCol w:w="1233"/>
      </w:tblGrid>
      <w:tr w:rsidR="002C7DAA" w:rsidRPr="00B76AE7" w:rsidTr="002C7DAA">
        <w:trPr>
          <w:trHeight w:val="60"/>
          <w:tblHeader/>
        </w:trPr>
        <w:tc>
          <w:tcPr>
            <w:tcW w:w="295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C7DAA" w:rsidRPr="00B76AE7" w:rsidRDefault="002C7DAA" w:rsidP="00C6779E">
            <w:pPr>
              <w:jc w:val="center"/>
              <w:rPr>
                <w:sz w:val="20"/>
                <w:szCs w:val="20"/>
              </w:rPr>
            </w:pPr>
            <w:r w:rsidRPr="00B76AE7">
              <w:rPr>
                <w:sz w:val="20"/>
                <w:szCs w:val="20"/>
              </w:rPr>
              <w:t>Наименование главного распорядителя</w:t>
            </w:r>
          </w:p>
        </w:tc>
        <w:tc>
          <w:tcPr>
            <w:tcW w:w="702" w:type="pct"/>
            <w:tcBorders>
              <w:top w:val="single" w:sz="4" w:space="0" w:color="auto"/>
              <w:left w:val="nil"/>
              <w:bottom w:val="single" w:sz="4" w:space="0" w:color="auto"/>
              <w:right w:val="single" w:sz="4" w:space="0" w:color="auto"/>
            </w:tcBorders>
            <w:shd w:val="clear" w:color="auto" w:fill="auto"/>
            <w:vAlign w:val="center"/>
            <w:hideMark/>
          </w:tcPr>
          <w:p w:rsidR="002C7DAA" w:rsidRPr="00B76AE7" w:rsidRDefault="002C7DAA" w:rsidP="00C6779E">
            <w:pPr>
              <w:ind w:right="-80"/>
              <w:jc w:val="center"/>
              <w:rPr>
                <w:sz w:val="18"/>
                <w:szCs w:val="18"/>
              </w:rPr>
            </w:pPr>
            <w:r w:rsidRPr="00B76AE7">
              <w:rPr>
                <w:sz w:val="18"/>
                <w:szCs w:val="18"/>
              </w:rPr>
              <w:t xml:space="preserve">По состоянию на 01.01.2019 г. </w:t>
            </w:r>
          </w:p>
        </w:tc>
        <w:tc>
          <w:tcPr>
            <w:tcW w:w="702" w:type="pct"/>
            <w:tcBorders>
              <w:top w:val="single" w:sz="4" w:space="0" w:color="auto"/>
              <w:left w:val="nil"/>
              <w:bottom w:val="single" w:sz="4" w:space="0" w:color="auto"/>
              <w:right w:val="single" w:sz="4" w:space="0" w:color="auto"/>
            </w:tcBorders>
            <w:shd w:val="clear" w:color="auto" w:fill="auto"/>
            <w:vAlign w:val="center"/>
            <w:hideMark/>
          </w:tcPr>
          <w:p w:rsidR="002C7DAA" w:rsidRPr="00B76AE7" w:rsidRDefault="002C7DAA" w:rsidP="00C6779E">
            <w:pPr>
              <w:ind w:right="-107"/>
              <w:jc w:val="center"/>
              <w:rPr>
                <w:sz w:val="18"/>
                <w:szCs w:val="18"/>
              </w:rPr>
            </w:pPr>
            <w:r w:rsidRPr="00B76AE7">
              <w:rPr>
                <w:sz w:val="18"/>
                <w:szCs w:val="18"/>
              </w:rPr>
              <w:t>По состоянию на 01.01.2020 г.</w:t>
            </w:r>
          </w:p>
        </w:tc>
        <w:tc>
          <w:tcPr>
            <w:tcW w:w="640" w:type="pct"/>
            <w:tcBorders>
              <w:top w:val="single" w:sz="4" w:space="0" w:color="auto"/>
              <w:left w:val="nil"/>
              <w:bottom w:val="single" w:sz="4" w:space="0" w:color="auto"/>
              <w:right w:val="single" w:sz="4" w:space="0" w:color="auto"/>
            </w:tcBorders>
            <w:shd w:val="clear" w:color="auto" w:fill="auto"/>
            <w:vAlign w:val="center"/>
            <w:hideMark/>
          </w:tcPr>
          <w:p w:rsidR="002C7DAA" w:rsidRPr="00B76AE7" w:rsidRDefault="002C7DAA" w:rsidP="00C6779E">
            <w:pPr>
              <w:ind w:left="-105" w:right="-106"/>
              <w:jc w:val="center"/>
              <w:rPr>
                <w:sz w:val="20"/>
                <w:szCs w:val="20"/>
              </w:rPr>
            </w:pPr>
            <w:r w:rsidRPr="00B76AE7">
              <w:rPr>
                <w:sz w:val="20"/>
                <w:szCs w:val="20"/>
              </w:rPr>
              <w:t>Изменения</w:t>
            </w:r>
          </w:p>
          <w:p w:rsidR="002C7DAA" w:rsidRPr="00B76AE7" w:rsidRDefault="002C7DAA" w:rsidP="00C6779E">
            <w:pPr>
              <w:jc w:val="center"/>
              <w:rPr>
                <w:sz w:val="18"/>
                <w:szCs w:val="18"/>
              </w:rPr>
            </w:pPr>
            <w:r w:rsidRPr="00B76AE7">
              <w:rPr>
                <w:sz w:val="19"/>
                <w:szCs w:val="19"/>
              </w:rPr>
              <w:t>(гр. 3 - гр. 2)</w:t>
            </w:r>
          </w:p>
        </w:tc>
      </w:tr>
      <w:tr w:rsidR="002C7DAA" w:rsidRPr="00B76AE7" w:rsidTr="002C7DAA">
        <w:trPr>
          <w:trHeight w:val="60"/>
          <w:tblHeader/>
        </w:trPr>
        <w:tc>
          <w:tcPr>
            <w:tcW w:w="2955" w:type="pct"/>
            <w:tcBorders>
              <w:top w:val="nil"/>
              <w:left w:val="single" w:sz="4" w:space="0" w:color="auto"/>
              <w:bottom w:val="single" w:sz="4" w:space="0" w:color="auto"/>
              <w:right w:val="single" w:sz="4" w:space="0" w:color="auto"/>
            </w:tcBorders>
            <w:shd w:val="clear" w:color="000000" w:fill="FFFFFF"/>
            <w:vAlign w:val="center"/>
            <w:hideMark/>
          </w:tcPr>
          <w:p w:rsidR="002C7DAA" w:rsidRPr="00B76AE7" w:rsidRDefault="002C7DAA" w:rsidP="00C6779E">
            <w:pPr>
              <w:jc w:val="center"/>
              <w:rPr>
                <w:sz w:val="18"/>
                <w:szCs w:val="18"/>
              </w:rPr>
            </w:pPr>
            <w:r w:rsidRPr="00B76AE7">
              <w:rPr>
                <w:sz w:val="18"/>
                <w:szCs w:val="18"/>
              </w:rPr>
              <w:t>1</w:t>
            </w:r>
          </w:p>
        </w:tc>
        <w:tc>
          <w:tcPr>
            <w:tcW w:w="702" w:type="pct"/>
            <w:tcBorders>
              <w:top w:val="nil"/>
              <w:left w:val="nil"/>
              <w:bottom w:val="single" w:sz="4" w:space="0" w:color="auto"/>
              <w:right w:val="single" w:sz="4" w:space="0" w:color="auto"/>
            </w:tcBorders>
            <w:shd w:val="clear" w:color="000000" w:fill="FFFFFF"/>
            <w:noWrap/>
            <w:vAlign w:val="center"/>
            <w:hideMark/>
          </w:tcPr>
          <w:p w:rsidR="002C7DAA" w:rsidRPr="00B76AE7" w:rsidRDefault="002C7DAA" w:rsidP="00C6779E">
            <w:pPr>
              <w:jc w:val="center"/>
              <w:rPr>
                <w:sz w:val="18"/>
                <w:szCs w:val="18"/>
              </w:rPr>
            </w:pPr>
            <w:r w:rsidRPr="00B76AE7">
              <w:rPr>
                <w:sz w:val="18"/>
                <w:szCs w:val="18"/>
              </w:rPr>
              <w:t>2</w:t>
            </w:r>
          </w:p>
        </w:tc>
        <w:tc>
          <w:tcPr>
            <w:tcW w:w="702" w:type="pct"/>
            <w:tcBorders>
              <w:top w:val="nil"/>
              <w:left w:val="nil"/>
              <w:bottom w:val="single" w:sz="4" w:space="0" w:color="auto"/>
              <w:right w:val="single" w:sz="4" w:space="0" w:color="auto"/>
            </w:tcBorders>
            <w:shd w:val="clear" w:color="000000" w:fill="FFFFFF"/>
            <w:noWrap/>
            <w:vAlign w:val="center"/>
            <w:hideMark/>
          </w:tcPr>
          <w:p w:rsidR="002C7DAA" w:rsidRPr="00B76AE7" w:rsidRDefault="002C7DAA" w:rsidP="00C6779E">
            <w:pPr>
              <w:jc w:val="center"/>
              <w:rPr>
                <w:sz w:val="18"/>
                <w:szCs w:val="18"/>
              </w:rPr>
            </w:pPr>
            <w:r w:rsidRPr="00B76AE7">
              <w:rPr>
                <w:sz w:val="18"/>
                <w:szCs w:val="18"/>
              </w:rPr>
              <w:t>3</w:t>
            </w:r>
          </w:p>
        </w:tc>
        <w:tc>
          <w:tcPr>
            <w:tcW w:w="640" w:type="pct"/>
            <w:tcBorders>
              <w:top w:val="nil"/>
              <w:left w:val="nil"/>
              <w:bottom w:val="single" w:sz="4" w:space="0" w:color="auto"/>
              <w:right w:val="single" w:sz="4" w:space="0" w:color="auto"/>
            </w:tcBorders>
            <w:shd w:val="clear" w:color="000000" w:fill="FFFFFF"/>
            <w:vAlign w:val="center"/>
            <w:hideMark/>
          </w:tcPr>
          <w:p w:rsidR="002C7DAA" w:rsidRPr="00B76AE7" w:rsidRDefault="002C7DAA" w:rsidP="00C6779E">
            <w:pPr>
              <w:jc w:val="center"/>
              <w:rPr>
                <w:sz w:val="18"/>
                <w:szCs w:val="18"/>
              </w:rPr>
            </w:pPr>
            <w:r w:rsidRPr="00B76AE7">
              <w:rPr>
                <w:sz w:val="18"/>
                <w:szCs w:val="18"/>
              </w:rPr>
              <w:t>4</w:t>
            </w:r>
          </w:p>
        </w:tc>
      </w:tr>
      <w:tr w:rsidR="002C7DAA" w:rsidRPr="00B76AE7" w:rsidTr="002C7DAA">
        <w:trPr>
          <w:trHeight w:val="288"/>
        </w:trPr>
        <w:tc>
          <w:tcPr>
            <w:tcW w:w="2955" w:type="pct"/>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b/>
                <w:bCs/>
                <w:sz w:val="20"/>
                <w:szCs w:val="20"/>
              </w:rPr>
            </w:pPr>
            <w:r w:rsidRPr="00B76AE7">
              <w:rPr>
                <w:b/>
                <w:bCs/>
                <w:sz w:val="20"/>
                <w:szCs w:val="20"/>
              </w:rPr>
              <w:t>Дебиторская задолженность (без учета расчетов по доходам),</w:t>
            </w:r>
          </w:p>
          <w:p w:rsidR="002C7DAA" w:rsidRPr="00B76AE7" w:rsidRDefault="002C7DAA" w:rsidP="00C6779E">
            <w:pPr>
              <w:rPr>
                <w:b/>
                <w:bCs/>
                <w:sz w:val="20"/>
                <w:szCs w:val="20"/>
              </w:rPr>
            </w:pPr>
            <w:r w:rsidRPr="00B76AE7">
              <w:rPr>
                <w:b/>
                <w:bCs/>
                <w:sz w:val="20"/>
                <w:szCs w:val="20"/>
              </w:rPr>
              <w:t xml:space="preserve"> в том числе:</w:t>
            </w:r>
          </w:p>
        </w:tc>
        <w:tc>
          <w:tcPr>
            <w:tcW w:w="702" w:type="pct"/>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b/>
                <w:bCs/>
                <w:sz w:val="20"/>
                <w:szCs w:val="20"/>
              </w:rPr>
            </w:pPr>
            <w:r w:rsidRPr="00B76AE7">
              <w:rPr>
                <w:b/>
                <w:bCs/>
                <w:sz w:val="20"/>
                <w:szCs w:val="20"/>
              </w:rPr>
              <w:t>1 874 013,7</w:t>
            </w:r>
          </w:p>
        </w:tc>
        <w:tc>
          <w:tcPr>
            <w:tcW w:w="702" w:type="pct"/>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b/>
                <w:bCs/>
                <w:sz w:val="20"/>
                <w:szCs w:val="20"/>
              </w:rPr>
            </w:pPr>
            <w:r w:rsidRPr="00B76AE7">
              <w:rPr>
                <w:b/>
                <w:bCs/>
                <w:sz w:val="20"/>
                <w:szCs w:val="20"/>
              </w:rPr>
              <w:t>691 890,1</w:t>
            </w:r>
          </w:p>
        </w:tc>
        <w:tc>
          <w:tcPr>
            <w:tcW w:w="640" w:type="pct"/>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b/>
                <w:bCs/>
                <w:sz w:val="20"/>
                <w:szCs w:val="20"/>
              </w:rPr>
            </w:pPr>
            <w:r w:rsidRPr="00B76AE7">
              <w:rPr>
                <w:b/>
                <w:bCs/>
                <w:sz w:val="20"/>
                <w:szCs w:val="20"/>
              </w:rPr>
              <w:t>–1 182 123,6</w:t>
            </w:r>
          </w:p>
        </w:tc>
      </w:tr>
      <w:tr w:rsidR="002C7DAA" w:rsidRPr="00B76AE7" w:rsidTr="002C7DAA">
        <w:trPr>
          <w:trHeight w:val="60"/>
        </w:trPr>
        <w:tc>
          <w:tcPr>
            <w:tcW w:w="2955" w:type="pct"/>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20"/>
                <w:szCs w:val="20"/>
              </w:rPr>
            </w:pPr>
            <w:r w:rsidRPr="00B76AE7">
              <w:rPr>
                <w:sz w:val="20"/>
                <w:szCs w:val="20"/>
              </w:rPr>
              <w:t>902 Департамент промышленной политики Чукотского автономного округа</w:t>
            </w:r>
          </w:p>
        </w:tc>
        <w:tc>
          <w:tcPr>
            <w:tcW w:w="702" w:type="pct"/>
            <w:tcBorders>
              <w:top w:val="nil"/>
              <w:left w:val="nil"/>
              <w:bottom w:val="single" w:sz="4" w:space="0" w:color="auto"/>
              <w:right w:val="single" w:sz="4" w:space="0" w:color="auto"/>
            </w:tcBorders>
            <w:shd w:val="clear" w:color="auto" w:fill="auto"/>
            <w:noWrap/>
            <w:vAlign w:val="center"/>
          </w:tcPr>
          <w:p w:rsidR="002C7DAA" w:rsidRPr="00B76AE7" w:rsidRDefault="002C7DAA" w:rsidP="00C6779E">
            <w:pPr>
              <w:jc w:val="right"/>
              <w:rPr>
                <w:sz w:val="20"/>
                <w:szCs w:val="20"/>
              </w:rPr>
            </w:pPr>
            <w:r w:rsidRPr="00B76AE7">
              <w:rPr>
                <w:sz w:val="20"/>
                <w:szCs w:val="20"/>
              </w:rPr>
              <w:t>1 854 060,7</w:t>
            </w:r>
          </w:p>
        </w:tc>
        <w:tc>
          <w:tcPr>
            <w:tcW w:w="702" w:type="pct"/>
            <w:tcBorders>
              <w:top w:val="nil"/>
              <w:left w:val="nil"/>
              <w:bottom w:val="single" w:sz="4" w:space="0" w:color="auto"/>
              <w:right w:val="single" w:sz="4" w:space="0" w:color="auto"/>
            </w:tcBorders>
            <w:shd w:val="clear" w:color="auto" w:fill="auto"/>
            <w:noWrap/>
            <w:vAlign w:val="center"/>
          </w:tcPr>
          <w:p w:rsidR="002C7DAA" w:rsidRPr="00B76AE7" w:rsidRDefault="002C7DAA" w:rsidP="00C6779E">
            <w:pPr>
              <w:jc w:val="right"/>
              <w:rPr>
                <w:sz w:val="20"/>
                <w:szCs w:val="20"/>
              </w:rPr>
            </w:pPr>
            <w:r w:rsidRPr="00B76AE7">
              <w:rPr>
                <w:sz w:val="20"/>
                <w:szCs w:val="20"/>
              </w:rPr>
              <w:t>625 862,3</w:t>
            </w:r>
          </w:p>
        </w:tc>
        <w:tc>
          <w:tcPr>
            <w:tcW w:w="640" w:type="pct"/>
            <w:tcBorders>
              <w:top w:val="nil"/>
              <w:left w:val="nil"/>
              <w:bottom w:val="single" w:sz="4" w:space="0" w:color="auto"/>
              <w:right w:val="single" w:sz="4" w:space="0" w:color="auto"/>
            </w:tcBorders>
            <w:shd w:val="clear" w:color="auto" w:fill="auto"/>
            <w:noWrap/>
            <w:vAlign w:val="center"/>
          </w:tcPr>
          <w:p w:rsidR="002C7DAA" w:rsidRPr="00B76AE7" w:rsidRDefault="002C7DAA" w:rsidP="00C6779E">
            <w:pPr>
              <w:jc w:val="right"/>
              <w:rPr>
                <w:sz w:val="20"/>
                <w:szCs w:val="20"/>
              </w:rPr>
            </w:pPr>
            <w:r w:rsidRPr="00B76AE7">
              <w:rPr>
                <w:sz w:val="20"/>
                <w:szCs w:val="20"/>
              </w:rPr>
              <w:t>–1 228 198,4</w:t>
            </w:r>
          </w:p>
        </w:tc>
      </w:tr>
      <w:tr w:rsidR="002C7DAA" w:rsidRPr="00B76AE7" w:rsidTr="002C7DAA">
        <w:trPr>
          <w:trHeight w:val="60"/>
        </w:trPr>
        <w:tc>
          <w:tcPr>
            <w:tcW w:w="2955" w:type="pct"/>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20"/>
                <w:szCs w:val="20"/>
              </w:rPr>
            </w:pPr>
            <w:r w:rsidRPr="00B76AE7">
              <w:rPr>
                <w:sz w:val="20"/>
                <w:szCs w:val="20"/>
              </w:rPr>
              <w:t>903 Департамент социальной политики Чукотского автономного округа</w:t>
            </w:r>
          </w:p>
        </w:tc>
        <w:tc>
          <w:tcPr>
            <w:tcW w:w="702" w:type="pct"/>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2 064,6</w:t>
            </w:r>
          </w:p>
        </w:tc>
        <w:tc>
          <w:tcPr>
            <w:tcW w:w="702" w:type="pct"/>
            <w:tcBorders>
              <w:top w:val="nil"/>
              <w:left w:val="nil"/>
              <w:bottom w:val="single" w:sz="4" w:space="0" w:color="auto"/>
              <w:right w:val="single" w:sz="4" w:space="0" w:color="auto"/>
            </w:tcBorders>
            <w:shd w:val="clear" w:color="auto" w:fill="auto"/>
            <w:noWrap/>
            <w:vAlign w:val="center"/>
          </w:tcPr>
          <w:p w:rsidR="002C7DAA" w:rsidRPr="00B76AE7" w:rsidRDefault="002C7DAA" w:rsidP="00C6779E">
            <w:pPr>
              <w:jc w:val="right"/>
              <w:rPr>
                <w:sz w:val="20"/>
                <w:szCs w:val="20"/>
              </w:rPr>
            </w:pPr>
            <w:r w:rsidRPr="00B76AE7">
              <w:rPr>
                <w:sz w:val="20"/>
                <w:szCs w:val="20"/>
              </w:rPr>
              <w:t>3 707,8</w:t>
            </w:r>
          </w:p>
        </w:tc>
        <w:tc>
          <w:tcPr>
            <w:tcW w:w="640" w:type="pct"/>
            <w:tcBorders>
              <w:top w:val="nil"/>
              <w:left w:val="nil"/>
              <w:bottom w:val="single" w:sz="4" w:space="0" w:color="auto"/>
              <w:right w:val="single" w:sz="4" w:space="0" w:color="auto"/>
            </w:tcBorders>
            <w:shd w:val="clear" w:color="auto" w:fill="auto"/>
            <w:noWrap/>
            <w:vAlign w:val="center"/>
          </w:tcPr>
          <w:p w:rsidR="002C7DAA" w:rsidRPr="00B76AE7" w:rsidRDefault="002C7DAA" w:rsidP="00C6779E">
            <w:pPr>
              <w:jc w:val="right"/>
              <w:rPr>
                <w:sz w:val="20"/>
                <w:szCs w:val="20"/>
              </w:rPr>
            </w:pPr>
            <w:r w:rsidRPr="00B76AE7">
              <w:rPr>
                <w:sz w:val="20"/>
                <w:szCs w:val="20"/>
              </w:rPr>
              <w:t>1 643,2</w:t>
            </w:r>
          </w:p>
        </w:tc>
      </w:tr>
      <w:tr w:rsidR="002C7DAA" w:rsidRPr="00B76AE7" w:rsidTr="002C7DAA">
        <w:trPr>
          <w:trHeight w:val="60"/>
        </w:trPr>
        <w:tc>
          <w:tcPr>
            <w:tcW w:w="2955" w:type="pct"/>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20"/>
                <w:szCs w:val="20"/>
              </w:rPr>
            </w:pPr>
            <w:r w:rsidRPr="00B76AE7">
              <w:rPr>
                <w:sz w:val="20"/>
                <w:szCs w:val="20"/>
              </w:rPr>
              <w:t>905 Департамент финансов, экономики и имущественных отношений Чукотского автономного округа</w:t>
            </w:r>
          </w:p>
        </w:tc>
        <w:tc>
          <w:tcPr>
            <w:tcW w:w="702" w:type="pct"/>
            <w:tcBorders>
              <w:top w:val="nil"/>
              <w:left w:val="nil"/>
              <w:bottom w:val="single" w:sz="4" w:space="0" w:color="auto"/>
              <w:right w:val="single" w:sz="4" w:space="0" w:color="auto"/>
            </w:tcBorders>
            <w:shd w:val="clear" w:color="auto" w:fill="auto"/>
            <w:noWrap/>
            <w:vAlign w:val="center"/>
          </w:tcPr>
          <w:p w:rsidR="002C7DAA" w:rsidRPr="00B76AE7" w:rsidRDefault="002C7DAA" w:rsidP="00C6779E">
            <w:pPr>
              <w:jc w:val="right"/>
              <w:rPr>
                <w:sz w:val="20"/>
                <w:szCs w:val="20"/>
              </w:rPr>
            </w:pPr>
            <w:r w:rsidRPr="00B76AE7">
              <w:rPr>
                <w:sz w:val="20"/>
                <w:szCs w:val="20"/>
              </w:rPr>
              <w:t>584,6</w:t>
            </w:r>
          </w:p>
        </w:tc>
        <w:tc>
          <w:tcPr>
            <w:tcW w:w="702" w:type="pct"/>
            <w:tcBorders>
              <w:top w:val="nil"/>
              <w:left w:val="nil"/>
              <w:bottom w:val="single" w:sz="4" w:space="0" w:color="auto"/>
              <w:right w:val="single" w:sz="4" w:space="0" w:color="auto"/>
            </w:tcBorders>
            <w:shd w:val="clear" w:color="auto" w:fill="auto"/>
            <w:noWrap/>
            <w:vAlign w:val="center"/>
          </w:tcPr>
          <w:p w:rsidR="002C7DAA" w:rsidRPr="00B76AE7" w:rsidRDefault="002C7DAA" w:rsidP="00C6779E">
            <w:pPr>
              <w:jc w:val="right"/>
              <w:rPr>
                <w:sz w:val="20"/>
                <w:szCs w:val="20"/>
              </w:rPr>
            </w:pPr>
            <w:r w:rsidRPr="00B76AE7">
              <w:rPr>
                <w:sz w:val="20"/>
                <w:szCs w:val="20"/>
              </w:rPr>
              <w:t>258,5</w:t>
            </w:r>
          </w:p>
        </w:tc>
        <w:tc>
          <w:tcPr>
            <w:tcW w:w="640" w:type="pct"/>
            <w:tcBorders>
              <w:top w:val="nil"/>
              <w:left w:val="nil"/>
              <w:bottom w:val="single" w:sz="4" w:space="0" w:color="auto"/>
              <w:right w:val="single" w:sz="4" w:space="0" w:color="auto"/>
            </w:tcBorders>
            <w:shd w:val="clear" w:color="auto" w:fill="auto"/>
            <w:noWrap/>
            <w:vAlign w:val="center"/>
          </w:tcPr>
          <w:p w:rsidR="002C7DAA" w:rsidRPr="00B76AE7" w:rsidRDefault="002C7DAA" w:rsidP="00C6779E">
            <w:pPr>
              <w:jc w:val="right"/>
              <w:rPr>
                <w:sz w:val="20"/>
                <w:szCs w:val="20"/>
              </w:rPr>
            </w:pPr>
            <w:r w:rsidRPr="00B76AE7">
              <w:rPr>
                <w:sz w:val="20"/>
                <w:szCs w:val="20"/>
              </w:rPr>
              <w:t>– 326,1</w:t>
            </w:r>
          </w:p>
        </w:tc>
      </w:tr>
      <w:tr w:rsidR="002C7DAA" w:rsidRPr="00B76AE7" w:rsidTr="002C7DAA">
        <w:trPr>
          <w:trHeight w:val="60"/>
        </w:trPr>
        <w:tc>
          <w:tcPr>
            <w:tcW w:w="2955" w:type="pct"/>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20"/>
                <w:szCs w:val="20"/>
              </w:rPr>
            </w:pPr>
            <w:r w:rsidRPr="00B76AE7">
              <w:rPr>
                <w:sz w:val="20"/>
                <w:szCs w:val="20"/>
              </w:rPr>
              <w:t>906 Департамент сельского хозяйства и продовольствия Чукотского автономного округа</w:t>
            </w:r>
          </w:p>
        </w:tc>
        <w:tc>
          <w:tcPr>
            <w:tcW w:w="702" w:type="pct"/>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 xml:space="preserve">– </w:t>
            </w:r>
          </w:p>
        </w:tc>
        <w:tc>
          <w:tcPr>
            <w:tcW w:w="702" w:type="pct"/>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35 817,2</w:t>
            </w:r>
          </w:p>
        </w:tc>
        <w:tc>
          <w:tcPr>
            <w:tcW w:w="640" w:type="pct"/>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right"/>
              <w:rPr>
                <w:sz w:val="20"/>
                <w:szCs w:val="20"/>
              </w:rPr>
            </w:pPr>
            <w:r w:rsidRPr="00B76AE7">
              <w:rPr>
                <w:sz w:val="20"/>
                <w:szCs w:val="20"/>
              </w:rPr>
              <w:t>35 817,2</w:t>
            </w:r>
          </w:p>
        </w:tc>
      </w:tr>
      <w:tr w:rsidR="002C7DAA" w:rsidRPr="00B76AE7" w:rsidTr="002C7DAA">
        <w:trPr>
          <w:trHeight w:val="60"/>
        </w:trPr>
        <w:tc>
          <w:tcPr>
            <w:tcW w:w="2955" w:type="pct"/>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20"/>
                <w:szCs w:val="20"/>
              </w:rPr>
            </w:pPr>
            <w:r w:rsidRPr="00B76AE7">
              <w:rPr>
                <w:sz w:val="20"/>
                <w:szCs w:val="20"/>
              </w:rPr>
              <w:t>908 Государственное казённое учреждение «Управление гражданской защиты и противопожарной службы Чукотского автономного округа»</w:t>
            </w:r>
          </w:p>
        </w:tc>
        <w:tc>
          <w:tcPr>
            <w:tcW w:w="702" w:type="pct"/>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969,2</w:t>
            </w:r>
          </w:p>
        </w:tc>
        <w:tc>
          <w:tcPr>
            <w:tcW w:w="702" w:type="pct"/>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460,6</w:t>
            </w:r>
          </w:p>
        </w:tc>
        <w:tc>
          <w:tcPr>
            <w:tcW w:w="640" w:type="pct"/>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 508,6</w:t>
            </w:r>
          </w:p>
        </w:tc>
      </w:tr>
      <w:tr w:rsidR="002C7DAA" w:rsidRPr="00B76AE7" w:rsidTr="002C7DAA">
        <w:trPr>
          <w:trHeight w:val="254"/>
        </w:trPr>
        <w:tc>
          <w:tcPr>
            <w:tcW w:w="2955" w:type="pct"/>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20"/>
                <w:szCs w:val="20"/>
              </w:rPr>
            </w:pPr>
            <w:r w:rsidRPr="00B76AE7">
              <w:rPr>
                <w:sz w:val="20"/>
                <w:szCs w:val="20"/>
              </w:rPr>
              <w:lastRenderedPageBreak/>
              <w:t>909 Департамент здравоохранения Чукотского автономного округа</w:t>
            </w:r>
          </w:p>
        </w:tc>
        <w:tc>
          <w:tcPr>
            <w:tcW w:w="702" w:type="pct"/>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6 767,0</w:t>
            </w:r>
          </w:p>
        </w:tc>
        <w:tc>
          <w:tcPr>
            <w:tcW w:w="702" w:type="pct"/>
            <w:tcBorders>
              <w:top w:val="nil"/>
              <w:left w:val="nil"/>
              <w:bottom w:val="single" w:sz="4" w:space="0" w:color="auto"/>
              <w:right w:val="single" w:sz="4" w:space="0" w:color="auto"/>
            </w:tcBorders>
            <w:shd w:val="clear" w:color="auto" w:fill="auto"/>
            <w:noWrap/>
            <w:vAlign w:val="center"/>
          </w:tcPr>
          <w:p w:rsidR="002C7DAA" w:rsidRPr="00B76AE7" w:rsidRDefault="002C7DAA" w:rsidP="00C6779E">
            <w:pPr>
              <w:jc w:val="right"/>
              <w:rPr>
                <w:sz w:val="20"/>
                <w:szCs w:val="20"/>
              </w:rPr>
            </w:pPr>
            <w:r w:rsidRPr="00B76AE7">
              <w:rPr>
                <w:sz w:val="20"/>
                <w:szCs w:val="20"/>
              </w:rPr>
              <w:t>10 799,8</w:t>
            </w:r>
          </w:p>
        </w:tc>
        <w:tc>
          <w:tcPr>
            <w:tcW w:w="640" w:type="pct"/>
            <w:tcBorders>
              <w:top w:val="nil"/>
              <w:left w:val="nil"/>
              <w:bottom w:val="single" w:sz="4" w:space="0" w:color="auto"/>
              <w:right w:val="single" w:sz="4" w:space="0" w:color="auto"/>
            </w:tcBorders>
            <w:shd w:val="clear" w:color="auto" w:fill="auto"/>
            <w:noWrap/>
            <w:vAlign w:val="center"/>
          </w:tcPr>
          <w:p w:rsidR="002C7DAA" w:rsidRPr="00B76AE7" w:rsidRDefault="002C7DAA" w:rsidP="00C6779E">
            <w:pPr>
              <w:jc w:val="right"/>
              <w:rPr>
                <w:sz w:val="20"/>
                <w:szCs w:val="20"/>
              </w:rPr>
            </w:pPr>
            <w:r w:rsidRPr="00B76AE7">
              <w:rPr>
                <w:sz w:val="20"/>
                <w:szCs w:val="20"/>
              </w:rPr>
              <w:t>4 032,8</w:t>
            </w:r>
          </w:p>
        </w:tc>
      </w:tr>
      <w:tr w:rsidR="002C7DAA" w:rsidRPr="00B76AE7" w:rsidTr="002C7DAA">
        <w:trPr>
          <w:trHeight w:val="60"/>
        </w:trPr>
        <w:tc>
          <w:tcPr>
            <w:tcW w:w="2955" w:type="pct"/>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20"/>
                <w:szCs w:val="20"/>
              </w:rPr>
            </w:pPr>
            <w:r w:rsidRPr="00B76AE7">
              <w:rPr>
                <w:sz w:val="20"/>
                <w:szCs w:val="20"/>
              </w:rPr>
              <w:t>910 Аппарат Губернатора и Правительства Чукотского автономного округа</w:t>
            </w:r>
          </w:p>
        </w:tc>
        <w:tc>
          <w:tcPr>
            <w:tcW w:w="702" w:type="pct"/>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6 375,2</w:t>
            </w:r>
          </w:p>
        </w:tc>
        <w:tc>
          <w:tcPr>
            <w:tcW w:w="702" w:type="pct"/>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2 190,0</w:t>
            </w:r>
          </w:p>
        </w:tc>
        <w:tc>
          <w:tcPr>
            <w:tcW w:w="640" w:type="pct"/>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 4 185,2</w:t>
            </w:r>
          </w:p>
        </w:tc>
      </w:tr>
      <w:tr w:rsidR="002C7DAA" w:rsidRPr="00B76AE7" w:rsidTr="002C7DAA">
        <w:trPr>
          <w:trHeight w:val="288"/>
        </w:trPr>
        <w:tc>
          <w:tcPr>
            <w:tcW w:w="2955" w:type="pct"/>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20"/>
                <w:szCs w:val="20"/>
              </w:rPr>
            </w:pPr>
            <w:r w:rsidRPr="00B76AE7">
              <w:rPr>
                <w:sz w:val="20"/>
                <w:szCs w:val="20"/>
              </w:rPr>
              <w:t>911 Счетная палата Чукотского автономного округа</w:t>
            </w:r>
          </w:p>
        </w:tc>
        <w:tc>
          <w:tcPr>
            <w:tcW w:w="702" w:type="pct"/>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103,3</w:t>
            </w:r>
          </w:p>
        </w:tc>
        <w:tc>
          <w:tcPr>
            <w:tcW w:w="702" w:type="pct"/>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331,2</w:t>
            </w:r>
          </w:p>
        </w:tc>
        <w:tc>
          <w:tcPr>
            <w:tcW w:w="640" w:type="pct"/>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227,9</w:t>
            </w:r>
          </w:p>
        </w:tc>
      </w:tr>
      <w:tr w:rsidR="002C7DAA" w:rsidRPr="00B76AE7" w:rsidTr="002C7DAA">
        <w:trPr>
          <w:trHeight w:val="60"/>
        </w:trPr>
        <w:tc>
          <w:tcPr>
            <w:tcW w:w="2955" w:type="pct"/>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20"/>
                <w:szCs w:val="20"/>
              </w:rPr>
            </w:pPr>
            <w:r w:rsidRPr="00B76AE7">
              <w:rPr>
                <w:sz w:val="20"/>
                <w:szCs w:val="20"/>
              </w:rPr>
              <w:t>912 Комитет государственного регулирования цен и тарифов Чукотского автономного округа</w:t>
            </w:r>
          </w:p>
        </w:tc>
        <w:tc>
          <w:tcPr>
            <w:tcW w:w="702" w:type="pct"/>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57,3</w:t>
            </w:r>
          </w:p>
        </w:tc>
        <w:tc>
          <w:tcPr>
            <w:tcW w:w="702" w:type="pct"/>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55,0</w:t>
            </w:r>
          </w:p>
        </w:tc>
        <w:tc>
          <w:tcPr>
            <w:tcW w:w="640" w:type="pct"/>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 2,3</w:t>
            </w:r>
          </w:p>
        </w:tc>
      </w:tr>
      <w:tr w:rsidR="002C7DAA" w:rsidRPr="00B76AE7" w:rsidTr="002C7DAA">
        <w:trPr>
          <w:trHeight w:val="60"/>
        </w:trPr>
        <w:tc>
          <w:tcPr>
            <w:tcW w:w="2955" w:type="pct"/>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20"/>
                <w:szCs w:val="20"/>
              </w:rPr>
            </w:pPr>
            <w:r w:rsidRPr="00B76AE7">
              <w:rPr>
                <w:sz w:val="20"/>
                <w:szCs w:val="20"/>
              </w:rPr>
              <w:t>913 Избирательная комиссия Чукотского автономного округа</w:t>
            </w:r>
          </w:p>
        </w:tc>
        <w:tc>
          <w:tcPr>
            <w:tcW w:w="702" w:type="pct"/>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271,3</w:t>
            </w:r>
          </w:p>
        </w:tc>
        <w:tc>
          <w:tcPr>
            <w:tcW w:w="702" w:type="pct"/>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215,0</w:t>
            </w:r>
          </w:p>
        </w:tc>
        <w:tc>
          <w:tcPr>
            <w:tcW w:w="640" w:type="pct"/>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 56,3</w:t>
            </w:r>
          </w:p>
        </w:tc>
      </w:tr>
      <w:tr w:rsidR="002C7DAA" w:rsidRPr="00B76AE7" w:rsidTr="002C7DAA">
        <w:trPr>
          <w:trHeight w:val="60"/>
        </w:trPr>
        <w:tc>
          <w:tcPr>
            <w:tcW w:w="2955" w:type="pct"/>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20"/>
                <w:szCs w:val="20"/>
              </w:rPr>
            </w:pPr>
            <w:r w:rsidRPr="00B76AE7">
              <w:rPr>
                <w:sz w:val="20"/>
                <w:szCs w:val="20"/>
              </w:rPr>
              <w:t>915 Дума Чукотского автономного округа</w:t>
            </w:r>
          </w:p>
        </w:tc>
        <w:tc>
          <w:tcPr>
            <w:tcW w:w="702" w:type="pct"/>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256,4</w:t>
            </w:r>
          </w:p>
        </w:tc>
        <w:tc>
          <w:tcPr>
            <w:tcW w:w="702" w:type="pct"/>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34,7</w:t>
            </w:r>
          </w:p>
        </w:tc>
        <w:tc>
          <w:tcPr>
            <w:tcW w:w="640" w:type="pct"/>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 221,7</w:t>
            </w:r>
          </w:p>
        </w:tc>
      </w:tr>
      <w:tr w:rsidR="002C7DAA" w:rsidRPr="00B76AE7" w:rsidTr="002C7DAA">
        <w:trPr>
          <w:trHeight w:val="60"/>
        </w:trPr>
        <w:tc>
          <w:tcPr>
            <w:tcW w:w="2955" w:type="pct"/>
            <w:tcBorders>
              <w:top w:val="nil"/>
              <w:left w:val="single" w:sz="4" w:space="0" w:color="auto"/>
              <w:bottom w:val="single" w:sz="4" w:space="0" w:color="auto"/>
              <w:right w:val="single" w:sz="4" w:space="0" w:color="auto"/>
            </w:tcBorders>
            <w:shd w:val="clear" w:color="auto" w:fill="auto"/>
            <w:noWrap/>
            <w:vAlign w:val="center"/>
            <w:hideMark/>
          </w:tcPr>
          <w:p w:rsidR="002C7DAA" w:rsidRPr="00B76AE7" w:rsidRDefault="002C7DAA" w:rsidP="00C6779E">
            <w:pPr>
              <w:jc w:val="both"/>
              <w:rPr>
                <w:sz w:val="20"/>
                <w:szCs w:val="20"/>
              </w:rPr>
            </w:pPr>
            <w:r w:rsidRPr="00B76AE7">
              <w:rPr>
                <w:sz w:val="20"/>
                <w:szCs w:val="20"/>
              </w:rPr>
              <w:t>916 Комитет природных ресурсов и экологии Чукотского автономного округа</w:t>
            </w:r>
          </w:p>
        </w:tc>
        <w:tc>
          <w:tcPr>
            <w:tcW w:w="702" w:type="pct"/>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right"/>
              <w:rPr>
                <w:sz w:val="20"/>
                <w:szCs w:val="20"/>
              </w:rPr>
            </w:pPr>
            <w:r w:rsidRPr="00B76AE7">
              <w:rPr>
                <w:sz w:val="20"/>
                <w:szCs w:val="20"/>
              </w:rPr>
              <w:t>108,0</w:t>
            </w:r>
          </w:p>
        </w:tc>
        <w:tc>
          <w:tcPr>
            <w:tcW w:w="702" w:type="pct"/>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right"/>
              <w:rPr>
                <w:sz w:val="20"/>
                <w:szCs w:val="20"/>
              </w:rPr>
            </w:pPr>
            <w:r w:rsidRPr="00B76AE7">
              <w:rPr>
                <w:sz w:val="20"/>
                <w:szCs w:val="20"/>
              </w:rPr>
              <w:t>1 883,5</w:t>
            </w:r>
          </w:p>
        </w:tc>
        <w:tc>
          <w:tcPr>
            <w:tcW w:w="640" w:type="pct"/>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right"/>
              <w:rPr>
                <w:sz w:val="20"/>
                <w:szCs w:val="20"/>
              </w:rPr>
            </w:pPr>
            <w:r w:rsidRPr="00B76AE7">
              <w:rPr>
                <w:sz w:val="20"/>
                <w:szCs w:val="20"/>
              </w:rPr>
              <w:t>1 775,5</w:t>
            </w:r>
          </w:p>
        </w:tc>
      </w:tr>
      <w:tr w:rsidR="002C7DAA" w:rsidRPr="00B76AE7" w:rsidTr="002C7DAA">
        <w:trPr>
          <w:trHeight w:val="60"/>
        </w:trPr>
        <w:tc>
          <w:tcPr>
            <w:tcW w:w="2955" w:type="pct"/>
            <w:tcBorders>
              <w:top w:val="nil"/>
              <w:left w:val="single" w:sz="4" w:space="0" w:color="auto"/>
              <w:bottom w:val="single" w:sz="4" w:space="0" w:color="auto"/>
              <w:right w:val="single" w:sz="4" w:space="0" w:color="auto"/>
            </w:tcBorders>
            <w:shd w:val="clear" w:color="auto" w:fill="auto"/>
            <w:noWrap/>
            <w:vAlign w:val="center"/>
            <w:hideMark/>
          </w:tcPr>
          <w:p w:rsidR="002C7DAA" w:rsidRPr="00B76AE7" w:rsidRDefault="002C7DAA" w:rsidP="00C6779E">
            <w:pPr>
              <w:jc w:val="both"/>
              <w:rPr>
                <w:sz w:val="20"/>
                <w:szCs w:val="20"/>
              </w:rPr>
            </w:pPr>
            <w:r w:rsidRPr="00B76AE7">
              <w:rPr>
                <w:sz w:val="20"/>
                <w:szCs w:val="20"/>
              </w:rPr>
              <w:t>917 Комитет по культуре, спорту и туризму Чукотского автономного округа</w:t>
            </w:r>
          </w:p>
        </w:tc>
        <w:tc>
          <w:tcPr>
            <w:tcW w:w="702" w:type="pct"/>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right"/>
              <w:rPr>
                <w:sz w:val="20"/>
                <w:szCs w:val="20"/>
              </w:rPr>
            </w:pPr>
            <w:r w:rsidRPr="00B76AE7">
              <w:rPr>
                <w:sz w:val="20"/>
                <w:szCs w:val="20"/>
              </w:rPr>
              <w:t>–</w:t>
            </w:r>
          </w:p>
        </w:tc>
        <w:tc>
          <w:tcPr>
            <w:tcW w:w="702" w:type="pct"/>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right"/>
              <w:rPr>
                <w:sz w:val="20"/>
                <w:szCs w:val="20"/>
              </w:rPr>
            </w:pPr>
            <w:r w:rsidRPr="00B76AE7">
              <w:rPr>
                <w:sz w:val="20"/>
                <w:szCs w:val="20"/>
              </w:rPr>
              <w:t>8 521,2</w:t>
            </w:r>
          </w:p>
        </w:tc>
        <w:tc>
          <w:tcPr>
            <w:tcW w:w="640" w:type="pct"/>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right"/>
              <w:rPr>
                <w:sz w:val="20"/>
                <w:szCs w:val="20"/>
              </w:rPr>
            </w:pPr>
            <w:r w:rsidRPr="00B76AE7">
              <w:rPr>
                <w:sz w:val="20"/>
                <w:szCs w:val="20"/>
              </w:rPr>
              <w:t>8 521,2</w:t>
            </w:r>
          </w:p>
        </w:tc>
      </w:tr>
      <w:tr w:rsidR="002C7DAA" w:rsidRPr="00B76AE7" w:rsidTr="002C7DAA">
        <w:trPr>
          <w:trHeight w:val="60"/>
        </w:trPr>
        <w:tc>
          <w:tcPr>
            <w:tcW w:w="2955" w:type="pct"/>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20"/>
                <w:szCs w:val="20"/>
              </w:rPr>
            </w:pPr>
            <w:r w:rsidRPr="00B76AE7">
              <w:rPr>
                <w:sz w:val="20"/>
                <w:szCs w:val="20"/>
              </w:rPr>
              <w:t>918 Департамент образования и науки Чукотского автономного округа</w:t>
            </w:r>
          </w:p>
        </w:tc>
        <w:tc>
          <w:tcPr>
            <w:tcW w:w="702" w:type="pct"/>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right"/>
              <w:rPr>
                <w:sz w:val="20"/>
                <w:szCs w:val="20"/>
              </w:rPr>
            </w:pPr>
            <w:r w:rsidRPr="00B76AE7">
              <w:rPr>
                <w:sz w:val="20"/>
                <w:szCs w:val="20"/>
              </w:rPr>
              <w:t>2 266,1</w:t>
            </w:r>
          </w:p>
        </w:tc>
        <w:tc>
          <w:tcPr>
            <w:tcW w:w="702" w:type="pct"/>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right"/>
              <w:rPr>
                <w:sz w:val="20"/>
                <w:szCs w:val="20"/>
              </w:rPr>
            </w:pPr>
            <w:r w:rsidRPr="00B76AE7">
              <w:rPr>
                <w:sz w:val="20"/>
                <w:szCs w:val="20"/>
              </w:rPr>
              <w:t>1 680,2</w:t>
            </w:r>
          </w:p>
        </w:tc>
        <w:tc>
          <w:tcPr>
            <w:tcW w:w="640" w:type="pct"/>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right"/>
              <w:rPr>
                <w:sz w:val="20"/>
                <w:szCs w:val="20"/>
              </w:rPr>
            </w:pPr>
            <w:r w:rsidRPr="00B76AE7">
              <w:rPr>
                <w:sz w:val="20"/>
                <w:szCs w:val="20"/>
              </w:rPr>
              <w:t>– 585,9</w:t>
            </w:r>
          </w:p>
        </w:tc>
      </w:tr>
      <w:tr w:rsidR="002C7DAA" w:rsidRPr="00B76AE7" w:rsidTr="002C7DAA">
        <w:trPr>
          <w:trHeight w:val="60"/>
        </w:trPr>
        <w:tc>
          <w:tcPr>
            <w:tcW w:w="2955" w:type="pct"/>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20"/>
                <w:szCs w:val="20"/>
              </w:rPr>
            </w:pPr>
            <w:r w:rsidRPr="00B76AE7">
              <w:rPr>
                <w:sz w:val="20"/>
                <w:szCs w:val="20"/>
              </w:rPr>
              <w:t>919 Управление по обеспечению деятельности мировых судей, государственных нотариальных контор и юридических консультаций Чукотского автономного округа</w:t>
            </w:r>
          </w:p>
        </w:tc>
        <w:tc>
          <w:tcPr>
            <w:tcW w:w="702" w:type="pct"/>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right"/>
              <w:rPr>
                <w:sz w:val="20"/>
                <w:szCs w:val="20"/>
              </w:rPr>
            </w:pPr>
            <w:r w:rsidRPr="00B76AE7">
              <w:rPr>
                <w:sz w:val="20"/>
                <w:szCs w:val="20"/>
              </w:rPr>
              <w:t>130,0</w:t>
            </w:r>
          </w:p>
        </w:tc>
        <w:tc>
          <w:tcPr>
            <w:tcW w:w="702" w:type="pct"/>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right"/>
              <w:rPr>
                <w:sz w:val="20"/>
                <w:szCs w:val="20"/>
              </w:rPr>
            </w:pPr>
            <w:r w:rsidRPr="00B76AE7">
              <w:rPr>
                <w:sz w:val="20"/>
                <w:szCs w:val="20"/>
              </w:rPr>
              <w:t>72,8</w:t>
            </w:r>
          </w:p>
        </w:tc>
        <w:tc>
          <w:tcPr>
            <w:tcW w:w="640" w:type="pct"/>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right"/>
              <w:rPr>
                <w:sz w:val="20"/>
                <w:szCs w:val="20"/>
              </w:rPr>
            </w:pPr>
            <w:r w:rsidRPr="00B76AE7">
              <w:rPr>
                <w:sz w:val="20"/>
                <w:szCs w:val="20"/>
              </w:rPr>
              <w:t>– 57,2</w:t>
            </w:r>
          </w:p>
        </w:tc>
      </w:tr>
      <w:tr w:rsidR="002C7DAA" w:rsidRPr="00B76AE7" w:rsidTr="002C7DAA">
        <w:trPr>
          <w:trHeight w:val="60"/>
        </w:trPr>
        <w:tc>
          <w:tcPr>
            <w:tcW w:w="2955" w:type="pct"/>
            <w:tcBorders>
              <w:top w:val="nil"/>
              <w:left w:val="single" w:sz="4" w:space="0" w:color="auto"/>
              <w:bottom w:val="single" w:sz="4" w:space="0" w:color="auto"/>
              <w:right w:val="single" w:sz="4" w:space="0" w:color="auto"/>
            </w:tcBorders>
            <w:shd w:val="clear" w:color="auto" w:fill="auto"/>
            <w:noWrap/>
            <w:vAlign w:val="center"/>
            <w:hideMark/>
          </w:tcPr>
          <w:p w:rsidR="002C7DAA" w:rsidRPr="00B76AE7" w:rsidRDefault="002C7DAA" w:rsidP="00C6779E">
            <w:pPr>
              <w:jc w:val="both"/>
              <w:rPr>
                <w:sz w:val="20"/>
                <w:szCs w:val="20"/>
              </w:rPr>
            </w:pPr>
            <w:r w:rsidRPr="00B76AE7">
              <w:rPr>
                <w:sz w:val="20"/>
                <w:szCs w:val="20"/>
              </w:rPr>
              <w:t>920 Комитет по охране культурного наследия Чукотского автономного округа</w:t>
            </w:r>
          </w:p>
        </w:tc>
        <w:tc>
          <w:tcPr>
            <w:tcW w:w="702" w:type="pct"/>
            <w:tcBorders>
              <w:top w:val="nil"/>
              <w:left w:val="nil"/>
              <w:bottom w:val="single" w:sz="4" w:space="0" w:color="auto"/>
              <w:right w:val="single" w:sz="4" w:space="0" w:color="auto"/>
            </w:tcBorders>
            <w:shd w:val="clear" w:color="auto" w:fill="auto"/>
            <w:vAlign w:val="center"/>
          </w:tcPr>
          <w:p w:rsidR="002C7DAA" w:rsidRPr="00B76AE7" w:rsidRDefault="002C7DAA" w:rsidP="00C6779E">
            <w:pPr>
              <w:jc w:val="right"/>
              <w:rPr>
                <w:sz w:val="20"/>
                <w:szCs w:val="20"/>
              </w:rPr>
            </w:pPr>
            <w:r w:rsidRPr="00B76AE7">
              <w:rPr>
                <w:sz w:val="20"/>
                <w:szCs w:val="20"/>
              </w:rPr>
              <w:t xml:space="preserve">– </w:t>
            </w:r>
          </w:p>
        </w:tc>
        <w:tc>
          <w:tcPr>
            <w:tcW w:w="702" w:type="pct"/>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right"/>
              <w:rPr>
                <w:sz w:val="20"/>
                <w:szCs w:val="20"/>
              </w:rPr>
            </w:pPr>
            <w:r w:rsidRPr="00B76AE7">
              <w:rPr>
                <w:sz w:val="20"/>
                <w:szCs w:val="20"/>
              </w:rPr>
              <w:t>0,3</w:t>
            </w:r>
          </w:p>
        </w:tc>
        <w:tc>
          <w:tcPr>
            <w:tcW w:w="640" w:type="pct"/>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right"/>
              <w:rPr>
                <w:sz w:val="20"/>
                <w:szCs w:val="20"/>
              </w:rPr>
            </w:pPr>
            <w:r w:rsidRPr="00B76AE7">
              <w:rPr>
                <w:sz w:val="20"/>
                <w:szCs w:val="20"/>
              </w:rPr>
              <w:t>0,3</w:t>
            </w:r>
          </w:p>
        </w:tc>
      </w:tr>
    </w:tbl>
    <w:p w:rsidR="002C7DAA" w:rsidRPr="00B76AE7" w:rsidRDefault="002C7DAA" w:rsidP="00C6779E">
      <w:pPr>
        <w:pStyle w:val="35"/>
        <w:shd w:val="clear" w:color="auto" w:fill="auto"/>
        <w:spacing w:before="120" w:line="240" w:lineRule="auto"/>
        <w:ind w:firstLine="709"/>
        <w:jc w:val="both"/>
        <w:rPr>
          <w:sz w:val="28"/>
          <w:szCs w:val="28"/>
        </w:rPr>
      </w:pPr>
      <w:bookmarkStart w:id="11" w:name="_Hlk38987911"/>
    </w:p>
    <w:p w:rsidR="002C7DAA" w:rsidRPr="00B76AE7" w:rsidRDefault="002C7DAA" w:rsidP="00C6779E">
      <w:pPr>
        <w:pStyle w:val="35"/>
        <w:shd w:val="clear" w:color="auto" w:fill="auto"/>
        <w:spacing w:before="120" w:line="240" w:lineRule="auto"/>
        <w:ind w:firstLine="709"/>
        <w:jc w:val="both"/>
        <w:rPr>
          <w:sz w:val="28"/>
          <w:szCs w:val="28"/>
        </w:rPr>
      </w:pPr>
      <w:r w:rsidRPr="00B76AE7">
        <w:rPr>
          <w:sz w:val="28"/>
          <w:szCs w:val="28"/>
        </w:rPr>
        <w:t xml:space="preserve">В разрезе распорядителей бюджетных средств </w:t>
      </w:r>
      <w:r w:rsidRPr="00B76AE7">
        <w:rPr>
          <w:rStyle w:val="affff8"/>
          <w:szCs w:val="28"/>
        </w:rPr>
        <w:t xml:space="preserve">наибольший удельный вес (90,5%) </w:t>
      </w:r>
      <w:r w:rsidRPr="00B76AE7">
        <w:rPr>
          <w:sz w:val="28"/>
          <w:szCs w:val="28"/>
        </w:rPr>
        <w:t xml:space="preserve">занимает дебиторская задолженность Департамента промышленной политики (625 862,3 тыс. рублей). </w:t>
      </w:r>
    </w:p>
    <w:p w:rsidR="002C7DAA" w:rsidRPr="00B76AE7" w:rsidRDefault="002C7DAA" w:rsidP="00C6779E">
      <w:pPr>
        <w:autoSpaceDE w:val="0"/>
        <w:autoSpaceDN w:val="0"/>
        <w:adjustRightInd w:val="0"/>
        <w:ind w:firstLine="709"/>
        <w:jc w:val="both"/>
        <w:rPr>
          <w:sz w:val="28"/>
          <w:szCs w:val="28"/>
        </w:rPr>
      </w:pPr>
      <w:r w:rsidRPr="00B76AE7">
        <w:rPr>
          <w:sz w:val="28"/>
          <w:szCs w:val="28"/>
        </w:rPr>
        <w:t>По результатам проверки Счетной палаты Департамента промышленной политики (акт от 16 марта 2020 года)</w:t>
      </w:r>
      <w:r w:rsidRPr="00B76AE7">
        <w:rPr>
          <w:rStyle w:val="ac"/>
          <w:sz w:val="28"/>
          <w:szCs w:val="28"/>
        </w:rPr>
        <w:footnoteReference w:id="33"/>
      </w:r>
      <w:r w:rsidRPr="00B76AE7">
        <w:rPr>
          <w:sz w:val="28"/>
          <w:szCs w:val="28"/>
        </w:rPr>
        <w:t xml:space="preserve"> установлено:</w:t>
      </w:r>
    </w:p>
    <w:p w:rsidR="002C7DAA" w:rsidRPr="00B76AE7" w:rsidRDefault="002C7DAA" w:rsidP="00C6779E">
      <w:pPr>
        <w:autoSpaceDE w:val="0"/>
        <w:autoSpaceDN w:val="0"/>
        <w:adjustRightInd w:val="0"/>
        <w:ind w:firstLine="709"/>
        <w:jc w:val="both"/>
        <w:rPr>
          <w:sz w:val="28"/>
          <w:szCs w:val="28"/>
        </w:rPr>
      </w:pPr>
      <w:r w:rsidRPr="00B76AE7">
        <w:rPr>
          <w:sz w:val="28"/>
          <w:szCs w:val="28"/>
        </w:rPr>
        <w:t>- по состоянию на 1 января 2020 года в составе дебиторской задолженности Департамента промышленной политики отражены субсидии, предоставленные ресурсоснабжающим организациям в 2018 году (183 380,3 тыс. рублей) и в 2019 году (399 355,6 тыс. рублей). Возврат субсидий в окружной бюджет ресурсоснабжающими организациями осуществлен в сумме 567 270,6 тыс. рублей в 2020 году (январь, февраль);</w:t>
      </w:r>
    </w:p>
    <w:p w:rsidR="002C7DAA" w:rsidRPr="00B76AE7" w:rsidRDefault="002C7DAA" w:rsidP="00C6779E">
      <w:pPr>
        <w:autoSpaceDE w:val="0"/>
        <w:autoSpaceDN w:val="0"/>
        <w:adjustRightInd w:val="0"/>
        <w:ind w:firstLine="709"/>
        <w:jc w:val="both"/>
        <w:rPr>
          <w:sz w:val="28"/>
          <w:szCs w:val="28"/>
        </w:rPr>
      </w:pPr>
      <w:r w:rsidRPr="00B76AE7">
        <w:rPr>
          <w:sz w:val="28"/>
          <w:szCs w:val="28"/>
        </w:rPr>
        <w:t>- в результате несвоевременного возврата ресурсоснабжающими организациями дебиторской задолженности 2018 года в общей сумме 183 380,3 тыс. рублей, бюджетные средства необоснованно отвлечены из окружного бюджета на срок более 12 месяцев, что является неэффективным использованием (статья 34 Бюджетного кодекса);</w:t>
      </w:r>
    </w:p>
    <w:p w:rsidR="002C7DAA" w:rsidRPr="00B76AE7" w:rsidRDefault="002C7DAA" w:rsidP="00C6779E">
      <w:pPr>
        <w:autoSpaceDE w:val="0"/>
        <w:autoSpaceDN w:val="0"/>
        <w:adjustRightInd w:val="0"/>
        <w:ind w:firstLine="709"/>
        <w:jc w:val="both"/>
        <w:rPr>
          <w:sz w:val="28"/>
          <w:szCs w:val="28"/>
        </w:rPr>
      </w:pPr>
      <w:r w:rsidRPr="00B76AE7">
        <w:rPr>
          <w:sz w:val="28"/>
          <w:szCs w:val="28"/>
        </w:rPr>
        <w:t>- авансирование Департаментом промышленной политики ресурсоснабжающих организаций округа в 2019 году сверх их фактических потребностей привело к образованию дебиторской задолженности на 1 января 2020 года в сумме 399 355,6 тыс. рублей. Средства окружного бюджета использованы в 2019 году безрезультативно.</w:t>
      </w:r>
    </w:p>
    <w:p w:rsidR="002C7DAA" w:rsidRPr="00B76AE7" w:rsidRDefault="002C7DAA" w:rsidP="00C6779E">
      <w:pPr>
        <w:ind w:firstLine="709"/>
        <w:jc w:val="both"/>
        <w:rPr>
          <w:sz w:val="28"/>
          <w:szCs w:val="28"/>
        </w:rPr>
      </w:pPr>
      <w:r w:rsidRPr="00B76AE7">
        <w:rPr>
          <w:sz w:val="28"/>
          <w:szCs w:val="28"/>
        </w:rPr>
        <w:lastRenderedPageBreak/>
        <w:t xml:space="preserve">На конец отчетного периода размер просроченной дебиторской задолженности составил 192,1 тыс. рублей, которая </w:t>
      </w:r>
      <w:bookmarkStart w:id="12" w:name="_Hlk39165831"/>
      <w:r w:rsidRPr="00B76AE7">
        <w:rPr>
          <w:sz w:val="28"/>
          <w:szCs w:val="28"/>
        </w:rPr>
        <w:t>образована Государственным казённым учреждением «Управление гражданской защиты и противопожарной службы Чукотского автономного округа»</w:t>
      </w:r>
      <w:bookmarkEnd w:id="12"/>
      <w:r w:rsidRPr="00B76AE7">
        <w:rPr>
          <w:sz w:val="28"/>
          <w:szCs w:val="28"/>
        </w:rPr>
        <w:t xml:space="preserve"> (задолженность уволенного работника за неотработанный период отпуска – 82,9 тыс. рублей; штрафы и пени за неисполнение госконтракта на приобретение резервов материальных ресурсов Чукотского автономного округа в целях гражданской обороны, предупреждения и ликвидации чрезвычайных ситуаций – 109,1 тыс. рублей). Исковые заявления по взысканию вышеуказанной задолженности в суд не направлялись, претензионная работа в отчетном периоде не проводилась.</w:t>
      </w:r>
    </w:p>
    <w:p w:rsidR="002C7DAA" w:rsidRPr="00B76AE7" w:rsidRDefault="002C7DAA" w:rsidP="00C6779E">
      <w:pPr>
        <w:ind w:firstLine="709"/>
        <w:jc w:val="both"/>
        <w:rPr>
          <w:sz w:val="28"/>
          <w:szCs w:val="28"/>
        </w:rPr>
      </w:pPr>
      <w:r w:rsidRPr="00B76AE7">
        <w:rPr>
          <w:sz w:val="28"/>
          <w:szCs w:val="28"/>
        </w:rPr>
        <w:t xml:space="preserve">Кроме того, </w:t>
      </w:r>
      <w:bookmarkStart w:id="13" w:name="_Hlk39165884"/>
      <w:r w:rsidRPr="00B76AE7">
        <w:rPr>
          <w:sz w:val="28"/>
          <w:szCs w:val="28"/>
        </w:rPr>
        <w:t>в составе дебиторской задолженности Управления по обеспечению деятельности мировых судей отражена переплата по налогу на имущество в сумме 13,7 тыс. рублей, образованная в результате перерасчета налога в соответствии с Законом о налоговом регулировании в Чукотском автономном округе</w:t>
      </w:r>
      <w:r w:rsidRPr="00B76AE7">
        <w:rPr>
          <w:rStyle w:val="ac"/>
          <w:sz w:val="28"/>
          <w:szCs w:val="28"/>
        </w:rPr>
        <w:t xml:space="preserve"> </w:t>
      </w:r>
      <w:r w:rsidRPr="00B76AE7">
        <w:rPr>
          <w:rStyle w:val="ac"/>
          <w:sz w:val="28"/>
          <w:szCs w:val="28"/>
        </w:rPr>
        <w:footnoteReference w:id="34"/>
      </w:r>
      <w:r w:rsidRPr="00B76AE7">
        <w:rPr>
          <w:sz w:val="28"/>
          <w:szCs w:val="28"/>
        </w:rPr>
        <w:t xml:space="preserve">. Меры по возврату переплаты в отчетном периоде главным распорядителем не принимались, бюджетные средства </w:t>
      </w:r>
      <w:bookmarkStart w:id="14" w:name="_Hlk39075791"/>
      <w:r w:rsidRPr="00B76AE7">
        <w:rPr>
          <w:sz w:val="28"/>
          <w:szCs w:val="28"/>
        </w:rPr>
        <w:t>в сумме 13,7 тыс. рублей, необоснованно отвлечены из окружного бюджета на срок более 12 месяцев, что является неэффективным использованием в соответствии со статьей 34 Бюджетного кодекса.</w:t>
      </w:r>
    </w:p>
    <w:bookmarkEnd w:id="11"/>
    <w:bookmarkEnd w:id="13"/>
    <w:bookmarkEnd w:id="14"/>
    <w:p w:rsidR="002C7DAA" w:rsidRPr="00B76AE7" w:rsidRDefault="002C7DAA" w:rsidP="00C6779E">
      <w:pPr>
        <w:spacing w:before="120"/>
        <w:ind w:firstLine="709"/>
        <w:jc w:val="both"/>
        <w:rPr>
          <w:sz w:val="28"/>
          <w:szCs w:val="28"/>
        </w:rPr>
      </w:pPr>
      <w:r w:rsidRPr="00B76AE7">
        <w:rPr>
          <w:b/>
          <w:sz w:val="28"/>
          <w:szCs w:val="28"/>
        </w:rPr>
        <w:t>Кредиторская задолженность</w:t>
      </w:r>
      <w:r w:rsidRPr="00B76AE7">
        <w:rPr>
          <w:sz w:val="28"/>
          <w:szCs w:val="28"/>
        </w:rPr>
        <w:t xml:space="preserve"> за отчетный период уменьшилась на 154 946,5 тыс. рублей и по состоянию на 1 января 2020 года составила 21 189,3 тыс. рублей. Показатели кредиторской задолженности за 2019 год приведены в таблице №4.</w:t>
      </w:r>
    </w:p>
    <w:p w:rsidR="002C7DAA" w:rsidRPr="00B76AE7" w:rsidRDefault="002C7DAA" w:rsidP="00C6779E">
      <w:pPr>
        <w:jc w:val="right"/>
        <w:rPr>
          <w:sz w:val="28"/>
          <w:szCs w:val="28"/>
        </w:rPr>
      </w:pPr>
      <w:r w:rsidRPr="00B76AE7">
        <w:rPr>
          <w:sz w:val="28"/>
          <w:szCs w:val="28"/>
        </w:rPr>
        <w:t>Таблица №4</w:t>
      </w:r>
    </w:p>
    <w:p w:rsidR="002C7DAA" w:rsidRPr="00B76AE7" w:rsidRDefault="002C7DAA" w:rsidP="00C6779E">
      <w:pPr>
        <w:jc w:val="right"/>
        <w:rPr>
          <w:sz w:val="28"/>
          <w:szCs w:val="28"/>
        </w:rPr>
      </w:pPr>
      <w:r w:rsidRPr="00B76AE7">
        <w:rPr>
          <w:sz w:val="28"/>
          <w:szCs w:val="28"/>
        </w:rPr>
        <w:t>(тыс. рублей)</w:t>
      </w:r>
    </w:p>
    <w:tbl>
      <w:tblPr>
        <w:tblW w:w="10060" w:type="dxa"/>
        <w:tblInd w:w="-147" w:type="dxa"/>
        <w:tblLook w:val="04A0" w:firstRow="1" w:lastRow="0" w:firstColumn="1" w:lastColumn="0" w:noHBand="0" w:noVBand="1"/>
      </w:tblPr>
      <w:tblGrid>
        <w:gridCol w:w="5949"/>
        <w:gridCol w:w="1418"/>
        <w:gridCol w:w="1417"/>
        <w:gridCol w:w="1276"/>
      </w:tblGrid>
      <w:tr w:rsidR="002C7DAA" w:rsidRPr="00B76AE7" w:rsidTr="002C7DAA">
        <w:trPr>
          <w:trHeight w:val="226"/>
          <w:tblHeader/>
        </w:trPr>
        <w:tc>
          <w:tcPr>
            <w:tcW w:w="59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DAA" w:rsidRPr="00B76AE7" w:rsidRDefault="002C7DAA" w:rsidP="00C6779E">
            <w:pPr>
              <w:jc w:val="center"/>
              <w:rPr>
                <w:sz w:val="20"/>
                <w:szCs w:val="20"/>
              </w:rPr>
            </w:pPr>
            <w:r w:rsidRPr="00B76AE7">
              <w:rPr>
                <w:sz w:val="20"/>
                <w:szCs w:val="20"/>
              </w:rPr>
              <w:t>Наименование главного распорядителя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C7DAA" w:rsidRPr="00B76AE7" w:rsidRDefault="002C7DAA" w:rsidP="00C6779E">
            <w:pPr>
              <w:ind w:right="-80"/>
              <w:jc w:val="center"/>
              <w:rPr>
                <w:sz w:val="18"/>
                <w:szCs w:val="18"/>
              </w:rPr>
            </w:pPr>
            <w:r w:rsidRPr="00B76AE7">
              <w:rPr>
                <w:sz w:val="18"/>
                <w:szCs w:val="18"/>
              </w:rPr>
              <w:t xml:space="preserve">По состоянию на 01.01.2019 г.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C7DAA" w:rsidRPr="00B76AE7" w:rsidRDefault="002C7DAA" w:rsidP="00C6779E">
            <w:pPr>
              <w:ind w:right="-107"/>
              <w:jc w:val="center"/>
              <w:rPr>
                <w:sz w:val="18"/>
                <w:szCs w:val="18"/>
              </w:rPr>
            </w:pPr>
            <w:r w:rsidRPr="00B76AE7">
              <w:rPr>
                <w:sz w:val="18"/>
                <w:szCs w:val="18"/>
              </w:rPr>
              <w:t>По состоянию на 01.01.2020 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C7DAA" w:rsidRPr="00B76AE7" w:rsidRDefault="002C7DAA" w:rsidP="00C6779E">
            <w:pPr>
              <w:ind w:left="-105" w:right="-106"/>
              <w:jc w:val="center"/>
              <w:rPr>
                <w:sz w:val="20"/>
                <w:szCs w:val="20"/>
              </w:rPr>
            </w:pPr>
            <w:r w:rsidRPr="00B76AE7">
              <w:rPr>
                <w:sz w:val="20"/>
                <w:szCs w:val="20"/>
              </w:rPr>
              <w:t>Изменения</w:t>
            </w:r>
          </w:p>
          <w:p w:rsidR="002C7DAA" w:rsidRPr="00B76AE7" w:rsidRDefault="002C7DAA" w:rsidP="00C6779E">
            <w:pPr>
              <w:jc w:val="center"/>
              <w:rPr>
                <w:sz w:val="18"/>
                <w:szCs w:val="18"/>
              </w:rPr>
            </w:pPr>
            <w:r w:rsidRPr="00B76AE7">
              <w:rPr>
                <w:sz w:val="19"/>
                <w:szCs w:val="19"/>
              </w:rPr>
              <w:t>(гр. 3 - гр. 2)</w:t>
            </w:r>
          </w:p>
        </w:tc>
      </w:tr>
      <w:tr w:rsidR="002C7DAA" w:rsidRPr="00B76AE7" w:rsidTr="002C7DAA">
        <w:trPr>
          <w:trHeight w:val="60"/>
          <w:tblHeader/>
        </w:trPr>
        <w:tc>
          <w:tcPr>
            <w:tcW w:w="5949" w:type="dxa"/>
            <w:tcBorders>
              <w:top w:val="nil"/>
              <w:left w:val="single" w:sz="4" w:space="0" w:color="auto"/>
              <w:bottom w:val="single" w:sz="4" w:space="0" w:color="auto"/>
              <w:right w:val="single" w:sz="4" w:space="0" w:color="auto"/>
            </w:tcBorders>
            <w:shd w:val="clear" w:color="000000" w:fill="FFFFFF"/>
            <w:vAlign w:val="center"/>
            <w:hideMark/>
          </w:tcPr>
          <w:p w:rsidR="002C7DAA" w:rsidRPr="00B76AE7" w:rsidRDefault="002C7DAA" w:rsidP="00C6779E">
            <w:pPr>
              <w:jc w:val="center"/>
              <w:rPr>
                <w:sz w:val="18"/>
                <w:szCs w:val="18"/>
              </w:rPr>
            </w:pPr>
            <w:r w:rsidRPr="00B76AE7">
              <w:rPr>
                <w:sz w:val="18"/>
                <w:szCs w:val="18"/>
              </w:rPr>
              <w:t>1</w:t>
            </w:r>
          </w:p>
        </w:tc>
        <w:tc>
          <w:tcPr>
            <w:tcW w:w="1418" w:type="dxa"/>
            <w:tcBorders>
              <w:top w:val="nil"/>
              <w:left w:val="nil"/>
              <w:bottom w:val="single" w:sz="4" w:space="0" w:color="auto"/>
              <w:right w:val="single" w:sz="4" w:space="0" w:color="auto"/>
            </w:tcBorders>
            <w:shd w:val="clear" w:color="000000" w:fill="FFFFFF"/>
            <w:noWrap/>
            <w:vAlign w:val="center"/>
            <w:hideMark/>
          </w:tcPr>
          <w:p w:rsidR="002C7DAA" w:rsidRPr="00B76AE7" w:rsidRDefault="002C7DAA" w:rsidP="00C6779E">
            <w:pPr>
              <w:jc w:val="center"/>
              <w:rPr>
                <w:sz w:val="18"/>
                <w:szCs w:val="18"/>
              </w:rPr>
            </w:pPr>
            <w:r w:rsidRPr="00B76AE7">
              <w:rPr>
                <w:sz w:val="18"/>
                <w:szCs w:val="18"/>
              </w:rPr>
              <w:t>2</w:t>
            </w:r>
          </w:p>
        </w:tc>
        <w:tc>
          <w:tcPr>
            <w:tcW w:w="1417" w:type="dxa"/>
            <w:tcBorders>
              <w:top w:val="nil"/>
              <w:left w:val="nil"/>
              <w:bottom w:val="single" w:sz="4" w:space="0" w:color="auto"/>
              <w:right w:val="single" w:sz="4" w:space="0" w:color="auto"/>
            </w:tcBorders>
            <w:shd w:val="clear" w:color="000000" w:fill="FFFFFF"/>
            <w:noWrap/>
            <w:vAlign w:val="center"/>
            <w:hideMark/>
          </w:tcPr>
          <w:p w:rsidR="002C7DAA" w:rsidRPr="00B76AE7" w:rsidRDefault="002C7DAA" w:rsidP="00C6779E">
            <w:pPr>
              <w:jc w:val="center"/>
              <w:rPr>
                <w:sz w:val="18"/>
                <w:szCs w:val="18"/>
              </w:rPr>
            </w:pPr>
            <w:r w:rsidRPr="00B76AE7">
              <w:rPr>
                <w:sz w:val="18"/>
                <w:szCs w:val="18"/>
              </w:rPr>
              <w:t>3</w:t>
            </w:r>
          </w:p>
        </w:tc>
        <w:tc>
          <w:tcPr>
            <w:tcW w:w="1276" w:type="dxa"/>
            <w:tcBorders>
              <w:top w:val="nil"/>
              <w:left w:val="nil"/>
              <w:bottom w:val="single" w:sz="4" w:space="0" w:color="auto"/>
              <w:right w:val="single" w:sz="4" w:space="0" w:color="auto"/>
            </w:tcBorders>
            <w:shd w:val="clear" w:color="000000" w:fill="FFFFFF"/>
            <w:vAlign w:val="center"/>
            <w:hideMark/>
          </w:tcPr>
          <w:p w:rsidR="002C7DAA" w:rsidRPr="00B76AE7" w:rsidRDefault="002C7DAA" w:rsidP="00C6779E">
            <w:pPr>
              <w:jc w:val="center"/>
              <w:rPr>
                <w:sz w:val="18"/>
                <w:szCs w:val="18"/>
              </w:rPr>
            </w:pPr>
            <w:r w:rsidRPr="00B76AE7">
              <w:rPr>
                <w:sz w:val="18"/>
                <w:szCs w:val="18"/>
              </w:rPr>
              <w:t>4</w:t>
            </w:r>
          </w:p>
        </w:tc>
      </w:tr>
      <w:tr w:rsidR="002C7DAA" w:rsidRPr="00B76AE7" w:rsidTr="002C7DAA">
        <w:trPr>
          <w:trHeight w:val="288"/>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b/>
                <w:bCs/>
                <w:sz w:val="20"/>
                <w:szCs w:val="20"/>
              </w:rPr>
            </w:pPr>
            <w:r w:rsidRPr="00B76AE7">
              <w:rPr>
                <w:b/>
                <w:bCs/>
                <w:sz w:val="20"/>
                <w:szCs w:val="20"/>
              </w:rPr>
              <w:t xml:space="preserve">Кредиторская задолженность (без учета расчетов по доходам), </w:t>
            </w:r>
          </w:p>
          <w:p w:rsidR="002C7DAA" w:rsidRPr="00B76AE7" w:rsidRDefault="002C7DAA" w:rsidP="00C6779E">
            <w:pPr>
              <w:rPr>
                <w:b/>
                <w:bCs/>
                <w:sz w:val="20"/>
                <w:szCs w:val="20"/>
              </w:rPr>
            </w:pPr>
            <w:r w:rsidRPr="00B76AE7">
              <w:rPr>
                <w:b/>
                <w:bCs/>
                <w:sz w:val="20"/>
                <w:szCs w:val="20"/>
              </w:rPr>
              <w:t>в том числе:</w:t>
            </w:r>
          </w:p>
        </w:tc>
        <w:tc>
          <w:tcPr>
            <w:tcW w:w="1418"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b/>
                <w:bCs/>
                <w:sz w:val="20"/>
                <w:szCs w:val="20"/>
              </w:rPr>
            </w:pPr>
            <w:r w:rsidRPr="00B76AE7">
              <w:rPr>
                <w:b/>
                <w:bCs/>
                <w:sz w:val="20"/>
                <w:szCs w:val="20"/>
              </w:rPr>
              <w:t>176 135,8</w:t>
            </w:r>
          </w:p>
        </w:tc>
        <w:tc>
          <w:tcPr>
            <w:tcW w:w="1417"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b/>
                <w:bCs/>
                <w:sz w:val="20"/>
                <w:szCs w:val="20"/>
              </w:rPr>
            </w:pPr>
            <w:r w:rsidRPr="00B76AE7">
              <w:rPr>
                <w:b/>
                <w:bCs/>
                <w:sz w:val="20"/>
                <w:szCs w:val="20"/>
              </w:rPr>
              <w:t>21 189,3</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b/>
                <w:bCs/>
                <w:sz w:val="20"/>
                <w:szCs w:val="20"/>
              </w:rPr>
            </w:pPr>
            <w:r w:rsidRPr="00B76AE7">
              <w:rPr>
                <w:b/>
                <w:bCs/>
                <w:sz w:val="20"/>
                <w:szCs w:val="20"/>
              </w:rPr>
              <w:t>-</w:t>
            </w:r>
            <w:bookmarkStart w:id="15" w:name="_Hlk38891931"/>
            <w:r w:rsidRPr="00B76AE7">
              <w:rPr>
                <w:b/>
                <w:bCs/>
                <w:sz w:val="20"/>
                <w:szCs w:val="20"/>
              </w:rPr>
              <w:t>154 946,5</w:t>
            </w:r>
            <w:bookmarkEnd w:id="15"/>
          </w:p>
        </w:tc>
      </w:tr>
      <w:tr w:rsidR="002C7DAA" w:rsidRPr="00B76AE7" w:rsidTr="002C7DAA">
        <w:trPr>
          <w:trHeight w:val="6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20"/>
                <w:szCs w:val="20"/>
              </w:rPr>
            </w:pPr>
            <w:r w:rsidRPr="00B76AE7">
              <w:rPr>
                <w:sz w:val="20"/>
                <w:szCs w:val="20"/>
              </w:rPr>
              <w:t>902 Департамент промышленной политики Чукотского автономного округа</w:t>
            </w:r>
          </w:p>
        </w:tc>
        <w:tc>
          <w:tcPr>
            <w:tcW w:w="1418"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61 097,2</w:t>
            </w:r>
          </w:p>
        </w:tc>
        <w:tc>
          <w:tcPr>
            <w:tcW w:w="1417"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3 832,2</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-57 265,0</w:t>
            </w:r>
          </w:p>
        </w:tc>
      </w:tr>
      <w:tr w:rsidR="002C7DAA" w:rsidRPr="00B76AE7" w:rsidTr="002C7DAA">
        <w:trPr>
          <w:trHeight w:val="6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20"/>
                <w:szCs w:val="20"/>
              </w:rPr>
            </w:pPr>
            <w:r w:rsidRPr="00B76AE7">
              <w:rPr>
                <w:sz w:val="20"/>
                <w:szCs w:val="20"/>
              </w:rPr>
              <w:t>903 Департамент социальной политики Чукотского автономного округа</w:t>
            </w:r>
          </w:p>
        </w:tc>
        <w:tc>
          <w:tcPr>
            <w:tcW w:w="1418"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8 574,5</w:t>
            </w:r>
          </w:p>
        </w:tc>
        <w:tc>
          <w:tcPr>
            <w:tcW w:w="1417"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2 906,0</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-5 668,5</w:t>
            </w:r>
          </w:p>
        </w:tc>
      </w:tr>
      <w:tr w:rsidR="002C7DAA" w:rsidRPr="00B76AE7" w:rsidTr="002C7DAA">
        <w:trPr>
          <w:trHeight w:val="6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20"/>
                <w:szCs w:val="20"/>
              </w:rPr>
            </w:pPr>
            <w:r w:rsidRPr="00B76AE7">
              <w:rPr>
                <w:sz w:val="20"/>
                <w:szCs w:val="20"/>
              </w:rPr>
              <w:t>905 Департамент финансов, экономики и имущественных отношений Чукотского автономного округа</w:t>
            </w:r>
          </w:p>
        </w:tc>
        <w:tc>
          <w:tcPr>
            <w:tcW w:w="1418" w:type="dxa"/>
            <w:tcBorders>
              <w:top w:val="nil"/>
              <w:left w:val="nil"/>
              <w:bottom w:val="single" w:sz="4" w:space="0" w:color="auto"/>
              <w:right w:val="single" w:sz="4" w:space="0" w:color="auto"/>
            </w:tcBorders>
            <w:shd w:val="clear" w:color="auto" w:fill="auto"/>
            <w:noWrap/>
            <w:vAlign w:val="center"/>
          </w:tcPr>
          <w:p w:rsidR="002C7DAA" w:rsidRPr="00B76AE7" w:rsidRDefault="002C7DAA" w:rsidP="00C6779E">
            <w:pPr>
              <w:jc w:val="right"/>
              <w:rPr>
                <w:sz w:val="20"/>
                <w:szCs w:val="20"/>
              </w:rPr>
            </w:pPr>
            <w:r w:rsidRPr="00B76AE7">
              <w:rPr>
                <w:sz w:val="20"/>
                <w:szCs w:val="20"/>
              </w:rPr>
              <w:t>–</w:t>
            </w:r>
          </w:p>
        </w:tc>
        <w:tc>
          <w:tcPr>
            <w:tcW w:w="1417"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w:t>
            </w:r>
          </w:p>
        </w:tc>
      </w:tr>
      <w:tr w:rsidR="002C7DAA" w:rsidRPr="00B76AE7" w:rsidTr="002C7DAA">
        <w:trPr>
          <w:trHeight w:val="6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20"/>
                <w:szCs w:val="20"/>
              </w:rPr>
            </w:pPr>
            <w:r w:rsidRPr="00B76AE7">
              <w:rPr>
                <w:sz w:val="20"/>
                <w:szCs w:val="20"/>
              </w:rPr>
              <w:t>906 Департамент сельского хозяйства и продовольствия Чукотского автономного округа</w:t>
            </w:r>
          </w:p>
        </w:tc>
        <w:tc>
          <w:tcPr>
            <w:tcW w:w="1418" w:type="dxa"/>
            <w:tcBorders>
              <w:top w:val="nil"/>
              <w:left w:val="nil"/>
              <w:bottom w:val="single" w:sz="4" w:space="0" w:color="auto"/>
              <w:right w:val="single" w:sz="4" w:space="0" w:color="auto"/>
            </w:tcBorders>
            <w:shd w:val="clear" w:color="auto" w:fill="auto"/>
            <w:noWrap/>
            <w:vAlign w:val="center"/>
          </w:tcPr>
          <w:p w:rsidR="002C7DAA" w:rsidRPr="00B76AE7" w:rsidRDefault="002C7DAA" w:rsidP="00C6779E">
            <w:pPr>
              <w:jc w:val="right"/>
              <w:rPr>
                <w:sz w:val="20"/>
                <w:szCs w:val="20"/>
              </w:rPr>
            </w:pPr>
            <w:r w:rsidRPr="00B76AE7">
              <w:rPr>
                <w:sz w:val="20"/>
                <w:szCs w:val="20"/>
              </w:rPr>
              <w:t>–</w:t>
            </w:r>
          </w:p>
        </w:tc>
        <w:tc>
          <w:tcPr>
            <w:tcW w:w="1417"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0,2</w:t>
            </w:r>
          </w:p>
        </w:tc>
        <w:tc>
          <w:tcPr>
            <w:tcW w:w="1276"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right"/>
              <w:rPr>
                <w:sz w:val="20"/>
                <w:szCs w:val="20"/>
              </w:rPr>
            </w:pPr>
            <w:r w:rsidRPr="00B76AE7">
              <w:rPr>
                <w:sz w:val="20"/>
                <w:szCs w:val="20"/>
              </w:rPr>
              <w:t>0,2</w:t>
            </w:r>
          </w:p>
        </w:tc>
      </w:tr>
      <w:tr w:rsidR="002C7DAA" w:rsidRPr="00B76AE7" w:rsidTr="002C7DAA">
        <w:trPr>
          <w:trHeight w:val="229"/>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20"/>
                <w:szCs w:val="20"/>
              </w:rPr>
            </w:pPr>
            <w:r w:rsidRPr="00B76AE7">
              <w:rPr>
                <w:sz w:val="20"/>
                <w:szCs w:val="20"/>
              </w:rPr>
              <w:t>908 Государственное казённое учреждение «Управление гражданской защиты и противопожарной службы Чукотского автономного округа»</w:t>
            </w:r>
          </w:p>
        </w:tc>
        <w:tc>
          <w:tcPr>
            <w:tcW w:w="1418"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83 938,9</w:t>
            </w:r>
          </w:p>
        </w:tc>
        <w:tc>
          <w:tcPr>
            <w:tcW w:w="1417"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1 688,6</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-82 250,3</w:t>
            </w:r>
          </w:p>
        </w:tc>
      </w:tr>
      <w:tr w:rsidR="002C7DAA" w:rsidRPr="00B76AE7" w:rsidTr="002C7DAA">
        <w:trPr>
          <w:trHeight w:val="6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20"/>
                <w:szCs w:val="20"/>
              </w:rPr>
            </w:pPr>
            <w:r w:rsidRPr="00B76AE7">
              <w:rPr>
                <w:sz w:val="20"/>
                <w:szCs w:val="20"/>
              </w:rPr>
              <w:t>909 Департамент здравоохранения Чукотского автономного округа</w:t>
            </w:r>
          </w:p>
        </w:tc>
        <w:tc>
          <w:tcPr>
            <w:tcW w:w="1418"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6 772,1</w:t>
            </w:r>
          </w:p>
        </w:tc>
        <w:tc>
          <w:tcPr>
            <w:tcW w:w="1417"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780,2</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-5 991,9</w:t>
            </w:r>
          </w:p>
        </w:tc>
      </w:tr>
      <w:tr w:rsidR="002C7DAA" w:rsidRPr="00B76AE7" w:rsidTr="002C7DAA">
        <w:trPr>
          <w:trHeight w:val="164"/>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20"/>
                <w:szCs w:val="20"/>
              </w:rPr>
            </w:pPr>
            <w:r w:rsidRPr="00B76AE7">
              <w:rPr>
                <w:sz w:val="20"/>
                <w:szCs w:val="20"/>
              </w:rPr>
              <w:t>910 Аппарат Губернатора и Правительства Чукотского автономного округа</w:t>
            </w:r>
          </w:p>
        </w:tc>
        <w:tc>
          <w:tcPr>
            <w:tcW w:w="1418"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9 580,6</w:t>
            </w:r>
          </w:p>
        </w:tc>
        <w:tc>
          <w:tcPr>
            <w:tcW w:w="1417"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4 572,0</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-5 008,6</w:t>
            </w:r>
          </w:p>
        </w:tc>
      </w:tr>
      <w:tr w:rsidR="002C7DAA" w:rsidRPr="00B76AE7" w:rsidTr="002C7DAA">
        <w:trPr>
          <w:trHeight w:val="288"/>
        </w:trPr>
        <w:tc>
          <w:tcPr>
            <w:tcW w:w="5949" w:type="dxa"/>
            <w:tcBorders>
              <w:top w:val="nil"/>
              <w:left w:val="single" w:sz="4" w:space="0" w:color="auto"/>
              <w:bottom w:val="nil"/>
              <w:right w:val="single" w:sz="4" w:space="0" w:color="auto"/>
            </w:tcBorders>
            <w:shd w:val="clear" w:color="auto" w:fill="auto"/>
            <w:vAlign w:val="center"/>
            <w:hideMark/>
          </w:tcPr>
          <w:p w:rsidR="002C7DAA" w:rsidRPr="00B76AE7" w:rsidRDefault="002C7DAA" w:rsidP="00C6779E">
            <w:pPr>
              <w:rPr>
                <w:sz w:val="20"/>
                <w:szCs w:val="20"/>
              </w:rPr>
            </w:pPr>
            <w:r w:rsidRPr="00B76AE7">
              <w:rPr>
                <w:sz w:val="20"/>
                <w:szCs w:val="20"/>
              </w:rPr>
              <w:t>911 Счетная палата Чукотского автономного округа</w:t>
            </w:r>
          </w:p>
        </w:tc>
        <w:tc>
          <w:tcPr>
            <w:tcW w:w="1418" w:type="dxa"/>
            <w:tcBorders>
              <w:top w:val="nil"/>
              <w:left w:val="nil"/>
              <w:bottom w:val="nil"/>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2 963,2</w:t>
            </w:r>
          </w:p>
        </w:tc>
        <w:tc>
          <w:tcPr>
            <w:tcW w:w="1417" w:type="dxa"/>
            <w:tcBorders>
              <w:top w:val="nil"/>
              <w:left w:val="nil"/>
              <w:bottom w:val="nil"/>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1 062,2</w:t>
            </w:r>
          </w:p>
        </w:tc>
        <w:tc>
          <w:tcPr>
            <w:tcW w:w="1276" w:type="dxa"/>
            <w:tcBorders>
              <w:top w:val="nil"/>
              <w:left w:val="nil"/>
              <w:bottom w:val="nil"/>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-1 901,0</w:t>
            </w:r>
          </w:p>
        </w:tc>
      </w:tr>
      <w:tr w:rsidR="002C7DAA" w:rsidRPr="00B76AE7" w:rsidTr="002C7DAA">
        <w:trPr>
          <w:trHeight w:val="176"/>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20"/>
                <w:szCs w:val="20"/>
              </w:rPr>
            </w:pPr>
            <w:r w:rsidRPr="00B76AE7">
              <w:rPr>
                <w:sz w:val="20"/>
                <w:szCs w:val="20"/>
              </w:rPr>
              <w:t>912 Комитет государственного регулирования цен и тарифов Чукотского автономного округа</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2C7DAA" w:rsidRPr="00B76AE7" w:rsidRDefault="002C7DAA" w:rsidP="00C6779E">
            <w:pPr>
              <w:jc w:val="right"/>
              <w:rPr>
                <w:sz w:val="20"/>
                <w:szCs w:val="20"/>
              </w:rPr>
            </w:pPr>
            <w:r w:rsidRPr="00B76AE7">
              <w:rPr>
                <w:sz w:val="20"/>
                <w:szCs w:val="20"/>
              </w:rPr>
              <w:t>–</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C7DAA" w:rsidRPr="00B76AE7" w:rsidRDefault="002C7DAA" w:rsidP="00C6779E">
            <w:pPr>
              <w:jc w:val="right"/>
              <w:rPr>
                <w:sz w:val="20"/>
                <w:szCs w:val="20"/>
              </w:rPr>
            </w:pPr>
            <w:r w:rsidRPr="00B76AE7">
              <w:rPr>
                <w:sz w:val="20"/>
                <w:szCs w:val="20"/>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C7DAA" w:rsidRPr="00B76AE7" w:rsidRDefault="002C7DAA" w:rsidP="00C6779E">
            <w:pPr>
              <w:jc w:val="right"/>
              <w:rPr>
                <w:sz w:val="20"/>
                <w:szCs w:val="20"/>
              </w:rPr>
            </w:pPr>
            <w:r w:rsidRPr="00B76AE7">
              <w:rPr>
                <w:sz w:val="20"/>
                <w:szCs w:val="20"/>
              </w:rPr>
              <w:t>–</w:t>
            </w:r>
          </w:p>
        </w:tc>
      </w:tr>
      <w:tr w:rsidR="002C7DAA" w:rsidRPr="00B76AE7" w:rsidTr="002C7DAA">
        <w:trPr>
          <w:trHeight w:val="6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20"/>
                <w:szCs w:val="20"/>
              </w:rPr>
            </w:pPr>
            <w:r w:rsidRPr="00B76AE7">
              <w:rPr>
                <w:sz w:val="20"/>
                <w:szCs w:val="20"/>
              </w:rPr>
              <w:t>913 Избирательная комиссия Чукотского автономного округа</w:t>
            </w:r>
          </w:p>
        </w:tc>
        <w:tc>
          <w:tcPr>
            <w:tcW w:w="1418"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308,9</w:t>
            </w:r>
          </w:p>
        </w:tc>
        <w:tc>
          <w:tcPr>
            <w:tcW w:w="1417"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297,0</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-11,9</w:t>
            </w:r>
          </w:p>
        </w:tc>
      </w:tr>
      <w:tr w:rsidR="002C7DAA" w:rsidRPr="00B76AE7" w:rsidTr="002C7DAA">
        <w:trPr>
          <w:trHeight w:val="288"/>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20"/>
                <w:szCs w:val="20"/>
              </w:rPr>
            </w:pPr>
            <w:r w:rsidRPr="00B76AE7">
              <w:rPr>
                <w:sz w:val="20"/>
                <w:szCs w:val="20"/>
              </w:rPr>
              <w:lastRenderedPageBreak/>
              <w:t>915 Дума Чукотского автономного округа</w:t>
            </w:r>
          </w:p>
        </w:tc>
        <w:tc>
          <w:tcPr>
            <w:tcW w:w="1418"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2 292,7</w:t>
            </w:r>
          </w:p>
        </w:tc>
        <w:tc>
          <w:tcPr>
            <w:tcW w:w="1417"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227,3</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-2 065,4</w:t>
            </w:r>
          </w:p>
        </w:tc>
      </w:tr>
      <w:tr w:rsidR="002C7DAA" w:rsidRPr="00B76AE7" w:rsidTr="002C7DAA">
        <w:trPr>
          <w:trHeight w:val="60"/>
        </w:trPr>
        <w:tc>
          <w:tcPr>
            <w:tcW w:w="5949" w:type="dxa"/>
            <w:tcBorders>
              <w:top w:val="nil"/>
              <w:left w:val="single" w:sz="4" w:space="0" w:color="auto"/>
              <w:bottom w:val="single" w:sz="4" w:space="0" w:color="auto"/>
              <w:right w:val="single" w:sz="4" w:space="0" w:color="auto"/>
            </w:tcBorders>
            <w:shd w:val="clear" w:color="auto" w:fill="auto"/>
            <w:noWrap/>
            <w:vAlign w:val="center"/>
            <w:hideMark/>
          </w:tcPr>
          <w:p w:rsidR="002C7DAA" w:rsidRPr="00B76AE7" w:rsidRDefault="002C7DAA" w:rsidP="00C6779E">
            <w:pPr>
              <w:jc w:val="both"/>
              <w:rPr>
                <w:sz w:val="20"/>
                <w:szCs w:val="20"/>
              </w:rPr>
            </w:pPr>
            <w:r w:rsidRPr="00B76AE7">
              <w:rPr>
                <w:sz w:val="20"/>
                <w:szCs w:val="20"/>
              </w:rPr>
              <w:t>916 Комитет природных ресурсов и экологии Чукотского автономного округа</w:t>
            </w:r>
          </w:p>
        </w:tc>
        <w:tc>
          <w:tcPr>
            <w:tcW w:w="1418"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right"/>
              <w:rPr>
                <w:sz w:val="20"/>
                <w:szCs w:val="20"/>
              </w:rPr>
            </w:pPr>
            <w:r w:rsidRPr="00B76AE7">
              <w:rPr>
                <w:sz w:val="20"/>
                <w:szCs w:val="20"/>
              </w:rPr>
              <w:t>38,5</w:t>
            </w:r>
          </w:p>
        </w:tc>
        <w:tc>
          <w:tcPr>
            <w:tcW w:w="1417"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right"/>
              <w:rPr>
                <w:sz w:val="20"/>
                <w:szCs w:val="20"/>
              </w:rPr>
            </w:pPr>
            <w:r w:rsidRPr="00B76AE7">
              <w:rPr>
                <w:sz w:val="20"/>
                <w:szCs w:val="20"/>
              </w:rPr>
              <w:t>5 772,1</w:t>
            </w:r>
          </w:p>
        </w:tc>
        <w:tc>
          <w:tcPr>
            <w:tcW w:w="1276"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right"/>
              <w:rPr>
                <w:sz w:val="20"/>
                <w:szCs w:val="20"/>
              </w:rPr>
            </w:pPr>
            <w:r w:rsidRPr="00B76AE7">
              <w:rPr>
                <w:sz w:val="20"/>
                <w:szCs w:val="20"/>
              </w:rPr>
              <w:t>5 733,6</w:t>
            </w:r>
          </w:p>
        </w:tc>
      </w:tr>
      <w:tr w:rsidR="002C7DAA" w:rsidRPr="00B76AE7" w:rsidTr="002C7DAA">
        <w:trPr>
          <w:trHeight w:val="60"/>
        </w:trPr>
        <w:tc>
          <w:tcPr>
            <w:tcW w:w="5949" w:type="dxa"/>
            <w:tcBorders>
              <w:top w:val="nil"/>
              <w:left w:val="single" w:sz="4" w:space="0" w:color="auto"/>
              <w:bottom w:val="single" w:sz="4" w:space="0" w:color="auto"/>
              <w:right w:val="single" w:sz="4" w:space="0" w:color="auto"/>
            </w:tcBorders>
            <w:shd w:val="clear" w:color="auto" w:fill="auto"/>
            <w:noWrap/>
            <w:vAlign w:val="center"/>
            <w:hideMark/>
          </w:tcPr>
          <w:p w:rsidR="002C7DAA" w:rsidRPr="00B76AE7" w:rsidRDefault="002C7DAA" w:rsidP="00C6779E">
            <w:pPr>
              <w:jc w:val="both"/>
              <w:rPr>
                <w:sz w:val="20"/>
                <w:szCs w:val="20"/>
              </w:rPr>
            </w:pPr>
            <w:r w:rsidRPr="00B76AE7">
              <w:rPr>
                <w:sz w:val="20"/>
                <w:szCs w:val="20"/>
              </w:rPr>
              <w:t>917 Комитет по культуре, спорту и туризму Чукотского автономного округа</w:t>
            </w:r>
          </w:p>
        </w:tc>
        <w:tc>
          <w:tcPr>
            <w:tcW w:w="1418"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right"/>
              <w:rPr>
                <w:sz w:val="20"/>
                <w:szCs w:val="20"/>
              </w:rPr>
            </w:pPr>
            <w:r w:rsidRPr="00B76AE7">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right"/>
              <w:rPr>
                <w:sz w:val="20"/>
                <w:szCs w:val="20"/>
              </w:rPr>
            </w:pPr>
            <w:r w:rsidRPr="00B76AE7">
              <w:rPr>
                <w:sz w:val="20"/>
                <w:szCs w:val="20"/>
              </w:rPr>
              <w:t>1,3</w:t>
            </w:r>
          </w:p>
        </w:tc>
        <w:tc>
          <w:tcPr>
            <w:tcW w:w="1276"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right"/>
              <w:rPr>
                <w:sz w:val="20"/>
                <w:szCs w:val="20"/>
              </w:rPr>
            </w:pPr>
            <w:r w:rsidRPr="00B76AE7">
              <w:rPr>
                <w:sz w:val="20"/>
                <w:szCs w:val="20"/>
              </w:rPr>
              <w:t>1,3</w:t>
            </w:r>
          </w:p>
        </w:tc>
      </w:tr>
      <w:tr w:rsidR="002C7DAA" w:rsidRPr="00B76AE7" w:rsidTr="002C7DAA">
        <w:trPr>
          <w:trHeight w:val="6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20"/>
                <w:szCs w:val="20"/>
              </w:rPr>
            </w:pPr>
            <w:r w:rsidRPr="00B76AE7">
              <w:rPr>
                <w:sz w:val="20"/>
                <w:szCs w:val="20"/>
              </w:rPr>
              <w:t>918 Департамент образования и науки Чукотского автономного округа</w:t>
            </w:r>
          </w:p>
        </w:tc>
        <w:tc>
          <w:tcPr>
            <w:tcW w:w="1418"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right"/>
              <w:rPr>
                <w:sz w:val="20"/>
                <w:szCs w:val="20"/>
              </w:rPr>
            </w:pPr>
            <w:r w:rsidRPr="00B76AE7">
              <w:rPr>
                <w:sz w:val="20"/>
                <w:szCs w:val="20"/>
              </w:rPr>
              <w:t>207,0</w:t>
            </w:r>
          </w:p>
        </w:tc>
        <w:tc>
          <w:tcPr>
            <w:tcW w:w="1417"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right"/>
              <w:rPr>
                <w:sz w:val="20"/>
                <w:szCs w:val="20"/>
              </w:rPr>
            </w:pPr>
            <w:r w:rsidRPr="00B76AE7">
              <w:rPr>
                <w:sz w:val="20"/>
                <w:szCs w:val="20"/>
              </w:rPr>
              <w:t>48,5</w:t>
            </w:r>
          </w:p>
        </w:tc>
        <w:tc>
          <w:tcPr>
            <w:tcW w:w="1276"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right"/>
              <w:rPr>
                <w:sz w:val="20"/>
                <w:szCs w:val="20"/>
              </w:rPr>
            </w:pPr>
            <w:r w:rsidRPr="00B76AE7">
              <w:rPr>
                <w:sz w:val="20"/>
                <w:szCs w:val="20"/>
              </w:rPr>
              <w:t>-158,5</w:t>
            </w:r>
          </w:p>
        </w:tc>
      </w:tr>
      <w:tr w:rsidR="002C7DAA" w:rsidRPr="00B76AE7" w:rsidTr="002C7DAA">
        <w:trPr>
          <w:trHeight w:val="6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20"/>
                <w:szCs w:val="20"/>
              </w:rPr>
            </w:pPr>
            <w:r w:rsidRPr="00B76AE7">
              <w:rPr>
                <w:sz w:val="20"/>
                <w:szCs w:val="20"/>
              </w:rPr>
              <w:t>919 Управление по обеспечению деятельности мировых судей, государственных нотариальных контор и юридических консультаций Чукотского автономного округа</w:t>
            </w:r>
          </w:p>
        </w:tc>
        <w:tc>
          <w:tcPr>
            <w:tcW w:w="1418"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right"/>
              <w:rPr>
                <w:sz w:val="20"/>
                <w:szCs w:val="20"/>
              </w:rPr>
            </w:pPr>
            <w:r w:rsidRPr="00B76AE7">
              <w:rPr>
                <w:sz w:val="20"/>
                <w:szCs w:val="20"/>
              </w:rPr>
              <w:t>362,2</w:t>
            </w:r>
          </w:p>
        </w:tc>
        <w:tc>
          <w:tcPr>
            <w:tcW w:w="1417"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right"/>
              <w:rPr>
                <w:sz w:val="20"/>
                <w:szCs w:val="20"/>
              </w:rPr>
            </w:pPr>
            <w:r w:rsidRPr="00B76AE7">
              <w:rPr>
                <w:sz w:val="20"/>
                <w:szCs w:val="20"/>
              </w:rPr>
              <w:t>1,7</w:t>
            </w:r>
          </w:p>
        </w:tc>
        <w:tc>
          <w:tcPr>
            <w:tcW w:w="1276"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right"/>
              <w:rPr>
                <w:sz w:val="20"/>
                <w:szCs w:val="20"/>
              </w:rPr>
            </w:pPr>
            <w:r w:rsidRPr="00B76AE7">
              <w:rPr>
                <w:sz w:val="20"/>
                <w:szCs w:val="20"/>
              </w:rPr>
              <w:t>-360,5</w:t>
            </w:r>
          </w:p>
        </w:tc>
      </w:tr>
      <w:tr w:rsidR="002C7DAA" w:rsidRPr="00B76AE7" w:rsidTr="002C7DAA">
        <w:trPr>
          <w:trHeight w:val="60"/>
        </w:trPr>
        <w:tc>
          <w:tcPr>
            <w:tcW w:w="5949" w:type="dxa"/>
            <w:tcBorders>
              <w:top w:val="nil"/>
              <w:left w:val="single" w:sz="4" w:space="0" w:color="auto"/>
              <w:bottom w:val="single" w:sz="4" w:space="0" w:color="auto"/>
              <w:right w:val="single" w:sz="4" w:space="0" w:color="auto"/>
            </w:tcBorders>
            <w:shd w:val="clear" w:color="auto" w:fill="auto"/>
            <w:noWrap/>
            <w:vAlign w:val="center"/>
            <w:hideMark/>
          </w:tcPr>
          <w:p w:rsidR="002C7DAA" w:rsidRPr="00B76AE7" w:rsidRDefault="002C7DAA" w:rsidP="00C6779E">
            <w:pPr>
              <w:jc w:val="both"/>
              <w:rPr>
                <w:sz w:val="20"/>
                <w:szCs w:val="20"/>
              </w:rPr>
            </w:pPr>
            <w:r w:rsidRPr="00B76AE7">
              <w:rPr>
                <w:sz w:val="20"/>
                <w:szCs w:val="20"/>
              </w:rPr>
              <w:t>920 Комитет по охране культурного наследия Чукотского автономного округа</w:t>
            </w:r>
          </w:p>
        </w:tc>
        <w:tc>
          <w:tcPr>
            <w:tcW w:w="1418" w:type="dxa"/>
            <w:tcBorders>
              <w:top w:val="nil"/>
              <w:left w:val="nil"/>
              <w:bottom w:val="single" w:sz="4" w:space="0" w:color="auto"/>
              <w:right w:val="single" w:sz="4" w:space="0" w:color="auto"/>
            </w:tcBorders>
            <w:shd w:val="clear" w:color="auto" w:fill="auto"/>
            <w:vAlign w:val="center"/>
          </w:tcPr>
          <w:p w:rsidR="002C7DAA" w:rsidRPr="00B76AE7" w:rsidRDefault="002C7DAA" w:rsidP="00C6779E">
            <w:pPr>
              <w:jc w:val="right"/>
              <w:rPr>
                <w:sz w:val="20"/>
                <w:szCs w:val="20"/>
              </w:rPr>
            </w:pPr>
            <w:r w:rsidRPr="00B76AE7">
              <w:rPr>
                <w:sz w:val="20"/>
                <w:szCs w:val="20"/>
              </w:rPr>
              <w:t>–</w:t>
            </w:r>
          </w:p>
        </w:tc>
        <w:tc>
          <w:tcPr>
            <w:tcW w:w="1417" w:type="dxa"/>
            <w:tcBorders>
              <w:top w:val="nil"/>
              <w:left w:val="nil"/>
              <w:bottom w:val="single" w:sz="4" w:space="0" w:color="auto"/>
              <w:right w:val="single" w:sz="4" w:space="0" w:color="auto"/>
            </w:tcBorders>
            <w:shd w:val="clear" w:color="auto" w:fill="auto"/>
            <w:vAlign w:val="center"/>
          </w:tcPr>
          <w:p w:rsidR="002C7DAA" w:rsidRPr="00B76AE7" w:rsidRDefault="002C7DAA" w:rsidP="00C6779E">
            <w:pPr>
              <w:jc w:val="right"/>
              <w:rPr>
                <w:sz w:val="20"/>
                <w:szCs w:val="20"/>
              </w:rPr>
            </w:pPr>
            <w:r w:rsidRPr="00B76AE7">
              <w:rPr>
                <w:sz w:val="20"/>
                <w:szCs w:val="20"/>
              </w:rPr>
              <w:t>–</w:t>
            </w:r>
          </w:p>
        </w:tc>
        <w:tc>
          <w:tcPr>
            <w:tcW w:w="1276" w:type="dxa"/>
            <w:tcBorders>
              <w:top w:val="nil"/>
              <w:left w:val="nil"/>
              <w:bottom w:val="single" w:sz="4" w:space="0" w:color="auto"/>
              <w:right w:val="single" w:sz="4" w:space="0" w:color="auto"/>
            </w:tcBorders>
            <w:shd w:val="clear" w:color="auto" w:fill="auto"/>
            <w:vAlign w:val="center"/>
          </w:tcPr>
          <w:p w:rsidR="002C7DAA" w:rsidRPr="00B76AE7" w:rsidRDefault="002C7DAA" w:rsidP="00C6779E">
            <w:pPr>
              <w:jc w:val="right"/>
              <w:rPr>
                <w:sz w:val="20"/>
                <w:szCs w:val="20"/>
              </w:rPr>
            </w:pPr>
            <w:r w:rsidRPr="00B76AE7">
              <w:rPr>
                <w:sz w:val="20"/>
                <w:szCs w:val="20"/>
              </w:rPr>
              <w:t>–</w:t>
            </w:r>
          </w:p>
        </w:tc>
      </w:tr>
    </w:tbl>
    <w:p w:rsidR="002C7DAA" w:rsidRPr="00B76AE7" w:rsidRDefault="002C7DAA" w:rsidP="00C6779E">
      <w:pPr>
        <w:pStyle w:val="35"/>
        <w:shd w:val="clear" w:color="auto" w:fill="auto"/>
        <w:spacing w:before="120" w:line="240" w:lineRule="auto"/>
        <w:ind w:firstLine="709"/>
        <w:jc w:val="both"/>
        <w:rPr>
          <w:sz w:val="28"/>
          <w:szCs w:val="28"/>
        </w:rPr>
      </w:pPr>
      <w:r w:rsidRPr="00B76AE7">
        <w:rPr>
          <w:sz w:val="28"/>
          <w:szCs w:val="28"/>
        </w:rPr>
        <w:t xml:space="preserve">В разрезе распорядителей бюджетных средств </w:t>
      </w:r>
      <w:r w:rsidRPr="00B76AE7">
        <w:rPr>
          <w:rStyle w:val="affff8"/>
          <w:szCs w:val="28"/>
        </w:rPr>
        <w:t xml:space="preserve">наибольший удельный вес </w:t>
      </w:r>
      <w:r w:rsidRPr="00B76AE7">
        <w:rPr>
          <w:sz w:val="28"/>
          <w:szCs w:val="28"/>
        </w:rPr>
        <w:t>занимает кредиторская задолженность Комитета природных ресурсов (27,2% или 5 772,1 тыс. рублей), Аппарата Губернатора и Правительства Чукотского автономного округа (21,6% или 4 572,0 тыс. рублей), Департамента промышленной политики (18,1% или 3 832,2 тыс. рублей) и Департамента социальной политики (13,7% или 2 906 тыс. рублей).</w:t>
      </w:r>
    </w:p>
    <w:p w:rsidR="002C7DAA" w:rsidRPr="00B76AE7" w:rsidRDefault="002C7DAA" w:rsidP="00C6779E">
      <w:pPr>
        <w:autoSpaceDE w:val="0"/>
        <w:autoSpaceDN w:val="0"/>
        <w:adjustRightInd w:val="0"/>
        <w:ind w:firstLine="709"/>
        <w:jc w:val="both"/>
        <w:rPr>
          <w:sz w:val="28"/>
          <w:szCs w:val="28"/>
        </w:rPr>
      </w:pPr>
      <w:r w:rsidRPr="00B76AE7">
        <w:rPr>
          <w:sz w:val="28"/>
          <w:szCs w:val="28"/>
        </w:rPr>
        <w:t>В общем объеме кредиторской задолженности наибольшую долю составляет задолженность по принятым обязательствам (20 706,6 тыс. рублей).</w:t>
      </w:r>
    </w:p>
    <w:p w:rsidR="002C7DAA" w:rsidRPr="00B76AE7" w:rsidRDefault="002C7DAA" w:rsidP="00C6779E">
      <w:pPr>
        <w:spacing w:before="120"/>
        <w:ind w:firstLine="709"/>
        <w:jc w:val="both"/>
        <w:rPr>
          <w:sz w:val="28"/>
          <w:szCs w:val="28"/>
        </w:rPr>
      </w:pPr>
      <w:bookmarkStart w:id="16" w:name="_Hlk39168604"/>
      <w:r w:rsidRPr="00B76AE7">
        <w:rPr>
          <w:sz w:val="28"/>
          <w:szCs w:val="28"/>
        </w:rPr>
        <w:t>В отчетном периоде осуществлялись закупки в соответствии с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 путем проведения аукционов в электронной форме, запроса котировок и у единственного поставщика. Согласно представленной отчетности по результатам состоявшихся закупок заключено контрактов на общую сумму 6 645 613,0 тыс. рублей. Общая сумма экономии бюджетных средств в 2019 году составила 91 894,1 тыс. рублей, или 1,4% от обязательств, принимаемых конкурентными способами, а также у единственного поставщика (подрядчика, исполнителя).</w:t>
      </w:r>
    </w:p>
    <w:bookmarkEnd w:id="16"/>
    <w:p w:rsidR="002C7DAA" w:rsidRPr="00B76AE7" w:rsidRDefault="002C7DAA" w:rsidP="00C6779E">
      <w:pPr>
        <w:ind w:firstLine="709"/>
        <w:jc w:val="both"/>
        <w:rPr>
          <w:sz w:val="28"/>
          <w:szCs w:val="28"/>
        </w:rPr>
      </w:pPr>
      <w:r w:rsidRPr="00B76AE7">
        <w:rPr>
          <w:sz w:val="28"/>
          <w:szCs w:val="28"/>
        </w:rPr>
        <w:t xml:space="preserve">Наибольший процент экономии получен Департаментом финансов (37,5%), Счетной палатой Чукотского автономного округа (25,9%), Департаментом социальной политики (14%). </w:t>
      </w:r>
    </w:p>
    <w:p w:rsidR="002C7DAA" w:rsidRPr="00B76AE7" w:rsidRDefault="002C7DAA" w:rsidP="00C6779E">
      <w:pPr>
        <w:autoSpaceDE w:val="0"/>
        <w:autoSpaceDN w:val="0"/>
        <w:adjustRightInd w:val="0"/>
        <w:spacing w:before="240"/>
        <w:jc w:val="center"/>
        <w:rPr>
          <w:b/>
          <w:sz w:val="28"/>
          <w:szCs w:val="28"/>
        </w:rPr>
      </w:pPr>
      <w:r w:rsidRPr="00B76AE7">
        <w:rPr>
          <w:b/>
          <w:sz w:val="28"/>
          <w:szCs w:val="28"/>
        </w:rPr>
        <w:t xml:space="preserve">4. Анализ отчетов об исполнении бюджета </w:t>
      </w:r>
    </w:p>
    <w:p w:rsidR="002C7DAA" w:rsidRPr="00B76AE7" w:rsidRDefault="002C7DAA" w:rsidP="00C6779E">
      <w:pPr>
        <w:autoSpaceDE w:val="0"/>
        <w:autoSpaceDN w:val="0"/>
        <w:adjustRightInd w:val="0"/>
        <w:spacing w:after="120"/>
        <w:jc w:val="center"/>
        <w:rPr>
          <w:b/>
          <w:sz w:val="28"/>
          <w:szCs w:val="28"/>
        </w:rPr>
      </w:pPr>
      <w:r w:rsidRPr="00B76AE7">
        <w:rPr>
          <w:b/>
          <w:sz w:val="28"/>
          <w:szCs w:val="28"/>
        </w:rPr>
        <w:t>главными распорядителями бюджетных средств</w:t>
      </w:r>
    </w:p>
    <w:p w:rsidR="002C7DAA" w:rsidRPr="00B76AE7" w:rsidRDefault="002C7DAA" w:rsidP="00C6779E">
      <w:pPr>
        <w:ind w:right="-143" w:firstLine="709"/>
        <w:jc w:val="both"/>
        <w:rPr>
          <w:sz w:val="28"/>
          <w:szCs w:val="28"/>
        </w:rPr>
      </w:pPr>
      <w:r w:rsidRPr="00B76AE7">
        <w:rPr>
          <w:sz w:val="28"/>
          <w:szCs w:val="28"/>
        </w:rPr>
        <w:t>Администрируемые главным</w:t>
      </w:r>
      <w:r>
        <w:rPr>
          <w:sz w:val="28"/>
          <w:szCs w:val="28"/>
        </w:rPr>
        <w:t>и</w:t>
      </w:r>
      <w:r w:rsidRPr="00B76AE7">
        <w:rPr>
          <w:sz w:val="28"/>
          <w:szCs w:val="28"/>
        </w:rPr>
        <w:t xml:space="preserve"> распорядителями окружного бюджета </w:t>
      </w:r>
      <w:r w:rsidRPr="00B76AE7">
        <w:rPr>
          <w:b/>
          <w:sz w:val="28"/>
          <w:szCs w:val="28"/>
        </w:rPr>
        <w:t>доходы</w:t>
      </w:r>
      <w:r w:rsidRPr="00B76AE7">
        <w:rPr>
          <w:sz w:val="28"/>
          <w:szCs w:val="28"/>
        </w:rPr>
        <w:t xml:space="preserve"> в 2019 году составили 40 969 280,8 тыс. рублей, что на 119 229,3 тыс. рублей меньше утвержденных бюджетных назначений (41 088 510,1 тыс. рублей) – исполнение составило 99,7%. </w:t>
      </w:r>
    </w:p>
    <w:p w:rsidR="002C7DAA" w:rsidRPr="00B76AE7" w:rsidRDefault="002C7DAA" w:rsidP="00C6779E">
      <w:pPr>
        <w:pStyle w:val="af9"/>
        <w:ind w:firstLine="708"/>
        <w:jc w:val="both"/>
        <w:rPr>
          <w:sz w:val="28"/>
          <w:szCs w:val="28"/>
        </w:rPr>
      </w:pPr>
      <w:r w:rsidRPr="00B76AE7">
        <w:rPr>
          <w:sz w:val="28"/>
          <w:szCs w:val="28"/>
        </w:rPr>
        <w:t>Информация о поступивших в 2019 году доходах в разрезе главных администраторов бюджетных средств отражена в таблице №5.</w:t>
      </w:r>
    </w:p>
    <w:p w:rsidR="002C7DAA" w:rsidRPr="00B76AE7" w:rsidRDefault="002C7DAA" w:rsidP="00C6779E">
      <w:pPr>
        <w:pStyle w:val="af9"/>
        <w:ind w:firstLine="708"/>
        <w:jc w:val="right"/>
        <w:rPr>
          <w:sz w:val="28"/>
          <w:szCs w:val="28"/>
        </w:rPr>
      </w:pPr>
      <w:r w:rsidRPr="00B76AE7">
        <w:rPr>
          <w:sz w:val="28"/>
          <w:szCs w:val="28"/>
        </w:rPr>
        <w:t>Таблица №5</w:t>
      </w:r>
    </w:p>
    <w:p w:rsidR="002C7DAA" w:rsidRPr="00B76AE7" w:rsidRDefault="002C7DAA" w:rsidP="00C6779E">
      <w:pPr>
        <w:pStyle w:val="af9"/>
        <w:ind w:firstLine="708"/>
        <w:jc w:val="right"/>
        <w:rPr>
          <w:sz w:val="28"/>
          <w:szCs w:val="28"/>
        </w:rPr>
      </w:pPr>
      <w:r w:rsidRPr="00B76AE7">
        <w:rPr>
          <w:sz w:val="28"/>
          <w:szCs w:val="28"/>
        </w:rPr>
        <w:t>(тыс. рублей)</w:t>
      </w:r>
    </w:p>
    <w:tbl>
      <w:tblPr>
        <w:tblW w:w="9925" w:type="dxa"/>
        <w:tblLook w:val="04A0" w:firstRow="1" w:lastRow="0" w:firstColumn="1" w:lastColumn="0" w:noHBand="0" w:noVBand="1"/>
      </w:tblPr>
      <w:tblGrid>
        <w:gridCol w:w="4815"/>
        <w:gridCol w:w="1276"/>
        <w:gridCol w:w="1296"/>
        <w:gridCol w:w="1417"/>
        <w:gridCol w:w="1121"/>
      </w:tblGrid>
      <w:tr w:rsidR="002C7DAA" w:rsidRPr="00B76AE7" w:rsidTr="002C7DAA">
        <w:trPr>
          <w:trHeight w:val="166"/>
          <w:tblHeader/>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jc w:val="center"/>
              <w:rPr>
                <w:sz w:val="20"/>
                <w:szCs w:val="20"/>
              </w:rPr>
            </w:pPr>
            <w:r w:rsidRPr="00B76AE7">
              <w:rPr>
                <w:sz w:val="20"/>
                <w:szCs w:val="20"/>
              </w:rPr>
              <w:lastRenderedPageBreak/>
              <w:t>Наименование администратора дохода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C7DAA" w:rsidRPr="00B76AE7" w:rsidRDefault="002C7DAA" w:rsidP="00C6779E">
            <w:pPr>
              <w:jc w:val="center"/>
              <w:rPr>
                <w:sz w:val="20"/>
                <w:szCs w:val="20"/>
              </w:rPr>
            </w:pPr>
            <w:r w:rsidRPr="00B76AE7">
              <w:rPr>
                <w:sz w:val="20"/>
                <w:szCs w:val="20"/>
              </w:rPr>
              <w:t xml:space="preserve">Утверждено </w:t>
            </w:r>
          </w:p>
          <w:p w:rsidR="002C7DAA" w:rsidRPr="00B76AE7" w:rsidRDefault="002C7DAA" w:rsidP="00C6779E">
            <w:pPr>
              <w:jc w:val="center"/>
              <w:rPr>
                <w:sz w:val="19"/>
                <w:szCs w:val="19"/>
              </w:rPr>
            </w:pPr>
            <w:r w:rsidRPr="00B76AE7">
              <w:rPr>
                <w:sz w:val="19"/>
                <w:szCs w:val="19"/>
              </w:rPr>
              <w:t>(ф. 0503127)</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2C7DAA" w:rsidRPr="00B76AE7" w:rsidRDefault="002C7DAA" w:rsidP="00C6779E">
            <w:pPr>
              <w:jc w:val="center"/>
              <w:rPr>
                <w:sz w:val="20"/>
                <w:szCs w:val="20"/>
              </w:rPr>
            </w:pPr>
            <w:r w:rsidRPr="00B76AE7">
              <w:rPr>
                <w:sz w:val="20"/>
                <w:szCs w:val="20"/>
              </w:rPr>
              <w:t>Исполнено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C7DAA" w:rsidRPr="00B76AE7" w:rsidRDefault="002C7DAA" w:rsidP="00C6779E">
            <w:pPr>
              <w:jc w:val="center"/>
              <w:rPr>
                <w:sz w:val="20"/>
                <w:szCs w:val="20"/>
              </w:rPr>
            </w:pPr>
            <w:r w:rsidRPr="00B76AE7">
              <w:rPr>
                <w:sz w:val="20"/>
                <w:szCs w:val="20"/>
              </w:rPr>
              <w:t xml:space="preserve">Не исполнено (гр.3-гр.2) </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2C7DAA" w:rsidRPr="00B76AE7" w:rsidRDefault="002C7DAA" w:rsidP="00C6779E">
            <w:pPr>
              <w:jc w:val="center"/>
              <w:rPr>
                <w:sz w:val="18"/>
                <w:szCs w:val="18"/>
              </w:rPr>
            </w:pPr>
            <w:r w:rsidRPr="00B76AE7">
              <w:rPr>
                <w:sz w:val="18"/>
                <w:szCs w:val="18"/>
              </w:rPr>
              <w:t>Уровень исполнения (%)</w:t>
            </w:r>
          </w:p>
        </w:tc>
      </w:tr>
      <w:tr w:rsidR="002C7DAA" w:rsidRPr="00B76AE7" w:rsidTr="002C7DAA">
        <w:trPr>
          <w:trHeight w:val="198"/>
          <w:tblHeader/>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jc w:val="center"/>
              <w:rPr>
                <w:sz w:val="18"/>
                <w:szCs w:val="18"/>
              </w:rPr>
            </w:pPr>
            <w:r w:rsidRPr="00B76AE7">
              <w:rPr>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center"/>
              <w:rPr>
                <w:sz w:val="18"/>
                <w:szCs w:val="18"/>
              </w:rPr>
            </w:pPr>
            <w:r w:rsidRPr="00B76AE7">
              <w:rPr>
                <w:sz w:val="18"/>
                <w:szCs w:val="18"/>
              </w:rPr>
              <w:t>2</w:t>
            </w:r>
          </w:p>
        </w:tc>
        <w:tc>
          <w:tcPr>
            <w:tcW w:w="1296"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center"/>
              <w:rPr>
                <w:sz w:val="18"/>
                <w:szCs w:val="18"/>
              </w:rPr>
            </w:pPr>
            <w:r w:rsidRPr="00B76AE7">
              <w:rPr>
                <w:sz w:val="18"/>
                <w:szCs w:val="18"/>
              </w:rPr>
              <w:t>3</w:t>
            </w:r>
          </w:p>
        </w:tc>
        <w:tc>
          <w:tcPr>
            <w:tcW w:w="1417"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center"/>
              <w:rPr>
                <w:sz w:val="18"/>
                <w:szCs w:val="18"/>
              </w:rPr>
            </w:pPr>
            <w:r w:rsidRPr="00B76AE7">
              <w:rPr>
                <w:sz w:val="18"/>
                <w:szCs w:val="18"/>
              </w:rPr>
              <w:t>4</w:t>
            </w:r>
          </w:p>
        </w:tc>
        <w:tc>
          <w:tcPr>
            <w:tcW w:w="1121"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center"/>
              <w:rPr>
                <w:sz w:val="18"/>
                <w:szCs w:val="18"/>
              </w:rPr>
            </w:pPr>
            <w:r w:rsidRPr="00B76AE7">
              <w:rPr>
                <w:sz w:val="18"/>
                <w:szCs w:val="18"/>
              </w:rPr>
              <w:t>5</w:t>
            </w:r>
          </w:p>
        </w:tc>
      </w:tr>
      <w:tr w:rsidR="002C7DAA" w:rsidRPr="00B76AE7" w:rsidTr="002C7DAA">
        <w:trPr>
          <w:trHeight w:val="331"/>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b/>
                <w:bCs/>
                <w:sz w:val="20"/>
                <w:szCs w:val="20"/>
              </w:rPr>
            </w:pPr>
            <w:r w:rsidRPr="00B76AE7">
              <w:rPr>
                <w:b/>
                <w:bCs/>
                <w:sz w:val="20"/>
                <w:szCs w:val="20"/>
              </w:rPr>
              <w:t>Всего доходов</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b/>
                <w:bCs/>
                <w:sz w:val="20"/>
                <w:szCs w:val="20"/>
              </w:rPr>
            </w:pPr>
            <w:r w:rsidRPr="00B76AE7">
              <w:rPr>
                <w:b/>
                <w:bCs/>
                <w:sz w:val="20"/>
                <w:szCs w:val="20"/>
              </w:rPr>
              <w:t>41 088 510,1</w:t>
            </w:r>
          </w:p>
        </w:tc>
        <w:tc>
          <w:tcPr>
            <w:tcW w:w="1296"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b/>
                <w:bCs/>
                <w:sz w:val="20"/>
                <w:szCs w:val="20"/>
              </w:rPr>
            </w:pPr>
            <w:r w:rsidRPr="00B76AE7">
              <w:rPr>
                <w:b/>
                <w:bCs/>
                <w:sz w:val="20"/>
                <w:szCs w:val="20"/>
              </w:rPr>
              <w:t>40 969 280,8</w:t>
            </w:r>
          </w:p>
        </w:tc>
        <w:tc>
          <w:tcPr>
            <w:tcW w:w="1417"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b/>
                <w:bCs/>
                <w:sz w:val="20"/>
                <w:szCs w:val="20"/>
              </w:rPr>
            </w:pPr>
            <w:r w:rsidRPr="00B76AE7">
              <w:rPr>
                <w:b/>
                <w:bCs/>
                <w:sz w:val="20"/>
                <w:szCs w:val="20"/>
              </w:rPr>
              <w:t>-  119 229,3</w:t>
            </w:r>
          </w:p>
        </w:tc>
        <w:tc>
          <w:tcPr>
            <w:tcW w:w="1121"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center"/>
              <w:rPr>
                <w:b/>
                <w:bCs/>
                <w:sz w:val="20"/>
                <w:szCs w:val="20"/>
              </w:rPr>
            </w:pPr>
            <w:r w:rsidRPr="00B76AE7">
              <w:rPr>
                <w:b/>
                <w:bCs/>
                <w:sz w:val="20"/>
                <w:szCs w:val="20"/>
              </w:rPr>
              <w:t>99,7</w:t>
            </w:r>
          </w:p>
        </w:tc>
      </w:tr>
      <w:tr w:rsidR="002C7DAA" w:rsidRPr="00B76AE7" w:rsidTr="002C7DAA">
        <w:trPr>
          <w:trHeight w:val="60"/>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20"/>
                <w:szCs w:val="20"/>
              </w:rPr>
            </w:pPr>
            <w:r w:rsidRPr="00B76AE7">
              <w:rPr>
                <w:sz w:val="20"/>
                <w:szCs w:val="20"/>
              </w:rPr>
              <w:t>902 Департамент промышленной политики Чукотского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26 493 955,4</w:t>
            </w:r>
          </w:p>
        </w:tc>
        <w:tc>
          <w:tcPr>
            <w:tcW w:w="1296"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26 368 176,9</w:t>
            </w:r>
          </w:p>
        </w:tc>
        <w:tc>
          <w:tcPr>
            <w:tcW w:w="1417"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  125 778,5</w:t>
            </w:r>
          </w:p>
        </w:tc>
        <w:tc>
          <w:tcPr>
            <w:tcW w:w="1121"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center"/>
              <w:rPr>
                <w:sz w:val="20"/>
                <w:szCs w:val="20"/>
              </w:rPr>
            </w:pPr>
            <w:r w:rsidRPr="00B76AE7">
              <w:rPr>
                <w:sz w:val="20"/>
                <w:szCs w:val="20"/>
              </w:rPr>
              <w:t>99,5</w:t>
            </w:r>
          </w:p>
        </w:tc>
      </w:tr>
      <w:tr w:rsidR="002C7DAA" w:rsidRPr="00B76AE7" w:rsidTr="002C7DAA">
        <w:trPr>
          <w:trHeight w:val="299"/>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20"/>
                <w:szCs w:val="20"/>
              </w:rPr>
            </w:pPr>
            <w:r w:rsidRPr="00B76AE7">
              <w:rPr>
                <w:sz w:val="20"/>
                <w:szCs w:val="20"/>
              </w:rPr>
              <w:t>903 Департамент социальной политики Чукотского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358 317,7</w:t>
            </w:r>
          </w:p>
        </w:tc>
        <w:tc>
          <w:tcPr>
            <w:tcW w:w="1296"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339 358,9</w:t>
            </w:r>
          </w:p>
        </w:tc>
        <w:tc>
          <w:tcPr>
            <w:tcW w:w="1417"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  18 958,8</w:t>
            </w:r>
          </w:p>
        </w:tc>
        <w:tc>
          <w:tcPr>
            <w:tcW w:w="1121"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center"/>
              <w:rPr>
                <w:sz w:val="20"/>
                <w:szCs w:val="20"/>
              </w:rPr>
            </w:pPr>
            <w:r w:rsidRPr="00B76AE7">
              <w:rPr>
                <w:sz w:val="20"/>
                <w:szCs w:val="20"/>
              </w:rPr>
              <w:t>94,7</w:t>
            </w:r>
          </w:p>
        </w:tc>
      </w:tr>
      <w:tr w:rsidR="002C7DAA" w:rsidRPr="00B76AE7" w:rsidTr="002C7DAA">
        <w:trPr>
          <w:trHeight w:val="360"/>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20"/>
                <w:szCs w:val="20"/>
              </w:rPr>
            </w:pPr>
            <w:r w:rsidRPr="00B76AE7">
              <w:rPr>
                <w:sz w:val="20"/>
                <w:szCs w:val="20"/>
              </w:rPr>
              <w:t>905 Департамент финансов, экономики и имущественных отношений Чукотского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13 604 709,1</w:t>
            </w:r>
          </w:p>
        </w:tc>
        <w:tc>
          <w:tcPr>
            <w:tcW w:w="1296"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13 612 501,0</w:t>
            </w:r>
          </w:p>
        </w:tc>
        <w:tc>
          <w:tcPr>
            <w:tcW w:w="1417"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7 791,9</w:t>
            </w:r>
          </w:p>
        </w:tc>
        <w:tc>
          <w:tcPr>
            <w:tcW w:w="1121"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center"/>
              <w:rPr>
                <w:sz w:val="20"/>
                <w:szCs w:val="20"/>
              </w:rPr>
            </w:pPr>
            <w:r w:rsidRPr="00B76AE7">
              <w:rPr>
                <w:sz w:val="20"/>
                <w:szCs w:val="20"/>
              </w:rPr>
              <w:t>100,1</w:t>
            </w:r>
          </w:p>
        </w:tc>
      </w:tr>
      <w:tr w:rsidR="002C7DAA" w:rsidRPr="00B76AE7" w:rsidTr="002C7DAA">
        <w:trPr>
          <w:trHeight w:val="138"/>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20"/>
                <w:szCs w:val="20"/>
              </w:rPr>
            </w:pPr>
            <w:r w:rsidRPr="00B76AE7">
              <w:rPr>
                <w:sz w:val="20"/>
                <w:szCs w:val="20"/>
              </w:rPr>
              <w:t>906 Департамент сельского хозяйства и продовольствия Чукотского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98 247,7</w:t>
            </w:r>
          </w:p>
        </w:tc>
        <w:tc>
          <w:tcPr>
            <w:tcW w:w="1296"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97 922,0</w:t>
            </w:r>
          </w:p>
        </w:tc>
        <w:tc>
          <w:tcPr>
            <w:tcW w:w="1417"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  325,7</w:t>
            </w:r>
          </w:p>
        </w:tc>
        <w:tc>
          <w:tcPr>
            <w:tcW w:w="1121"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center"/>
              <w:rPr>
                <w:sz w:val="20"/>
                <w:szCs w:val="20"/>
              </w:rPr>
            </w:pPr>
            <w:r w:rsidRPr="00B76AE7">
              <w:rPr>
                <w:sz w:val="20"/>
                <w:szCs w:val="20"/>
              </w:rPr>
              <w:t>99,7</w:t>
            </w:r>
          </w:p>
        </w:tc>
      </w:tr>
      <w:tr w:rsidR="002C7DAA" w:rsidRPr="00B76AE7" w:rsidTr="002C7DAA">
        <w:trPr>
          <w:trHeight w:val="555"/>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20"/>
                <w:szCs w:val="20"/>
              </w:rPr>
            </w:pPr>
            <w:r w:rsidRPr="00B76AE7">
              <w:rPr>
                <w:sz w:val="20"/>
                <w:szCs w:val="20"/>
              </w:rPr>
              <w:t>908 Государственное казенное учреждение «Управление гражданской защиты и противопожарной службы Чукотского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121,0</w:t>
            </w:r>
          </w:p>
        </w:tc>
        <w:tc>
          <w:tcPr>
            <w:tcW w:w="1296"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395,3</w:t>
            </w:r>
          </w:p>
        </w:tc>
        <w:tc>
          <w:tcPr>
            <w:tcW w:w="1417"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274,3</w:t>
            </w:r>
          </w:p>
        </w:tc>
        <w:tc>
          <w:tcPr>
            <w:tcW w:w="1121"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center"/>
              <w:rPr>
                <w:sz w:val="20"/>
                <w:szCs w:val="20"/>
              </w:rPr>
            </w:pPr>
            <w:r w:rsidRPr="00B76AE7">
              <w:rPr>
                <w:sz w:val="20"/>
                <w:szCs w:val="20"/>
              </w:rPr>
              <w:t>в 3,3 раза</w:t>
            </w:r>
          </w:p>
        </w:tc>
      </w:tr>
      <w:tr w:rsidR="002C7DAA" w:rsidRPr="00B76AE7" w:rsidTr="002C7DAA">
        <w:trPr>
          <w:trHeight w:val="60"/>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20"/>
                <w:szCs w:val="20"/>
              </w:rPr>
            </w:pPr>
            <w:r w:rsidRPr="00B76AE7">
              <w:rPr>
                <w:sz w:val="20"/>
                <w:szCs w:val="20"/>
              </w:rPr>
              <w:t>909 Департамент здравоохранения Чукотского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286 561,4</w:t>
            </w:r>
          </w:p>
        </w:tc>
        <w:tc>
          <w:tcPr>
            <w:tcW w:w="1296"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285 981,8</w:t>
            </w:r>
          </w:p>
        </w:tc>
        <w:tc>
          <w:tcPr>
            <w:tcW w:w="1417"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  579,6</w:t>
            </w:r>
          </w:p>
        </w:tc>
        <w:tc>
          <w:tcPr>
            <w:tcW w:w="1121"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center"/>
              <w:rPr>
                <w:sz w:val="20"/>
                <w:szCs w:val="20"/>
              </w:rPr>
            </w:pPr>
            <w:r w:rsidRPr="00B76AE7">
              <w:rPr>
                <w:sz w:val="20"/>
                <w:szCs w:val="20"/>
              </w:rPr>
              <w:t>99,8</w:t>
            </w:r>
          </w:p>
        </w:tc>
      </w:tr>
      <w:tr w:rsidR="002C7DAA" w:rsidRPr="00B76AE7" w:rsidTr="002C7DAA">
        <w:trPr>
          <w:trHeight w:val="60"/>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20"/>
                <w:szCs w:val="20"/>
              </w:rPr>
            </w:pPr>
            <w:r w:rsidRPr="00B76AE7">
              <w:rPr>
                <w:sz w:val="20"/>
                <w:szCs w:val="20"/>
              </w:rPr>
              <w:t>910 Аппарат Губернатора и Правительства Чукотского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18 679,5</w:t>
            </w:r>
          </w:p>
        </w:tc>
        <w:tc>
          <w:tcPr>
            <w:tcW w:w="1296"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12 427,0</w:t>
            </w:r>
          </w:p>
        </w:tc>
        <w:tc>
          <w:tcPr>
            <w:tcW w:w="1417"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  6 252,5</w:t>
            </w:r>
          </w:p>
        </w:tc>
        <w:tc>
          <w:tcPr>
            <w:tcW w:w="1121"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center"/>
              <w:rPr>
                <w:sz w:val="20"/>
                <w:szCs w:val="20"/>
              </w:rPr>
            </w:pPr>
            <w:r w:rsidRPr="00B76AE7">
              <w:rPr>
                <w:sz w:val="20"/>
                <w:szCs w:val="20"/>
              </w:rPr>
              <w:t>66,5</w:t>
            </w:r>
          </w:p>
        </w:tc>
      </w:tr>
      <w:tr w:rsidR="002C7DAA" w:rsidRPr="00B76AE7" w:rsidTr="002C7DAA">
        <w:trPr>
          <w:trHeight w:val="60"/>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20"/>
                <w:szCs w:val="20"/>
              </w:rPr>
            </w:pPr>
            <w:r w:rsidRPr="00B76AE7">
              <w:rPr>
                <w:sz w:val="20"/>
                <w:szCs w:val="20"/>
              </w:rPr>
              <w:t>911 Счетная палата Чукотского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 xml:space="preserve">–  </w:t>
            </w:r>
          </w:p>
        </w:tc>
        <w:tc>
          <w:tcPr>
            <w:tcW w:w="1296"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 xml:space="preserve">–  </w:t>
            </w:r>
          </w:p>
        </w:tc>
        <w:tc>
          <w:tcPr>
            <w:tcW w:w="1121" w:type="dxa"/>
            <w:tcBorders>
              <w:top w:val="nil"/>
              <w:left w:val="nil"/>
              <w:bottom w:val="single" w:sz="4" w:space="0" w:color="auto"/>
              <w:right w:val="single" w:sz="4" w:space="0" w:color="auto"/>
            </w:tcBorders>
            <w:shd w:val="clear" w:color="auto" w:fill="auto"/>
            <w:noWrap/>
            <w:vAlign w:val="center"/>
          </w:tcPr>
          <w:p w:rsidR="002C7DAA" w:rsidRPr="00B76AE7" w:rsidRDefault="002C7DAA" w:rsidP="00C6779E">
            <w:pPr>
              <w:jc w:val="center"/>
              <w:rPr>
                <w:sz w:val="20"/>
                <w:szCs w:val="20"/>
              </w:rPr>
            </w:pPr>
            <w:r w:rsidRPr="00B76AE7">
              <w:rPr>
                <w:sz w:val="20"/>
                <w:szCs w:val="20"/>
              </w:rPr>
              <w:t>–</w:t>
            </w:r>
          </w:p>
        </w:tc>
      </w:tr>
      <w:tr w:rsidR="002C7DAA" w:rsidRPr="00B76AE7" w:rsidTr="002C7DAA">
        <w:trPr>
          <w:trHeight w:val="60"/>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20"/>
                <w:szCs w:val="20"/>
              </w:rPr>
            </w:pPr>
            <w:r w:rsidRPr="00B76AE7">
              <w:rPr>
                <w:sz w:val="20"/>
                <w:szCs w:val="20"/>
              </w:rPr>
              <w:t>912 Комитет государственного регулирования цен и тарифов Чукотского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 xml:space="preserve">–  </w:t>
            </w:r>
          </w:p>
        </w:tc>
        <w:tc>
          <w:tcPr>
            <w:tcW w:w="1296"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 xml:space="preserve">–  </w:t>
            </w:r>
          </w:p>
        </w:tc>
        <w:tc>
          <w:tcPr>
            <w:tcW w:w="1121" w:type="dxa"/>
            <w:tcBorders>
              <w:top w:val="nil"/>
              <w:left w:val="nil"/>
              <w:bottom w:val="single" w:sz="4" w:space="0" w:color="auto"/>
              <w:right w:val="single" w:sz="4" w:space="0" w:color="auto"/>
            </w:tcBorders>
            <w:shd w:val="clear" w:color="auto" w:fill="auto"/>
            <w:noWrap/>
            <w:vAlign w:val="center"/>
          </w:tcPr>
          <w:p w:rsidR="002C7DAA" w:rsidRPr="00B76AE7" w:rsidRDefault="002C7DAA" w:rsidP="00C6779E">
            <w:pPr>
              <w:jc w:val="center"/>
              <w:rPr>
                <w:sz w:val="20"/>
                <w:szCs w:val="20"/>
              </w:rPr>
            </w:pPr>
            <w:r w:rsidRPr="00B76AE7">
              <w:rPr>
                <w:sz w:val="20"/>
                <w:szCs w:val="20"/>
              </w:rPr>
              <w:t>–</w:t>
            </w:r>
          </w:p>
        </w:tc>
      </w:tr>
      <w:tr w:rsidR="002C7DAA" w:rsidRPr="00B76AE7" w:rsidTr="002C7DAA">
        <w:trPr>
          <w:trHeight w:val="60"/>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20"/>
                <w:szCs w:val="20"/>
              </w:rPr>
            </w:pPr>
            <w:r w:rsidRPr="00B76AE7">
              <w:rPr>
                <w:sz w:val="20"/>
                <w:szCs w:val="20"/>
              </w:rPr>
              <w:t>913 Избирательная комиссия Чукотского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 xml:space="preserve">–  </w:t>
            </w:r>
          </w:p>
        </w:tc>
        <w:tc>
          <w:tcPr>
            <w:tcW w:w="1296"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 xml:space="preserve">–  </w:t>
            </w:r>
          </w:p>
        </w:tc>
        <w:tc>
          <w:tcPr>
            <w:tcW w:w="1121" w:type="dxa"/>
            <w:tcBorders>
              <w:top w:val="nil"/>
              <w:left w:val="nil"/>
              <w:bottom w:val="single" w:sz="4" w:space="0" w:color="auto"/>
              <w:right w:val="single" w:sz="4" w:space="0" w:color="auto"/>
            </w:tcBorders>
            <w:shd w:val="clear" w:color="auto" w:fill="auto"/>
            <w:noWrap/>
            <w:vAlign w:val="center"/>
          </w:tcPr>
          <w:p w:rsidR="002C7DAA" w:rsidRPr="00B76AE7" w:rsidRDefault="002C7DAA" w:rsidP="00C6779E">
            <w:pPr>
              <w:jc w:val="center"/>
              <w:rPr>
                <w:sz w:val="20"/>
                <w:szCs w:val="20"/>
              </w:rPr>
            </w:pPr>
            <w:r w:rsidRPr="00B76AE7">
              <w:rPr>
                <w:sz w:val="20"/>
                <w:szCs w:val="20"/>
              </w:rPr>
              <w:t>–</w:t>
            </w:r>
          </w:p>
        </w:tc>
      </w:tr>
      <w:tr w:rsidR="002C7DAA" w:rsidRPr="00B76AE7" w:rsidTr="002C7DAA">
        <w:trPr>
          <w:trHeight w:val="60"/>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20"/>
                <w:szCs w:val="20"/>
              </w:rPr>
            </w:pPr>
            <w:r w:rsidRPr="00B76AE7">
              <w:rPr>
                <w:sz w:val="20"/>
                <w:szCs w:val="20"/>
              </w:rPr>
              <w:t>915 Дума Чукотского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186,4</w:t>
            </w:r>
          </w:p>
        </w:tc>
        <w:tc>
          <w:tcPr>
            <w:tcW w:w="1296"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188,9</w:t>
            </w:r>
          </w:p>
        </w:tc>
        <w:tc>
          <w:tcPr>
            <w:tcW w:w="1417"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2,5</w:t>
            </w:r>
          </w:p>
        </w:tc>
        <w:tc>
          <w:tcPr>
            <w:tcW w:w="1121"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center"/>
              <w:rPr>
                <w:sz w:val="20"/>
                <w:szCs w:val="20"/>
              </w:rPr>
            </w:pPr>
            <w:r w:rsidRPr="00B76AE7">
              <w:rPr>
                <w:sz w:val="20"/>
                <w:szCs w:val="20"/>
              </w:rPr>
              <w:t>101,3</w:t>
            </w:r>
          </w:p>
        </w:tc>
      </w:tr>
      <w:tr w:rsidR="002C7DAA" w:rsidRPr="00B76AE7" w:rsidTr="002C7DAA">
        <w:trPr>
          <w:trHeight w:val="60"/>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20"/>
                <w:szCs w:val="20"/>
              </w:rPr>
            </w:pPr>
            <w:r w:rsidRPr="00B76AE7">
              <w:rPr>
                <w:sz w:val="20"/>
                <w:szCs w:val="20"/>
              </w:rPr>
              <w:t>916 Комитет природных ресурсов и экологии Чукотского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188 126,3</w:t>
            </w:r>
          </w:p>
        </w:tc>
        <w:tc>
          <w:tcPr>
            <w:tcW w:w="1296"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214 655,4</w:t>
            </w:r>
          </w:p>
        </w:tc>
        <w:tc>
          <w:tcPr>
            <w:tcW w:w="1417"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26 529,1</w:t>
            </w:r>
          </w:p>
        </w:tc>
        <w:tc>
          <w:tcPr>
            <w:tcW w:w="1121"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center"/>
              <w:rPr>
                <w:sz w:val="20"/>
                <w:szCs w:val="20"/>
              </w:rPr>
            </w:pPr>
            <w:r w:rsidRPr="00B76AE7">
              <w:rPr>
                <w:sz w:val="20"/>
                <w:szCs w:val="20"/>
              </w:rPr>
              <w:t>114,1</w:t>
            </w:r>
          </w:p>
        </w:tc>
      </w:tr>
      <w:tr w:rsidR="002C7DAA" w:rsidRPr="00B76AE7" w:rsidTr="002C7DAA">
        <w:trPr>
          <w:trHeight w:val="60"/>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20"/>
                <w:szCs w:val="20"/>
              </w:rPr>
            </w:pPr>
            <w:r w:rsidRPr="00B76AE7">
              <w:rPr>
                <w:sz w:val="20"/>
                <w:szCs w:val="20"/>
              </w:rPr>
              <w:t>917 Комитет по культуре, спорту и туризму Чукотского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18 088,3</w:t>
            </w:r>
          </w:p>
        </w:tc>
        <w:tc>
          <w:tcPr>
            <w:tcW w:w="1296"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18 390,3</w:t>
            </w:r>
          </w:p>
        </w:tc>
        <w:tc>
          <w:tcPr>
            <w:tcW w:w="1417"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302,0</w:t>
            </w:r>
          </w:p>
        </w:tc>
        <w:tc>
          <w:tcPr>
            <w:tcW w:w="1121"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center"/>
              <w:rPr>
                <w:sz w:val="20"/>
                <w:szCs w:val="20"/>
              </w:rPr>
            </w:pPr>
            <w:r w:rsidRPr="00B76AE7">
              <w:rPr>
                <w:sz w:val="20"/>
                <w:szCs w:val="20"/>
              </w:rPr>
              <w:t>101,7</w:t>
            </w:r>
          </w:p>
        </w:tc>
      </w:tr>
      <w:tr w:rsidR="002C7DAA" w:rsidRPr="00B76AE7" w:rsidTr="002C7DAA">
        <w:trPr>
          <w:trHeight w:val="60"/>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20"/>
                <w:szCs w:val="20"/>
              </w:rPr>
            </w:pPr>
            <w:r w:rsidRPr="00B76AE7">
              <w:rPr>
                <w:sz w:val="20"/>
                <w:szCs w:val="20"/>
              </w:rPr>
              <w:t>918 Департамент образования и науки Чукотского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21 101,9</w:t>
            </w:r>
          </w:p>
        </w:tc>
        <w:tc>
          <w:tcPr>
            <w:tcW w:w="1296"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19 171,1</w:t>
            </w:r>
          </w:p>
        </w:tc>
        <w:tc>
          <w:tcPr>
            <w:tcW w:w="1417"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  1 930,8</w:t>
            </w:r>
          </w:p>
        </w:tc>
        <w:tc>
          <w:tcPr>
            <w:tcW w:w="1121"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center"/>
              <w:rPr>
                <w:sz w:val="20"/>
                <w:szCs w:val="20"/>
              </w:rPr>
            </w:pPr>
            <w:r w:rsidRPr="00B76AE7">
              <w:rPr>
                <w:sz w:val="20"/>
                <w:szCs w:val="20"/>
              </w:rPr>
              <w:t>90,9</w:t>
            </w:r>
          </w:p>
        </w:tc>
      </w:tr>
      <w:tr w:rsidR="002C7DAA" w:rsidRPr="00B76AE7" w:rsidTr="002C7DAA">
        <w:trPr>
          <w:trHeight w:val="555"/>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20"/>
                <w:szCs w:val="20"/>
              </w:rPr>
            </w:pPr>
            <w:r w:rsidRPr="00B76AE7">
              <w:rPr>
                <w:sz w:val="20"/>
                <w:szCs w:val="20"/>
              </w:rPr>
              <w:t>919 Управление по обеспечению деятельности мировых судей, государственных нотариальных контор и юридических консультаций Чукотского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415,4</w:t>
            </w:r>
          </w:p>
        </w:tc>
        <w:tc>
          <w:tcPr>
            <w:tcW w:w="1296"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112,2</w:t>
            </w:r>
          </w:p>
        </w:tc>
        <w:tc>
          <w:tcPr>
            <w:tcW w:w="1417"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  303,2</w:t>
            </w:r>
          </w:p>
        </w:tc>
        <w:tc>
          <w:tcPr>
            <w:tcW w:w="1121"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center"/>
              <w:rPr>
                <w:sz w:val="20"/>
                <w:szCs w:val="20"/>
              </w:rPr>
            </w:pPr>
            <w:r w:rsidRPr="00B76AE7">
              <w:rPr>
                <w:sz w:val="20"/>
                <w:szCs w:val="20"/>
              </w:rPr>
              <w:t>27,0</w:t>
            </w:r>
          </w:p>
        </w:tc>
      </w:tr>
      <w:tr w:rsidR="002C7DAA" w:rsidRPr="00B76AE7" w:rsidTr="002C7DAA">
        <w:trPr>
          <w:trHeight w:val="60"/>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20"/>
                <w:szCs w:val="20"/>
              </w:rPr>
            </w:pPr>
            <w:r w:rsidRPr="00B76AE7">
              <w:rPr>
                <w:sz w:val="20"/>
                <w:szCs w:val="20"/>
              </w:rPr>
              <w:t>920 Комитет по охране объектов культурного наследия Чукотского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 xml:space="preserve">–  </w:t>
            </w:r>
          </w:p>
        </w:tc>
        <w:tc>
          <w:tcPr>
            <w:tcW w:w="1296"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center"/>
              <w:rPr>
                <w:sz w:val="20"/>
                <w:szCs w:val="20"/>
              </w:rPr>
            </w:pPr>
            <w:r w:rsidRPr="00B76AE7">
              <w:rPr>
                <w:sz w:val="20"/>
                <w:szCs w:val="20"/>
              </w:rPr>
              <w:t>–</w:t>
            </w:r>
          </w:p>
        </w:tc>
      </w:tr>
    </w:tbl>
    <w:p w:rsidR="002C7DAA" w:rsidRPr="00B76AE7" w:rsidRDefault="002C7DAA" w:rsidP="00C6779E">
      <w:pPr>
        <w:widowControl w:val="0"/>
        <w:tabs>
          <w:tab w:val="left" w:pos="567"/>
        </w:tabs>
        <w:suppressAutoHyphens/>
        <w:spacing w:before="120"/>
        <w:ind w:firstLine="709"/>
        <w:jc w:val="both"/>
        <w:rPr>
          <w:bCs/>
          <w:sz w:val="28"/>
          <w:szCs w:val="28"/>
        </w:rPr>
      </w:pPr>
      <w:r w:rsidRPr="00B76AE7">
        <w:rPr>
          <w:bCs/>
          <w:sz w:val="28"/>
          <w:szCs w:val="28"/>
          <w:lang w:eastAsia="ar-SA"/>
        </w:rPr>
        <w:t>Основную долю в структуре доходов в разрезе главных распорядителей бюджетных средств составляют доходы, администратором которых является Департамент промышленной политики (64,4%)</w:t>
      </w:r>
      <w:r w:rsidRPr="00B76AE7">
        <w:rPr>
          <w:bCs/>
          <w:sz w:val="28"/>
          <w:szCs w:val="28"/>
        </w:rPr>
        <w:t xml:space="preserve"> </w:t>
      </w:r>
      <w:bookmarkStart w:id="17" w:name="_Hlk38381251"/>
      <w:r w:rsidRPr="00B76AE7">
        <w:rPr>
          <w:bCs/>
          <w:sz w:val="28"/>
          <w:szCs w:val="28"/>
        </w:rPr>
        <w:t xml:space="preserve">в сумме 26 368 176,9 тыс. рублей (исполнение составило 99,5% уточненных плановых назначений (26 493 955,4 тыс. рублей). </w:t>
      </w:r>
    </w:p>
    <w:p w:rsidR="002C7DAA" w:rsidRPr="00B76AE7" w:rsidRDefault="002C7DAA" w:rsidP="00C6779E">
      <w:pPr>
        <w:widowControl w:val="0"/>
        <w:tabs>
          <w:tab w:val="left" w:pos="567"/>
        </w:tabs>
        <w:suppressAutoHyphens/>
        <w:ind w:firstLine="709"/>
        <w:jc w:val="both"/>
        <w:rPr>
          <w:sz w:val="28"/>
          <w:szCs w:val="28"/>
        </w:rPr>
      </w:pPr>
      <w:r w:rsidRPr="00B76AE7">
        <w:rPr>
          <w:bCs/>
          <w:sz w:val="28"/>
          <w:szCs w:val="28"/>
        </w:rPr>
        <w:t>Неисполнение плановых показателей бюджетных назначений по доходам связано с тем, что в отчетном периоде не в полном объеме поступили межбюджетные трансферты:</w:t>
      </w:r>
      <w:bookmarkEnd w:id="17"/>
    </w:p>
    <w:p w:rsidR="002C7DAA" w:rsidRPr="00B76AE7" w:rsidRDefault="002C7DAA" w:rsidP="00C6779E">
      <w:pPr>
        <w:ind w:right="-142" w:firstLine="708"/>
        <w:jc w:val="both"/>
        <w:rPr>
          <w:sz w:val="28"/>
          <w:szCs w:val="28"/>
        </w:rPr>
      </w:pPr>
      <w:r w:rsidRPr="00B76AE7">
        <w:rPr>
          <w:sz w:val="28"/>
          <w:szCs w:val="28"/>
        </w:rPr>
        <w:t>1. Департамент промышленной политики в сумме 125 778,5 тыс. рублей, из них:</w:t>
      </w:r>
    </w:p>
    <w:p w:rsidR="002C7DAA" w:rsidRPr="00B76AE7" w:rsidRDefault="002C7DAA" w:rsidP="00C6779E">
      <w:pPr>
        <w:ind w:right="-142" w:firstLine="708"/>
        <w:jc w:val="both"/>
        <w:rPr>
          <w:sz w:val="28"/>
          <w:szCs w:val="28"/>
        </w:rPr>
      </w:pPr>
      <w:r w:rsidRPr="00B76AE7">
        <w:rPr>
          <w:sz w:val="28"/>
          <w:szCs w:val="28"/>
        </w:rPr>
        <w:t xml:space="preserve">- 24 344,5 тыс. рублей – субсидия на софинансирование капитальных вложений в объекты государственной собственности округа; </w:t>
      </w:r>
    </w:p>
    <w:p w:rsidR="002C7DAA" w:rsidRPr="00B76AE7" w:rsidRDefault="002C7DAA" w:rsidP="00C6779E">
      <w:pPr>
        <w:ind w:right="-142" w:firstLine="708"/>
        <w:jc w:val="both"/>
        <w:rPr>
          <w:sz w:val="28"/>
          <w:szCs w:val="28"/>
        </w:rPr>
      </w:pPr>
      <w:r w:rsidRPr="00B76AE7">
        <w:rPr>
          <w:sz w:val="28"/>
          <w:szCs w:val="28"/>
        </w:rPr>
        <w:t xml:space="preserve">- 92 018,0 тыс. рублей – межбюджетные трансферты за счет средств резервного фонда Правительства Российской Федерации на финансирование расходов по реализации мероприятий, направленных на предоставление субсидий операторам связи, оказывающим услуги по предоставлению доступа </w:t>
      </w:r>
      <w:r w:rsidRPr="00B76AE7">
        <w:rPr>
          <w:sz w:val="28"/>
          <w:szCs w:val="28"/>
        </w:rPr>
        <w:lastRenderedPageBreak/>
        <w:t>к информационно-телекоммуникационной сети «Интернет» на территории Чукотского автономного округа, поступление средств предусмотрено в пределах необходимой потребности (ограниченное количество операторов связи, готовых участвовать в реализации мероприятия).</w:t>
      </w:r>
    </w:p>
    <w:p w:rsidR="002C7DAA" w:rsidRPr="00B76AE7" w:rsidRDefault="002C7DAA" w:rsidP="00C6779E">
      <w:pPr>
        <w:ind w:right="-142" w:firstLine="708"/>
        <w:jc w:val="both"/>
        <w:rPr>
          <w:sz w:val="28"/>
          <w:szCs w:val="28"/>
        </w:rPr>
      </w:pPr>
      <w:r w:rsidRPr="00B76AE7">
        <w:rPr>
          <w:sz w:val="28"/>
          <w:szCs w:val="28"/>
        </w:rPr>
        <w:t>2. Департамент социальной политики в сумме 18 958,8 тыс. рублей, из них:</w:t>
      </w:r>
    </w:p>
    <w:p w:rsidR="002C7DAA" w:rsidRPr="00B76AE7" w:rsidRDefault="002C7DAA" w:rsidP="00C6779E">
      <w:pPr>
        <w:ind w:right="-142" w:firstLine="708"/>
        <w:jc w:val="both"/>
        <w:rPr>
          <w:sz w:val="28"/>
          <w:szCs w:val="28"/>
        </w:rPr>
      </w:pPr>
      <w:r w:rsidRPr="00B76AE7">
        <w:rPr>
          <w:sz w:val="28"/>
          <w:szCs w:val="28"/>
        </w:rPr>
        <w:t>- 6 283,0 тыс. рублей – средства на оплату жилищно-коммунальных услуг отдельным категориям граждан, поступление средств предусмотрено в пределах необходимой потребности (уменьшение численности получателей выплат);</w:t>
      </w:r>
    </w:p>
    <w:p w:rsidR="002C7DAA" w:rsidRPr="00B76AE7" w:rsidRDefault="002C7DAA" w:rsidP="00C6779E">
      <w:pPr>
        <w:ind w:right="-142" w:firstLine="708"/>
        <w:jc w:val="both"/>
        <w:rPr>
          <w:sz w:val="28"/>
          <w:szCs w:val="28"/>
        </w:rPr>
      </w:pPr>
      <w:r w:rsidRPr="00B76AE7">
        <w:rPr>
          <w:sz w:val="28"/>
          <w:szCs w:val="28"/>
        </w:rPr>
        <w:t>- 11 196,3 тыс. рублей – субсидии за счет средств резервного фонда Правительства Российской Федерации на финансирование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(выплата носит заявительный характер, средства поступили в соответствии с заявленной потребностью).</w:t>
      </w:r>
    </w:p>
    <w:p w:rsidR="002C7DAA" w:rsidRPr="00B76AE7" w:rsidRDefault="002C7DAA" w:rsidP="00C6779E">
      <w:pPr>
        <w:ind w:right="-142" w:firstLine="708"/>
        <w:jc w:val="both"/>
        <w:rPr>
          <w:sz w:val="28"/>
          <w:szCs w:val="28"/>
        </w:rPr>
      </w:pPr>
      <w:r w:rsidRPr="00B76AE7">
        <w:rPr>
          <w:sz w:val="28"/>
          <w:szCs w:val="28"/>
        </w:rPr>
        <w:t>По отдельным видам доходов, администрируемых пятью главными администраторами бюджетных средств, перевыполнены плановые назначения в связи с тем, что не уточнен план в соответствии с их фактическим поступлением (государственная пошлина в сумме 485,8 тыс. рублей, доходы от оказания платных услуг и компенсации затрат государства – 1 016,3 тыс. рублей, доходы от использования имущества, находящегося в государственной и муниципальной собственности – 125,5 тыс. рублей, платежи при пользовании природными ресурсами – 278,7 тыс. рублей).</w:t>
      </w:r>
    </w:p>
    <w:p w:rsidR="002C7DAA" w:rsidRPr="00B76AE7" w:rsidRDefault="002C7DAA" w:rsidP="00C6779E">
      <w:pPr>
        <w:spacing w:before="120"/>
        <w:ind w:firstLine="709"/>
        <w:jc w:val="both"/>
        <w:rPr>
          <w:sz w:val="28"/>
          <w:szCs w:val="28"/>
        </w:rPr>
      </w:pPr>
      <w:r w:rsidRPr="00B76AE7">
        <w:rPr>
          <w:sz w:val="28"/>
          <w:szCs w:val="28"/>
        </w:rPr>
        <w:t>Законом об окружном бюджете на 2019 год главным распорядителям бюджетных средств на выполнение установленных функций в отчетном периоде первоначально предусмотрены бюджетные ассигнования в объеме 40 206 836,5 тыс. рублей. В результате внесенных изменений в Закон об окружном бюджете на 2019 год первоначально утвержденные бюджетные ассигнования увеличены на 14 563 024,9 тыс. рублей или 36,2%, и на дату последнего уточнения (20 декабря 2019 года) утверждены в объеме 54 769 861,4 тыс. рублей.</w:t>
      </w:r>
    </w:p>
    <w:p w:rsidR="002C7DAA" w:rsidRPr="00B76AE7" w:rsidRDefault="002C7DAA" w:rsidP="00C6779E">
      <w:pPr>
        <w:ind w:firstLine="709"/>
        <w:jc w:val="both"/>
        <w:rPr>
          <w:sz w:val="28"/>
          <w:szCs w:val="28"/>
        </w:rPr>
      </w:pPr>
    </w:p>
    <w:p w:rsidR="002C7DAA" w:rsidRPr="00B76AE7" w:rsidRDefault="002C7DAA" w:rsidP="00C6779E">
      <w:pPr>
        <w:ind w:firstLine="709"/>
        <w:jc w:val="both"/>
        <w:rPr>
          <w:sz w:val="28"/>
          <w:szCs w:val="28"/>
        </w:rPr>
      </w:pPr>
      <w:r w:rsidRPr="00B76AE7">
        <w:rPr>
          <w:sz w:val="28"/>
          <w:szCs w:val="28"/>
        </w:rPr>
        <w:t>Бюджетные ассигнования в представленной к проверке отчетности соответствуют показателям, отраженным в сводной бюджетной росписи от 25 декабря 2019 года, и составляют 54 801 329,8 тыс. рублей, при этом на 31 468,4 тыс. рублей больше ассигнований, утвержденных Законом об окружном бюджете на 2019 год. Р</w:t>
      </w:r>
      <w:bookmarkStart w:id="18" w:name="_Hlk38374740"/>
      <w:r w:rsidRPr="00B76AE7">
        <w:rPr>
          <w:sz w:val="28"/>
          <w:szCs w:val="28"/>
        </w:rPr>
        <w:t xml:space="preserve">асхождение плановых назначений связано с распределением зарезервированных Законом о бюджете на 2019 год бюджетных ассигнований и средств резервного фонда Правительства Чукотского автономного округа, что не противоречит бюджетному законодательству. </w:t>
      </w:r>
      <w:bookmarkEnd w:id="18"/>
    </w:p>
    <w:p w:rsidR="002C7DAA" w:rsidRPr="00B76AE7" w:rsidRDefault="002C7DAA" w:rsidP="00C6779E">
      <w:pPr>
        <w:ind w:firstLine="709"/>
        <w:jc w:val="both"/>
        <w:rPr>
          <w:sz w:val="28"/>
          <w:szCs w:val="28"/>
        </w:rPr>
      </w:pPr>
      <w:r w:rsidRPr="00B76AE7">
        <w:rPr>
          <w:sz w:val="28"/>
          <w:szCs w:val="28"/>
        </w:rPr>
        <w:t xml:space="preserve">Информация об изменениях, внесенных в сводную бюджетную роспись и не учтенных в Законе об окружном бюджете на 2019 год, представлена в разрезе </w:t>
      </w:r>
      <w:r w:rsidRPr="00B76AE7">
        <w:rPr>
          <w:bCs/>
          <w:sz w:val="28"/>
          <w:szCs w:val="28"/>
        </w:rPr>
        <w:t>распорядителей бюджетных средств в таблице №6.</w:t>
      </w:r>
    </w:p>
    <w:p w:rsidR="002C7DAA" w:rsidRPr="00B76AE7" w:rsidRDefault="002C7DAA" w:rsidP="00C6779E">
      <w:pPr>
        <w:ind w:firstLine="709"/>
        <w:jc w:val="right"/>
        <w:rPr>
          <w:sz w:val="28"/>
          <w:szCs w:val="28"/>
        </w:rPr>
      </w:pPr>
      <w:r w:rsidRPr="00B76AE7">
        <w:rPr>
          <w:sz w:val="28"/>
          <w:szCs w:val="28"/>
        </w:rPr>
        <w:t>Таблица №6</w:t>
      </w:r>
    </w:p>
    <w:p w:rsidR="002C7DAA" w:rsidRPr="00B76AE7" w:rsidRDefault="002C7DAA" w:rsidP="00C6779E">
      <w:pPr>
        <w:ind w:firstLine="709"/>
        <w:jc w:val="right"/>
        <w:rPr>
          <w:sz w:val="28"/>
          <w:szCs w:val="28"/>
        </w:rPr>
      </w:pPr>
      <w:r w:rsidRPr="00B76AE7">
        <w:rPr>
          <w:sz w:val="28"/>
          <w:szCs w:val="28"/>
        </w:rPr>
        <w:t>(тыс. рублей)</w:t>
      </w:r>
    </w:p>
    <w:tbl>
      <w:tblPr>
        <w:tblW w:w="9926" w:type="dxa"/>
        <w:tblInd w:w="-5" w:type="dxa"/>
        <w:tblLook w:val="04A0" w:firstRow="1" w:lastRow="0" w:firstColumn="1" w:lastColumn="0" w:noHBand="0" w:noVBand="1"/>
      </w:tblPr>
      <w:tblGrid>
        <w:gridCol w:w="5670"/>
        <w:gridCol w:w="1559"/>
        <w:gridCol w:w="1559"/>
        <w:gridCol w:w="1138"/>
      </w:tblGrid>
      <w:tr w:rsidR="002C7DAA" w:rsidRPr="00B76AE7" w:rsidTr="002C7DAA">
        <w:trPr>
          <w:trHeight w:val="252"/>
          <w:tblHeader/>
        </w:trPr>
        <w:tc>
          <w:tcPr>
            <w:tcW w:w="56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7DAA" w:rsidRPr="00B76AE7" w:rsidRDefault="002C7DAA" w:rsidP="00C6779E">
            <w:pPr>
              <w:jc w:val="center"/>
              <w:rPr>
                <w:sz w:val="20"/>
                <w:szCs w:val="20"/>
              </w:rPr>
            </w:pPr>
            <w:r w:rsidRPr="00B76AE7">
              <w:rPr>
                <w:sz w:val="20"/>
                <w:szCs w:val="20"/>
              </w:rPr>
              <w:lastRenderedPageBreak/>
              <w:t xml:space="preserve">Наименование </w:t>
            </w:r>
          </w:p>
          <w:p w:rsidR="002C7DAA" w:rsidRPr="00B76AE7" w:rsidRDefault="002C7DAA" w:rsidP="00C6779E">
            <w:pPr>
              <w:jc w:val="center"/>
              <w:rPr>
                <w:sz w:val="18"/>
                <w:szCs w:val="18"/>
              </w:rPr>
            </w:pPr>
            <w:r w:rsidRPr="00B76AE7">
              <w:rPr>
                <w:sz w:val="20"/>
                <w:szCs w:val="20"/>
              </w:rPr>
              <w:t>главного распорядителя бюджетных средств</w:t>
            </w:r>
          </w:p>
        </w:tc>
        <w:tc>
          <w:tcPr>
            <w:tcW w:w="3118" w:type="dxa"/>
            <w:gridSpan w:val="2"/>
            <w:tcBorders>
              <w:top w:val="single" w:sz="4" w:space="0" w:color="auto"/>
              <w:left w:val="nil"/>
              <w:bottom w:val="single" w:sz="4" w:space="0" w:color="auto"/>
              <w:right w:val="single" w:sz="4" w:space="0" w:color="000000"/>
            </w:tcBorders>
            <w:shd w:val="clear" w:color="auto" w:fill="auto"/>
            <w:vAlign w:val="center"/>
            <w:hideMark/>
          </w:tcPr>
          <w:p w:rsidR="002C7DAA" w:rsidRPr="00B76AE7" w:rsidRDefault="002C7DAA" w:rsidP="00C6779E">
            <w:pPr>
              <w:jc w:val="center"/>
              <w:rPr>
                <w:sz w:val="18"/>
                <w:szCs w:val="18"/>
              </w:rPr>
            </w:pPr>
            <w:r w:rsidRPr="00B76AE7">
              <w:rPr>
                <w:sz w:val="18"/>
                <w:szCs w:val="18"/>
              </w:rPr>
              <w:t xml:space="preserve">Утверждено </w:t>
            </w:r>
          </w:p>
        </w:tc>
        <w:tc>
          <w:tcPr>
            <w:tcW w:w="1138" w:type="dxa"/>
            <w:vMerge w:val="restart"/>
            <w:tcBorders>
              <w:top w:val="single" w:sz="4" w:space="0" w:color="auto"/>
              <w:left w:val="single" w:sz="4" w:space="0" w:color="auto"/>
              <w:right w:val="single" w:sz="4" w:space="0" w:color="auto"/>
            </w:tcBorders>
            <w:shd w:val="clear" w:color="auto" w:fill="auto"/>
            <w:vAlign w:val="center"/>
            <w:hideMark/>
          </w:tcPr>
          <w:p w:rsidR="002C7DAA" w:rsidRPr="00B76AE7" w:rsidRDefault="002C7DAA" w:rsidP="00C6779E">
            <w:pPr>
              <w:jc w:val="center"/>
              <w:rPr>
                <w:sz w:val="17"/>
                <w:szCs w:val="17"/>
              </w:rPr>
            </w:pPr>
            <w:r w:rsidRPr="00B76AE7">
              <w:rPr>
                <w:sz w:val="17"/>
                <w:szCs w:val="17"/>
              </w:rPr>
              <w:t xml:space="preserve">Отклонение </w:t>
            </w:r>
          </w:p>
          <w:p w:rsidR="002C7DAA" w:rsidRPr="00B76AE7" w:rsidRDefault="002C7DAA" w:rsidP="00C6779E">
            <w:pPr>
              <w:jc w:val="center"/>
              <w:rPr>
                <w:sz w:val="17"/>
                <w:szCs w:val="17"/>
              </w:rPr>
            </w:pPr>
            <w:r w:rsidRPr="00B76AE7">
              <w:rPr>
                <w:sz w:val="17"/>
                <w:szCs w:val="17"/>
              </w:rPr>
              <w:t xml:space="preserve">(гр.3-гр.2) </w:t>
            </w:r>
          </w:p>
        </w:tc>
      </w:tr>
      <w:tr w:rsidR="002C7DAA" w:rsidRPr="00B76AE7" w:rsidTr="002C7DAA">
        <w:trPr>
          <w:trHeight w:val="451"/>
          <w:tblHeader/>
        </w:trPr>
        <w:tc>
          <w:tcPr>
            <w:tcW w:w="5670" w:type="dxa"/>
            <w:vMerge/>
            <w:tcBorders>
              <w:top w:val="single" w:sz="4" w:space="0" w:color="auto"/>
              <w:left w:val="single" w:sz="4" w:space="0" w:color="auto"/>
              <w:bottom w:val="single" w:sz="4" w:space="0" w:color="000000"/>
              <w:right w:val="single" w:sz="4" w:space="0" w:color="auto"/>
            </w:tcBorders>
            <w:vAlign w:val="center"/>
            <w:hideMark/>
          </w:tcPr>
          <w:p w:rsidR="002C7DAA" w:rsidRPr="00B76AE7" w:rsidRDefault="002C7DAA" w:rsidP="00C6779E">
            <w:pPr>
              <w:rPr>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ind w:left="-101" w:right="-109"/>
              <w:jc w:val="center"/>
              <w:rPr>
                <w:sz w:val="17"/>
                <w:szCs w:val="17"/>
              </w:rPr>
            </w:pPr>
            <w:r w:rsidRPr="00B76AE7">
              <w:rPr>
                <w:sz w:val="17"/>
                <w:szCs w:val="17"/>
              </w:rPr>
              <w:t>Законом о бюджете (редакция от 20.12.2019 г.)</w:t>
            </w:r>
          </w:p>
        </w:tc>
        <w:tc>
          <w:tcPr>
            <w:tcW w:w="1559"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ind w:left="-103" w:right="-107"/>
              <w:jc w:val="center"/>
              <w:rPr>
                <w:sz w:val="17"/>
                <w:szCs w:val="17"/>
              </w:rPr>
            </w:pPr>
            <w:r w:rsidRPr="00B76AE7">
              <w:rPr>
                <w:sz w:val="17"/>
                <w:szCs w:val="17"/>
              </w:rPr>
              <w:t xml:space="preserve">сводной бюджетной росписью </w:t>
            </w:r>
          </w:p>
          <w:p w:rsidR="002C7DAA" w:rsidRPr="00B76AE7" w:rsidRDefault="002C7DAA" w:rsidP="00C6779E">
            <w:pPr>
              <w:jc w:val="center"/>
              <w:rPr>
                <w:sz w:val="17"/>
                <w:szCs w:val="17"/>
              </w:rPr>
            </w:pPr>
            <w:r w:rsidRPr="00B76AE7">
              <w:rPr>
                <w:sz w:val="17"/>
                <w:szCs w:val="17"/>
              </w:rPr>
              <w:t>(ф. 0503127)</w:t>
            </w:r>
          </w:p>
        </w:tc>
        <w:tc>
          <w:tcPr>
            <w:tcW w:w="1138" w:type="dxa"/>
            <w:vMerge/>
            <w:tcBorders>
              <w:left w:val="single" w:sz="4" w:space="0" w:color="auto"/>
              <w:bottom w:val="single" w:sz="4" w:space="0" w:color="auto"/>
              <w:right w:val="single" w:sz="4" w:space="0" w:color="auto"/>
            </w:tcBorders>
            <w:vAlign w:val="center"/>
            <w:hideMark/>
          </w:tcPr>
          <w:p w:rsidR="002C7DAA" w:rsidRPr="00B76AE7" w:rsidRDefault="002C7DAA" w:rsidP="00C6779E">
            <w:pPr>
              <w:rPr>
                <w:sz w:val="16"/>
                <w:szCs w:val="16"/>
              </w:rPr>
            </w:pPr>
          </w:p>
        </w:tc>
      </w:tr>
      <w:tr w:rsidR="002C7DAA" w:rsidRPr="00B76AE7" w:rsidTr="002C7DAA">
        <w:trPr>
          <w:trHeight w:val="218"/>
          <w:tblHeader/>
        </w:trPr>
        <w:tc>
          <w:tcPr>
            <w:tcW w:w="5670" w:type="dxa"/>
            <w:tcBorders>
              <w:top w:val="nil"/>
              <w:left w:val="single" w:sz="4" w:space="0" w:color="auto"/>
              <w:bottom w:val="single" w:sz="4" w:space="0" w:color="auto"/>
              <w:right w:val="single" w:sz="4" w:space="0" w:color="auto"/>
            </w:tcBorders>
            <w:shd w:val="clear" w:color="auto" w:fill="auto"/>
            <w:noWrap/>
            <w:vAlign w:val="center"/>
            <w:hideMark/>
          </w:tcPr>
          <w:p w:rsidR="002C7DAA" w:rsidRPr="00B76AE7" w:rsidRDefault="002C7DAA" w:rsidP="00C6779E">
            <w:pPr>
              <w:jc w:val="center"/>
              <w:rPr>
                <w:sz w:val="18"/>
                <w:szCs w:val="18"/>
              </w:rPr>
            </w:pPr>
            <w:r w:rsidRPr="00B76AE7">
              <w:rPr>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center"/>
              <w:rPr>
                <w:sz w:val="18"/>
                <w:szCs w:val="18"/>
              </w:rPr>
            </w:pPr>
            <w:r w:rsidRPr="00B76AE7">
              <w:rPr>
                <w:sz w:val="18"/>
                <w:szCs w:val="18"/>
              </w:rPr>
              <w:t>2</w:t>
            </w:r>
          </w:p>
        </w:tc>
        <w:tc>
          <w:tcPr>
            <w:tcW w:w="1559"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center"/>
              <w:rPr>
                <w:sz w:val="18"/>
                <w:szCs w:val="18"/>
              </w:rPr>
            </w:pPr>
            <w:r w:rsidRPr="00B76AE7">
              <w:rPr>
                <w:sz w:val="18"/>
                <w:szCs w:val="18"/>
              </w:rPr>
              <w:t>3</w:t>
            </w:r>
          </w:p>
        </w:tc>
        <w:tc>
          <w:tcPr>
            <w:tcW w:w="1138"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center"/>
              <w:rPr>
                <w:sz w:val="18"/>
                <w:szCs w:val="18"/>
              </w:rPr>
            </w:pPr>
            <w:r w:rsidRPr="00B76AE7">
              <w:rPr>
                <w:sz w:val="18"/>
                <w:szCs w:val="18"/>
              </w:rPr>
              <w:t>4</w:t>
            </w:r>
          </w:p>
        </w:tc>
      </w:tr>
      <w:tr w:rsidR="002C7DAA" w:rsidRPr="00B76AE7" w:rsidTr="002C7DAA">
        <w:trPr>
          <w:trHeight w:val="3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b/>
                <w:bCs/>
                <w:sz w:val="18"/>
                <w:szCs w:val="18"/>
              </w:rPr>
            </w:pPr>
            <w:r w:rsidRPr="00B76AE7">
              <w:rPr>
                <w:b/>
                <w:bCs/>
                <w:sz w:val="18"/>
                <w:szCs w:val="18"/>
              </w:rPr>
              <w:t>Расходы бюджета - Всего</w:t>
            </w:r>
          </w:p>
        </w:tc>
        <w:tc>
          <w:tcPr>
            <w:tcW w:w="1559"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b/>
                <w:bCs/>
                <w:sz w:val="20"/>
                <w:szCs w:val="20"/>
              </w:rPr>
            </w:pPr>
            <w:r w:rsidRPr="00B76AE7">
              <w:rPr>
                <w:b/>
                <w:bCs/>
                <w:sz w:val="20"/>
                <w:szCs w:val="20"/>
              </w:rPr>
              <w:t>54 769 861,4</w:t>
            </w:r>
          </w:p>
        </w:tc>
        <w:tc>
          <w:tcPr>
            <w:tcW w:w="1559"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b/>
                <w:bCs/>
                <w:sz w:val="20"/>
                <w:szCs w:val="20"/>
              </w:rPr>
            </w:pPr>
            <w:r w:rsidRPr="00B76AE7">
              <w:rPr>
                <w:b/>
                <w:bCs/>
                <w:sz w:val="20"/>
                <w:szCs w:val="20"/>
              </w:rPr>
              <w:t>54 801 329,8</w:t>
            </w:r>
          </w:p>
        </w:tc>
        <w:tc>
          <w:tcPr>
            <w:tcW w:w="1138"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b/>
                <w:bCs/>
                <w:sz w:val="20"/>
                <w:szCs w:val="20"/>
              </w:rPr>
            </w:pPr>
            <w:r w:rsidRPr="00B76AE7">
              <w:rPr>
                <w:b/>
                <w:bCs/>
                <w:sz w:val="20"/>
                <w:szCs w:val="20"/>
              </w:rPr>
              <w:t>31 468,4</w:t>
            </w:r>
          </w:p>
        </w:tc>
      </w:tr>
      <w:tr w:rsidR="002C7DAA" w:rsidRPr="00B76AE7" w:rsidTr="002C7DAA">
        <w:trPr>
          <w:trHeight w:val="2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18"/>
                <w:szCs w:val="18"/>
              </w:rPr>
            </w:pPr>
            <w:r w:rsidRPr="00B76AE7">
              <w:rPr>
                <w:sz w:val="18"/>
                <w:szCs w:val="18"/>
              </w:rPr>
              <w:t>Департамент промышленной политики Чукотского автономного округа</w:t>
            </w:r>
          </w:p>
        </w:tc>
        <w:tc>
          <w:tcPr>
            <w:tcW w:w="1559"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right"/>
              <w:rPr>
                <w:sz w:val="20"/>
                <w:szCs w:val="20"/>
              </w:rPr>
            </w:pPr>
            <w:r w:rsidRPr="00B76AE7">
              <w:rPr>
                <w:sz w:val="20"/>
                <w:szCs w:val="20"/>
              </w:rPr>
              <w:t>35 849 396,5</w:t>
            </w:r>
          </w:p>
        </w:tc>
        <w:tc>
          <w:tcPr>
            <w:tcW w:w="1559"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35 852 047,6</w:t>
            </w:r>
          </w:p>
        </w:tc>
        <w:tc>
          <w:tcPr>
            <w:tcW w:w="1138"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2 651,1</w:t>
            </w:r>
          </w:p>
        </w:tc>
      </w:tr>
      <w:tr w:rsidR="002C7DAA" w:rsidRPr="00B76AE7" w:rsidTr="002C7DAA">
        <w:trPr>
          <w:trHeight w:val="54"/>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18"/>
                <w:szCs w:val="18"/>
              </w:rPr>
            </w:pPr>
            <w:r w:rsidRPr="00B76AE7">
              <w:rPr>
                <w:sz w:val="18"/>
                <w:szCs w:val="18"/>
              </w:rPr>
              <w:t>Департамент социальной политики Чукотского автономного округа</w:t>
            </w:r>
          </w:p>
        </w:tc>
        <w:tc>
          <w:tcPr>
            <w:tcW w:w="1559"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right"/>
              <w:rPr>
                <w:sz w:val="20"/>
                <w:szCs w:val="20"/>
              </w:rPr>
            </w:pPr>
            <w:r w:rsidRPr="00B76AE7">
              <w:rPr>
                <w:sz w:val="20"/>
                <w:szCs w:val="20"/>
              </w:rPr>
              <w:t>2 005 874,3</w:t>
            </w:r>
          </w:p>
        </w:tc>
        <w:tc>
          <w:tcPr>
            <w:tcW w:w="1559"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2 015 611,6</w:t>
            </w:r>
          </w:p>
        </w:tc>
        <w:tc>
          <w:tcPr>
            <w:tcW w:w="1138"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9 737,3</w:t>
            </w:r>
          </w:p>
        </w:tc>
      </w:tr>
      <w:tr w:rsidR="002C7DAA" w:rsidRPr="00B76AE7" w:rsidTr="002C7DAA">
        <w:trPr>
          <w:trHeight w:val="369"/>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18"/>
                <w:szCs w:val="18"/>
              </w:rPr>
            </w:pPr>
            <w:r w:rsidRPr="00B76AE7">
              <w:rPr>
                <w:sz w:val="18"/>
                <w:szCs w:val="18"/>
              </w:rPr>
              <w:t>Департамент финансов, экономики и имущественных отношений Чукотского автономного округа</w:t>
            </w:r>
          </w:p>
        </w:tc>
        <w:tc>
          <w:tcPr>
            <w:tcW w:w="1559"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right"/>
              <w:rPr>
                <w:sz w:val="20"/>
                <w:szCs w:val="20"/>
              </w:rPr>
            </w:pPr>
            <w:r w:rsidRPr="00B76AE7">
              <w:rPr>
                <w:sz w:val="20"/>
                <w:szCs w:val="20"/>
              </w:rPr>
              <w:t>4 280 372,1</w:t>
            </w:r>
          </w:p>
        </w:tc>
        <w:tc>
          <w:tcPr>
            <w:tcW w:w="1559"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4 222 228,0</w:t>
            </w:r>
          </w:p>
        </w:tc>
        <w:tc>
          <w:tcPr>
            <w:tcW w:w="1138"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  58 144,1</w:t>
            </w:r>
          </w:p>
        </w:tc>
      </w:tr>
      <w:tr w:rsidR="002C7DAA" w:rsidRPr="00B76AE7" w:rsidTr="002C7DAA">
        <w:trPr>
          <w:trHeight w:val="369"/>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18"/>
                <w:szCs w:val="18"/>
              </w:rPr>
            </w:pPr>
            <w:r w:rsidRPr="00B76AE7">
              <w:rPr>
                <w:sz w:val="18"/>
                <w:szCs w:val="18"/>
              </w:rPr>
              <w:t>Департамент сельского хозяйства и продовольствия Чукотского автономного округа</w:t>
            </w:r>
          </w:p>
        </w:tc>
        <w:tc>
          <w:tcPr>
            <w:tcW w:w="1559"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right"/>
              <w:rPr>
                <w:sz w:val="20"/>
                <w:szCs w:val="20"/>
              </w:rPr>
            </w:pPr>
            <w:r w:rsidRPr="00B76AE7">
              <w:rPr>
                <w:sz w:val="20"/>
                <w:szCs w:val="20"/>
              </w:rPr>
              <w:t>1 920 893,6</w:t>
            </w:r>
          </w:p>
        </w:tc>
        <w:tc>
          <w:tcPr>
            <w:tcW w:w="1559"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1 924 808,0</w:t>
            </w:r>
          </w:p>
        </w:tc>
        <w:tc>
          <w:tcPr>
            <w:tcW w:w="1138"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3 914,4</w:t>
            </w:r>
          </w:p>
        </w:tc>
      </w:tr>
      <w:tr w:rsidR="002C7DAA" w:rsidRPr="00B76AE7" w:rsidTr="002C7DAA">
        <w:trPr>
          <w:trHeight w:val="369"/>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18"/>
                <w:szCs w:val="18"/>
              </w:rPr>
            </w:pPr>
            <w:r w:rsidRPr="00B76AE7">
              <w:rPr>
                <w:sz w:val="18"/>
                <w:szCs w:val="18"/>
              </w:rPr>
              <w:t>Государственное казенное учреждение «Управление гражданской защиты и противопожарной службы Чукотского автономного округа»</w:t>
            </w:r>
          </w:p>
        </w:tc>
        <w:tc>
          <w:tcPr>
            <w:tcW w:w="1559"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right"/>
              <w:rPr>
                <w:sz w:val="20"/>
                <w:szCs w:val="20"/>
              </w:rPr>
            </w:pPr>
            <w:r w:rsidRPr="00B76AE7">
              <w:rPr>
                <w:sz w:val="20"/>
                <w:szCs w:val="20"/>
              </w:rPr>
              <w:t>443 327,2</w:t>
            </w:r>
          </w:p>
        </w:tc>
        <w:tc>
          <w:tcPr>
            <w:tcW w:w="1559"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443 327,2</w:t>
            </w:r>
          </w:p>
        </w:tc>
        <w:tc>
          <w:tcPr>
            <w:tcW w:w="1138"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w:t>
            </w:r>
          </w:p>
        </w:tc>
      </w:tr>
      <w:tr w:rsidR="002C7DAA" w:rsidRPr="00B76AE7" w:rsidTr="002C7DAA">
        <w:trPr>
          <w:trHeight w:val="262"/>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18"/>
                <w:szCs w:val="18"/>
              </w:rPr>
            </w:pPr>
            <w:r w:rsidRPr="00B76AE7">
              <w:rPr>
                <w:sz w:val="18"/>
                <w:szCs w:val="18"/>
              </w:rPr>
              <w:t>Департамент здравоохранения Чукотского автономного округа</w:t>
            </w:r>
          </w:p>
        </w:tc>
        <w:tc>
          <w:tcPr>
            <w:tcW w:w="1559"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right"/>
              <w:rPr>
                <w:sz w:val="20"/>
                <w:szCs w:val="20"/>
              </w:rPr>
            </w:pPr>
            <w:r w:rsidRPr="00B76AE7">
              <w:rPr>
                <w:sz w:val="20"/>
                <w:szCs w:val="20"/>
              </w:rPr>
              <w:t>3 040 382,4</w:t>
            </w:r>
          </w:p>
        </w:tc>
        <w:tc>
          <w:tcPr>
            <w:tcW w:w="1559"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3 049 202,2</w:t>
            </w:r>
          </w:p>
        </w:tc>
        <w:tc>
          <w:tcPr>
            <w:tcW w:w="1138"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8 819,8</w:t>
            </w:r>
          </w:p>
        </w:tc>
      </w:tr>
      <w:tr w:rsidR="002C7DAA" w:rsidRPr="00B76AE7" w:rsidTr="002C7DAA">
        <w:trPr>
          <w:trHeight w:val="54"/>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18"/>
                <w:szCs w:val="18"/>
              </w:rPr>
            </w:pPr>
            <w:r w:rsidRPr="00B76AE7">
              <w:rPr>
                <w:sz w:val="18"/>
                <w:szCs w:val="18"/>
              </w:rPr>
              <w:t>Аппарат Губернатора и Правительства Чукотского автономного округа</w:t>
            </w:r>
          </w:p>
        </w:tc>
        <w:tc>
          <w:tcPr>
            <w:tcW w:w="1559"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right"/>
              <w:rPr>
                <w:sz w:val="20"/>
                <w:szCs w:val="20"/>
              </w:rPr>
            </w:pPr>
            <w:r w:rsidRPr="00B76AE7">
              <w:rPr>
                <w:sz w:val="20"/>
                <w:szCs w:val="20"/>
              </w:rPr>
              <w:t>720 750,2</w:t>
            </w:r>
          </w:p>
        </w:tc>
        <w:tc>
          <w:tcPr>
            <w:tcW w:w="1559"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734 269,2</w:t>
            </w:r>
          </w:p>
        </w:tc>
        <w:tc>
          <w:tcPr>
            <w:tcW w:w="1138"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13 519,0</w:t>
            </w:r>
          </w:p>
        </w:tc>
      </w:tr>
      <w:tr w:rsidR="002C7DAA" w:rsidRPr="00B76AE7" w:rsidTr="002C7DAA">
        <w:trPr>
          <w:trHeight w:val="54"/>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18"/>
                <w:szCs w:val="18"/>
              </w:rPr>
            </w:pPr>
            <w:r w:rsidRPr="00B76AE7">
              <w:rPr>
                <w:sz w:val="18"/>
                <w:szCs w:val="18"/>
              </w:rPr>
              <w:t>Счетная палата Чукотского автономного округа</w:t>
            </w:r>
          </w:p>
        </w:tc>
        <w:tc>
          <w:tcPr>
            <w:tcW w:w="1559"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right"/>
              <w:rPr>
                <w:sz w:val="20"/>
                <w:szCs w:val="20"/>
              </w:rPr>
            </w:pPr>
            <w:r w:rsidRPr="00B76AE7">
              <w:rPr>
                <w:sz w:val="20"/>
                <w:szCs w:val="20"/>
              </w:rPr>
              <w:t>71 436,8</w:t>
            </w:r>
          </w:p>
        </w:tc>
        <w:tc>
          <w:tcPr>
            <w:tcW w:w="1559"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71 436,8</w:t>
            </w:r>
          </w:p>
        </w:tc>
        <w:tc>
          <w:tcPr>
            <w:tcW w:w="1138"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w:t>
            </w:r>
          </w:p>
        </w:tc>
      </w:tr>
      <w:tr w:rsidR="002C7DAA" w:rsidRPr="00B76AE7" w:rsidTr="002C7DAA">
        <w:trPr>
          <w:trHeight w:val="369"/>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18"/>
                <w:szCs w:val="18"/>
              </w:rPr>
            </w:pPr>
            <w:r w:rsidRPr="00B76AE7">
              <w:rPr>
                <w:sz w:val="18"/>
                <w:szCs w:val="18"/>
              </w:rPr>
              <w:t>Комитет государственного регулирования цен и тарифов Чукотского автономного округа</w:t>
            </w:r>
          </w:p>
        </w:tc>
        <w:tc>
          <w:tcPr>
            <w:tcW w:w="1559"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right"/>
              <w:rPr>
                <w:sz w:val="20"/>
                <w:szCs w:val="20"/>
              </w:rPr>
            </w:pPr>
            <w:r w:rsidRPr="00B76AE7">
              <w:rPr>
                <w:sz w:val="20"/>
                <w:szCs w:val="20"/>
              </w:rPr>
              <w:t>32 997,5</w:t>
            </w:r>
          </w:p>
        </w:tc>
        <w:tc>
          <w:tcPr>
            <w:tcW w:w="1559"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34 381,1</w:t>
            </w:r>
          </w:p>
        </w:tc>
        <w:tc>
          <w:tcPr>
            <w:tcW w:w="1138"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1 383,6</w:t>
            </w:r>
          </w:p>
        </w:tc>
      </w:tr>
      <w:tr w:rsidR="002C7DAA" w:rsidRPr="00B76AE7" w:rsidTr="002C7DAA">
        <w:trPr>
          <w:trHeight w:val="54"/>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18"/>
                <w:szCs w:val="18"/>
              </w:rPr>
            </w:pPr>
            <w:r w:rsidRPr="00B76AE7">
              <w:rPr>
                <w:sz w:val="18"/>
                <w:szCs w:val="18"/>
              </w:rPr>
              <w:t>Избирательная комиссия Чукотского автономного округа</w:t>
            </w:r>
          </w:p>
        </w:tc>
        <w:tc>
          <w:tcPr>
            <w:tcW w:w="1559"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right"/>
              <w:rPr>
                <w:sz w:val="20"/>
                <w:szCs w:val="20"/>
              </w:rPr>
            </w:pPr>
            <w:r w:rsidRPr="00B76AE7">
              <w:rPr>
                <w:sz w:val="20"/>
                <w:szCs w:val="20"/>
              </w:rPr>
              <w:t>41 953,7</w:t>
            </w:r>
          </w:p>
        </w:tc>
        <w:tc>
          <w:tcPr>
            <w:tcW w:w="1559"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42 725,1</w:t>
            </w:r>
          </w:p>
        </w:tc>
        <w:tc>
          <w:tcPr>
            <w:tcW w:w="1138"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771,4</w:t>
            </w:r>
          </w:p>
        </w:tc>
      </w:tr>
      <w:tr w:rsidR="002C7DAA" w:rsidRPr="00B76AE7" w:rsidTr="002C7DAA">
        <w:trPr>
          <w:trHeight w:val="247"/>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18"/>
                <w:szCs w:val="18"/>
              </w:rPr>
            </w:pPr>
            <w:r w:rsidRPr="00B76AE7">
              <w:rPr>
                <w:sz w:val="18"/>
                <w:szCs w:val="18"/>
              </w:rPr>
              <w:t>Дума Чукотского автономного округа</w:t>
            </w:r>
          </w:p>
        </w:tc>
        <w:tc>
          <w:tcPr>
            <w:tcW w:w="1559"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right"/>
              <w:rPr>
                <w:sz w:val="20"/>
                <w:szCs w:val="20"/>
              </w:rPr>
            </w:pPr>
            <w:r w:rsidRPr="00B76AE7">
              <w:rPr>
                <w:sz w:val="20"/>
                <w:szCs w:val="20"/>
              </w:rPr>
              <w:t>148 205,4</w:t>
            </w:r>
          </w:p>
        </w:tc>
        <w:tc>
          <w:tcPr>
            <w:tcW w:w="1559"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148 205,4</w:t>
            </w:r>
          </w:p>
        </w:tc>
        <w:tc>
          <w:tcPr>
            <w:tcW w:w="1138"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w:t>
            </w:r>
          </w:p>
        </w:tc>
      </w:tr>
      <w:tr w:rsidR="002C7DAA" w:rsidRPr="00B76AE7" w:rsidTr="002C7DAA">
        <w:trPr>
          <w:trHeight w:val="54"/>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18"/>
                <w:szCs w:val="18"/>
              </w:rPr>
            </w:pPr>
            <w:r w:rsidRPr="00B76AE7">
              <w:rPr>
                <w:sz w:val="18"/>
                <w:szCs w:val="18"/>
              </w:rPr>
              <w:t>Комитет природных ресурсов и экологии Чукотского автономного округа</w:t>
            </w:r>
          </w:p>
        </w:tc>
        <w:tc>
          <w:tcPr>
            <w:tcW w:w="1559"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right"/>
              <w:rPr>
                <w:sz w:val="20"/>
                <w:szCs w:val="20"/>
              </w:rPr>
            </w:pPr>
            <w:r w:rsidRPr="00B76AE7">
              <w:rPr>
                <w:sz w:val="20"/>
                <w:szCs w:val="20"/>
              </w:rPr>
              <w:t>403 983,4</w:t>
            </w:r>
          </w:p>
        </w:tc>
        <w:tc>
          <w:tcPr>
            <w:tcW w:w="1559"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433 014,3</w:t>
            </w:r>
          </w:p>
        </w:tc>
        <w:tc>
          <w:tcPr>
            <w:tcW w:w="1138"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29 030,9</w:t>
            </w:r>
          </w:p>
        </w:tc>
      </w:tr>
      <w:tr w:rsidR="002C7DAA" w:rsidRPr="00B76AE7" w:rsidTr="002C7DAA">
        <w:trPr>
          <w:trHeight w:val="54"/>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18"/>
                <w:szCs w:val="18"/>
              </w:rPr>
            </w:pPr>
            <w:r w:rsidRPr="00B76AE7">
              <w:rPr>
                <w:sz w:val="18"/>
                <w:szCs w:val="18"/>
              </w:rPr>
              <w:t>Комитет по культуре, спорту и туризму Чукотского автономного округа</w:t>
            </w:r>
          </w:p>
        </w:tc>
        <w:tc>
          <w:tcPr>
            <w:tcW w:w="1559"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right"/>
              <w:rPr>
                <w:sz w:val="20"/>
                <w:szCs w:val="20"/>
              </w:rPr>
            </w:pPr>
            <w:r w:rsidRPr="00B76AE7">
              <w:rPr>
                <w:sz w:val="20"/>
                <w:szCs w:val="20"/>
              </w:rPr>
              <w:t>560 848,2</w:t>
            </w:r>
          </w:p>
        </w:tc>
        <w:tc>
          <w:tcPr>
            <w:tcW w:w="1559"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575 790,6</w:t>
            </w:r>
          </w:p>
        </w:tc>
        <w:tc>
          <w:tcPr>
            <w:tcW w:w="1138"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14 942,4</w:t>
            </w:r>
          </w:p>
        </w:tc>
      </w:tr>
      <w:tr w:rsidR="002C7DAA" w:rsidRPr="00B76AE7" w:rsidTr="002C7DAA">
        <w:trPr>
          <w:trHeight w:val="247"/>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18"/>
                <w:szCs w:val="18"/>
              </w:rPr>
            </w:pPr>
            <w:r w:rsidRPr="00B76AE7">
              <w:rPr>
                <w:sz w:val="18"/>
                <w:szCs w:val="18"/>
              </w:rPr>
              <w:t>Департамент образования и науки Чукотского автономного округа</w:t>
            </w:r>
          </w:p>
        </w:tc>
        <w:tc>
          <w:tcPr>
            <w:tcW w:w="1559"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right"/>
              <w:rPr>
                <w:sz w:val="20"/>
                <w:szCs w:val="20"/>
              </w:rPr>
            </w:pPr>
            <w:r w:rsidRPr="00B76AE7">
              <w:rPr>
                <w:sz w:val="20"/>
                <w:szCs w:val="20"/>
              </w:rPr>
              <w:t>5 165 431,6</w:t>
            </w:r>
          </w:p>
        </w:tc>
        <w:tc>
          <w:tcPr>
            <w:tcW w:w="1559"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5 170 274,2</w:t>
            </w:r>
          </w:p>
        </w:tc>
        <w:tc>
          <w:tcPr>
            <w:tcW w:w="1138"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4 842,6</w:t>
            </w:r>
          </w:p>
        </w:tc>
      </w:tr>
      <w:tr w:rsidR="002C7DAA" w:rsidRPr="00B76AE7" w:rsidTr="002C7DAA">
        <w:trPr>
          <w:trHeight w:val="369"/>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18"/>
                <w:szCs w:val="18"/>
              </w:rPr>
            </w:pPr>
            <w:r w:rsidRPr="00B76AE7">
              <w:rPr>
                <w:sz w:val="18"/>
                <w:szCs w:val="18"/>
              </w:rPr>
              <w:t>Управление по обеспечению деятельности мировых судей, государственных нотариальных контор и юридических консультаций Чукотского автономного округа</w:t>
            </w:r>
          </w:p>
        </w:tc>
        <w:tc>
          <w:tcPr>
            <w:tcW w:w="1559"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right"/>
              <w:rPr>
                <w:sz w:val="20"/>
                <w:szCs w:val="20"/>
              </w:rPr>
            </w:pPr>
            <w:r w:rsidRPr="00B76AE7">
              <w:rPr>
                <w:sz w:val="20"/>
                <w:szCs w:val="20"/>
              </w:rPr>
              <w:t>71 011,9</w:t>
            </w:r>
          </w:p>
        </w:tc>
        <w:tc>
          <w:tcPr>
            <w:tcW w:w="1559"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71 011,9</w:t>
            </w:r>
          </w:p>
        </w:tc>
        <w:tc>
          <w:tcPr>
            <w:tcW w:w="1138"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w:t>
            </w:r>
          </w:p>
        </w:tc>
      </w:tr>
      <w:tr w:rsidR="002C7DAA" w:rsidRPr="00B76AE7" w:rsidTr="002C7DAA">
        <w:trPr>
          <w:trHeight w:val="369"/>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18"/>
                <w:szCs w:val="18"/>
              </w:rPr>
            </w:pPr>
            <w:r w:rsidRPr="00B76AE7">
              <w:rPr>
                <w:sz w:val="18"/>
                <w:szCs w:val="18"/>
              </w:rPr>
              <w:t>Комитет по охране объектов культурного наследия Чукотского автономного округа</w:t>
            </w:r>
          </w:p>
        </w:tc>
        <w:tc>
          <w:tcPr>
            <w:tcW w:w="1559"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right"/>
              <w:rPr>
                <w:sz w:val="20"/>
                <w:szCs w:val="20"/>
              </w:rPr>
            </w:pPr>
            <w:r w:rsidRPr="00B76AE7">
              <w:rPr>
                <w:sz w:val="20"/>
                <w:szCs w:val="20"/>
              </w:rPr>
              <w:t>12 996,6</w:t>
            </w:r>
          </w:p>
        </w:tc>
        <w:tc>
          <w:tcPr>
            <w:tcW w:w="1559"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12 996,6</w:t>
            </w:r>
          </w:p>
        </w:tc>
        <w:tc>
          <w:tcPr>
            <w:tcW w:w="1138"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w:t>
            </w:r>
          </w:p>
        </w:tc>
      </w:tr>
    </w:tbl>
    <w:p w:rsidR="002C7DAA" w:rsidRPr="00B76AE7" w:rsidRDefault="002C7DAA" w:rsidP="00C6779E">
      <w:pPr>
        <w:spacing w:before="120"/>
        <w:ind w:firstLine="709"/>
        <w:jc w:val="both"/>
        <w:rPr>
          <w:sz w:val="28"/>
          <w:szCs w:val="28"/>
        </w:rPr>
      </w:pPr>
      <w:r w:rsidRPr="00B76AE7">
        <w:rPr>
          <w:sz w:val="28"/>
          <w:szCs w:val="28"/>
        </w:rPr>
        <w:t xml:space="preserve">Информация об исполнении бюджетных назначений по расходам в 2019 году в разрезе главных </w:t>
      </w:r>
      <w:r w:rsidRPr="00B76AE7">
        <w:rPr>
          <w:bCs/>
          <w:sz w:val="28"/>
          <w:szCs w:val="28"/>
        </w:rPr>
        <w:t>распорядителей бюджетных средств представлена в таблице №7.</w:t>
      </w:r>
    </w:p>
    <w:p w:rsidR="002C7DAA" w:rsidRPr="00B76AE7" w:rsidRDefault="002C7DAA" w:rsidP="00C6779E">
      <w:pPr>
        <w:ind w:firstLine="709"/>
        <w:jc w:val="right"/>
        <w:rPr>
          <w:sz w:val="28"/>
          <w:szCs w:val="28"/>
        </w:rPr>
      </w:pPr>
      <w:r w:rsidRPr="00B76AE7">
        <w:rPr>
          <w:sz w:val="28"/>
          <w:szCs w:val="28"/>
        </w:rPr>
        <w:t>Таблица №7</w:t>
      </w:r>
    </w:p>
    <w:p w:rsidR="002C7DAA" w:rsidRPr="00B76AE7" w:rsidRDefault="002C7DAA" w:rsidP="00C6779E">
      <w:pPr>
        <w:ind w:firstLine="709"/>
        <w:jc w:val="right"/>
        <w:rPr>
          <w:sz w:val="28"/>
          <w:szCs w:val="28"/>
        </w:rPr>
      </w:pPr>
      <w:r w:rsidRPr="00B76AE7">
        <w:rPr>
          <w:sz w:val="28"/>
          <w:szCs w:val="28"/>
        </w:rPr>
        <w:t>(тыс. рублей)</w:t>
      </w:r>
    </w:p>
    <w:tbl>
      <w:tblPr>
        <w:tblW w:w="9984" w:type="dxa"/>
        <w:tblInd w:w="-5" w:type="dxa"/>
        <w:tblLook w:val="04A0" w:firstRow="1" w:lastRow="0" w:firstColumn="1" w:lastColumn="0" w:noHBand="0" w:noVBand="1"/>
      </w:tblPr>
      <w:tblGrid>
        <w:gridCol w:w="4253"/>
        <w:gridCol w:w="1276"/>
        <w:gridCol w:w="1276"/>
        <w:gridCol w:w="1134"/>
        <w:gridCol w:w="1121"/>
        <w:gridCol w:w="924"/>
      </w:tblGrid>
      <w:tr w:rsidR="002C7DAA" w:rsidRPr="00B76AE7" w:rsidTr="002C7DAA">
        <w:trPr>
          <w:trHeight w:val="211"/>
          <w:tblHeader/>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jc w:val="center"/>
              <w:rPr>
                <w:sz w:val="18"/>
                <w:szCs w:val="18"/>
              </w:rPr>
            </w:pPr>
            <w:r w:rsidRPr="00B76AE7">
              <w:rPr>
                <w:sz w:val="18"/>
                <w:szCs w:val="18"/>
              </w:rPr>
              <w:t xml:space="preserve">Наименование </w:t>
            </w:r>
          </w:p>
          <w:p w:rsidR="002C7DAA" w:rsidRPr="00B76AE7" w:rsidRDefault="002C7DAA" w:rsidP="00C6779E">
            <w:pPr>
              <w:jc w:val="center"/>
              <w:rPr>
                <w:sz w:val="18"/>
                <w:szCs w:val="18"/>
              </w:rPr>
            </w:pPr>
            <w:r w:rsidRPr="00B76AE7">
              <w:rPr>
                <w:sz w:val="18"/>
                <w:szCs w:val="18"/>
              </w:rPr>
              <w:t>главного распорядителя бюджетных средств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C7DAA" w:rsidRPr="00B76AE7" w:rsidRDefault="002C7DAA" w:rsidP="00C6779E">
            <w:pPr>
              <w:jc w:val="center"/>
              <w:rPr>
                <w:sz w:val="18"/>
                <w:szCs w:val="18"/>
              </w:rPr>
            </w:pPr>
            <w:r w:rsidRPr="00B76AE7">
              <w:rPr>
                <w:sz w:val="18"/>
                <w:szCs w:val="18"/>
              </w:rPr>
              <w:t>Утверждено</w:t>
            </w:r>
          </w:p>
          <w:p w:rsidR="002C7DAA" w:rsidRPr="00B76AE7" w:rsidRDefault="002C7DAA" w:rsidP="00C6779E">
            <w:pPr>
              <w:jc w:val="center"/>
              <w:rPr>
                <w:sz w:val="18"/>
                <w:szCs w:val="18"/>
              </w:rPr>
            </w:pPr>
            <w:r w:rsidRPr="00B76AE7">
              <w:rPr>
                <w:sz w:val="18"/>
                <w:szCs w:val="18"/>
              </w:rPr>
              <w:t>(ф. 0503127)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C7DAA" w:rsidRPr="00B76AE7" w:rsidRDefault="002C7DAA" w:rsidP="00C6779E">
            <w:pPr>
              <w:jc w:val="center"/>
              <w:rPr>
                <w:sz w:val="18"/>
                <w:szCs w:val="18"/>
              </w:rPr>
            </w:pPr>
            <w:r w:rsidRPr="00B76AE7">
              <w:rPr>
                <w:sz w:val="18"/>
                <w:szCs w:val="18"/>
              </w:rPr>
              <w:t>Исполнено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C7DAA" w:rsidRPr="00B76AE7" w:rsidRDefault="002C7DAA" w:rsidP="00C6779E">
            <w:pPr>
              <w:ind w:left="-107" w:right="-67"/>
              <w:jc w:val="center"/>
              <w:rPr>
                <w:sz w:val="18"/>
                <w:szCs w:val="18"/>
              </w:rPr>
            </w:pPr>
            <w:r w:rsidRPr="00B76AE7">
              <w:rPr>
                <w:sz w:val="18"/>
                <w:szCs w:val="18"/>
              </w:rPr>
              <w:t xml:space="preserve">Не исполнено (гр.3-гр.2) </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2C7DAA" w:rsidRPr="00B76AE7" w:rsidRDefault="002C7DAA" w:rsidP="00C6779E">
            <w:pPr>
              <w:jc w:val="center"/>
              <w:rPr>
                <w:sz w:val="18"/>
                <w:szCs w:val="18"/>
              </w:rPr>
            </w:pPr>
            <w:r w:rsidRPr="00B76AE7">
              <w:rPr>
                <w:sz w:val="18"/>
                <w:szCs w:val="18"/>
              </w:rPr>
              <w:t xml:space="preserve">Уровень исполнения (%) </w:t>
            </w:r>
          </w:p>
        </w:tc>
        <w:tc>
          <w:tcPr>
            <w:tcW w:w="924" w:type="dxa"/>
            <w:tcBorders>
              <w:top w:val="single" w:sz="4" w:space="0" w:color="auto"/>
              <w:left w:val="nil"/>
              <w:bottom w:val="single" w:sz="4" w:space="0" w:color="auto"/>
              <w:right w:val="single" w:sz="4" w:space="0" w:color="auto"/>
            </w:tcBorders>
            <w:shd w:val="clear" w:color="auto" w:fill="auto"/>
            <w:vAlign w:val="center"/>
            <w:hideMark/>
          </w:tcPr>
          <w:p w:rsidR="002C7DAA" w:rsidRPr="00B76AE7" w:rsidRDefault="002C7DAA" w:rsidP="00C6779E">
            <w:pPr>
              <w:ind w:left="-97" w:right="-93"/>
              <w:jc w:val="center"/>
              <w:rPr>
                <w:sz w:val="18"/>
                <w:szCs w:val="18"/>
              </w:rPr>
            </w:pPr>
            <w:r w:rsidRPr="00B76AE7">
              <w:rPr>
                <w:sz w:val="18"/>
                <w:szCs w:val="18"/>
              </w:rPr>
              <w:t>Структура (%)</w:t>
            </w:r>
          </w:p>
        </w:tc>
      </w:tr>
      <w:tr w:rsidR="002C7DAA" w:rsidRPr="00B76AE7" w:rsidTr="002C7DAA">
        <w:trPr>
          <w:trHeight w:val="89"/>
          <w:tblHeader/>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2C7DAA" w:rsidRPr="00B76AE7" w:rsidRDefault="002C7DAA" w:rsidP="00C6779E">
            <w:pPr>
              <w:jc w:val="center"/>
              <w:rPr>
                <w:sz w:val="16"/>
                <w:szCs w:val="16"/>
              </w:rPr>
            </w:pPr>
            <w:r w:rsidRPr="00B76AE7">
              <w:rPr>
                <w:sz w:val="16"/>
                <w:szCs w:val="16"/>
              </w:rPr>
              <w:t>1</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center"/>
              <w:rPr>
                <w:sz w:val="16"/>
                <w:szCs w:val="16"/>
              </w:rPr>
            </w:pPr>
            <w:r w:rsidRPr="00B76AE7">
              <w:rPr>
                <w:sz w:val="16"/>
                <w:szCs w:val="16"/>
              </w:rPr>
              <w:t>2</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center"/>
              <w:rPr>
                <w:sz w:val="16"/>
                <w:szCs w:val="16"/>
              </w:rPr>
            </w:pPr>
            <w:r w:rsidRPr="00B76AE7">
              <w:rPr>
                <w:sz w:val="16"/>
                <w:szCs w:val="16"/>
              </w:rPr>
              <w:t>3</w:t>
            </w:r>
          </w:p>
        </w:tc>
        <w:tc>
          <w:tcPr>
            <w:tcW w:w="1134"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center"/>
              <w:rPr>
                <w:sz w:val="16"/>
                <w:szCs w:val="16"/>
              </w:rPr>
            </w:pPr>
            <w:r w:rsidRPr="00B76AE7">
              <w:rPr>
                <w:sz w:val="16"/>
                <w:szCs w:val="16"/>
              </w:rPr>
              <w:t>4</w:t>
            </w:r>
          </w:p>
        </w:tc>
        <w:tc>
          <w:tcPr>
            <w:tcW w:w="1121"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center"/>
              <w:rPr>
                <w:sz w:val="16"/>
                <w:szCs w:val="16"/>
              </w:rPr>
            </w:pPr>
            <w:r w:rsidRPr="00B76AE7">
              <w:rPr>
                <w:sz w:val="16"/>
                <w:szCs w:val="16"/>
              </w:rPr>
              <w:t>5</w:t>
            </w:r>
          </w:p>
        </w:tc>
        <w:tc>
          <w:tcPr>
            <w:tcW w:w="924"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center"/>
              <w:rPr>
                <w:sz w:val="16"/>
                <w:szCs w:val="16"/>
              </w:rPr>
            </w:pPr>
            <w:r w:rsidRPr="00B76AE7">
              <w:rPr>
                <w:sz w:val="16"/>
                <w:szCs w:val="16"/>
              </w:rPr>
              <w:t>6</w:t>
            </w:r>
          </w:p>
        </w:tc>
      </w:tr>
      <w:tr w:rsidR="002C7DAA" w:rsidRPr="00B76AE7" w:rsidTr="002C7DAA">
        <w:trPr>
          <w:trHeight w:val="18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b/>
                <w:bCs/>
                <w:sz w:val="18"/>
                <w:szCs w:val="18"/>
              </w:rPr>
            </w:pPr>
            <w:r w:rsidRPr="00B76AE7">
              <w:rPr>
                <w:b/>
                <w:bCs/>
                <w:sz w:val="18"/>
                <w:szCs w:val="18"/>
              </w:rPr>
              <w:t>Расходы бюджета - Всего</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b/>
                <w:bCs/>
                <w:sz w:val="20"/>
                <w:szCs w:val="20"/>
              </w:rPr>
            </w:pPr>
            <w:r w:rsidRPr="00B76AE7">
              <w:rPr>
                <w:b/>
                <w:bCs/>
                <w:sz w:val="20"/>
                <w:szCs w:val="20"/>
              </w:rPr>
              <w:t>54 801 329,8</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b/>
                <w:bCs/>
                <w:sz w:val="20"/>
                <w:szCs w:val="20"/>
              </w:rPr>
            </w:pPr>
            <w:r w:rsidRPr="00B76AE7">
              <w:rPr>
                <w:b/>
                <w:bCs/>
                <w:sz w:val="20"/>
                <w:szCs w:val="20"/>
              </w:rPr>
              <w:t>54 074 860,9</w:t>
            </w:r>
          </w:p>
        </w:tc>
        <w:tc>
          <w:tcPr>
            <w:tcW w:w="1134"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b/>
                <w:bCs/>
                <w:sz w:val="20"/>
                <w:szCs w:val="20"/>
              </w:rPr>
            </w:pPr>
            <w:r w:rsidRPr="00B76AE7">
              <w:rPr>
                <w:b/>
                <w:bCs/>
                <w:sz w:val="20"/>
                <w:szCs w:val="20"/>
              </w:rPr>
              <w:t>- 726 468,9</w:t>
            </w:r>
          </w:p>
        </w:tc>
        <w:tc>
          <w:tcPr>
            <w:tcW w:w="1121"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center"/>
              <w:rPr>
                <w:b/>
                <w:bCs/>
                <w:sz w:val="20"/>
                <w:szCs w:val="20"/>
              </w:rPr>
            </w:pPr>
            <w:r w:rsidRPr="00B76AE7">
              <w:rPr>
                <w:b/>
                <w:bCs/>
                <w:sz w:val="20"/>
                <w:szCs w:val="20"/>
              </w:rPr>
              <w:t>98,7</w:t>
            </w:r>
          </w:p>
        </w:tc>
        <w:tc>
          <w:tcPr>
            <w:tcW w:w="924"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center"/>
              <w:rPr>
                <w:b/>
                <w:bCs/>
                <w:sz w:val="20"/>
                <w:szCs w:val="20"/>
              </w:rPr>
            </w:pPr>
            <w:r w:rsidRPr="00B76AE7">
              <w:rPr>
                <w:b/>
                <w:bCs/>
                <w:sz w:val="20"/>
                <w:szCs w:val="20"/>
              </w:rPr>
              <w:t>х</w:t>
            </w:r>
          </w:p>
        </w:tc>
      </w:tr>
      <w:tr w:rsidR="002C7DAA" w:rsidRPr="00B76AE7" w:rsidTr="002C7DAA">
        <w:trPr>
          <w:trHeight w:val="5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18"/>
                <w:szCs w:val="18"/>
              </w:rPr>
            </w:pPr>
            <w:r w:rsidRPr="00B76AE7">
              <w:rPr>
                <w:sz w:val="18"/>
                <w:szCs w:val="18"/>
              </w:rPr>
              <w:t>Департамент промышленной политики Чукотского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35 852 047,6</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35 673 559,3</w:t>
            </w:r>
          </w:p>
        </w:tc>
        <w:tc>
          <w:tcPr>
            <w:tcW w:w="1134"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- 178 488,3</w:t>
            </w:r>
          </w:p>
        </w:tc>
        <w:tc>
          <w:tcPr>
            <w:tcW w:w="1121"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center"/>
              <w:rPr>
                <w:sz w:val="20"/>
                <w:szCs w:val="20"/>
              </w:rPr>
            </w:pPr>
            <w:r w:rsidRPr="00B76AE7">
              <w:rPr>
                <w:sz w:val="20"/>
                <w:szCs w:val="20"/>
              </w:rPr>
              <w:t>99,5</w:t>
            </w:r>
          </w:p>
        </w:tc>
        <w:tc>
          <w:tcPr>
            <w:tcW w:w="924"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center"/>
              <w:rPr>
                <w:sz w:val="20"/>
                <w:szCs w:val="20"/>
              </w:rPr>
            </w:pPr>
            <w:r w:rsidRPr="00B76AE7">
              <w:rPr>
                <w:sz w:val="20"/>
                <w:szCs w:val="20"/>
              </w:rPr>
              <w:t>66,0</w:t>
            </w:r>
          </w:p>
        </w:tc>
      </w:tr>
      <w:tr w:rsidR="002C7DAA" w:rsidRPr="00B76AE7" w:rsidTr="002C7DAA">
        <w:trPr>
          <w:trHeight w:val="5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18"/>
                <w:szCs w:val="18"/>
              </w:rPr>
            </w:pPr>
            <w:r w:rsidRPr="00B76AE7">
              <w:rPr>
                <w:sz w:val="18"/>
                <w:szCs w:val="18"/>
              </w:rPr>
              <w:t>Департамент социальной политики Чукотского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2 015 611,6</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1 952 643,9</w:t>
            </w:r>
          </w:p>
        </w:tc>
        <w:tc>
          <w:tcPr>
            <w:tcW w:w="1134"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  62 967,7</w:t>
            </w:r>
          </w:p>
        </w:tc>
        <w:tc>
          <w:tcPr>
            <w:tcW w:w="1121"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center"/>
              <w:rPr>
                <w:sz w:val="20"/>
                <w:szCs w:val="20"/>
              </w:rPr>
            </w:pPr>
            <w:r w:rsidRPr="00B76AE7">
              <w:rPr>
                <w:sz w:val="20"/>
                <w:szCs w:val="20"/>
              </w:rPr>
              <w:t>96,9</w:t>
            </w:r>
          </w:p>
        </w:tc>
        <w:tc>
          <w:tcPr>
            <w:tcW w:w="924"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center"/>
              <w:rPr>
                <w:sz w:val="20"/>
                <w:szCs w:val="20"/>
              </w:rPr>
            </w:pPr>
            <w:r w:rsidRPr="00B76AE7">
              <w:rPr>
                <w:sz w:val="20"/>
                <w:szCs w:val="20"/>
              </w:rPr>
              <w:t>3,6</w:t>
            </w:r>
          </w:p>
        </w:tc>
      </w:tr>
      <w:tr w:rsidR="002C7DAA" w:rsidRPr="00B76AE7" w:rsidTr="002C7DAA">
        <w:trPr>
          <w:trHeight w:val="5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18"/>
                <w:szCs w:val="18"/>
              </w:rPr>
            </w:pPr>
            <w:r w:rsidRPr="00B76AE7">
              <w:rPr>
                <w:sz w:val="18"/>
                <w:szCs w:val="18"/>
              </w:rPr>
              <w:t>Департамент финансов, экономики и имущественных отношений Чукотского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4 222 228,0</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3 932 661,2</w:t>
            </w:r>
          </w:p>
        </w:tc>
        <w:tc>
          <w:tcPr>
            <w:tcW w:w="1134"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- 289 566,8</w:t>
            </w:r>
          </w:p>
        </w:tc>
        <w:tc>
          <w:tcPr>
            <w:tcW w:w="1121"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center"/>
              <w:rPr>
                <w:sz w:val="20"/>
                <w:szCs w:val="20"/>
              </w:rPr>
            </w:pPr>
            <w:r w:rsidRPr="00B76AE7">
              <w:rPr>
                <w:sz w:val="20"/>
                <w:szCs w:val="20"/>
              </w:rPr>
              <w:t>93,1</w:t>
            </w:r>
          </w:p>
        </w:tc>
        <w:tc>
          <w:tcPr>
            <w:tcW w:w="924"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center"/>
              <w:rPr>
                <w:sz w:val="20"/>
                <w:szCs w:val="20"/>
              </w:rPr>
            </w:pPr>
            <w:r w:rsidRPr="00B76AE7">
              <w:rPr>
                <w:sz w:val="20"/>
                <w:szCs w:val="20"/>
              </w:rPr>
              <w:t>7,3</w:t>
            </w:r>
          </w:p>
        </w:tc>
      </w:tr>
      <w:tr w:rsidR="002C7DAA" w:rsidRPr="00B76AE7" w:rsidTr="002C7DAA">
        <w:trPr>
          <w:trHeight w:val="99"/>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18"/>
                <w:szCs w:val="18"/>
              </w:rPr>
            </w:pPr>
            <w:r w:rsidRPr="00B76AE7">
              <w:rPr>
                <w:sz w:val="18"/>
                <w:szCs w:val="18"/>
              </w:rPr>
              <w:t>Департамент сельского хозяйства и продовольствия Чукотского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1 924 808,0</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1 920 899,5</w:t>
            </w:r>
          </w:p>
        </w:tc>
        <w:tc>
          <w:tcPr>
            <w:tcW w:w="1134"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  3 908,5</w:t>
            </w:r>
          </w:p>
        </w:tc>
        <w:tc>
          <w:tcPr>
            <w:tcW w:w="1121"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center"/>
              <w:rPr>
                <w:sz w:val="20"/>
                <w:szCs w:val="20"/>
              </w:rPr>
            </w:pPr>
            <w:r w:rsidRPr="00B76AE7">
              <w:rPr>
                <w:sz w:val="20"/>
                <w:szCs w:val="20"/>
              </w:rPr>
              <w:t>99,8</w:t>
            </w:r>
          </w:p>
        </w:tc>
        <w:tc>
          <w:tcPr>
            <w:tcW w:w="924"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center"/>
              <w:rPr>
                <w:sz w:val="20"/>
                <w:szCs w:val="20"/>
              </w:rPr>
            </w:pPr>
            <w:r w:rsidRPr="00B76AE7">
              <w:rPr>
                <w:sz w:val="20"/>
                <w:szCs w:val="20"/>
              </w:rPr>
              <w:t>3,6</w:t>
            </w:r>
          </w:p>
        </w:tc>
      </w:tr>
      <w:tr w:rsidR="002C7DAA" w:rsidRPr="00B76AE7" w:rsidTr="002C7DAA">
        <w:trPr>
          <w:trHeight w:val="5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18"/>
                <w:szCs w:val="18"/>
              </w:rPr>
            </w:pPr>
            <w:r w:rsidRPr="00B76AE7">
              <w:rPr>
                <w:sz w:val="18"/>
                <w:szCs w:val="18"/>
              </w:rPr>
              <w:t>Государственное казенное учреждение «Управление гражданской защиты и противопожарной службы Чукотского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443 327,2</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441 766,2</w:t>
            </w:r>
          </w:p>
        </w:tc>
        <w:tc>
          <w:tcPr>
            <w:tcW w:w="1134"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  1 561,0</w:t>
            </w:r>
          </w:p>
        </w:tc>
        <w:tc>
          <w:tcPr>
            <w:tcW w:w="1121"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center"/>
              <w:rPr>
                <w:sz w:val="20"/>
                <w:szCs w:val="20"/>
              </w:rPr>
            </w:pPr>
            <w:r w:rsidRPr="00B76AE7">
              <w:rPr>
                <w:sz w:val="20"/>
                <w:szCs w:val="20"/>
              </w:rPr>
              <w:t>99,6</w:t>
            </w:r>
          </w:p>
        </w:tc>
        <w:tc>
          <w:tcPr>
            <w:tcW w:w="924"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center"/>
              <w:rPr>
                <w:sz w:val="20"/>
                <w:szCs w:val="20"/>
              </w:rPr>
            </w:pPr>
            <w:r w:rsidRPr="00B76AE7">
              <w:rPr>
                <w:sz w:val="20"/>
                <w:szCs w:val="20"/>
              </w:rPr>
              <w:t>0,8</w:t>
            </w:r>
          </w:p>
        </w:tc>
      </w:tr>
      <w:tr w:rsidR="002C7DAA" w:rsidRPr="00B76AE7" w:rsidTr="002C7DAA">
        <w:trPr>
          <w:trHeight w:val="5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18"/>
                <w:szCs w:val="18"/>
              </w:rPr>
            </w:pPr>
            <w:r w:rsidRPr="00B76AE7">
              <w:rPr>
                <w:sz w:val="18"/>
                <w:szCs w:val="18"/>
              </w:rPr>
              <w:t>Департамент здравоохранения Чукотского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3 049 202,2</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3 044 189,3</w:t>
            </w:r>
          </w:p>
        </w:tc>
        <w:tc>
          <w:tcPr>
            <w:tcW w:w="1134"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  5 012,9</w:t>
            </w:r>
          </w:p>
        </w:tc>
        <w:tc>
          <w:tcPr>
            <w:tcW w:w="1121"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center"/>
              <w:rPr>
                <w:sz w:val="20"/>
                <w:szCs w:val="20"/>
              </w:rPr>
            </w:pPr>
            <w:r w:rsidRPr="00B76AE7">
              <w:rPr>
                <w:sz w:val="20"/>
                <w:szCs w:val="20"/>
              </w:rPr>
              <w:t>99,8</w:t>
            </w:r>
          </w:p>
        </w:tc>
        <w:tc>
          <w:tcPr>
            <w:tcW w:w="924"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center"/>
              <w:rPr>
                <w:sz w:val="20"/>
                <w:szCs w:val="20"/>
              </w:rPr>
            </w:pPr>
            <w:r w:rsidRPr="00B76AE7">
              <w:rPr>
                <w:sz w:val="20"/>
                <w:szCs w:val="20"/>
              </w:rPr>
              <w:t>5,5</w:t>
            </w:r>
          </w:p>
        </w:tc>
      </w:tr>
      <w:tr w:rsidR="002C7DAA" w:rsidRPr="00B76AE7" w:rsidTr="002C7DAA">
        <w:trPr>
          <w:trHeight w:val="5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18"/>
                <w:szCs w:val="18"/>
              </w:rPr>
            </w:pPr>
            <w:r w:rsidRPr="00B76AE7">
              <w:rPr>
                <w:sz w:val="18"/>
                <w:szCs w:val="18"/>
              </w:rPr>
              <w:t>Аппарат Губернатора и Правительства Чукотского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734 269,2</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728 676,9</w:t>
            </w:r>
          </w:p>
        </w:tc>
        <w:tc>
          <w:tcPr>
            <w:tcW w:w="1134"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  5 592,3</w:t>
            </w:r>
          </w:p>
        </w:tc>
        <w:tc>
          <w:tcPr>
            <w:tcW w:w="1121"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center"/>
              <w:rPr>
                <w:sz w:val="20"/>
                <w:szCs w:val="20"/>
              </w:rPr>
            </w:pPr>
            <w:r w:rsidRPr="00B76AE7">
              <w:rPr>
                <w:sz w:val="20"/>
                <w:szCs w:val="20"/>
              </w:rPr>
              <w:t>99,2</w:t>
            </w:r>
          </w:p>
        </w:tc>
        <w:tc>
          <w:tcPr>
            <w:tcW w:w="924"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center"/>
              <w:rPr>
                <w:sz w:val="20"/>
                <w:szCs w:val="20"/>
              </w:rPr>
            </w:pPr>
            <w:r w:rsidRPr="00B76AE7">
              <w:rPr>
                <w:sz w:val="20"/>
                <w:szCs w:val="20"/>
              </w:rPr>
              <w:t>1,3</w:t>
            </w:r>
          </w:p>
        </w:tc>
      </w:tr>
      <w:tr w:rsidR="002C7DAA" w:rsidRPr="00B76AE7" w:rsidTr="002C7DAA">
        <w:trPr>
          <w:trHeight w:val="5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18"/>
                <w:szCs w:val="18"/>
              </w:rPr>
            </w:pPr>
            <w:r w:rsidRPr="00B76AE7">
              <w:rPr>
                <w:sz w:val="18"/>
                <w:szCs w:val="18"/>
              </w:rPr>
              <w:t>Счетная палата Чукотского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71 436,8</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69 329,2</w:t>
            </w:r>
          </w:p>
        </w:tc>
        <w:tc>
          <w:tcPr>
            <w:tcW w:w="1134"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  2 107,6</w:t>
            </w:r>
          </w:p>
        </w:tc>
        <w:tc>
          <w:tcPr>
            <w:tcW w:w="1121"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center"/>
              <w:rPr>
                <w:sz w:val="20"/>
                <w:szCs w:val="20"/>
              </w:rPr>
            </w:pPr>
            <w:r w:rsidRPr="00B76AE7">
              <w:rPr>
                <w:sz w:val="20"/>
                <w:szCs w:val="20"/>
              </w:rPr>
              <w:t>97,0</w:t>
            </w:r>
          </w:p>
        </w:tc>
        <w:tc>
          <w:tcPr>
            <w:tcW w:w="924"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center"/>
              <w:rPr>
                <w:sz w:val="20"/>
                <w:szCs w:val="20"/>
              </w:rPr>
            </w:pPr>
            <w:r w:rsidRPr="00B76AE7">
              <w:rPr>
                <w:sz w:val="20"/>
                <w:szCs w:val="20"/>
              </w:rPr>
              <w:t>0,1</w:t>
            </w:r>
          </w:p>
        </w:tc>
      </w:tr>
      <w:tr w:rsidR="002C7DAA" w:rsidRPr="00B76AE7" w:rsidTr="002C7DAA">
        <w:trPr>
          <w:trHeight w:val="11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18"/>
                <w:szCs w:val="18"/>
              </w:rPr>
            </w:pPr>
            <w:r w:rsidRPr="00B76AE7">
              <w:rPr>
                <w:sz w:val="18"/>
                <w:szCs w:val="18"/>
              </w:rPr>
              <w:t>Комитет государственного регулирования цен и тарифов Чукотского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34 381,1</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33 471,3</w:t>
            </w:r>
          </w:p>
        </w:tc>
        <w:tc>
          <w:tcPr>
            <w:tcW w:w="1134"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  909,8</w:t>
            </w:r>
          </w:p>
        </w:tc>
        <w:tc>
          <w:tcPr>
            <w:tcW w:w="1121"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center"/>
              <w:rPr>
                <w:sz w:val="20"/>
                <w:szCs w:val="20"/>
              </w:rPr>
            </w:pPr>
            <w:r w:rsidRPr="00B76AE7">
              <w:rPr>
                <w:sz w:val="20"/>
                <w:szCs w:val="20"/>
              </w:rPr>
              <w:t>97,4</w:t>
            </w:r>
          </w:p>
        </w:tc>
        <w:tc>
          <w:tcPr>
            <w:tcW w:w="924"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center"/>
              <w:rPr>
                <w:sz w:val="20"/>
                <w:szCs w:val="20"/>
              </w:rPr>
            </w:pPr>
            <w:r w:rsidRPr="00B76AE7">
              <w:rPr>
                <w:sz w:val="20"/>
                <w:szCs w:val="20"/>
              </w:rPr>
              <w:t>0,1</w:t>
            </w:r>
          </w:p>
        </w:tc>
      </w:tr>
      <w:tr w:rsidR="002C7DAA" w:rsidRPr="00B76AE7" w:rsidTr="002C7DAA">
        <w:trPr>
          <w:trHeight w:val="5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18"/>
                <w:szCs w:val="18"/>
              </w:rPr>
            </w:pPr>
            <w:r w:rsidRPr="00B76AE7">
              <w:rPr>
                <w:sz w:val="18"/>
                <w:szCs w:val="18"/>
              </w:rPr>
              <w:lastRenderedPageBreak/>
              <w:t>Избирательная комиссия Чукотского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42 725,1</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41 408,1</w:t>
            </w:r>
          </w:p>
        </w:tc>
        <w:tc>
          <w:tcPr>
            <w:tcW w:w="1134"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  1 317,0</w:t>
            </w:r>
          </w:p>
        </w:tc>
        <w:tc>
          <w:tcPr>
            <w:tcW w:w="1121"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center"/>
              <w:rPr>
                <w:sz w:val="20"/>
                <w:szCs w:val="20"/>
              </w:rPr>
            </w:pPr>
            <w:r w:rsidRPr="00B76AE7">
              <w:rPr>
                <w:sz w:val="20"/>
                <w:szCs w:val="20"/>
              </w:rPr>
              <w:t>96,9</w:t>
            </w:r>
          </w:p>
        </w:tc>
        <w:tc>
          <w:tcPr>
            <w:tcW w:w="924"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center"/>
              <w:rPr>
                <w:sz w:val="20"/>
                <w:szCs w:val="20"/>
              </w:rPr>
            </w:pPr>
            <w:r w:rsidRPr="00B76AE7">
              <w:rPr>
                <w:sz w:val="20"/>
                <w:szCs w:val="20"/>
              </w:rPr>
              <w:t>0,1</w:t>
            </w:r>
          </w:p>
        </w:tc>
      </w:tr>
      <w:tr w:rsidR="002C7DAA" w:rsidRPr="00B76AE7" w:rsidTr="002C7DAA">
        <w:trPr>
          <w:trHeight w:val="5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18"/>
                <w:szCs w:val="18"/>
              </w:rPr>
            </w:pPr>
            <w:r w:rsidRPr="00B76AE7">
              <w:rPr>
                <w:sz w:val="18"/>
                <w:szCs w:val="18"/>
              </w:rPr>
              <w:t>Дума Чукотского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148 205,4</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144 132,9</w:t>
            </w:r>
          </w:p>
        </w:tc>
        <w:tc>
          <w:tcPr>
            <w:tcW w:w="1134"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  4 072,5</w:t>
            </w:r>
          </w:p>
        </w:tc>
        <w:tc>
          <w:tcPr>
            <w:tcW w:w="1121"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center"/>
              <w:rPr>
                <w:sz w:val="20"/>
                <w:szCs w:val="20"/>
              </w:rPr>
            </w:pPr>
            <w:r w:rsidRPr="00B76AE7">
              <w:rPr>
                <w:sz w:val="20"/>
                <w:szCs w:val="20"/>
              </w:rPr>
              <w:t>97,3</w:t>
            </w:r>
          </w:p>
        </w:tc>
        <w:tc>
          <w:tcPr>
            <w:tcW w:w="924"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center"/>
              <w:rPr>
                <w:sz w:val="20"/>
                <w:szCs w:val="20"/>
              </w:rPr>
            </w:pPr>
            <w:r w:rsidRPr="00B76AE7">
              <w:rPr>
                <w:sz w:val="20"/>
                <w:szCs w:val="20"/>
              </w:rPr>
              <w:t>0,3</w:t>
            </w:r>
          </w:p>
        </w:tc>
      </w:tr>
      <w:tr w:rsidR="002C7DAA" w:rsidRPr="00B76AE7" w:rsidTr="002C7DAA">
        <w:trPr>
          <w:trHeight w:val="5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18"/>
                <w:szCs w:val="18"/>
              </w:rPr>
            </w:pPr>
            <w:r w:rsidRPr="00B76AE7">
              <w:rPr>
                <w:sz w:val="18"/>
                <w:szCs w:val="18"/>
              </w:rPr>
              <w:t>Комитет природных ресурсов и экологии Чукотского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433 014,3</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422 798,3</w:t>
            </w:r>
          </w:p>
        </w:tc>
        <w:tc>
          <w:tcPr>
            <w:tcW w:w="1134"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  10 216,0</w:t>
            </w:r>
          </w:p>
        </w:tc>
        <w:tc>
          <w:tcPr>
            <w:tcW w:w="1121"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center"/>
              <w:rPr>
                <w:sz w:val="20"/>
                <w:szCs w:val="20"/>
              </w:rPr>
            </w:pPr>
            <w:r w:rsidRPr="00B76AE7">
              <w:rPr>
                <w:sz w:val="20"/>
                <w:szCs w:val="20"/>
              </w:rPr>
              <w:t>97,6</w:t>
            </w:r>
          </w:p>
        </w:tc>
        <w:tc>
          <w:tcPr>
            <w:tcW w:w="924"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center"/>
              <w:rPr>
                <w:sz w:val="20"/>
                <w:szCs w:val="20"/>
              </w:rPr>
            </w:pPr>
            <w:r w:rsidRPr="00B76AE7">
              <w:rPr>
                <w:sz w:val="20"/>
                <w:szCs w:val="20"/>
              </w:rPr>
              <w:t>0,8</w:t>
            </w:r>
          </w:p>
        </w:tc>
      </w:tr>
      <w:tr w:rsidR="002C7DAA" w:rsidRPr="00B76AE7" w:rsidTr="002C7DAA">
        <w:trPr>
          <w:trHeight w:val="5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18"/>
                <w:szCs w:val="18"/>
              </w:rPr>
            </w:pPr>
            <w:r w:rsidRPr="00B76AE7">
              <w:rPr>
                <w:sz w:val="18"/>
                <w:szCs w:val="18"/>
              </w:rPr>
              <w:t>Комитет по культуре, спорту и туризму Чукотского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575 790,6</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443 060,8</w:t>
            </w:r>
          </w:p>
        </w:tc>
        <w:tc>
          <w:tcPr>
            <w:tcW w:w="1134"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  132 729,8</w:t>
            </w:r>
          </w:p>
        </w:tc>
        <w:tc>
          <w:tcPr>
            <w:tcW w:w="1121"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center"/>
              <w:rPr>
                <w:sz w:val="20"/>
                <w:szCs w:val="20"/>
              </w:rPr>
            </w:pPr>
            <w:r w:rsidRPr="00B76AE7">
              <w:rPr>
                <w:sz w:val="20"/>
                <w:szCs w:val="20"/>
              </w:rPr>
              <w:t>76,9</w:t>
            </w:r>
          </w:p>
        </w:tc>
        <w:tc>
          <w:tcPr>
            <w:tcW w:w="924"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center"/>
              <w:rPr>
                <w:sz w:val="20"/>
                <w:szCs w:val="20"/>
              </w:rPr>
            </w:pPr>
            <w:r w:rsidRPr="00B76AE7">
              <w:rPr>
                <w:sz w:val="20"/>
                <w:szCs w:val="20"/>
              </w:rPr>
              <w:t>0,8</w:t>
            </w:r>
          </w:p>
        </w:tc>
      </w:tr>
      <w:tr w:rsidR="002C7DAA" w:rsidRPr="00B76AE7" w:rsidTr="002C7DAA">
        <w:trPr>
          <w:trHeight w:val="5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18"/>
                <w:szCs w:val="18"/>
              </w:rPr>
            </w:pPr>
            <w:r w:rsidRPr="00B76AE7">
              <w:rPr>
                <w:sz w:val="18"/>
                <w:szCs w:val="18"/>
              </w:rPr>
              <w:t>Департамент образования и науки Чукотского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5 170 274,2</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5 145 342,6</w:t>
            </w:r>
          </w:p>
        </w:tc>
        <w:tc>
          <w:tcPr>
            <w:tcW w:w="1134"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  24 931,6</w:t>
            </w:r>
          </w:p>
        </w:tc>
        <w:tc>
          <w:tcPr>
            <w:tcW w:w="1121"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center"/>
              <w:rPr>
                <w:sz w:val="20"/>
                <w:szCs w:val="20"/>
              </w:rPr>
            </w:pPr>
            <w:r w:rsidRPr="00B76AE7">
              <w:rPr>
                <w:sz w:val="20"/>
                <w:szCs w:val="20"/>
              </w:rPr>
              <w:t>99,5</w:t>
            </w:r>
          </w:p>
        </w:tc>
        <w:tc>
          <w:tcPr>
            <w:tcW w:w="924"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center"/>
              <w:rPr>
                <w:sz w:val="20"/>
                <w:szCs w:val="20"/>
              </w:rPr>
            </w:pPr>
            <w:r w:rsidRPr="00B76AE7">
              <w:rPr>
                <w:sz w:val="20"/>
                <w:szCs w:val="20"/>
              </w:rPr>
              <w:t>9,5</w:t>
            </w:r>
          </w:p>
        </w:tc>
      </w:tr>
      <w:tr w:rsidR="002C7DAA" w:rsidRPr="00B76AE7" w:rsidTr="002C7DAA">
        <w:trPr>
          <w:trHeight w:val="393"/>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18"/>
                <w:szCs w:val="18"/>
              </w:rPr>
            </w:pPr>
            <w:r w:rsidRPr="00B76AE7">
              <w:rPr>
                <w:sz w:val="18"/>
                <w:szCs w:val="18"/>
              </w:rPr>
              <w:t>Управление по обеспечению деятельности мировых судей, гос. нотариальных контор и юридических консультаций Чукотского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71 011,9</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69 023,8</w:t>
            </w:r>
          </w:p>
        </w:tc>
        <w:tc>
          <w:tcPr>
            <w:tcW w:w="1134"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  1 988,1</w:t>
            </w:r>
          </w:p>
        </w:tc>
        <w:tc>
          <w:tcPr>
            <w:tcW w:w="1121"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center"/>
              <w:rPr>
                <w:sz w:val="20"/>
                <w:szCs w:val="20"/>
              </w:rPr>
            </w:pPr>
            <w:r w:rsidRPr="00B76AE7">
              <w:rPr>
                <w:sz w:val="20"/>
                <w:szCs w:val="20"/>
              </w:rPr>
              <w:t>97,2</w:t>
            </w:r>
          </w:p>
        </w:tc>
        <w:tc>
          <w:tcPr>
            <w:tcW w:w="924"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center"/>
              <w:rPr>
                <w:sz w:val="20"/>
                <w:szCs w:val="20"/>
              </w:rPr>
            </w:pPr>
            <w:r w:rsidRPr="00B76AE7">
              <w:rPr>
                <w:sz w:val="20"/>
                <w:szCs w:val="20"/>
              </w:rPr>
              <w:t>0,1</w:t>
            </w:r>
          </w:p>
        </w:tc>
      </w:tr>
      <w:tr w:rsidR="002C7DAA" w:rsidRPr="00B76AE7" w:rsidTr="002C7DAA">
        <w:trPr>
          <w:trHeight w:val="5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18"/>
                <w:szCs w:val="18"/>
              </w:rPr>
            </w:pPr>
            <w:r w:rsidRPr="00B76AE7">
              <w:rPr>
                <w:sz w:val="18"/>
                <w:szCs w:val="18"/>
              </w:rPr>
              <w:t>Комитет по охране объектов культурного наследия Чукотского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12 996,6</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11 897,6</w:t>
            </w:r>
          </w:p>
        </w:tc>
        <w:tc>
          <w:tcPr>
            <w:tcW w:w="1134"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  1 099,0</w:t>
            </w:r>
          </w:p>
        </w:tc>
        <w:tc>
          <w:tcPr>
            <w:tcW w:w="1121"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center"/>
              <w:rPr>
                <w:sz w:val="20"/>
                <w:szCs w:val="20"/>
              </w:rPr>
            </w:pPr>
            <w:r w:rsidRPr="00B76AE7">
              <w:rPr>
                <w:sz w:val="20"/>
                <w:szCs w:val="20"/>
              </w:rPr>
              <w:t>91,5</w:t>
            </w:r>
          </w:p>
        </w:tc>
        <w:tc>
          <w:tcPr>
            <w:tcW w:w="924"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center"/>
              <w:rPr>
                <w:sz w:val="20"/>
                <w:szCs w:val="20"/>
              </w:rPr>
            </w:pPr>
            <w:r w:rsidRPr="00B76AE7">
              <w:rPr>
                <w:sz w:val="20"/>
                <w:szCs w:val="20"/>
              </w:rPr>
              <w:t>0,1</w:t>
            </w:r>
          </w:p>
        </w:tc>
      </w:tr>
    </w:tbl>
    <w:p w:rsidR="002C7DAA" w:rsidRPr="00B76AE7" w:rsidRDefault="002C7DAA" w:rsidP="00C6779E">
      <w:pPr>
        <w:autoSpaceDE w:val="0"/>
        <w:autoSpaceDN w:val="0"/>
        <w:adjustRightInd w:val="0"/>
        <w:spacing w:before="120"/>
        <w:ind w:firstLine="709"/>
        <w:jc w:val="both"/>
        <w:rPr>
          <w:sz w:val="28"/>
          <w:szCs w:val="28"/>
        </w:rPr>
      </w:pPr>
      <w:r w:rsidRPr="00B76AE7">
        <w:rPr>
          <w:sz w:val="28"/>
          <w:szCs w:val="28"/>
        </w:rPr>
        <w:t>Расходы главных распорядителей в отчетном периоде составили 54 074 860,9 тыс. рублей или 98,7% плановых назначений, утвержденных сводной бюджетной росписью.</w:t>
      </w:r>
    </w:p>
    <w:p w:rsidR="002C7DAA" w:rsidRPr="00B76AE7" w:rsidRDefault="002C7DAA" w:rsidP="00C6779E">
      <w:pPr>
        <w:autoSpaceDE w:val="0"/>
        <w:autoSpaceDN w:val="0"/>
        <w:adjustRightInd w:val="0"/>
        <w:ind w:firstLine="709"/>
        <w:jc w:val="both"/>
        <w:rPr>
          <w:sz w:val="28"/>
          <w:szCs w:val="28"/>
        </w:rPr>
      </w:pPr>
      <w:r w:rsidRPr="00B76AE7">
        <w:rPr>
          <w:sz w:val="28"/>
          <w:szCs w:val="28"/>
        </w:rPr>
        <w:t>Основную долю в структуре занимают расходы четырех главных распорядителей:</w:t>
      </w:r>
    </w:p>
    <w:p w:rsidR="002C7DAA" w:rsidRPr="00B76AE7" w:rsidRDefault="002C7DAA" w:rsidP="00C6779E">
      <w:pPr>
        <w:autoSpaceDE w:val="0"/>
        <w:autoSpaceDN w:val="0"/>
        <w:adjustRightInd w:val="0"/>
        <w:ind w:firstLine="709"/>
        <w:jc w:val="both"/>
        <w:rPr>
          <w:sz w:val="28"/>
          <w:szCs w:val="28"/>
        </w:rPr>
      </w:pPr>
      <w:r w:rsidRPr="00B76AE7">
        <w:rPr>
          <w:sz w:val="28"/>
          <w:szCs w:val="28"/>
        </w:rPr>
        <w:t>- Департамент промышленности (66%) – исполнение составило 35 673 559,3 тыс. рублей или 99,5%;</w:t>
      </w:r>
    </w:p>
    <w:p w:rsidR="002C7DAA" w:rsidRPr="00B76AE7" w:rsidRDefault="002C7DAA" w:rsidP="00C6779E">
      <w:pPr>
        <w:autoSpaceDE w:val="0"/>
        <w:autoSpaceDN w:val="0"/>
        <w:adjustRightInd w:val="0"/>
        <w:ind w:firstLine="709"/>
        <w:jc w:val="both"/>
        <w:rPr>
          <w:sz w:val="28"/>
          <w:szCs w:val="28"/>
        </w:rPr>
      </w:pPr>
      <w:r w:rsidRPr="00B76AE7">
        <w:rPr>
          <w:sz w:val="28"/>
          <w:szCs w:val="28"/>
        </w:rPr>
        <w:t>- Департамент образования (9,5 %) – 5 145 342,6 тыс. рублей (99,5%);</w:t>
      </w:r>
    </w:p>
    <w:p w:rsidR="002C7DAA" w:rsidRPr="00B76AE7" w:rsidRDefault="002C7DAA" w:rsidP="00C6779E">
      <w:pPr>
        <w:autoSpaceDE w:val="0"/>
        <w:autoSpaceDN w:val="0"/>
        <w:adjustRightInd w:val="0"/>
        <w:ind w:firstLine="709"/>
        <w:jc w:val="both"/>
        <w:rPr>
          <w:sz w:val="28"/>
          <w:szCs w:val="28"/>
        </w:rPr>
      </w:pPr>
      <w:r w:rsidRPr="00B76AE7">
        <w:rPr>
          <w:sz w:val="28"/>
          <w:szCs w:val="28"/>
        </w:rPr>
        <w:t>- Департамент финансов (7,3 %) – 3 932 661,2 тыс. рублей (93,1%);</w:t>
      </w:r>
    </w:p>
    <w:p w:rsidR="002C7DAA" w:rsidRPr="00B76AE7" w:rsidRDefault="002C7DAA" w:rsidP="00C6779E">
      <w:pPr>
        <w:autoSpaceDE w:val="0"/>
        <w:autoSpaceDN w:val="0"/>
        <w:adjustRightInd w:val="0"/>
        <w:ind w:firstLine="709"/>
        <w:jc w:val="both"/>
        <w:rPr>
          <w:sz w:val="28"/>
          <w:szCs w:val="28"/>
        </w:rPr>
      </w:pPr>
      <w:r w:rsidRPr="00B76AE7">
        <w:rPr>
          <w:sz w:val="28"/>
          <w:szCs w:val="28"/>
        </w:rPr>
        <w:t>- Департамент здравоохранения (5,5 %) – 3 044 189,3 тыс. рублей (99,8%).</w:t>
      </w:r>
    </w:p>
    <w:p w:rsidR="002C7DAA" w:rsidRPr="00B76AE7" w:rsidRDefault="002C7DAA" w:rsidP="00C6779E">
      <w:pPr>
        <w:autoSpaceDE w:val="0"/>
        <w:autoSpaceDN w:val="0"/>
        <w:adjustRightInd w:val="0"/>
        <w:ind w:firstLine="709"/>
        <w:jc w:val="both"/>
        <w:rPr>
          <w:sz w:val="28"/>
          <w:szCs w:val="28"/>
        </w:rPr>
      </w:pPr>
      <w:r w:rsidRPr="00B76AE7">
        <w:rPr>
          <w:sz w:val="28"/>
          <w:szCs w:val="28"/>
        </w:rPr>
        <w:t>Удельный вес в общем объеме расходов окружного бюджета остальных главных распорядителей составляет менее 4%.</w:t>
      </w:r>
    </w:p>
    <w:p w:rsidR="002C7DAA" w:rsidRPr="00B76AE7" w:rsidRDefault="002C7DAA" w:rsidP="00C6779E">
      <w:pPr>
        <w:pStyle w:val="af9"/>
        <w:ind w:firstLine="708"/>
        <w:jc w:val="both"/>
        <w:rPr>
          <w:sz w:val="28"/>
          <w:szCs w:val="28"/>
        </w:rPr>
      </w:pPr>
      <w:r w:rsidRPr="00B76AE7">
        <w:rPr>
          <w:sz w:val="28"/>
          <w:szCs w:val="28"/>
        </w:rPr>
        <w:t>Исполнение менее 95% составило по следующим главным распорядителям:</w:t>
      </w:r>
    </w:p>
    <w:p w:rsidR="002C7DAA" w:rsidRPr="00B76AE7" w:rsidRDefault="002C7DAA" w:rsidP="00C6779E">
      <w:pPr>
        <w:pStyle w:val="af9"/>
        <w:ind w:firstLine="708"/>
        <w:jc w:val="both"/>
        <w:rPr>
          <w:sz w:val="28"/>
          <w:szCs w:val="28"/>
        </w:rPr>
      </w:pPr>
      <w:r w:rsidRPr="00B76AE7">
        <w:rPr>
          <w:sz w:val="28"/>
          <w:szCs w:val="28"/>
        </w:rPr>
        <w:t>- Департамент финансов – 93,1% (не исполнены бюджетные назначения – 289 566,8 тыс. рублей);</w:t>
      </w:r>
    </w:p>
    <w:p w:rsidR="002C7DAA" w:rsidRPr="00B76AE7" w:rsidRDefault="002C7DAA" w:rsidP="00C6779E">
      <w:pPr>
        <w:pStyle w:val="af9"/>
        <w:ind w:firstLine="708"/>
        <w:jc w:val="both"/>
        <w:rPr>
          <w:sz w:val="28"/>
          <w:szCs w:val="28"/>
        </w:rPr>
      </w:pPr>
      <w:r w:rsidRPr="00B76AE7">
        <w:rPr>
          <w:sz w:val="28"/>
          <w:szCs w:val="28"/>
        </w:rPr>
        <w:t>- Комитет по охране культурного наследия – 91,5% (не исполнено – 1 099,0 тыс. рублей);</w:t>
      </w:r>
    </w:p>
    <w:p w:rsidR="002C7DAA" w:rsidRPr="00B76AE7" w:rsidRDefault="002C7DAA" w:rsidP="00C6779E">
      <w:pPr>
        <w:pStyle w:val="af9"/>
        <w:ind w:firstLine="708"/>
        <w:jc w:val="both"/>
        <w:rPr>
          <w:sz w:val="28"/>
          <w:szCs w:val="28"/>
        </w:rPr>
      </w:pPr>
      <w:r w:rsidRPr="00B76AE7">
        <w:rPr>
          <w:sz w:val="28"/>
          <w:szCs w:val="28"/>
        </w:rPr>
        <w:t>- Комитет по культуре – 76,9% (не исполнено – 132 729,8 тыс. рублей).</w:t>
      </w:r>
    </w:p>
    <w:p w:rsidR="002C7DAA" w:rsidRPr="00B76AE7" w:rsidRDefault="002C7DAA" w:rsidP="00C6779E">
      <w:pPr>
        <w:autoSpaceDE w:val="0"/>
        <w:autoSpaceDN w:val="0"/>
        <w:adjustRightInd w:val="0"/>
        <w:ind w:firstLine="709"/>
        <w:jc w:val="both"/>
        <w:rPr>
          <w:sz w:val="28"/>
          <w:szCs w:val="28"/>
        </w:rPr>
      </w:pPr>
      <w:r w:rsidRPr="00B76AE7">
        <w:rPr>
          <w:sz w:val="28"/>
          <w:szCs w:val="28"/>
        </w:rPr>
        <w:t xml:space="preserve">Общий объем неисполненных назначений (к уточненной бюджетной росписи) составил 726 468,9 тыс. рублей или 1,3% утвержденных ассигнований. </w:t>
      </w:r>
    </w:p>
    <w:p w:rsidR="002C7DAA" w:rsidRPr="00B76AE7" w:rsidRDefault="002C7DAA" w:rsidP="00C6779E">
      <w:pPr>
        <w:autoSpaceDE w:val="0"/>
        <w:autoSpaceDN w:val="0"/>
        <w:adjustRightInd w:val="0"/>
        <w:ind w:firstLine="709"/>
        <w:jc w:val="both"/>
        <w:rPr>
          <w:sz w:val="28"/>
          <w:szCs w:val="28"/>
        </w:rPr>
      </w:pPr>
      <w:r w:rsidRPr="00B76AE7">
        <w:rPr>
          <w:sz w:val="28"/>
          <w:szCs w:val="28"/>
        </w:rPr>
        <w:t xml:space="preserve">Неисполнение бюджетных назначений по отдельным видам расходов связано с осуществлением финансирования согласно заявленной потребности и переносом на следующий отчетный период реализации программных мероприятий. </w:t>
      </w:r>
    </w:p>
    <w:p w:rsidR="002C7DAA" w:rsidRPr="00B76AE7" w:rsidRDefault="002C7DAA" w:rsidP="00C6779E">
      <w:pPr>
        <w:autoSpaceDE w:val="0"/>
        <w:autoSpaceDN w:val="0"/>
        <w:adjustRightInd w:val="0"/>
        <w:ind w:firstLine="720"/>
        <w:jc w:val="both"/>
        <w:rPr>
          <w:sz w:val="28"/>
          <w:szCs w:val="28"/>
        </w:rPr>
      </w:pPr>
      <w:r w:rsidRPr="00B76AE7">
        <w:rPr>
          <w:sz w:val="28"/>
          <w:szCs w:val="28"/>
        </w:rPr>
        <w:t>Информация о плановых и фактических показателях исполнения в разрезе видов расходов бюджетной классификации представлена в таблице №8.</w:t>
      </w:r>
    </w:p>
    <w:p w:rsidR="002C7DAA" w:rsidRPr="00B76AE7" w:rsidRDefault="002C7DAA" w:rsidP="00C6779E">
      <w:pPr>
        <w:pStyle w:val="af9"/>
        <w:jc w:val="right"/>
        <w:rPr>
          <w:bCs/>
          <w:iCs/>
          <w:sz w:val="28"/>
          <w:szCs w:val="28"/>
        </w:rPr>
      </w:pPr>
      <w:r w:rsidRPr="00B76AE7">
        <w:rPr>
          <w:bCs/>
          <w:iCs/>
          <w:sz w:val="28"/>
          <w:szCs w:val="28"/>
        </w:rPr>
        <w:t>Таблица №8</w:t>
      </w:r>
    </w:p>
    <w:p w:rsidR="002C7DAA" w:rsidRDefault="002C7DAA" w:rsidP="00C6779E">
      <w:pPr>
        <w:pStyle w:val="af9"/>
        <w:jc w:val="right"/>
        <w:rPr>
          <w:bCs/>
          <w:iCs/>
          <w:sz w:val="28"/>
          <w:szCs w:val="28"/>
        </w:rPr>
      </w:pPr>
      <w:r w:rsidRPr="00B76AE7">
        <w:rPr>
          <w:bCs/>
          <w:iCs/>
          <w:sz w:val="28"/>
          <w:szCs w:val="28"/>
        </w:rPr>
        <w:t>(тыс. рублей)</w:t>
      </w:r>
    </w:p>
    <w:p w:rsidR="006248EC" w:rsidRPr="00B76AE7" w:rsidRDefault="006248EC" w:rsidP="00C6779E">
      <w:pPr>
        <w:pStyle w:val="af9"/>
        <w:jc w:val="right"/>
        <w:rPr>
          <w:bCs/>
          <w:iCs/>
          <w:sz w:val="28"/>
          <w:szCs w:val="28"/>
        </w:rPr>
      </w:pPr>
    </w:p>
    <w:tbl>
      <w:tblPr>
        <w:tblW w:w="9883" w:type="dxa"/>
        <w:tblInd w:w="-5" w:type="dxa"/>
        <w:tblLook w:val="04A0" w:firstRow="1" w:lastRow="0" w:firstColumn="1" w:lastColumn="0" w:noHBand="0" w:noVBand="1"/>
      </w:tblPr>
      <w:tblGrid>
        <w:gridCol w:w="3969"/>
        <w:gridCol w:w="1276"/>
        <w:gridCol w:w="1275"/>
        <w:gridCol w:w="1240"/>
        <w:gridCol w:w="1121"/>
        <w:gridCol w:w="1002"/>
      </w:tblGrid>
      <w:tr w:rsidR="002C7DAA" w:rsidRPr="00B76AE7" w:rsidTr="002C7DAA">
        <w:trPr>
          <w:trHeight w:val="127"/>
          <w:tblHeader/>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jc w:val="center"/>
              <w:rPr>
                <w:sz w:val="18"/>
                <w:szCs w:val="18"/>
              </w:rPr>
            </w:pPr>
            <w:r w:rsidRPr="00B76AE7">
              <w:rPr>
                <w:sz w:val="18"/>
                <w:szCs w:val="18"/>
              </w:rPr>
              <w:lastRenderedPageBreak/>
              <w:t>Наименование показателя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C7DAA" w:rsidRPr="00B76AE7" w:rsidRDefault="002C7DAA" w:rsidP="00C6779E">
            <w:pPr>
              <w:jc w:val="center"/>
              <w:rPr>
                <w:sz w:val="18"/>
                <w:szCs w:val="18"/>
              </w:rPr>
            </w:pPr>
            <w:r w:rsidRPr="00B76AE7">
              <w:rPr>
                <w:sz w:val="18"/>
                <w:szCs w:val="18"/>
              </w:rPr>
              <w:t>Утверждено</w:t>
            </w:r>
          </w:p>
          <w:p w:rsidR="002C7DAA" w:rsidRPr="00B76AE7" w:rsidRDefault="002C7DAA" w:rsidP="00C6779E">
            <w:pPr>
              <w:jc w:val="center"/>
              <w:rPr>
                <w:sz w:val="18"/>
                <w:szCs w:val="18"/>
              </w:rPr>
            </w:pPr>
            <w:r w:rsidRPr="00B76AE7">
              <w:rPr>
                <w:sz w:val="18"/>
                <w:szCs w:val="18"/>
              </w:rPr>
              <w:t>(ф. 0503127)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C7DAA" w:rsidRPr="00B76AE7" w:rsidRDefault="002C7DAA" w:rsidP="00C6779E">
            <w:pPr>
              <w:jc w:val="center"/>
              <w:rPr>
                <w:sz w:val="18"/>
                <w:szCs w:val="18"/>
              </w:rPr>
            </w:pPr>
            <w:r w:rsidRPr="00B76AE7">
              <w:rPr>
                <w:sz w:val="18"/>
                <w:szCs w:val="18"/>
              </w:rPr>
              <w:t>Исполнено</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7DAA" w:rsidRPr="00B76AE7" w:rsidRDefault="002C7DAA" w:rsidP="00C6779E">
            <w:pPr>
              <w:ind w:left="-32" w:right="-21" w:hanging="13"/>
              <w:jc w:val="center"/>
              <w:rPr>
                <w:sz w:val="18"/>
                <w:szCs w:val="18"/>
              </w:rPr>
            </w:pPr>
            <w:r w:rsidRPr="00B76AE7">
              <w:rPr>
                <w:sz w:val="18"/>
                <w:szCs w:val="18"/>
              </w:rPr>
              <w:t>Не исполнено (гр.3-гр.2)</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2C7DAA" w:rsidRPr="00B76AE7" w:rsidRDefault="002C7DAA" w:rsidP="00C6779E">
            <w:pPr>
              <w:jc w:val="center"/>
              <w:rPr>
                <w:sz w:val="18"/>
                <w:szCs w:val="18"/>
              </w:rPr>
            </w:pPr>
            <w:r w:rsidRPr="00B76AE7">
              <w:rPr>
                <w:sz w:val="18"/>
                <w:szCs w:val="18"/>
              </w:rPr>
              <w:t>Уровень исполнения (%)</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2C7DAA" w:rsidRPr="00B76AE7" w:rsidRDefault="002C7DAA" w:rsidP="00C6779E">
            <w:pPr>
              <w:ind w:left="-64" w:right="-110"/>
              <w:jc w:val="center"/>
              <w:rPr>
                <w:sz w:val="18"/>
                <w:szCs w:val="18"/>
              </w:rPr>
            </w:pPr>
            <w:r w:rsidRPr="00B76AE7">
              <w:rPr>
                <w:sz w:val="18"/>
                <w:szCs w:val="18"/>
              </w:rPr>
              <w:t>Структура, (%)</w:t>
            </w:r>
          </w:p>
        </w:tc>
      </w:tr>
      <w:tr w:rsidR="002C7DAA" w:rsidRPr="00B76AE7" w:rsidTr="002C7DAA">
        <w:trPr>
          <w:trHeight w:val="59"/>
          <w:tblHeader/>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jc w:val="center"/>
              <w:rPr>
                <w:sz w:val="18"/>
                <w:szCs w:val="18"/>
              </w:rPr>
            </w:pPr>
            <w:r w:rsidRPr="00B76AE7">
              <w:rPr>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center"/>
              <w:rPr>
                <w:sz w:val="18"/>
                <w:szCs w:val="18"/>
              </w:rPr>
            </w:pPr>
            <w:r w:rsidRPr="00B76AE7">
              <w:rPr>
                <w:sz w:val="18"/>
                <w:szCs w:val="18"/>
              </w:rPr>
              <w:t>2</w:t>
            </w:r>
          </w:p>
        </w:tc>
        <w:tc>
          <w:tcPr>
            <w:tcW w:w="1275"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center"/>
              <w:rPr>
                <w:sz w:val="18"/>
                <w:szCs w:val="18"/>
              </w:rPr>
            </w:pPr>
            <w:r w:rsidRPr="00B76AE7">
              <w:rPr>
                <w:sz w:val="18"/>
                <w:szCs w:val="18"/>
              </w:rPr>
              <w:t>3</w:t>
            </w:r>
          </w:p>
        </w:tc>
        <w:tc>
          <w:tcPr>
            <w:tcW w:w="1240"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center"/>
              <w:rPr>
                <w:sz w:val="18"/>
                <w:szCs w:val="18"/>
              </w:rPr>
            </w:pPr>
            <w:r w:rsidRPr="00B76AE7">
              <w:rPr>
                <w:sz w:val="18"/>
                <w:szCs w:val="18"/>
              </w:rPr>
              <w:t>4</w:t>
            </w:r>
          </w:p>
        </w:tc>
        <w:tc>
          <w:tcPr>
            <w:tcW w:w="1121"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center"/>
              <w:rPr>
                <w:sz w:val="18"/>
                <w:szCs w:val="18"/>
              </w:rPr>
            </w:pPr>
            <w:r w:rsidRPr="00B76AE7">
              <w:rPr>
                <w:sz w:val="18"/>
                <w:szCs w:val="18"/>
              </w:rPr>
              <w:t>5</w:t>
            </w:r>
          </w:p>
        </w:tc>
        <w:tc>
          <w:tcPr>
            <w:tcW w:w="1002"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center"/>
              <w:rPr>
                <w:sz w:val="18"/>
                <w:szCs w:val="18"/>
              </w:rPr>
            </w:pPr>
            <w:r w:rsidRPr="00B76AE7">
              <w:rPr>
                <w:sz w:val="18"/>
                <w:szCs w:val="18"/>
              </w:rPr>
              <w:t>6</w:t>
            </w:r>
          </w:p>
        </w:tc>
      </w:tr>
      <w:tr w:rsidR="002C7DAA" w:rsidRPr="00B76AE7" w:rsidTr="002C7DAA">
        <w:trPr>
          <w:trHeight w:val="29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b/>
                <w:bCs/>
                <w:sz w:val="18"/>
                <w:szCs w:val="18"/>
              </w:rPr>
            </w:pPr>
            <w:r w:rsidRPr="00B76AE7">
              <w:rPr>
                <w:b/>
                <w:bCs/>
                <w:sz w:val="18"/>
                <w:szCs w:val="18"/>
              </w:rPr>
              <w:t>Расходы бюджета - Всего</w:t>
            </w:r>
          </w:p>
        </w:tc>
        <w:tc>
          <w:tcPr>
            <w:tcW w:w="1276"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right"/>
              <w:rPr>
                <w:b/>
                <w:bCs/>
                <w:sz w:val="20"/>
                <w:szCs w:val="20"/>
              </w:rPr>
            </w:pPr>
            <w:r w:rsidRPr="00B76AE7">
              <w:rPr>
                <w:b/>
                <w:bCs/>
                <w:sz w:val="20"/>
                <w:szCs w:val="20"/>
              </w:rPr>
              <w:t>54 801 329,8</w:t>
            </w:r>
          </w:p>
        </w:tc>
        <w:tc>
          <w:tcPr>
            <w:tcW w:w="1275"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right"/>
              <w:rPr>
                <w:b/>
                <w:bCs/>
                <w:sz w:val="20"/>
                <w:szCs w:val="20"/>
              </w:rPr>
            </w:pPr>
            <w:r w:rsidRPr="00B76AE7">
              <w:rPr>
                <w:b/>
                <w:bCs/>
                <w:sz w:val="20"/>
                <w:szCs w:val="20"/>
              </w:rPr>
              <w:t>54 074 860,9</w:t>
            </w:r>
          </w:p>
        </w:tc>
        <w:tc>
          <w:tcPr>
            <w:tcW w:w="1240"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right"/>
              <w:rPr>
                <w:b/>
                <w:bCs/>
                <w:sz w:val="20"/>
                <w:szCs w:val="20"/>
              </w:rPr>
            </w:pPr>
            <w:r w:rsidRPr="00B76AE7">
              <w:rPr>
                <w:b/>
                <w:bCs/>
                <w:sz w:val="20"/>
                <w:szCs w:val="20"/>
              </w:rPr>
              <w:t>– 726 468,9</w:t>
            </w:r>
          </w:p>
        </w:tc>
        <w:tc>
          <w:tcPr>
            <w:tcW w:w="1121"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center"/>
              <w:rPr>
                <w:b/>
                <w:bCs/>
                <w:sz w:val="20"/>
                <w:szCs w:val="20"/>
              </w:rPr>
            </w:pPr>
            <w:r w:rsidRPr="00B76AE7">
              <w:rPr>
                <w:b/>
                <w:bCs/>
                <w:sz w:val="20"/>
                <w:szCs w:val="20"/>
              </w:rPr>
              <w:t>98,7</w:t>
            </w:r>
          </w:p>
        </w:tc>
        <w:tc>
          <w:tcPr>
            <w:tcW w:w="1002"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center"/>
              <w:rPr>
                <w:b/>
                <w:bCs/>
                <w:sz w:val="20"/>
                <w:szCs w:val="20"/>
              </w:rPr>
            </w:pPr>
            <w:r w:rsidRPr="00B76AE7">
              <w:rPr>
                <w:b/>
                <w:bCs/>
                <w:sz w:val="20"/>
                <w:szCs w:val="20"/>
              </w:rPr>
              <w:t>100,0</w:t>
            </w:r>
          </w:p>
        </w:tc>
      </w:tr>
      <w:tr w:rsidR="002C7DAA" w:rsidRPr="00B76AE7" w:rsidTr="002C7DAA">
        <w:trPr>
          <w:trHeight w:val="59"/>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18"/>
                <w:szCs w:val="18"/>
              </w:rPr>
            </w:pPr>
            <w:r w:rsidRPr="00B76AE7">
              <w:rPr>
                <w:sz w:val="18"/>
                <w:szCs w:val="18"/>
              </w:rPr>
              <w:t>100 Расходы на выплаты персоналу в целях обеспечения выполнения функций государственными органами, казенными учреждениями</w:t>
            </w:r>
          </w:p>
        </w:tc>
        <w:tc>
          <w:tcPr>
            <w:tcW w:w="1276"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right"/>
              <w:rPr>
                <w:sz w:val="20"/>
                <w:szCs w:val="20"/>
              </w:rPr>
            </w:pPr>
            <w:r w:rsidRPr="00B76AE7">
              <w:rPr>
                <w:sz w:val="20"/>
                <w:szCs w:val="20"/>
              </w:rPr>
              <w:t>1 806 771,2</w:t>
            </w:r>
          </w:p>
        </w:tc>
        <w:tc>
          <w:tcPr>
            <w:tcW w:w="1275"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right"/>
              <w:rPr>
                <w:sz w:val="20"/>
                <w:szCs w:val="20"/>
              </w:rPr>
            </w:pPr>
            <w:r w:rsidRPr="00B76AE7">
              <w:rPr>
                <w:sz w:val="20"/>
                <w:szCs w:val="20"/>
              </w:rPr>
              <w:t>1 789 896,1</w:t>
            </w:r>
          </w:p>
        </w:tc>
        <w:tc>
          <w:tcPr>
            <w:tcW w:w="1240"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right"/>
              <w:rPr>
                <w:sz w:val="20"/>
                <w:szCs w:val="20"/>
              </w:rPr>
            </w:pPr>
            <w:r w:rsidRPr="00B76AE7">
              <w:rPr>
                <w:sz w:val="20"/>
                <w:szCs w:val="20"/>
              </w:rPr>
              <w:t>– 16 875,1</w:t>
            </w:r>
          </w:p>
        </w:tc>
        <w:tc>
          <w:tcPr>
            <w:tcW w:w="1121"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center"/>
              <w:rPr>
                <w:sz w:val="20"/>
                <w:szCs w:val="20"/>
              </w:rPr>
            </w:pPr>
            <w:r w:rsidRPr="00B76AE7">
              <w:rPr>
                <w:sz w:val="20"/>
                <w:szCs w:val="20"/>
              </w:rPr>
              <w:t>99,1</w:t>
            </w:r>
          </w:p>
        </w:tc>
        <w:tc>
          <w:tcPr>
            <w:tcW w:w="1002"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center"/>
              <w:rPr>
                <w:sz w:val="20"/>
                <w:szCs w:val="20"/>
              </w:rPr>
            </w:pPr>
            <w:r w:rsidRPr="00B76AE7">
              <w:rPr>
                <w:sz w:val="20"/>
                <w:szCs w:val="20"/>
              </w:rPr>
              <w:t>3,3</w:t>
            </w:r>
          </w:p>
        </w:tc>
      </w:tr>
      <w:tr w:rsidR="002C7DAA" w:rsidRPr="00B76AE7" w:rsidTr="002C7DAA">
        <w:trPr>
          <w:trHeight w:val="59"/>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18"/>
                <w:szCs w:val="18"/>
              </w:rPr>
            </w:pPr>
            <w:r w:rsidRPr="00B76AE7">
              <w:rPr>
                <w:sz w:val="18"/>
                <w:szCs w:val="18"/>
              </w:rPr>
              <w:t>200 Закупка товаров, работ и услуг для обеспечения государственных нужд</w:t>
            </w:r>
          </w:p>
        </w:tc>
        <w:tc>
          <w:tcPr>
            <w:tcW w:w="1276"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right"/>
              <w:rPr>
                <w:sz w:val="20"/>
                <w:szCs w:val="20"/>
              </w:rPr>
            </w:pPr>
            <w:r w:rsidRPr="00B76AE7">
              <w:rPr>
                <w:sz w:val="20"/>
                <w:szCs w:val="20"/>
              </w:rPr>
              <w:t>1 538 816,7</w:t>
            </w:r>
          </w:p>
        </w:tc>
        <w:tc>
          <w:tcPr>
            <w:tcW w:w="1275"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right"/>
              <w:rPr>
                <w:sz w:val="20"/>
                <w:szCs w:val="20"/>
              </w:rPr>
            </w:pPr>
            <w:r w:rsidRPr="00B76AE7">
              <w:rPr>
                <w:sz w:val="20"/>
                <w:szCs w:val="20"/>
              </w:rPr>
              <w:t>1 508 366,3</w:t>
            </w:r>
          </w:p>
        </w:tc>
        <w:tc>
          <w:tcPr>
            <w:tcW w:w="1240"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right"/>
              <w:rPr>
                <w:sz w:val="20"/>
                <w:szCs w:val="20"/>
              </w:rPr>
            </w:pPr>
            <w:r w:rsidRPr="00B76AE7">
              <w:rPr>
                <w:sz w:val="20"/>
                <w:szCs w:val="20"/>
              </w:rPr>
              <w:t>– 30 450,4</w:t>
            </w:r>
          </w:p>
        </w:tc>
        <w:tc>
          <w:tcPr>
            <w:tcW w:w="1121"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center"/>
              <w:rPr>
                <w:sz w:val="20"/>
                <w:szCs w:val="20"/>
              </w:rPr>
            </w:pPr>
            <w:r w:rsidRPr="00B76AE7">
              <w:rPr>
                <w:sz w:val="20"/>
                <w:szCs w:val="20"/>
              </w:rPr>
              <w:t>98,0</w:t>
            </w:r>
          </w:p>
        </w:tc>
        <w:tc>
          <w:tcPr>
            <w:tcW w:w="1002"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center"/>
              <w:rPr>
                <w:sz w:val="20"/>
                <w:szCs w:val="20"/>
              </w:rPr>
            </w:pPr>
            <w:r w:rsidRPr="00B76AE7">
              <w:rPr>
                <w:sz w:val="20"/>
                <w:szCs w:val="20"/>
              </w:rPr>
              <w:t>2,7</w:t>
            </w:r>
          </w:p>
        </w:tc>
      </w:tr>
      <w:tr w:rsidR="002C7DAA" w:rsidRPr="00B76AE7" w:rsidTr="002C7DAA">
        <w:trPr>
          <w:trHeight w:val="29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18"/>
                <w:szCs w:val="18"/>
              </w:rPr>
            </w:pPr>
            <w:r w:rsidRPr="00B76AE7">
              <w:rPr>
                <w:sz w:val="18"/>
                <w:szCs w:val="18"/>
              </w:rPr>
              <w:t>300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right"/>
              <w:rPr>
                <w:sz w:val="20"/>
                <w:szCs w:val="20"/>
              </w:rPr>
            </w:pPr>
            <w:r w:rsidRPr="00B76AE7">
              <w:rPr>
                <w:sz w:val="20"/>
                <w:szCs w:val="20"/>
              </w:rPr>
              <w:t>1 650 088,5</w:t>
            </w:r>
          </w:p>
        </w:tc>
        <w:tc>
          <w:tcPr>
            <w:tcW w:w="1275"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right"/>
              <w:rPr>
                <w:sz w:val="20"/>
                <w:szCs w:val="20"/>
              </w:rPr>
            </w:pPr>
            <w:r w:rsidRPr="00B76AE7">
              <w:rPr>
                <w:sz w:val="20"/>
                <w:szCs w:val="20"/>
              </w:rPr>
              <w:t>1 615 390,2</w:t>
            </w:r>
          </w:p>
        </w:tc>
        <w:tc>
          <w:tcPr>
            <w:tcW w:w="1240"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right"/>
              <w:rPr>
                <w:sz w:val="20"/>
                <w:szCs w:val="20"/>
              </w:rPr>
            </w:pPr>
            <w:r w:rsidRPr="00B76AE7">
              <w:rPr>
                <w:sz w:val="20"/>
                <w:szCs w:val="20"/>
              </w:rPr>
              <w:t>– 34 698,3</w:t>
            </w:r>
          </w:p>
        </w:tc>
        <w:tc>
          <w:tcPr>
            <w:tcW w:w="1121"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center"/>
              <w:rPr>
                <w:sz w:val="20"/>
                <w:szCs w:val="20"/>
              </w:rPr>
            </w:pPr>
            <w:r w:rsidRPr="00B76AE7">
              <w:rPr>
                <w:sz w:val="20"/>
                <w:szCs w:val="20"/>
              </w:rPr>
              <w:t>97,9</w:t>
            </w:r>
          </w:p>
        </w:tc>
        <w:tc>
          <w:tcPr>
            <w:tcW w:w="1002"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center"/>
              <w:rPr>
                <w:sz w:val="20"/>
                <w:szCs w:val="20"/>
              </w:rPr>
            </w:pPr>
            <w:r w:rsidRPr="00B76AE7">
              <w:rPr>
                <w:sz w:val="20"/>
                <w:szCs w:val="20"/>
              </w:rPr>
              <w:t>3,0</w:t>
            </w:r>
          </w:p>
        </w:tc>
      </w:tr>
      <w:tr w:rsidR="002C7DAA" w:rsidRPr="00B76AE7" w:rsidTr="002C7DAA">
        <w:trPr>
          <w:trHeight w:val="59"/>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18"/>
                <w:szCs w:val="18"/>
              </w:rPr>
            </w:pPr>
            <w:r w:rsidRPr="00B76AE7">
              <w:rPr>
                <w:sz w:val="18"/>
                <w:szCs w:val="18"/>
              </w:rPr>
              <w:t>400 Капитальные вложения в объекты государственной собственности</w:t>
            </w:r>
          </w:p>
        </w:tc>
        <w:tc>
          <w:tcPr>
            <w:tcW w:w="1276"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right"/>
              <w:rPr>
                <w:sz w:val="20"/>
                <w:szCs w:val="20"/>
              </w:rPr>
            </w:pPr>
            <w:r w:rsidRPr="00B76AE7">
              <w:rPr>
                <w:sz w:val="20"/>
                <w:szCs w:val="20"/>
              </w:rPr>
              <w:t>13 527 767,3</w:t>
            </w:r>
          </w:p>
        </w:tc>
        <w:tc>
          <w:tcPr>
            <w:tcW w:w="1275"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right"/>
              <w:rPr>
                <w:sz w:val="20"/>
                <w:szCs w:val="20"/>
              </w:rPr>
            </w:pPr>
            <w:r w:rsidRPr="00B76AE7">
              <w:rPr>
                <w:sz w:val="20"/>
                <w:szCs w:val="20"/>
              </w:rPr>
              <w:t>13 479 494,4</w:t>
            </w:r>
          </w:p>
        </w:tc>
        <w:tc>
          <w:tcPr>
            <w:tcW w:w="1240"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right"/>
              <w:rPr>
                <w:sz w:val="20"/>
                <w:szCs w:val="20"/>
              </w:rPr>
            </w:pPr>
            <w:r w:rsidRPr="00B76AE7">
              <w:rPr>
                <w:sz w:val="20"/>
                <w:szCs w:val="20"/>
              </w:rPr>
              <w:t>– 48 272,9</w:t>
            </w:r>
          </w:p>
        </w:tc>
        <w:tc>
          <w:tcPr>
            <w:tcW w:w="1121"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center"/>
              <w:rPr>
                <w:sz w:val="20"/>
                <w:szCs w:val="20"/>
              </w:rPr>
            </w:pPr>
            <w:r w:rsidRPr="00B76AE7">
              <w:rPr>
                <w:sz w:val="20"/>
                <w:szCs w:val="20"/>
              </w:rPr>
              <w:t>99,6</w:t>
            </w:r>
          </w:p>
        </w:tc>
        <w:tc>
          <w:tcPr>
            <w:tcW w:w="1002"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center"/>
              <w:rPr>
                <w:sz w:val="20"/>
                <w:szCs w:val="20"/>
              </w:rPr>
            </w:pPr>
            <w:r w:rsidRPr="00B76AE7">
              <w:rPr>
                <w:sz w:val="20"/>
                <w:szCs w:val="20"/>
              </w:rPr>
              <w:t>24,9</w:t>
            </w:r>
          </w:p>
        </w:tc>
      </w:tr>
      <w:tr w:rsidR="002C7DAA" w:rsidRPr="00B76AE7" w:rsidTr="002C7DAA">
        <w:trPr>
          <w:trHeight w:val="29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18"/>
                <w:szCs w:val="18"/>
              </w:rPr>
            </w:pPr>
            <w:r w:rsidRPr="00B76AE7">
              <w:rPr>
                <w:sz w:val="18"/>
                <w:szCs w:val="18"/>
              </w:rPr>
              <w:t>500 Межбюджетные трансферты</w:t>
            </w:r>
          </w:p>
        </w:tc>
        <w:tc>
          <w:tcPr>
            <w:tcW w:w="1276"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right"/>
              <w:rPr>
                <w:sz w:val="20"/>
                <w:szCs w:val="20"/>
              </w:rPr>
            </w:pPr>
            <w:r w:rsidRPr="00B76AE7">
              <w:rPr>
                <w:sz w:val="20"/>
                <w:szCs w:val="20"/>
              </w:rPr>
              <w:t>9 089 859,3</w:t>
            </w:r>
          </w:p>
        </w:tc>
        <w:tc>
          <w:tcPr>
            <w:tcW w:w="1275"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right"/>
              <w:rPr>
                <w:sz w:val="20"/>
                <w:szCs w:val="20"/>
              </w:rPr>
            </w:pPr>
            <w:r w:rsidRPr="00B76AE7">
              <w:rPr>
                <w:sz w:val="20"/>
                <w:szCs w:val="20"/>
              </w:rPr>
              <w:t>8 898 565,2</w:t>
            </w:r>
          </w:p>
        </w:tc>
        <w:tc>
          <w:tcPr>
            <w:tcW w:w="1240"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right"/>
              <w:rPr>
                <w:sz w:val="20"/>
                <w:szCs w:val="20"/>
              </w:rPr>
            </w:pPr>
            <w:r w:rsidRPr="00B76AE7">
              <w:rPr>
                <w:sz w:val="20"/>
                <w:szCs w:val="20"/>
              </w:rPr>
              <w:t>– 191 294,1</w:t>
            </w:r>
          </w:p>
        </w:tc>
        <w:tc>
          <w:tcPr>
            <w:tcW w:w="1121"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center"/>
              <w:rPr>
                <w:sz w:val="20"/>
                <w:szCs w:val="20"/>
              </w:rPr>
            </w:pPr>
            <w:r w:rsidRPr="00B76AE7">
              <w:rPr>
                <w:sz w:val="20"/>
                <w:szCs w:val="20"/>
              </w:rPr>
              <w:t>97,9</w:t>
            </w:r>
          </w:p>
        </w:tc>
        <w:tc>
          <w:tcPr>
            <w:tcW w:w="1002"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center"/>
              <w:rPr>
                <w:sz w:val="20"/>
                <w:szCs w:val="20"/>
              </w:rPr>
            </w:pPr>
            <w:r w:rsidRPr="00B76AE7">
              <w:rPr>
                <w:sz w:val="20"/>
                <w:szCs w:val="20"/>
              </w:rPr>
              <w:t>16,5</w:t>
            </w:r>
          </w:p>
        </w:tc>
      </w:tr>
      <w:tr w:rsidR="002C7DAA" w:rsidRPr="00B76AE7" w:rsidTr="002C7DAA">
        <w:trPr>
          <w:trHeight w:val="507"/>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18"/>
                <w:szCs w:val="18"/>
              </w:rPr>
            </w:pPr>
            <w:r w:rsidRPr="00B76AE7">
              <w:rPr>
                <w:sz w:val="18"/>
                <w:szCs w:val="18"/>
              </w:rPr>
              <w:t>600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right"/>
              <w:rPr>
                <w:sz w:val="20"/>
                <w:szCs w:val="20"/>
              </w:rPr>
            </w:pPr>
            <w:r w:rsidRPr="00B76AE7">
              <w:rPr>
                <w:sz w:val="20"/>
                <w:szCs w:val="20"/>
              </w:rPr>
              <w:t>4 937 539,3</w:t>
            </w:r>
          </w:p>
        </w:tc>
        <w:tc>
          <w:tcPr>
            <w:tcW w:w="1275"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right"/>
              <w:rPr>
                <w:sz w:val="20"/>
                <w:szCs w:val="20"/>
              </w:rPr>
            </w:pPr>
            <w:r w:rsidRPr="00B76AE7">
              <w:rPr>
                <w:sz w:val="20"/>
                <w:szCs w:val="20"/>
              </w:rPr>
              <w:t>4 923 444,8</w:t>
            </w:r>
          </w:p>
        </w:tc>
        <w:tc>
          <w:tcPr>
            <w:tcW w:w="1240"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right"/>
              <w:rPr>
                <w:sz w:val="20"/>
                <w:szCs w:val="20"/>
              </w:rPr>
            </w:pPr>
            <w:r w:rsidRPr="00B76AE7">
              <w:rPr>
                <w:sz w:val="20"/>
                <w:szCs w:val="20"/>
              </w:rPr>
              <w:t>– 14 094,5</w:t>
            </w:r>
          </w:p>
        </w:tc>
        <w:tc>
          <w:tcPr>
            <w:tcW w:w="1121"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center"/>
              <w:rPr>
                <w:sz w:val="20"/>
                <w:szCs w:val="20"/>
              </w:rPr>
            </w:pPr>
            <w:r w:rsidRPr="00B76AE7">
              <w:rPr>
                <w:sz w:val="20"/>
                <w:szCs w:val="20"/>
              </w:rPr>
              <w:t>99,7</w:t>
            </w:r>
          </w:p>
        </w:tc>
        <w:tc>
          <w:tcPr>
            <w:tcW w:w="1002"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center"/>
              <w:rPr>
                <w:sz w:val="20"/>
                <w:szCs w:val="20"/>
              </w:rPr>
            </w:pPr>
            <w:r w:rsidRPr="00B76AE7">
              <w:rPr>
                <w:sz w:val="20"/>
                <w:szCs w:val="20"/>
              </w:rPr>
              <w:t>9,1</w:t>
            </w:r>
          </w:p>
        </w:tc>
      </w:tr>
      <w:tr w:rsidR="002C7DAA" w:rsidRPr="00B76AE7" w:rsidTr="002C7DAA">
        <w:trPr>
          <w:trHeight w:val="29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18"/>
                <w:szCs w:val="18"/>
              </w:rPr>
            </w:pPr>
            <w:r w:rsidRPr="00B76AE7">
              <w:rPr>
                <w:sz w:val="18"/>
                <w:szCs w:val="18"/>
              </w:rPr>
              <w:t>700 Обслуживание государственного долга</w:t>
            </w:r>
          </w:p>
        </w:tc>
        <w:tc>
          <w:tcPr>
            <w:tcW w:w="1276"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right"/>
              <w:rPr>
                <w:sz w:val="20"/>
                <w:szCs w:val="20"/>
              </w:rPr>
            </w:pPr>
            <w:r w:rsidRPr="00B76AE7">
              <w:rPr>
                <w:sz w:val="20"/>
                <w:szCs w:val="20"/>
              </w:rPr>
              <w:t>8 825,1</w:t>
            </w:r>
          </w:p>
        </w:tc>
        <w:tc>
          <w:tcPr>
            <w:tcW w:w="1275"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right"/>
              <w:rPr>
                <w:sz w:val="20"/>
                <w:szCs w:val="20"/>
              </w:rPr>
            </w:pPr>
            <w:r w:rsidRPr="00B76AE7">
              <w:rPr>
                <w:sz w:val="20"/>
                <w:szCs w:val="20"/>
              </w:rPr>
              <w:t>8 825,1</w:t>
            </w:r>
          </w:p>
        </w:tc>
        <w:tc>
          <w:tcPr>
            <w:tcW w:w="1240"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right"/>
              <w:rPr>
                <w:sz w:val="20"/>
                <w:szCs w:val="20"/>
              </w:rPr>
            </w:pPr>
            <w:r w:rsidRPr="00B76AE7">
              <w:rPr>
                <w:sz w:val="20"/>
                <w:szCs w:val="20"/>
              </w:rPr>
              <w:t>-</w:t>
            </w:r>
          </w:p>
        </w:tc>
        <w:tc>
          <w:tcPr>
            <w:tcW w:w="1121"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center"/>
              <w:rPr>
                <w:sz w:val="20"/>
                <w:szCs w:val="20"/>
              </w:rPr>
            </w:pPr>
            <w:r w:rsidRPr="00B76AE7">
              <w:rPr>
                <w:sz w:val="20"/>
                <w:szCs w:val="20"/>
              </w:rPr>
              <w:t>100,0</w:t>
            </w:r>
          </w:p>
        </w:tc>
        <w:tc>
          <w:tcPr>
            <w:tcW w:w="1002"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center"/>
              <w:rPr>
                <w:sz w:val="20"/>
                <w:szCs w:val="20"/>
              </w:rPr>
            </w:pPr>
            <w:r w:rsidRPr="00B76AE7">
              <w:rPr>
                <w:sz w:val="20"/>
                <w:szCs w:val="20"/>
              </w:rPr>
              <w:t>0,1</w:t>
            </w:r>
          </w:p>
        </w:tc>
      </w:tr>
      <w:tr w:rsidR="002C7DAA" w:rsidRPr="00B76AE7" w:rsidTr="002C7DAA">
        <w:trPr>
          <w:trHeight w:val="29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18"/>
                <w:szCs w:val="18"/>
              </w:rPr>
            </w:pPr>
            <w:r w:rsidRPr="00B76AE7">
              <w:rPr>
                <w:sz w:val="18"/>
                <w:szCs w:val="18"/>
              </w:rPr>
              <w:t>800 Иные бюджетные ассигнования</w:t>
            </w:r>
          </w:p>
        </w:tc>
        <w:tc>
          <w:tcPr>
            <w:tcW w:w="1276"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right"/>
              <w:rPr>
                <w:sz w:val="20"/>
                <w:szCs w:val="20"/>
              </w:rPr>
            </w:pPr>
            <w:r w:rsidRPr="00B76AE7">
              <w:rPr>
                <w:sz w:val="20"/>
                <w:szCs w:val="20"/>
              </w:rPr>
              <w:t>22 241 662,4</w:t>
            </w:r>
          </w:p>
        </w:tc>
        <w:tc>
          <w:tcPr>
            <w:tcW w:w="1275"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right"/>
              <w:rPr>
                <w:sz w:val="20"/>
                <w:szCs w:val="20"/>
              </w:rPr>
            </w:pPr>
            <w:r w:rsidRPr="00B76AE7">
              <w:rPr>
                <w:sz w:val="20"/>
                <w:szCs w:val="20"/>
              </w:rPr>
              <w:t>21 850 878,8</w:t>
            </w:r>
          </w:p>
        </w:tc>
        <w:tc>
          <w:tcPr>
            <w:tcW w:w="1240"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right"/>
              <w:rPr>
                <w:sz w:val="20"/>
                <w:szCs w:val="20"/>
              </w:rPr>
            </w:pPr>
            <w:r w:rsidRPr="00B76AE7">
              <w:rPr>
                <w:sz w:val="20"/>
                <w:szCs w:val="20"/>
              </w:rPr>
              <w:t>– 390 783,6</w:t>
            </w:r>
          </w:p>
        </w:tc>
        <w:tc>
          <w:tcPr>
            <w:tcW w:w="1121"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center"/>
              <w:rPr>
                <w:sz w:val="20"/>
                <w:szCs w:val="20"/>
              </w:rPr>
            </w:pPr>
            <w:r w:rsidRPr="00B76AE7">
              <w:rPr>
                <w:sz w:val="20"/>
                <w:szCs w:val="20"/>
              </w:rPr>
              <w:t>98,2</w:t>
            </w:r>
          </w:p>
        </w:tc>
        <w:tc>
          <w:tcPr>
            <w:tcW w:w="1002"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center"/>
              <w:rPr>
                <w:sz w:val="20"/>
                <w:szCs w:val="20"/>
              </w:rPr>
            </w:pPr>
            <w:r w:rsidRPr="00B76AE7">
              <w:rPr>
                <w:sz w:val="20"/>
                <w:szCs w:val="20"/>
              </w:rPr>
              <w:t>40,4</w:t>
            </w:r>
          </w:p>
        </w:tc>
      </w:tr>
    </w:tbl>
    <w:p w:rsidR="002C7DAA" w:rsidRPr="00B76AE7" w:rsidRDefault="002C7DAA" w:rsidP="00C6779E">
      <w:pPr>
        <w:widowControl w:val="0"/>
        <w:suppressAutoHyphens/>
        <w:spacing w:before="120"/>
        <w:ind w:firstLine="709"/>
        <w:jc w:val="both"/>
        <w:rPr>
          <w:bCs/>
          <w:sz w:val="28"/>
          <w:szCs w:val="28"/>
        </w:rPr>
      </w:pPr>
      <w:r w:rsidRPr="00B76AE7">
        <w:rPr>
          <w:bCs/>
          <w:sz w:val="28"/>
          <w:szCs w:val="28"/>
          <w:lang w:eastAsia="ar-SA"/>
        </w:rPr>
        <w:t>Основную долю в структуре расходов окружного бюджета составляют расходы по виду «Иные бюджетные ассигнования</w:t>
      </w:r>
      <w:r w:rsidRPr="00B76AE7">
        <w:rPr>
          <w:bCs/>
          <w:sz w:val="28"/>
          <w:szCs w:val="28"/>
        </w:rPr>
        <w:t xml:space="preserve">» (40,4%), исполнение составило 21 850 878,8 тыс. рублей или 98,2% уточненных плановых назначений (22 241 662,4 тыс. рублей), значительную часть данного вида расхода 92,8% составили расходы </w:t>
      </w:r>
      <w:r w:rsidRPr="00B76AE7">
        <w:rPr>
          <w:sz w:val="28"/>
          <w:szCs w:val="28"/>
        </w:rPr>
        <w:t>Департамента промышленной политики (</w:t>
      </w:r>
      <w:r w:rsidRPr="00B76AE7">
        <w:rPr>
          <w:bCs/>
          <w:sz w:val="28"/>
          <w:szCs w:val="28"/>
        </w:rPr>
        <w:t>20 286 624,0 тыс. рублей), из них:</w:t>
      </w:r>
    </w:p>
    <w:p w:rsidR="002C7DAA" w:rsidRPr="00B76AE7" w:rsidRDefault="002C7DAA" w:rsidP="00C6779E">
      <w:pPr>
        <w:ind w:firstLine="709"/>
        <w:jc w:val="both"/>
        <w:rPr>
          <w:sz w:val="28"/>
          <w:szCs w:val="28"/>
        </w:rPr>
      </w:pPr>
      <w:r w:rsidRPr="00B76AE7">
        <w:rPr>
          <w:bCs/>
          <w:sz w:val="28"/>
          <w:szCs w:val="28"/>
        </w:rPr>
        <w:t>- </w:t>
      </w:r>
      <w:r w:rsidRPr="00B76AE7">
        <w:rPr>
          <w:sz w:val="28"/>
          <w:szCs w:val="28"/>
        </w:rPr>
        <w:t xml:space="preserve">12 027 485,6 тыс. рублей (99,2% плановых назначений) – </w:t>
      </w:r>
      <w:r w:rsidRPr="00B76AE7">
        <w:rPr>
          <w:bCs/>
          <w:sz w:val="28"/>
          <w:szCs w:val="28"/>
        </w:rPr>
        <w:t>с</w:t>
      </w:r>
      <w:r w:rsidRPr="00B76AE7">
        <w:rPr>
          <w:sz w:val="28"/>
          <w:szCs w:val="28"/>
        </w:rPr>
        <w:t xml:space="preserve">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 </w:t>
      </w:r>
    </w:p>
    <w:p w:rsidR="002C7DAA" w:rsidRPr="00B76AE7" w:rsidRDefault="002C7DAA" w:rsidP="00C6779E">
      <w:pPr>
        <w:widowControl w:val="0"/>
        <w:suppressAutoHyphens/>
        <w:ind w:firstLine="709"/>
        <w:jc w:val="both"/>
        <w:rPr>
          <w:bCs/>
          <w:sz w:val="28"/>
          <w:szCs w:val="28"/>
        </w:rPr>
      </w:pPr>
      <w:r w:rsidRPr="00B76AE7">
        <w:rPr>
          <w:bCs/>
          <w:sz w:val="28"/>
          <w:szCs w:val="28"/>
        </w:rPr>
        <w:t>- </w:t>
      </w:r>
      <w:r w:rsidRPr="00B76AE7">
        <w:rPr>
          <w:sz w:val="28"/>
          <w:szCs w:val="28"/>
        </w:rPr>
        <w:t>8 089 751,4 тыс. рублей (100%) –</w:t>
      </w:r>
      <w:r w:rsidRPr="00B76AE7">
        <w:rPr>
          <w:bCs/>
          <w:sz w:val="28"/>
          <w:szCs w:val="28"/>
        </w:rPr>
        <w:t xml:space="preserve"> с</w:t>
      </w:r>
      <w:r w:rsidRPr="00B76AE7">
        <w:rPr>
          <w:sz w:val="28"/>
          <w:szCs w:val="28"/>
        </w:rPr>
        <w:t>убсидии юридическим лицам на осуществление капитальных вложений в объекты недвижимого имущества.</w:t>
      </w:r>
    </w:p>
    <w:p w:rsidR="002C7DAA" w:rsidRPr="00B76AE7" w:rsidRDefault="002C7DAA" w:rsidP="00C6779E">
      <w:pPr>
        <w:widowControl w:val="0"/>
        <w:tabs>
          <w:tab w:val="left" w:pos="567"/>
        </w:tabs>
        <w:suppressAutoHyphens/>
        <w:ind w:firstLine="709"/>
        <w:jc w:val="both"/>
        <w:rPr>
          <w:bCs/>
          <w:sz w:val="28"/>
          <w:szCs w:val="28"/>
        </w:rPr>
      </w:pPr>
      <w:r w:rsidRPr="00B76AE7">
        <w:rPr>
          <w:bCs/>
          <w:sz w:val="28"/>
          <w:szCs w:val="28"/>
          <w:lang w:eastAsia="ar-SA"/>
        </w:rPr>
        <w:t>Наименьший удельный вес приходится на расходы по виду «Обслуживание государственного (муниципального) долга</w:t>
      </w:r>
      <w:r w:rsidRPr="00B76AE7">
        <w:rPr>
          <w:bCs/>
          <w:sz w:val="28"/>
          <w:szCs w:val="28"/>
        </w:rPr>
        <w:t xml:space="preserve">» (менее 0,1%). </w:t>
      </w:r>
    </w:p>
    <w:p w:rsidR="002C7DAA" w:rsidRPr="00B76AE7" w:rsidRDefault="002C7DAA" w:rsidP="00C6779E">
      <w:pPr>
        <w:ind w:firstLine="709"/>
        <w:jc w:val="both"/>
        <w:rPr>
          <w:sz w:val="28"/>
          <w:szCs w:val="28"/>
        </w:rPr>
      </w:pPr>
      <w:bookmarkStart w:id="19" w:name="_Hlk39165122"/>
      <w:r w:rsidRPr="00B76AE7">
        <w:rPr>
          <w:sz w:val="28"/>
          <w:szCs w:val="28"/>
        </w:rPr>
        <w:t xml:space="preserve">Основная доля невыполненных бюджетных обязательств приходится по виду расходов </w:t>
      </w:r>
      <w:r w:rsidRPr="00B76AE7">
        <w:rPr>
          <w:bCs/>
          <w:sz w:val="28"/>
          <w:szCs w:val="28"/>
          <w:lang w:eastAsia="ar-SA"/>
        </w:rPr>
        <w:t>«Иные бюджетные ассигнования</w:t>
      </w:r>
      <w:r w:rsidRPr="00B76AE7">
        <w:rPr>
          <w:bCs/>
          <w:sz w:val="28"/>
          <w:szCs w:val="28"/>
        </w:rPr>
        <w:t>»</w:t>
      </w:r>
      <w:r w:rsidRPr="00B76AE7">
        <w:rPr>
          <w:sz w:val="28"/>
          <w:szCs w:val="28"/>
        </w:rPr>
        <w:t xml:space="preserve"> – 390 783,6</w:t>
      </w:r>
      <w:r w:rsidRPr="00B76AE7">
        <w:rPr>
          <w:bCs/>
          <w:sz w:val="28"/>
          <w:szCs w:val="28"/>
        </w:rPr>
        <w:t xml:space="preserve"> тыс. рублей, из них 277 824,4 тыс. рублей (71,1%) – </w:t>
      </w:r>
      <w:r w:rsidRPr="00B76AE7">
        <w:rPr>
          <w:sz w:val="28"/>
          <w:szCs w:val="28"/>
        </w:rPr>
        <w:t xml:space="preserve">зарезервированные Законом о бюджете на 2019 год бюджетные ассигнования (265 497,2 тыс. рублей) и </w:t>
      </w:r>
      <w:r w:rsidRPr="00B76AE7">
        <w:rPr>
          <w:bCs/>
          <w:sz w:val="28"/>
          <w:szCs w:val="28"/>
        </w:rPr>
        <w:t>н</w:t>
      </w:r>
      <w:r w:rsidRPr="00B76AE7">
        <w:rPr>
          <w:sz w:val="28"/>
          <w:szCs w:val="28"/>
        </w:rPr>
        <w:t>ераспределенные средства резервного фонда Правительства Чукотского автономного округа на непредвиденные расходы (12 327,2 тыс. рублей).</w:t>
      </w:r>
    </w:p>
    <w:p w:rsidR="002C7DAA" w:rsidRPr="00B76AE7" w:rsidRDefault="002C7DAA" w:rsidP="00C6779E">
      <w:pPr>
        <w:widowControl w:val="0"/>
        <w:tabs>
          <w:tab w:val="left" w:pos="567"/>
        </w:tabs>
        <w:suppressAutoHyphens/>
        <w:ind w:firstLine="709"/>
        <w:jc w:val="both"/>
        <w:rPr>
          <w:bCs/>
          <w:sz w:val="28"/>
          <w:szCs w:val="28"/>
        </w:rPr>
      </w:pPr>
      <w:bookmarkStart w:id="20" w:name="_Hlk39170428"/>
      <w:bookmarkEnd w:id="19"/>
      <w:r w:rsidRPr="00B76AE7">
        <w:rPr>
          <w:bCs/>
          <w:sz w:val="28"/>
          <w:szCs w:val="28"/>
        </w:rPr>
        <w:t xml:space="preserve">Главными распорядителями бюджетных средств за счет средств окружного бюджета в отчетном периоде оплачены пени и штрафы (нарушение налогового законодательства, административные правонарушения, </w:t>
      </w:r>
      <w:r w:rsidRPr="00B76AE7">
        <w:rPr>
          <w:sz w:val="28"/>
          <w:szCs w:val="28"/>
        </w:rPr>
        <w:t>нарушение санитарно-эпидемиологических требований, нарушение сроков исполнения обязательств заказчиком</w:t>
      </w:r>
      <w:r w:rsidRPr="00B76AE7">
        <w:rPr>
          <w:bCs/>
          <w:sz w:val="28"/>
          <w:szCs w:val="28"/>
        </w:rPr>
        <w:t xml:space="preserve"> и иные) в общей сумме 422,3 тыс. рублей, что является нарушением требований статьи 34 Бюджетного кодекса (неэффективным использованием бюджетных средств). </w:t>
      </w:r>
      <w:bookmarkEnd w:id="20"/>
      <w:r w:rsidRPr="00B76AE7">
        <w:rPr>
          <w:bCs/>
          <w:sz w:val="28"/>
          <w:szCs w:val="28"/>
        </w:rPr>
        <w:t>Информация представлена в таблице №9.</w:t>
      </w:r>
    </w:p>
    <w:p w:rsidR="002C7DAA" w:rsidRPr="00B76AE7" w:rsidRDefault="002C7DAA" w:rsidP="00C6779E">
      <w:pPr>
        <w:pStyle w:val="af9"/>
        <w:jc w:val="right"/>
        <w:rPr>
          <w:bCs/>
          <w:iCs/>
          <w:sz w:val="28"/>
          <w:szCs w:val="28"/>
        </w:rPr>
      </w:pPr>
      <w:r w:rsidRPr="00B76AE7">
        <w:rPr>
          <w:bCs/>
          <w:iCs/>
          <w:sz w:val="28"/>
          <w:szCs w:val="28"/>
        </w:rPr>
        <w:t>Таблица №9</w:t>
      </w:r>
    </w:p>
    <w:p w:rsidR="002C7DAA" w:rsidRPr="00B76AE7" w:rsidRDefault="002C7DAA" w:rsidP="00C6779E">
      <w:pPr>
        <w:pStyle w:val="af9"/>
        <w:jc w:val="right"/>
        <w:rPr>
          <w:bCs/>
          <w:iCs/>
          <w:sz w:val="28"/>
          <w:szCs w:val="28"/>
        </w:rPr>
      </w:pPr>
      <w:r w:rsidRPr="00B76AE7">
        <w:rPr>
          <w:bCs/>
          <w:iCs/>
          <w:sz w:val="28"/>
          <w:szCs w:val="28"/>
        </w:rPr>
        <w:t>(тыс. рублей)</w:t>
      </w:r>
    </w:p>
    <w:tbl>
      <w:tblPr>
        <w:tblW w:w="9918" w:type="dxa"/>
        <w:tblLook w:val="04A0" w:firstRow="1" w:lastRow="0" w:firstColumn="1" w:lastColumn="0" w:noHBand="0" w:noVBand="1"/>
      </w:tblPr>
      <w:tblGrid>
        <w:gridCol w:w="8075"/>
        <w:gridCol w:w="1843"/>
      </w:tblGrid>
      <w:tr w:rsidR="002C7DAA" w:rsidRPr="00B76AE7" w:rsidTr="002C7DAA">
        <w:trPr>
          <w:trHeight w:val="60"/>
          <w:tblHeader/>
        </w:trPr>
        <w:tc>
          <w:tcPr>
            <w:tcW w:w="8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jc w:val="center"/>
              <w:rPr>
                <w:sz w:val="20"/>
                <w:szCs w:val="20"/>
              </w:rPr>
            </w:pPr>
            <w:r w:rsidRPr="00B76AE7">
              <w:rPr>
                <w:sz w:val="20"/>
                <w:szCs w:val="20"/>
              </w:rPr>
              <w:lastRenderedPageBreak/>
              <w:t xml:space="preserve">Наименование </w:t>
            </w:r>
          </w:p>
          <w:p w:rsidR="002C7DAA" w:rsidRPr="00B76AE7" w:rsidRDefault="002C7DAA" w:rsidP="00C6779E">
            <w:pPr>
              <w:jc w:val="center"/>
              <w:rPr>
                <w:sz w:val="18"/>
                <w:szCs w:val="18"/>
              </w:rPr>
            </w:pPr>
            <w:r w:rsidRPr="00B76AE7">
              <w:rPr>
                <w:sz w:val="20"/>
                <w:szCs w:val="20"/>
              </w:rPr>
              <w:t>главного распорядителя бюджетных средств</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C7DAA" w:rsidRPr="00B76AE7" w:rsidRDefault="002C7DAA" w:rsidP="00C6779E">
            <w:pPr>
              <w:jc w:val="center"/>
              <w:rPr>
                <w:sz w:val="18"/>
                <w:szCs w:val="18"/>
              </w:rPr>
            </w:pPr>
            <w:r w:rsidRPr="00B76AE7">
              <w:rPr>
                <w:sz w:val="18"/>
                <w:szCs w:val="18"/>
              </w:rPr>
              <w:t xml:space="preserve">Неэффективное использование </w:t>
            </w:r>
          </w:p>
          <w:p w:rsidR="002C7DAA" w:rsidRPr="00B76AE7" w:rsidRDefault="002C7DAA" w:rsidP="00C6779E">
            <w:pPr>
              <w:jc w:val="center"/>
              <w:rPr>
                <w:sz w:val="18"/>
                <w:szCs w:val="18"/>
              </w:rPr>
            </w:pPr>
            <w:r w:rsidRPr="00B76AE7">
              <w:rPr>
                <w:sz w:val="18"/>
                <w:szCs w:val="18"/>
              </w:rPr>
              <w:t xml:space="preserve">бюджетных средств </w:t>
            </w:r>
          </w:p>
        </w:tc>
      </w:tr>
      <w:tr w:rsidR="002C7DAA" w:rsidRPr="00B76AE7" w:rsidTr="002C7DAA">
        <w:trPr>
          <w:trHeight w:val="60"/>
          <w:tblHeader/>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jc w:val="center"/>
              <w:rPr>
                <w:sz w:val="18"/>
                <w:szCs w:val="18"/>
              </w:rPr>
            </w:pPr>
            <w:r w:rsidRPr="00B76AE7">
              <w:rPr>
                <w:sz w:val="18"/>
                <w:szCs w:val="18"/>
              </w:rPr>
              <w:t>1</w:t>
            </w:r>
          </w:p>
        </w:tc>
        <w:tc>
          <w:tcPr>
            <w:tcW w:w="1843"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center"/>
              <w:rPr>
                <w:sz w:val="18"/>
                <w:szCs w:val="18"/>
              </w:rPr>
            </w:pPr>
            <w:r w:rsidRPr="00B76AE7">
              <w:rPr>
                <w:sz w:val="18"/>
                <w:szCs w:val="18"/>
              </w:rPr>
              <w:t>2</w:t>
            </w:r>
          </w:p>
        </w:tc>
      </w:tr>
      <w:tr w:rsidR="002C7DAA" w:rsidRPr="00B76AE7" w:rsidTr="002C7DAA">
        <w:trPr>
          <w:trHeight w:val="245"/>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b/>
                <w:bCs/>
                <w:sz w:val="20"/>
                <w:szCs w:val="20"/>
              </w:rPr>
            </w:pPr>
            <w:r w:rsidRPr="00B76AE7">
              <w:rPr>
                <w:b/>
                <w:bCs/>
                <w:sz w:val="20"/>
                <w:szCs w:val="20"/>
              </w:rPr>
              <w:t>Всего бюджетных средств</w:t>
            </w:r>
          </w:p>
        </w:tc>
        <w:tc>
          <w:tcPr>
            <w:tcW w:w="1843"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right"/>
              <w:rPr>
                <w:b/>
                <w:bCs/>
                <w:sz w:val="20"/>
                <w:szCs w:val="20"/>
              </w:rPr>
            </w:pPr>
            <w:r w:rsidRPr="00B76AE7">
              <w:rPr>
                <w:b/>
                <w:bCs/>
                <w:sz w:val="20"/>
                <w:szCs w:val="20"/>
              </w:rPr>
              <w:t>422,3</w:t>
            </w:r>
          </w:p>
        </w:tc>
      </w:tr>
      <w:tr w:rsidR="002C7DAA" w:rsidRPr="00B76AE7" w:rsidTr="002C7DAA">
        <w:trPr>
          <w:trHeight w:val="288"/>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20"/>
                <w:szCs w:val="20"/>
              </w:rPr>
            </w:pPr>
            <w:r w:rsidRPr="00B76AE7">
              <w:rPr>
                <w:sz w:val="20"/>
                <w:szCs w:val="20"/>
              </w:rPr>
              <w:t>902 Департамент промышленной политики Чукотского автономного округа</w:t>
            </w:r>
          </w:p>
        </w:tc>
        <w:tc>
          <w:tcPr>
            <w:tcW w:w="1843"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right"/>
              <w:rPr>
                <w:sz w:val="20"/>
                <w:szCs w:val="20"/>
              </w:rPr>
            </w:pPr>
            <w:r w:rsidRPr="00B76AE7">
              <w:rPr>
                <w:sz w:val="20"/>
                <w:szCs w:val="20"/>
              </w:rPr>
              <w:t>44,4</w:t>
            </w:r>
          </w:p>
        </w:tc>
      </w:tr>
      <w:tr w:rsidR="002C7DAA" w:rsidRPr="00B76AE7" w:rsidTr="002C7DAA">
        <w:trPr>
          <w:trHeight w:val="27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20"/>
                <w:szCs w:val="20"/>
              </w:rPr>
            </w:pPr>
            <w:r w:rsidRPr="00B76AE7">
              <w:rPr>
                <w:sz w:val="20"/>
                <w:szCs w:val="20"/>
              </w:rPr>
              <w:t>903 Департамент социальной политики Чукотского автономного округа</w:t>
            </w:r>
          </w:p>
        </w:tc>
        <w:tc>
          <w:tcPr>
            <w:tcW w:w="1843"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right"/>
              <w:rPr>
                <w:sz w:val="20"/>
                <w:szCs w:val="20"/>
              </w:rPr>
            </w:pPr>
            <w:r w:rsidRPr="00B76AE7">
              <w:rPr>
                <w:sz w:val="20"/>
                <w:szCs w:val="20"/>
              </w:rPr>
              <w:t>40,7</w:t>
            </w:r>
          </w:p>
        </w:tc>
      </w:tr>
      <w:tr w:rsidR="002C7DAA" w:rsidRPr="00B76AE7" w:rsidTr="002C7DAA">
        <w:trPr>
          <w:trHeight w:val="26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20"/>
                <w:szCs w:val="20"/>
              </w:rPr>
            </w:pPr>
            <w:r w:rsidRPr="00B76AE7">
              <w:rPr>
                <w:sz w:val="20"/>
                <w:szCs w:val="20"/>
              </w:rPr>
              <w:t>906 Департамент сельского хозяйства и продовольствия Чукотского автономного округа</w:t>
            </w:r>
          </w:p>
        </w:tc>
        <w:tc>
          <w:tcPr>
            <w:tcW w:w="1843"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right"/>
              <w:rPr>
                <w:sz w:val="20"/>
                <w:szCs w:val="20"/>
              </w:rPr>
            </w:pPr>
            <w:r w:rsidRPr="00B76AE7">
              <w:rPr>
                <w:sz w:val="20"/>
                <w:szCs w:val="20"/>
              </w:rPr>
              <w:t>0,3</w:t>
            </w:r>
          </w:p>
        </w:tc>
      </w:tr>
      <w:tr w:rsidR="002C7DAA" w:rsidRPr="00B76AE7" w:rsidTr="002C7DAA">
        <w:trPr>
          <w:trHeight w:val="6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20"/>
                <w:szCs w:val="20"/>
              </w:rPr>
            </w:pPr>
            <w:r w:rsidRPr="00B76AE7">
              <w:rPr>
                <w:sz w:val="20"/>
                <w:szCs w:val="20"/>
              </w:rPr>
              <w:t>908 Государственное казенное учреждение «Управление гражданской защиты и противопожарной службы Чукотского автономного округа»</w:t>
            </w:r>
          </w:p>
        </w:tc>
        <w:tc>
          <w:tcPr>
            <w:tcW w:w="1843"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right"/>
              <w:rPr>
                <w:sz w:val="20"/>
                <w:szCs w:val="20"/>
              </w:rPr>
            </w:pPr>
            <w:r w:rsidRPr="00B76AE7">
              <w:rPr>
                <w:sz w:val="20"/>
                <w:szCs w:val="20"/>
              </w:rPr>
              <w:t>100,8</w:t>
            </w:r>
          </w:p>
        </w:tc>
      </w:tr>
      <w:tr w:rsidR="002C7DAA" w:rsidRPr="00B76AE7" w:rsidTr="002C7DAA">
        <w:trPr>
          <w:trHeight w:val="288"/>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20"/>
                <w:szCs w:val="20"/>
              </w:rPr>
            </w:pPr>
            <w:r w:rsidRPr="00B76AE7">
              <w:rPr>
                <w:sz w:val="20"/>
                <w:szCs w:val="20"/>
              </w:rPr>
              <w:t>909 Департамент здравоохранения Чукотского автономного округа</w:t>
            </w:r>
          </w:p>
        </w:tc>
        <w:tc>
          <w:tcPr>
            <w:tcW w:w="1843"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right"/>
              <w:rPr>
                <w:sz w:val="20"/>
                <w:szCs w:val="20"/>
              </w:rPr>
            </w:pPr>
            <w:r w:rsidRPr="00B76AE7">
              <w:rPr>
                <w:sz w:val="20"/>
                <w:szCs w:val="20"/>
              </w:rPr>
              <w:t>30,0</w:t>
            </w:r>
          </w:p>
        </w:tc>
      </w:tr>
      <w:tr w:rsidR="002C7DAA" w:rsidRPr="00B76AE7" w:rsidTr="002C7DAA">
        <w:trPr>
          <w:trHeight w:val="288"/>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20"/>
                <w:szCs w:val="20"/>
              </w:rPr>
            </w:pPr>
            <w:r w:rsidRPr="00B76AE7">
              <w:rPr>
                <w:sz w:val="20"/>
                <w:szCs w:val="20"/>
              </w:rPr>
              <w:t>916 Комитет природных ресурсов и экологии Чукотского автономного округа</w:t>
            </w:r>
          </w:p>
        </w:tc>
        <w:tc>
          <w:tcPr>
            <w:tcW w:w="1843"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right"/>
              <w:rPr>
                <w:sz w:val="20"/>
                <w:szCs w:val="20"/>
              </w:rPr>
            </w:pPr>
            <w:r w:rsidRPr="00B76AE7">
              <w:rPr>
                <w:sz w:val="20"/>
                <w:szCs w:val="20"/>
              </w:rPr>
              <w:t>55,5</w:t>
            </w:r>
          </w:p>
        </w:tc>
      </w:tr>
      <w:tr w:rsidR="002C7DAA" w:rsidRPr="00B76AE7" w:rsidTr="002C7DAA">
        <w:trPr>
          <w:trHeight w:val="288"/>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20"/>
                <w:szCs w:val="20"/>
              </w:rPr>
            </w:pPr>
            <w:r w:rsidRPr="00B76AE7">
              <w:rPr>
                <w:sz w:val="20"/>
                <w:szCs w:val="20"/>
              </w:rPr>
              <w:t>917 Комитет по культуре, спорту и туризму Чукотского автономного округа</w:t>
            </w:r>
          </w:p>
        </w:tc>
        <w:tc>
          <w:tcPr>
            <w:tcW w:w="1843"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right"/>
              <w:rPr>
                <w:sz w:val="20"/>
                <w:szCs w:val="20"/>
              </w:rPr>
            </w:pPr>
            <w:r w:rsidRPr="00B76AE7">
              <w:rPr>
                <w:sz w:val="20"/>
                <w:szCs w:val="20"/>
              </w:rPr>
              <w:t>50,0</w:t>
            </w:r>
          </w:p>
        </w:tc>
      </w:tr>
      <w:tr w:rsidR="002C7DAA" w:rsidRPr="00B76AE7" w:rsidTr="002C7DAA">
        <w:trPr>
          <w:trHeight w:val="288"/>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20"/>
                <w:szCs w:val="20"/>
              </w:rPr>
            </w:pPr>
            <w:r w:rsidRPr="00B76AE7">
              <w:rPr>
                <w:sz w:val="20"/>
                <w:szCs w:val="20"/>
              </w:rPr>
              <w:t>918 Департамент образования и науки Чукотского автономного округа</w:t>
            </w:r>
          </w:p>
        </w:tc>
        <w:tc>
          <w:tcPr>
            <w:tcW w:w="1843"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right"/>
              <w:rPr>
                <w:sz w:val="20"/>
                <w:szCs w:val="20"/>
              </w:rPr>
            </w:pPr>
            <w:r w:rsidRPr="00B76AE7">
              <w:rPr>
                <w:sz w:val="20"/>
                <w:szCs w:val="20"/>
              </w:rPr>
              <w:t>50,2</w:t>
            </w:r>
          </w:p>
        </w:tc>
      </w:tr>
      <w:tr w:rsidR="002C7DAA" w:rsidRPr="00B76AE7" w:rsidTr="002C7DAA">
        <w:trPr>
          <w:trHeight w:val="6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20"/>
                <w:szCs w:val="20"/>
              </w:rPr>
            </w:pPr>
            <w:r w:rsidRPr="00B76AE7">
              <w:rPr>
                <w:sz w:val="20"/>
                <w:szCs w:val="20"/>
              </w:rPr>
              <w:t>919 Управление по обеспечению деятельности мировых судей, государственных нотариальных контор и юридических консультаций Чукотского автономного округа</w:t>
            </w:r>
          </w:p>
        </w:tc>
        <w:tc>
          <w:tcPr>
            <w:tcW w:w="1843"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right"/>
              <w:rPr>
                <w:sz w:val="20"/>
                <w:szCs w:val="20"/>
              </w:rPr>
            </w:pPr>
            <w:r w:rsidRPr="00B76AE7">
              <w:rPr>
                <w:sz w:val="20"/>
                <w:szCs w:val="20"/>
              </w:rPr>
              <w:t>0,3</w:t>
            </w:r>
          </w:p>
        </w:tc>
      </w:tr>
      <w:tr w:rsidR="002C7DAA" w:rsidRPr="00B76AE7" w:rsidTr="002C7DAA">
        <w:trPr>
          <w:trHeight w:val="364"/>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20"/>
                <w:szCs w:val="20"/>
              </w:rPr>
            </w:pPr>
            <w:r w:rsidRPr="00B76AE7">
              <w:rPr>
                <w:sz w:val="20"/>
                <w:szCs w:val="20"/>
              </w:rPr>
              <w:t>920 Комитет по охране объектов культурного наследия Чукотского автономного округа</w:t>
            </w:r>
          </w:p>
        </w:tc>
        <w:tc>
          <w:tcPr>
            <w:tcW w:w="1843"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right"/>
              <w:rPr>
                <w:sz w:val="20"/>
                <w:szCs w:val="20"/>
              </w:rPr>
            </w:pPr>
            <w:r w:rsidRPr="00B76AE7">
              <w:rPr>
                <w:sz w:val="20"/>
                <w:szCs w:val="20"/>
              </w:rPr>
              <w:t>50,0</w:t>
            </w:r>
          </w:p>
        </w:tc>
      </w:tr>
    </w:tbl>
    <w:p w:rsidR="002C7DAA" w:rsidRPr="00B76AE7" w:rsidRDefault="002C7DAA" w:rsidP="00C6779E">
      <w:pPr>
        <w:widowControl w:val="0"/>
        <w:tabs>
          <w:tab w:val="left" w:pos="567"/>
        </w:tabs>
        <w:suppressAutoHyphens/>
        <w:spacing w:before="120"/>
        <w:ind w:firstLine="709"/>
        <w:jc w:val="both"/>
        <w:rPr>
          <w:sz w:val="28"/>
          <w:szCs w:val="28"/>
        </w:rPr>
      </w:pPr>
      <w:r w:rsidRPr="00B76AE7">
        <w:rPr>
          <w:bCs/>
          <w:sz w:val="28"/>
          <w:szCs w:val="28"/>
          <w:lang w:eastAsia="ar-SA"/>
        </w:rPr>
        <w:t xml:space="preserve">Бюджетные ассигнования на программные и непрограммные расходы и их доля в общих расходах окружного бюджета </w:t>
      </w:r>
      <w:r w:rsidRPr="00B76AE7">
        <w:rPr>
          <w:sz w:val="28"/>
          <w:szCs w:val="28"/>
        </w:rPr>
        <w:t>приведены в таблице №10.</w:t>
      </w:r>
    </w:p>
    <w:p w:rsidR="002C7DAA" w:rsidRPr="00B76AE7" w:rsidRDefault="002C7DAA" w:rsidP="00C6779E">
      <w:pPr>
        <w:pStyle w:val="af9"/>
        <w:jc w:val="right"/>
        <w:rPr>
          <w:bCs/>
          <w:iCs/>
          <w:sz w:val="28"/>
          <w:szCs w:val="28"/>
        </w:rPr>
      </w:pPr>
      <w:r w:rsidRPr="00B76AE7">
        <w:rPr>
          <w:bCs/>
          <w:iCs/>
          <w:sz w:val="28"/>
          <w:szCs w:val="28"/>
        </w:rPr>
        <w:t>Таблица №10</w:t>
      </w:r>
    </w:p>
    <w:p w:rsidR="002C7DAA" w:rsidRPr="00B76AE7" w:rsidRDefault="002C7DAA" w:rsidP="00C6779E">
      <w:pPr>
        <w:pStyle w:val="af9"/>
        <w:jc w:val="right"/>
        <w:rPr>
          <w:bCs/>
          <w:iCs/>
          <w:sz w:val="28"/>
          <w:szCs w:val="28"/>
        </w:rPr>
      </w:pPr>
      <w:r w:rsidRPr="00B76AE7">
        <w:rPr>
          <w:bCs/>
          <w:iCs/>
          <w:sz w:val="28"/>
          <w:szCs w:val="28"/>
        </w:rPr>
        <w:t>(тыс. рублей)</w:t>
      </w:r>
    </w:p>
    <w:tbl>
      <w:tblPr>
        <w:tblW w:w="5000" w:type="pct"/>
        <w:tblLook w:val="04A0" w:firstRow="1" w:lastRow="0" w:firstColumn="1" w:lastColumn="0" w:noHBand="0" w:noVBand="1"/>
      </w:tblPr>
      <w:tblGrid>
        <w:gridCol w:w="3816"/>
        <w:gridCol w:w="1583"/>
        <w:gridCol w:w="1336"/>
        <w:gridCol w:w="1583"/>
        <w:gridCol w:w="1309"/>
      </w:tblGrid>
      <w:tr w:rsidR="002C7DAA" w:rsidRPr="00B76AE7" w:rsidTr="002C7DAA">
        <w:trPr>
          <w:trHeight w:val="60"/>
        </w:trPr>
        <w:tc>
          <w:tcPr>
            <w:tcW w:w="19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jc w:val="center"/>
              <w:rPr>
                <w:sz w:val="20"/>
                <w:szCs w:val="20"/>
              </w:rPr>
            </w:pPr>
            <w:r w:rsidRPr="00B76AE7">
              <w:rPr>
                <w:sz w:val="20"/>
                <w:szCs w:val="20"/>
              </w:rPr>
              <w:t>Наименование мероприятия</w:t>
            </w:r>
          </w:p>
        </w:tc>
        <w:tc>
          <w:tcPr>
            <w:tcW w:w="822" w:type="pct"/>
            <w:tcBorders>
              <w:top w:val="single" w:sz="4" w:space="0" w:color="auto"/>
              <w:left w:val="nil"/>
              <w:bottom w:val="single" w:sz="4" w:space="0" w:color="auto"/>
              <w:right w:val="single" w:sz="4" w:space="0" w:color="auto"/>
            </w:tcBorders>
            <w:shd w:val="clear" w:color="auto" w:fill="auto"/>
            <w:vAlign w:val="center"/>
            <w:hideMark/>
          </w:tcPr>
          <w:p w:rsidR="002C7DAA" w:rsidRPr="00B76AE7" w:rsidRDefault="002C7DAA" w:rsidP="00C6779E">
            <w:pPr>
              <w:jc w:val="center"/>
              <w:rPr>
                <w:sz w:val="20"/>
                <w:szCs w:val="20"/>
              </w:rPr>
            </w:pPr>
            <w:r w:rsidRPr="00B76AE7">
              <w:rPr>
                <w:sz w:val="20"/>
                <w:szCs w:val="20"/>
              </w:rPr>
              <w:t xml:space="preserve">Утверждено </w:t>
            </w:r>
          </w:p>
          <w:p w:rsidR="002C7DAA" w:rsidRPr="00B76AE7" w:rsidRDefault="002C7DAA" w:rsidP="00C6779E">
            <w:pPr>
              <w:jc w:val="center"/>
              <w:rPr>
                <w:sz w:val="20"/>
                <w:szCs w:val="20"/>
              </w:rPr>
            </w:pPr>
            <w:r w:rsidRPr="00B76AE7">
              <w:rPr>
                <w:sz w:val="20"/>
                <w:szCs w:val="20"/>
              </w:rPr>
              <w:t>(ф. 0503127)</w:t>
            </w:r>
          </w:p>
        </w:tc>
        <w:tc>
          <w:tcPr>
            <w:tcW w:w="694" w:type="pct"/>
            <w:tcBorders>
              <w:top w:val="single" w:sz="4" w:space="0" w:color="auto"/>
              <w:left w:val="nil"/>
              <w:bottom w:val="single" w:sz="4" w:space="0" w:color="auto"/>
              <w:right w:val="single" w:sz="4" w:space="0" w:color="auto"/>
            </w:tcBorders>
            <w:shd w:val="clear" w:color="auto" w:fill="auto"/>
            <w:vAlign w:val="center"/>
            <w:hideMark/>
          </w:tcPr>
          <w:p w:rsidR="002C7DAA" w:rsidRPr="00B76AE7" w:rsidRDefault="002C7DAA" w:rsidP="00C6779E">
            <w:pPr>
              <w:jc w:val="center"/>
              <w:rPr>
                <w:sz w:val="20"/>
                <w:szCs w:val="20"/>
              </w:rPr>
            </w:pPr>
            <w:r w:rsidRPr="00B76AE7">
              <w:rPr>
                <w:sz w:val="20"/>
                <w:szCs w:val="20"/>
              </w:rPr>
              <w:t>Исполнено</w:t>
            </w:r>
          </w:p>
        </w:tc>
        <w:tc>
          <w:tcPr>
            <w:tcW w:w="822" w:type="pct"/>
            <w:tcBorders>
              <w:top w:val="single" w:sz="4" w:space="0" w:color="auto"/>
              <w:left w:val="nil"/>
              <w:bottom w:val="single" w:sz="4" w:space="0" w:color="auto"/>
              <w:right w:val="single" w:sz="4" w:space="0" w:color="auto"/>
            </w:tcBorders>
            <w:shd w:val="clear" w:color="auto" w:fill="auto"/>
            <w:vAlign w:val="center"/>
            <w:hideMark/>
          </w:tcPr>
          <w:p w:rsidR="002C7DAA" w:rsidRPr="00B76AE7" w:rsidRDefault="002C7DAA" w:rsidP="00C6779E">
            <w:pPr>
              <w:jc w:val="center"/>
              <w:rPr>
                <w:sz w:val="19"/>
                <w:szCs w:val="19"/>
              </w:rPr>
            </w:pPr>
            <w:r w:rsidRPr="00B76AE7">
              <w:rPr>
                <w:sz w:val="19"/>
                <w:szCs w:val="19"/>
              </w:rPr>
              <w:t>Уровень исполнения, %</w:t>
            </w:r>
          </w:p>
        </w:tc>
        <w:tc>
          <w:tcPr>
            <w:tcW w:w="680" w:type="pct"/>
            <w:tcBorders>
              <w:top w:val="single" w:sz="4" w:space="0" w:color="auto"/>
              <w:left w:val="nil"/>
              <w:bottom w:val="single" w:sz="4" w:space="0" w:color="auto"/>
              <w:right w:val="single" w:sz="4" w:space="0" w:color="auto"/>
            </w:tcBorders>
            <w:shd w:val="clear" w:color="auto" w:fill="auto"/>
            <w:vAlign w:val="center"/>
            <w:hideMark/>
          </w:tcPr>
          <w:p w:rsidR="002C7DAA" w:rsidRPr="00B76AE7" w:rsidRDefault="002C7DAA" w:rsidP="00C6779E">
            <w:pPr>
              <w:jc w:val="center"/>
              <w:rPr>
                <w:sz w:val="19"/>
                <w:szCs w:val="19"/>
              </w:rPr>
            </w:pPr>
            <w:r w:rsidRPr="00B76AE7">
              <w:rPr>
                <w:sz w:val="19"/>
                <w:szCs w:val="19"/>
              </w:rPr>
              <w:t>Удельный вес (%)</w:t>
            </w:r>
          </w:p>
        </w:tc>
      </w:tr>
      <w:tr w:rsidR="002C7DAA" w:rsidRPr="00B76AE7" w:rsidTr="002C7DAA">
        <w:trPr>
          <w:trHeight w:val="60"/>
        </w:trPr>
        <w:tc>
          <w:tcPr>
            <w:tcW w:w="1982" w:type="pct"/>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jc w:val="center"/>
              <w:rPr>
                <w:sz w:val="18"/>
                <w:szCs w:val="18"/>
              </w:rPr>
            </w:pPr>
            <w:r w:rsidRPr="00B76AE7">
              <w:rPr>
                <w:sz w:val="18"/>
                <w:szCs w:val="18"/>
              </w:rPr>
              <w:t>1</w:t>
            </w:r>
          </w:p>
        </w:tc>
        <w:tc>
          <w:tcPr>
            <w:tcW w:w="822" w:type="pct"/>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center"/>
              <w:rPr>
                <w:sz w:val="18"/>
                <w:szCs w:val="18"/>
              </w:rPr>
            </w:pPr>
            <w:r w:rsidRPr="00B76AE7">
              <w:rPr>
                <w:sz w:val="18"/>
                <w:szCs w:val="18"/>
              </w:rPr>
              <w:t>2</w:t>
            </w:r>
          </w:p>
        </w:tc>
        <w:tc>
          <w:tcPr>
            <w:tcW w:w="694" w:type="pct"/>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center"/>
              <w:rPr>
                <w:sz w:val="18"/>
                <w:szCs w:val="18"/>
              </w:rPr>
            </w:pPr>
            <w:r w:rsidRPr="00B76AE7">
              <w:rPr>
                <w:sz w:val="18"/>
                <w:szCs w:val="18"/>
              </w:rPr>
              <w:t>3</w:t>
            </w:r>
          </w:p>
        </w:tc>
        <w:tc>
          <w:tcPr>
            <w:tcW w:w="822" w:type="pct"/>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center"/>
              <w:rPr>
                <w:sz w:val="18"/>
                <w:szCs w:val="18"/>
              </w:rPr>
            </w:pPr>
            <w:r w:rsidRPr="00B76AE7">
              <w:rPr>
                <w:sz w:val="18"/>
                <w:szCs w:val="18"/>
              </w:rPr>
              <w:t>4</w:t>
            </w:r>
          </w:p>
        </w:tc>
        <w:tc>
          <w:tcPr>
            <w:tcW w:w="680" w:type="pct"/>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center"/>
              <w:rPr>
                <w:sz w:val="18"/>
                <w:szCs w:val="18"/>
              </w:rPr>
            </w:pPr>
            <w:r w:rsidRPr="00B76AE7">
              <w:rPr>
                <w:sz w:val="18"/>
                <w:szCs w:val="18"/>
              </w:rPr>
              <w:t>5</w:t>
            </w:r>
          </w:p>
        </w:tc>
      </w:tr>
      <w:tr w:rsidR="002C7DAA" w:rsidRPr="00B76AE7" w:rsidTr="002C7DAA">
        <w:trPr>
          <w:trHeight w:val="288"/>
        </w:trPr>
        <w:tc>
          <w:tcPr>
            <w:tcW w:w="1982" w:type="pct"/>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b/>
                <w:bCs/>
                <w:sz w:val="20"/>
                <w:szCs w:val="20"/>
              </w:rPr>
            </w:pPr>
            <w:r w:rsidRPr="00B76AE7">
              <w:rPr>
                <w:b/>
                <w:bCs/>
                <w:sz w:val="20"/>
                <w:szCs w:val="20"/>
              </w:rPr>
              <w:t>Всего расходов</w:t>
            </w:r>
          </w:p>
        </w:tc>
        <w:tc>
          <w:tcPr>
            <w:tcW w:w="822" w:type="pct"/>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b/>
                <w:bCs/>
                <w:sz w:val="20"/>
                <w:szCs w:val="20"/>
              </w:rPr>
            </w:pPr>
            <w:r w:rsidRPr="00B76AE7">
              <w:rPr>
                <w:b/>
                <w:bCs/>
                <w:sz w:val="20"/>
                <w:szCs w:val="20"/>
              </w:rPr>
              <w:t>54 801 329,8</w:t>
            </w:r>
          </w:p>
        </w:tc>
        <w:tc>
          <w:tcPr>
            <w:tcW w:w="694" w:type="pct"/>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b/>
                <w:bCs/>
                <w:sz w:val="20"/>
                <w:szCs w:val="20"/>
              </w:rPr>
            </w:pPr>
            <w:r w:rsidRPr="00B76AE7">
              <w:rPr>
                <w:b/>
                <w:bCs/>
                <w:sz w:val="20"/>
                <w:szCs w:val="20"/>
              </w:rPr>
              <w:t>54 074 860,9</w:t>
            </w:r>
          </w:p>
        </w:tc>
        <w:tc>
          <w:tcPr>
            <w:tcW w:w="822" w:type="pct"/>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center"/>
              <w:rPr>
                <w:b/>
                <w:bCs/>
                <w:sz w:val="20"/>
                <w:szCs w:val="20"/>
              </w:rPr>
            </w:pPr>
            <w:r w:rsidRPr="00B76AE7">
              <w:rPr>
                <w:b/>
                <w:bCs/>
                <w:sz w:val="20"/>
                <w:szCs w:val="20"/>
              </w:rPr>
              <w:t>98,7</w:t>
            </w:r>
          </w:p>
        </w:tc>
        <w:tc>
          <w:tcPr>
            <w:tcW w:w="680" w:type="pct"/>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center"/>
              <w:rPr>
                <w:b/>
                <w:bCs/>
                <w:sz w:val="20"/>
                <w:szCs w:val="20"/>
              </w:rPr>
            </w:pPr>
            <w:r w:rsidRPr="00B76AE7">
              <w:rPr>
                <w:b/>
                <w:bCs/>
                <w:sz w:val="20"/>
                <w:szCs w:val="20"/>
              </w:rPr>
              <w:t>х</w:t>
            </w:r>
          </w:p>
        </w:tc>
      </w:tr>
      <w:tr w:rsidR="002C7DAA" w:rsidRPr="00B76AE7" w:rsidTr="002C7DAA">
        <w:trPr>
          <w:trHeight w:val="288"/>
        </w:trPr>
        <w:tc>
          <w:tcPr>
            <w:tcW w:w="1982" w:type="pct"/>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20"/>
                <w:szCs w:val="20"/>
              </w:rPr>
            </w:pPr>
            <w:r w:rsidRPr="00B76AE7">
              <w:rPr>
                <w:bCs/>
                <w:sz w:val="20"/>
                <w:szCs w:val="20"/>
              </w:rPr>
              <w:t>Программные мероприятия</w:t>
            </w:r>
          </w:p>
        </w:tc>
        <w:tc>
          <w:tcPr>
            <w:tcW w:w="822" w:type="pct"/>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right"/>
              <w:rPr>
                <w:sz w:val="20"/>
                <w:szCs w:val="20"/>
              </w:rPr>
            </w:pPr>
            <w:r w:rsidRPr="00B76AE7">
              <w:rPr>
                <w:sz w:val="20"/>
                <w:szCs w:val="20"/>
              </w:rPr>
              <w:t>52 829 724,3</w:t>
            </w:r>
          </w:p>
        </w:tc>
        <w:tc>
          <w:tcPr>
            <w:tcW w:w="694" w:type="pct"/>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right"/>
              <w:rPr>
                <w:sz w:val="20"/>
                <w:szCs w:val="20"/>
              </w:rPr>
            </w:pPr>
            <w:r w:rsidRPr="00B76AE7">
              <w:rPr>
                <w:sz w:val="20"/>
                <w:szCs w:val="20"/>
              </w:rPr>
              <w:t>52 388 524,4</w:t>
            </w:r>
          </w:p>
        </w:tc>
        <w:tc>
          <w:tcPr>
            <w:tcW w:w="822" w:type="pct"/>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center"/>
              <w:rPr>
                <w:sz w:val="20"/>
                <w:szCs w:val="20"/>
              </w:rPr>
            </w:pPr>
            <w:r w:rsidRPr="00B76AE7">
              <w:rPr>
                <w:sz w:val="20"/>
                <w:szCs w:val="20"/>
              </w:rPr>
              <w:t>99,2</w:t>
            </w:r>
          </w:p>
        </w:tc>
        <w:tc>
          <w:tcPr>
            <w:tcW w:w="680" w:type="pct"/>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center"/>
              <w:rPr>
                <w:sz w:val="20"/>
                <w:szCs w:val="20"/>
              </w:rPr>
            </w:pPr>
            <w:r w:rsidRPr="00B76AE7">
              <w:rPr>
                <w:sz w:val="20"/>
                <w:szCs w:val="20"/>
              </w:rPr>
              <w:t>96,9</w:t>
            </w:r>
          </w:p>
        </w:tc>
      </w:tr>
      <w:tr w:rsidR="002C7DAA" w:rsidRPr="00B76AE7" w:rsidTr="002C7DAA">
        <w:trPr>
          <w:trHeight w:val="288"/>
        </w:trPr>
        <w:tc>
          <w:tcPr>
            <w:tcW w:w="1982" w:type="pct"/>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20"/>
                <w:szCs w:val="20"/>
              </w:rPr>
            </w:pPr>
            <w:r w:rsidRPr="00B76AE7">
              <w:rPr>
                <w:sz w:val="20"/>
                <w:szCs w:val="20"/>
              </w:rPr>
              <w:t>Непрограммные мероприятия</w:t>
            </w:r>
          </w:p>
        </w:tc>
        <w:tc>
          <w:tcPr>
            <w:tcW w:w="822" w:type="pct"/>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right"/>
              <w:rPr>
                <w:sz w:val="20"/>
                <w:szCs w:val="20"/>
              </w:rPr>
            </w:pPr>
            <w:r w:rsidRPr="00B76AE7">
              <w:rPr>
                <w:sz w:val="20"/>
                <w:szCs w:val="20"/>
              </w:rPr>
              <w:t>1 971 605,5</w:t>
            </w:r>
          </w:p>
        </w:tc>
        <w:tc>
          <w:tcPr>
            <w:tcW w:w="694" w:type="pct"/>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right"/>
              <w:rPr>
                <w:sz w:val="20"/>
                <w:szCs w:val="20"/>
              </w:rPr>
            </w:pPr>
            <w:r w:rsidRPr="00B76AE7">
              <w:rPr>
                <w:sz w:val="20"/>
                <w:szCs w:val="20"/>
              </w:rPr>
              <w:t>1 686 336,5</w:t>
            </w:r>
          </w:p>
        </w:tc>
        <w:tc>
          <w:tcPr>
            <w:tcW w:w="822" w:type="pct"/>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center"/>
              <w:rPr>
                <w:sz w:val="20"/>
                <w:szCs w:val="20"/>
              </w:rPr>
            </w:pPr>
            <w:r w:rsidRPr="00B76AE7">
              <w:rPr>
                <w:sz w:val="20"/>
                <w:szCs w:val="20"/>
              </w:rPr>
              <w:t>85,5</w:t>
            </w:r>
          </w:p>
        </w:tc>
        <w:tc>
          <w:tcPr>
            <w:tcW w:w="680" w:type="pct"/>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center"/>
              <w:rPr>
                <w:sz w:val="20"/>
                <w:szCs w:val="20"/>
              </w:rPr>
            </w:pPr>
            <w:r w:rsidRPr="00B76AE7">
              <w:rPr>
                <w:sz w:val="20"/>
                <w:szCs w:val="20"/>
              </w:rPr>
              <w:t>3,1</w:t>
            </w:r>
          </w:p>
        </w:tc>
      </w:tr>
    </w:tbl>
    <w:p w:rsidR="002C7DAA" w:rsidRPr="00B76AE7" w:rsidRDefault="002C7DAA" w:rsidP="00C6779E">
      <w:pPr>
        <w:spacing w:before="120"/>
        <w:ind w:firstLine="709"/>
        <w:jc w:val="both"/>
        <w:rPr>
          <w:sz w:val="28"/>
          <w:szCs w:val="28"/>
        </w:rPr>
      </w:pPr>
      <w:bookmarkStart w:id="21" w:name="_Hlk39164729"/>
      <w:r w:rsidRPr="00B76AE7">
        <w:rPr>
          <w:kern w:val="1"/>
          <w:sz w:val="28"/>
          <w:szCs w:val="28"/>
        </w:rPr>
        <w:t xml:space="preserve">В 2019 году одиннадцать главных распорядителей принимали участие в реализации 18 государственных программ Чукотского автономного округа. </w:t>
      </w:r>
      <w:r w:rsidRPr="00B76AE7">
        <w:rPr>
          <w:sz w:val="28"/>
          <w:szCs w:val="28"/>
        </w:rPr>
        <w:t xml:space="preserve">Показатели исполнения программных мероприятий представлены в </w:t>
      </w:r>
      <w:bookmarkEnd w:id="21"/>
      <w:r w:rsidRPr="00B76AE7">
        <w:rPr>
          <w:sz w:val="28"/>
          <w:szCs w:val="28"/>
        </w:rPr>
        <w:t xml:space="preserve">таблице №11. </w:t>
      </w:r>
    </w:p>
    <w:p w:rsidR="002C7DAA" w:rsidRPr="00B76AE7" w:rsidRDefault="002C7DAA" w:rsidP="00C6779E">
      <w:pPr>
        <w:ind w:firstLine="709"/>
        <w:jc w:val="right"/>
        <w:rPr>
          <w:bCs/>
          <w:iCs/>
          <w:sz w:val="28"/>
          <w:szCs w:val="28"/>
        </w:rPr>
      </w:pPr>
      <w:r w:rsidRPr="00B76AE7">
        <w:rPr>
          <w:bCs/>
          <w:iCs/>
          <w:sz w:val="28"/>
          <w:szCs w:val="28"/>
        </w:rPr>
        <w:t>Таблица №11</w:t>
      </w:r>
    </w:p>
    <w:p w:rsidR="002C7DAA" w:rsidRPr="00B76AE7" w:rsidRDefault="002C7DAA" w:rsidP="00C6779E">
      <w:pPr>
        <w:pStyle w:val="af9"/>
        <w:jc w:val="right"/>
        <w:rPr>
          <w:bCs/>
          <w:iCs/>
          <w:sz w:val="28"/>
          <w:szCs w:val="28"/>
        </w:rPr>
      </w:pPr>
      <w:r w:rsidRPr="00B76AE7">
        <w:rPr>
          <w:bCs/>
          <w:iCs/>
          <w:sz w:val="28"/>
          <w:szCs w:val="28"/>
        </w:rPr>
        <w:t>(тыс. рублей)</w:t>
      </w:r>
    </w:p>
    <w:tbl>
      <w:tblPr>
        <w:tblW w:w="10124" w:type="dxa"/>
        <w:tblInd w:w="-147" w:type="dxa"/>
        <w:tblLook w:val="04A0" w:firstRow="1" w:lastRow="0" w:firstColumn="1" w:lastColumn="0" w:noHBand="0" w:noVBand="1"/>
      </w:tblPr>
      <w:tblGrid>
        <w:gridCol w:w="5387"/>
        <w:gridCol w:w="1276"/>
        <w:gridCol w:w="1275"/>
        <w:gridCol w:w="1134"/>
        <w:gridCol w:w="1052"/>
      </w:tblGrid>
      <w:tr w:rsidR="002C7DAA" w:rsidRPr="00B76AE7" w:rsidTr="002C7DAA">
        <w:trPr>
          <w:trHeight w:val="480"/>
          <w:tblHeader/>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jc w:val="center"/>
              <w:rPr>
                <w:sz w:val="18"/>
                <w:szCs w:val="18"/>
              </w:rPr>
            </w:pPr>
            <w:r w:rsidRPr="00B76AE7">
              <w:rPr>
                <w:sz w:val="18"/>
                <w:szCs w:val="18"/>
              </w:rPr>
              <w:t xml:space="preserve">Наименование государственной программы </w:t>
            </w:r>
          </w:p>
          <w:p w:rsidR="002C7DAA" w:rsidRPr="00B76AE7" w:rsidRDefault="002C7DAA" w:rsidP="00C6779E">
            <w:pPr>
              <w:jc w:val="center"/>
              <w:rPr>
                <w:sz w:val="18"/>
                <w:szCs w:val="18"/>
              </w:rPr>
            </w:pPr>
            <w:r w:rsidRPr="00B76AE7">
              <w:rPr>
                <w:sz w:val="18"/>
                <w:szCs w:val="18"/>
              </w:rPr>
              <w:t>Чукотского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C7DAA" w:rsidRPr="00B76AE7" w:rsidRDefault="002C7DAA" w:rsidP="00C6779E">
            <w:pPr>
              <w:jc w:val="center"/>
              <w:rPr>
                <w:sz w:val="18"/>
                <w:szCs w:val="18"/>
              </w:rPr>
            </w:pPr>
            <w:r w:rsidRPr="00B76AE7">
              <w:rPr>
                <w:sz w:val="18"/>
                <w:szCs w:val="18"/>
              </w:rPr>
              <w:t>Утверждено (ф. 0503127)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C7DAA" w:rsidRPr="00B76AE7" w:rsidRDefault="002C7DAA" w:rsidP="00C6779E">
            <w:pPr>
              <w:jc w:val="center"/>
              <w:rPr>
                <w:sz w:val="18"/>
                <w:szCs w:val="18"/>
              </w:rPr>
            </w:pPr>
            <w:r w:rsidRPr="00B76AE7">
              <w:rPr>
                <w:sz w:val="18"/>
                <w:szCs w:val="18"/>
              </w:rPr>
              <w:t>Исполнено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C7DAA" w:rsidRPr="00B76AE7" w:rsidRDefault="002C7DAA" w:rsidP="00C6779E">
            <w:pPr>
              <w:ind w:left="-137" w:right="-78"/>
              <w:jc w:val="center"/>
              <w:rPr>
                <w:sz w:val="18"/>
                <w:szCs w:val="18"/>
              </w:rPr>
            </w:pPr>
            <w:r w:rsidRPr="00B76AE7">
              <w:rPr>
                <w:sz w:val="18"/>
                <w:szCs w:val="18"/>
              </w:rPr>
              <w:t>Не исполнено</w:t>
            </w:r>
          </w:p>
          <w:p w:rsidR="002C7DAA" w:rsidRPr="00B76AE7" w:rsidRDefault="002C7DAA" w:rsidP="00C6779E">
            <w:pPr>
              <w:ind w:left="-154" w:right="-53"/>
              <w:jc w:val="center"/>
              <w:rPr>
                <w:sz w:val="18"/>
                <w:szCs w:val="18"/>
              </w:rPr>
            </w:pPr>
            <w:r w:rsidRPr="00B76AE7">
              <w:rPr>
                <w:sz w:val="18"/>
                <w:szCs w:val="18"/>
              </w:rPr>
              <w:t>(гр. 3 – гр. 2)</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2C7DAA" w:rsidRPr="00B76AE7" w:rsidRDefault="002C7DAA" w:rsidP="00C6779E">
            <w:pPr>
              <w:ind w:left="-114" w:right="-47"/>
              <w:jc w:val="center"/>
              <w:rPr>
                <w:sz w:val="18"/>
                <w:szCs w:val="18"/>
              </w:rPr>
            </w:pPr>
            <w:r w:rsidRPr="00B76AE7">
              <w:rPr>
                <w:sz w:val="18"/>
                <w:szCs w:val="18"/>
              </w:rPr>
              <w:t xml:space="preserve">Уровень исполнения, % </w:t>
            </w:r>
          </w:p>
        </w:tc>
      </w:tr>
      <w:tr w:rsidR="002C7DAA" w:rsidRPr="00B76AE7" w:rsidTr="002C7DAA">
        <w:trPr>
          <w:trHeight w:val="60"/>
          <w:tblHeader/>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jc w:val="center"/>
              <w:rPr>
                <w:sz w:val="18"/>
                <w:szCs w:val="18"/>
              </w:rPr>
            </w:pPr>
            <w:r w:rsidRPr="00B76AE7">
              <w:rPr>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center"/>
              <w:rPr>
                <w:sz w:val="18"/>
                <w:szCs w:val="18"/>
              </w:rPr>
            </w:pPr>
            <w:r w:rsidRPr="00B76AE7">
              <w:rPr>
                <w:sz w:val="18"/>
                <w:szCs w:val="18"/>
              </w:rPr>
              <w:t>2</w:t>
            </w:r>
          </w:p>
        </w:tc>
        <w:tc>
          <w:tcPr>
            <w:tcW w:w="1275"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center"/>
              <w:rPr>
                <w:sz w:val="18"/>
                <w:szCs w:val="18"/>
              </w:rPr>
            </w:pPr>
            <w:r w:rsidRPr="00B76AE7">
              <w:rPr>
                <w:sz w:val="18"/>
                <w:szCs w:val="18"/>
              </w:rPr>
              <w:t>3</w:t>
            </w:r>
          </w:p>
        </w:tc>
        <w:tc>
          <w:tcPr>
            <w:tcW w:w="1134"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center"/>
              <w:rPr>
                <w:sz w:val="18"/>
                <w:szCs w:val="18"/>
              </w:rPr>
            </w:pPr>
            <w:r w:rsidRPr="00B76AE7">
              <w:rPr>
                <w:sz w:val="18"/>
                <w:szCs w:val="18"/>
              </w:rPr>
              <w:t>4</w:t>
            </w:r>
          </w:p>
        </w:tc>
        <w:tc>
          <w:tcPr>
            <w:tcW w:w="1052"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center"/>
              <w:rPr>
                <w:sz w:val="18"/>
                <w:szCs w:val="18"/>
              </w:rPr>
            </w:pPr>
            <w:r w:rsidRPr="00B76AE7">
              <w:rPr>
                <w:sz w:val="18"/>
                <w:szCs w:val="18"/>
              </w:rPr>
              <w:t>5</w:t>
            </w:r>
          </w:p>
        </w:tc>
      </w:tr>
      <w:tr w:rsidR="002C7DAA" w:rsidRPr="00B76AE7" w:rsidTr="002C7DAA">
        <w:trPr>
          <w:trHeight w:val="288"/>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b/>
                <w:bCs/>
                <w:sz w:val="18"/>
                <w:szCs w:val="18"/>
              </w:rPr>
            </w:pPr>
            <w:r w:rsidRPr="00B76AE7">
              <w:rPr>
                <w:b/>
                <w:bCs/>
                <w:sz w:val="18"/>
                <w:szCs w:val="18"/>
              </w:rPr>
              <w:t>Программные расходы бюджета</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b/>
                <w:bCs/>
                <w:sz w:val="20"/>
                <w:szCs w:val="20"/>
              </w:rPr>
            </w:pPr>
            <w:r w:rsidRPr="00B76AE7">
              <w:rPr>
                <w:b/>
                <w:bCs/>
                <w:sz w:val="20"/>
                <w:szCs w:val="20"/>
              </w:rPr>
              <w:t>52 829 724,3</w:t>
            </w:r>
          </w:p>
        </w:tc>
        <w:tc>
          <w:tcPr>
            <w:tcW w:w="1275"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b/>
                <w:bCs/>
                <w:sz w:val="20"/>
                <w:szCs w:val="20"/>
              </w:rPr>
            </w:pPr>
            <w:r w:rsidRPr="00B76AE7">
              <w:rPr>
                <w:b/>
                <w:bCs/>
                <w:sz w:val="20"/>
                <w:szCs w:val="20"/>
              </w:rPr>
              <w:t>52 388 524,4</w:t>
            </w:r>
          </w:p>
        </w:tc>
        <w:tc>
          <w:tcPr>
            <w:tcW w:w="1134"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b/>
                <w:bCs/>
                <w:sz w:val="20"/>
                <w:szCs w:val="20"/>
              </w:rPr>
            </w:pPr>
            <w:r w:rsidRPr="00B76AE7">
              <w:rPr>
                <w:b/>
                <w:bCs/>
                <w:sz w:val="20"/>
                <w:szCs w:val="20"/>
              </w:rPr>
              <w:t>- 441 199,9</w:t>
            </w:r>
          </w:p>
        </w:tc>
        <w:tc>
          <w:tcPr>
            <w:tcW w:w="1052"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center"/>
              <w:rPr>
                <w:b/>
                <w:bCs/>
                <w:sz w:val="20"/>
                <w:szCs w:val="20"/>
              </w:rPr>
            </w:pPr>
            <w:r w:rsidRPr="00B76AE7">
              <w:rPr>
                <w:b/>
                <w:bCs/>
                <w:sz w:val="20"/>
                <w:szCs w:val="20"/>
              </w:rPr>
              <w:t>99,2</w:t>
            </w:r>
          </w:p>
        </w:tc>
      </w:tr>
      <w:tr w:rsidR="002C7DAA" w:rsidRPr="00B76AE7" w:rsidTr="002C7DAA">
        <w:trPr>
          <w:trHeight w:val="64"/>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18"/>
                <w:szCs w:val="18"/>
              </w:rPr>
            </w:pPr>
            <w:r w:rsidRPr="00B76AE7">
              <w:rPr>
                <w:sz w:val="18"/>
                <w:szCs w:val="18"/>
              </w:rPr>
              <w:t>1. Развитие здравоохранения (01)</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2 992 717,8</w:t>
            </w:r>
          </w:p>
        </w:tc>
        <w:tc>
          <w:tcPr>
            <w:tcW w:w="1275"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2 987 500,5</w:t>
            </w:r>
          </w:p>
        </w:tc>
        <w:tc>
          <w:tcPr>
            <w:tcW w:w="1134"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- 5 217,3</w:t>
            </w:r>
          </w:p>
        </w:tc>
        <w:tc>
          <w:tcPr>
            <w:tcW w:w="1052"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center"/>
              <w:rPr>
                <w:sz w:val="20"/>
                <w:szCs w:val="20"/>
              </w:rPr>
            </w:pPr>
            <w:r w:rsidRPr="00B76AE7">
              <w:rPr>
                <w:sz w:val="20"/>
                <w:szCs w:val="20"/>
              </w:rPr>
              <w:t>99,8</w:t>
            </w:r>
          </w:p>
        </w:tc>
      </w:tr>
      <w:tr w:rsidR="002C7DAA" w:rsidRPr="00B76AE7" w:rsidTr="002C7DAA">
        <w:trPr>
          <w:trHeight w:val="64"/>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18"/>
                <w:szCs w:val="18"/>
              </w:rPr>
            </w:pPr>
            <w:r w:rsidRPr="00B76AE7">
              <w:rPr>
                <w:sz w:val="18"/>
                <w:szCs w:val="18"/>
              </w:rPr>
              <w:t>2. Социальная поддержка населения (03)</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1 731 891,2</w:t>
            </w:r>
          </w:p>
        </w:tc>
        <w:tc>
          <w:tcPr>
            <w:tcW w:w="1275"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1 672 670,4</w:t>
            </w:r>
          </w:p>
        </w:tc>
        <w:tc>
          <w:tcPr>
            <w:tcW w:w="1134"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- 59 220,8</w:t>
            </w:r>
          </w:p>
        </w:tc>
        <w:tc>
          <w:tcPr>
            <w:tcW w:w="1052"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center"/>
              <w:rPr>
                <w:sz w:val="20"/>
                <w:szCs w:val="20"/>
              </w:rPr>
            </w:pPr>
            <w:r w:rsidRPr="00B76AE7">
              <w:rPr>
                <w:sz w:val="20"/>
                <w:szCs w:val="20"/>
              </w:rPr>
              <w:t>96,6</w:t>
            </w:r>
          </w:p>
        </w:tc>
      </w:tr>
      <w:tr w:rsidR="002C7DAA" w:rsidRPr="00B76AE7" w:rsidTr="002C7DAA">
        <w:trPr>
          <w:trHeight w:val="88"/>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18"/>
                <w:szCs w:val="18"/>
              </w:rPr>
            </w:pPr>
            <w:r w:rsidRPr="00B76AE7">
              <w:rPr>
                <w:sz w:val="18"/>
                <w:szCs w:val="18"/>
              </w:rPr>
              <w:t>3. Стимулирование экономической активности населения (04)</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1 013 547,7</w:t>
            </w:r>
          </w:p>
        </w:tc>
        <w:tc>
          <w:tcPr>
            <w:tcW w:w="1275"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1 008 104,2</w:t>
            </w:r>
          </w:p>
        </w:tc>
        <w:tc>
          <w:tcPr>
            <w:tcW w:w="1134"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- 5 443,5</w:t>
            </w:r>
          </w:p>
        </w:tc>
        <w:tc>
          <w:tcPr>
            <w:tcW w:w="1052"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center"/>
              <w:rPr>
                <w:sz w:val="20"/>
                <w:szCs w:val="20"/>
              </w:rPr>
            </w:pPr>
            <w:r w:rsidRPr="00B76AE7">
              <w:rPr>
                <w:sz w:val="20"/>
                <w:szCs w:val="20"/>
              </w:rPr>
              <w:t>99,5</w:t>
            </w:r>
          </w:p>
        </w:tc>
      </w:tr>
      <w:tr w:rsidR="002C7DAA" w:rsidRPr="00B76AE7" w:rsidTr="002C7DAA">
        <w:trPr>
          <w:trHeight w:val="88"/>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18"/>
                <w:szCs w:val="18"/>
              </w:rPr>
            </w:pPr>
            <w:r w:rsidRPr="00B76AE7">
              <w:rPr>
                <w:sz w:val="18"/>
                <w:szCs w:val="18"/>
              </w:rPr>
              <w:t>4. Развитие культуры, спорта и туризма (05)</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499 612,4</w:t>
            </w:r>
          </w:p>
        </w:tc>
        <w:tc>
          <w:tcPr>
            <w:tcW w:w="1275"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368 624,8</w:t>
            </w:r>
          </w:p>
        </w:tc>
        <w:tc>
          <w:tcPr>
            <w:tcW w:w="1134"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- 130 987,6</w:t>
            </w:r>
          </w:p>
        </w:tc>
        <w:tc>
          <w:tcPr>
            <w:tcW w:w="1052"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center"/>
              <w:rPr>
                <w:sz w:val="20"/>
                <w:szCs w:val="20"/>
              </w:rPr>
            </w:pPr>
            <w:r w:rsidRPr="00B76AE7">
              <w:rPr>
                <w:sz w:val="20"/>
                <w:szCs w:val="20"/>
              </w:rPr>
              <w:t>73,8</w:t>
            </w:r>
          </w:p>
        </w:tc>
      </w:tr>
      <w:tr w:rsidR="002C7DAA" w:rsidRPr="00B76AE7" w:rsidTr="002C7DAA">
        <w:trPr>
          <w:trHeight w:val="202"/>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18"/>
                <w:szCs w:val="18"/>
              </w:rPr>
            </w:pPr>
            <w:r w:rsidRPr="00B76AE7">
              <w:rPr>
                <w:sz w:val="18"/>
                <w:szCs w:val="18"/>
              </w:rPr>
              <w:t>5. Развитие агропромышленного комплекса (06)</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1 839 038,2</w:t>
            </w:r>
          </w:p>
        </w:tc>
        <w:tc>
          <w:tcPr>
            <w:tcW w:w="1275"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1 837 465,3</w:t>
            </w:r>
          </w:p>
        </w:tc>
        <w:tc>
          <w:tcPr>
            <w:tcW w:w="1134"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- 1 572,9</w:t>
            </w:r>
          </w:p>
        </w:tc>
        <w:tc>
          <w:tcPr>
            <w:tcW w:w="1052"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center"/>
              <w:rPr>
                <w:sz w:val="20"/>
                <w:szCs w:val="20"/>
              </w:rPr>
            </w:pPr>
            <w:r w:rsidRPr="00B76AE7">
              <w:rPr>
                <w:sz w:val="20"/>
                <w:szCs w:val="20"/>
              </w:rPr>
              <w:t>99,9</w:t>
            </w:r>
          </w:p>
        </w:tc>
      </w:tr>
      <w:tr w:rsidR="002C7DAA" w:rsidRPr="00B76AE7" w:rsidTr="002C7DAA">
        <w:trPr>
          <w:trHeight w:val="64"/>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18"/>
                <w:szCs w:val="18"/>
              </w:rPr>
            </w:pPr>
            <w:r w:rsidRPr="00B76AE7">
              <w:rPr>
                <w:sz w:val="18"/>
                <w:szCs w:val="18"/>
              </w:rPr>
              <w:t>6. Информационное общество (07)</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489 210,8</w:t>
            </w:r>
          </w:p>
        </w:tc>
        <w:tc>
          <w:tcPr>
            <w:tcW w:w="1275"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394 495,6</w:t>
            </w:r>
          </w:p>
        </w:tc>
        <w:tc>
          <w:tcPr>
            <w:tcW w:w="1134"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- 94 715,2</w:t>
            </w:r>
          </w:p>
        </w:tc>
        <w:tc>
          <w:tcPr>
            <w:tcW w:w="1052"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center"/>
              <w:rPr>
                <w:sz w:val="20"/>
                <w:szCs w:val="20"/>
              </w:rPr>
            </w:pPr>
            <w:r w:rsidRPr="00B76AE7">
              <w:rPr>
                <w:sz w:val="20"/>
                <w:szCs w:val="20"/>
              </w:rPr>
              <w:t>80,6</w:t>
            </w:r>
          </w:p>
        </w:tc>
      </w:tr>
      <w:tr w:rsidR="002C7DAA" w:rsidRPr="00B76AE7" w:rsidTr="002C7DAA">
        <w:trPr>
          <w:trHeight w:val="64"/>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18"/>
                <w:szCs w:val="18"/>
              </w:rPr>
            </w:pPr>
            <w:r w:rsidRPr="00B76AE7">
              <w:rPr>
                <w:sz w:val="18"/>
                <w:szCs w:val="18"/>
              </w:rPr>
              <w:t>7. Развитие жилищно-коммунального хозяйства и водохозяйственного комплекса (08)</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14 480 245,3</w:t>
            </w:r>
          </w:p>
        </w:tc>
        <w:tc>
          <w:tcPr>
            <w:tcW w:w="1275"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14 479 163,1</w:t>
            </w:r>
          </w:p>
        </w:tc>
        <w:tc>
          <w:tcPr>
            <w:tcW w:w="1134"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- 1 082,2</w:t>
            </w:r>
          </w:p>
        </w:tc>
        <w:tc>
          <w:tcPr>
            <w:tcW w:w="1052"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center"/>
              <w:rPr>
                <w:sz w:val="20"/>
                <w:szCs w:val="20"/>
              </w:rPr>
            </w:pPr>
            <w:r w:rsidRPr="00B76AE7">
              <w:rPr>
                <w:sz w:val="20"/>
                <w:szCs w:val="20"/>
              </w:rPr>
              <w:t>99,9</w:t>
            </w:r>
          </w:p>
        </w:tc>
      </w:tr>
      <w:tr w:rsidR="002C7DAA" w:rsidRPr="00B76AE7" w:rsidTr="002C7DAA">
        <w:trPr>
          <w:trHeight w:val="6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18"/>
                <w:szCs w:val="18"/>
              </w:rPr>
            </w:pPr>
            <w:r w:rsidRPr="00B76AE7">
              <w:rPr>
                <w:sz w:val="18"/>
                <w:szCs w:val="18"/>
              </w:rPr>
              <w:t>8. Развитие образования и науки (09)</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5 168 904,6</w:t>
            </w:r>
          </w:p>
        </w:tc>
        <w:tc>
          <w:tcPr>
            <w:tcW w:w="1275"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5 137 295,6</w:t>
            </w:r>
          </w:p>
        </w:tc>
        <w:tc>
          <w:tcPr>
            <w:tcW w:w="1134"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- 31 609,0</w:t>
            </w:r>
          </w:p>
        </w:tc>
        <w:tc>
          <w:tcPr>
            <w:tcW w:w="1052"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center"/>
              <w:rPr>
                <w:sz w:val="20"/>
                <w:szCs w:val="20"/>
              </w:rPr>
            </w:pPr>
            <w:r w:rsidRPr="00B76AE7">
              <w:rPr>
                <w:sz w:val="20"/>
                <w:szCs w:val="20"/>
              </w:rPr>
              <w:t>99,4</w:t>
            </w:r>
          </w:p>
        </w:tc>
      </w:tr>
      <w:tr w:rsidR="002C7DAA" w:rsidRPr="00B76AE7" w:rsidTr="002C7DAA">
        <w:trPr>
          <w:trHeight w:val="202"/>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18"/>
                <w:szCs w:val="18"/>
              </w:rPr>
            </w:pPr>
            <w:r w:rsidRPr="00B76AE7">
              <w:rPr>
                <w:sz w:val="18"/>
                <w:szCs w:val="18"/>
              </w:rPr>
              <w:t>9. Развитие лесного хозяйства (10)</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209 882,9</w:t>
            </w:r>
          </w:p>
        </w:tc>
        <w:tc>
          <w:tcPr>
            <w:tcW w:w="1275"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208 965,5</w:t>
            </w:r>
          </w:p>
        </w:tc>
        <w:tc>
          <w:tcPr>
            <w:tcW w:w="1134"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- 917,4</w:t>
            </w:r>
          </w:p>
        </w:tc>
        <w:tc>
          <w:tcPr>
            <w:tcW w:w="1052"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center"/>
              <w:rPr>
                <w:sz w:val="20"/>
                <w:szCs w:val="20"/>
              </w:rPr>
            </w:pPr>
            <w:r w:rsidRPr="00B76AE7">
              <w:rPr>
                <w:sz w:val="20"/>
                <w:szCs w:val="20"/>
              </w:rPr>
              <w:t>99,6</w:t>
            </w:r>
          </w:p>
        </w:tc>
      </w:tr>
      <w:tr w:rsidR="002C7DAA" w:rsidRPr="00B76AE7" w:rsidTr="002C7DAA">
        <w:trPr>
          <w:trHeight w:val="6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18"/>
                <w:szCs w:val="18"/>
              </w:rPr>
            </w:pPr>
            <w:r w:rsidRPr="00B76AE7">
              <w:rPr>
                <w:sz w:val="18"/>
                <w:szCs w:val="18"/>
              </w:rPr>
              <w:t>10. Развитие транспортной инфраструктуры (11)</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4 288 068,8</w:t>
            </w:r>
          </w:p>
        </w:tc>
        <w:tc>
          <w:tcPr>
            <w:tcW w:w="1275"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4 235 804,2</w:t>
            </w:r>
          </w:p>
        </w:tc>
        <w:tc>
          <w:tcPr>
            <w:tcW w:w="1134"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- 52 264,6</w:t>
            </w:r>
          </w:p>
        </w:tc>
        <w:tc>
          <w:tcPr>
            <w:tcW w:w="1052"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center"/>
              <w:rPr>
                <w:sz w:val="20"/>
                <w:szCs w:val="20"/>
              </w:rPr>
            </w:pPr>
            <w:r w:rsidRPr="00B76AE7">
              <w:rPr>
                <w:sz w:val="20"/>
                <w:szCs w:val="20"/>
              </w:rPr>
              <w:t>98,8</w:t>
            </w:r>
          </w:p>
        </w:tc>
      </w:tr>
      <w:tr w:rsidR="002C7DAA" w:rsidRPr="00B76AE7" w:rsidTr="002C7DAA">
        <w:trPr>
          <w:trHeight w:val="6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18"/>
                <w:szCs w:val="18"/>
              </w:rPr>
            </w:pPr>
            <w:r w:rsidRPr="00B76AE7">
              <w:rPr>
                <w:sz w:val="18"/>
                <w:szCs w:val="18"/>
              </w:rPr>
              <w:t>11. Управление региональными финансами и имуществом (12)</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3 571 457,9</w:t>
            </w:r>
          </w:p>
        </w:tc>
        <w:tc>
          <w:tcPr>
            <w:tcW w:w="1275"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3 546 577,3</w:t>
            </w:r>
          </w:p>
        </w:tc>
        <w:tc>
          <w:tcPr>
            <w:tcW w:w="1134"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- 24 880,6</w:t>
            </w:r>
          </w:p>
        </w:tc>
        <w:tc>
          <w:tcPr>
            <w:tcW w:w="1052"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center"/>
              <w:rPr>
                <w:sz w:val="20"/>
                <w:szCs w:val="20"/>
              </w:rPr>
            </w:pPr>
            <w:r w:rsidRPr="00B76AE7">
              <w:rPr>
                <w:sz w:val="20"/>
                <w:szCs w:val="20"/>
              </w:rPr>
              <w:t>99,3</w:t>
            </w:r>
          </w:p>
        </w:tc>
      </w:tr>
      <w:tr w:rsidR="002C7DAA" w:rsidRPr="00B76AE7" w:rsidTr="002C7DAA">
        <w:trPr>
          <w:trHeight w:val="6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18"/>
                <w:szCs w:val="18"/>
              </w:rPr>
            </w:pPr>
            <w:r w:rsidRPr="00B76AE7">
              <w:rPr>
                <w:sz w:val="18"/>
                <w:szCs w:val="18"/>
              </w:rPr>
              <w:t>12. Развитие жилищного строительства и обеспечение комфортной среды проживания населения (14)</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58 414,9</w:t>
            </w:r>
          </w:p>
        </w:tc>
        <w:tc>
          <w:tcPr>
            <w:tcW w:w="1275"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45 542,4</w:t>
            </w:r>
          </w:p>
        </w:tc>
        <w:tc>
          <w:tcPr>
            <w:tcW w:w="1134"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- 12 872,6</w:t>
            </w:r>
          </w:p>
        </w:tc>
        <w:tc>
          <w:tcPr>
            <w:tcW w:w="1052"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center"/>
              <w:rPr>
                <w:sz w:val="20"/>
                <w:szCs w:val="20"/>
              </w:rPr>
            </w:pPr>
            <w:r w:rsidRPr="00B76AE7">
              <w:rPr>
                <w:sz w:val="20"/>
                <w:szCs w:val="20"/>
              </w:rPr>
              <w:t>78,0</w:t>
            </w:r>
          </w:p>
        </w:tc>
      </w:tr>
      <w:tr w:rsidR="002C7DAA" w:rsidRPr="00B76AE7" w:rsidTr="002C7DAA">
        <w:trPr>
          <w:trHeight w:val="6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ind w:right="-61"/>
              <w:rPr>
                <w:sz w:val="18"/>
                <w:szCs w:val="18"/>
              </w:rPr>
            </w:pPr>
            <w:r w:rsidRPr="00B76AE7">
              <w:rPr>
                <w:sz w:val="18"/>
                <w:szCs w:val="18"/>
              </w:rPr>
              <w:t>13. Предупреждение чрезвычайных ситуаций природного и техногенного характера и обеспечение пожарной безопасности (16)</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446 631,9</w:t>
            </w:r>
          </w:p>
        </w:tc>
        <w:tc>
          <w:tcPr>
            <w:tcW w:w="1275"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445 064,7</w:t>
            </w:r>
          </w:p>
        </w:tc>
        <w:tc>
          <w:tcPr>
            <w:tcW w:w="1134"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- 1 567,2</w:t>
            </w:r>
          </w:p>
        </w:tc>
        <w:tc>
          <w:tcPr>
            <w:tcW w:w="1052"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center"/>
              <w:rPr>
                <w:sz w:val="20"/>
                <w:szCs w:val="20"/>
              </w:rPr>
            </w:pPr>
            <w:r w:rsidRPr="00B76AE7">
              <w:rPr>
                <w:sz w:val="20"/>
                <w:szCs w:val="20"/>
              </w:rPr>
              <w:t>99,6</w:t>
            </w:r>
          </w:p>
        </w:tc>
      </w:tr>
      <w:tr w:rsidR="002C7DAA" w:rsidRPr="00B76AE7" w:rsidTr="002C7DAA">
        <w:trPr>
          <w:trHeight w:val="34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18"/>
                <w:szCs w:val="18"/>
              </w:rPr>
            </w:pPr>
            <w:r w:rsidRPr="00B76AE7">
              <w:rPr>
                <w:sz w:val="18"/>
                <w:szCs w:val="18"/>
              </w:rPr>
              <w:lastRenderedPageBreak/>
              <w:t>14. Охрана окружающей среды и обеспечение рационального природопользования (18)</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157 748,9</w:t>
            </w:r>
          </w:p>
        </w:tc>
        <w:tc>
          <w:tcPr>
            <w:tcW w:w="1275"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149 961,8</w:t>
            </w:r>
          </w:p>
        </w:tc>
        <w:tc>
          <w:tcPr>
            <w:tcW w:w="1134"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- 7 787,1</w:t>
            </w:r>
          </w:p>
        </w:tc>
        <w:tc>
          <w:tcPr>
            <w:tcW w:w="1052"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center"/>
              <w:rPr>
                <w:sz w:val="20"/>
                <w:szCs w:val="20"/>
              </w:rPr>
            </w:pPr>
            <w:r w:rsidRPr="00B76AE7">
              <w:rPr>
                <w:sz w:val="20"/>
                <w:szCs w:val="20"/>
              </w:rPr>
              <w:t>95,1</w:t>
            </w:r>
          </w:p>
        </w:tc>
      </w:tr>
      <w:tr w:rsidR="002C7DAA" w:rsidRPr="00B76AE7" w:rsidTr="002C7DAA">
        <w:trPr>
          <w:trHeight w:val="246"/>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18"/>
                <w:szCs w:val="18"/>
              </w:rPr>
            </w:pPr>
            <w:r w:rsidRPr="00B76AE7">
              <w:rPr>
                <w:sz w:val="18"/>
                <w:szCs w:val="18"/>
              </w:rPr>
              <w:t>15. Энергоэффективность и развитие энергетики (19)</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15 725 017,3</w:t>
            </w:r>
          </w:p>
        </w:tc>
        <w:tc>
          <w:tcPr>
            <w:tcW w:w="1275"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15 714 049,9</w:t>
            </w:r>
          </w:p>
        </w:tc>
        <w:tc>
          <w:tcPr>
            <w:tcW w:w="1134"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- 10 967,4</w:t>
            </w:r>
          </w:p>
        </w:tc>
        <w:tc>
          <w:tcPr>
            <w:tcW w:w="1052"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center"/>
              <w:rPr>
                <w:sz w:val="20"/>
                <w:szCs w:val="20"/>
              </w:rPr>
            </w:pPr>
            <w:r w:rsidRPr="00B76AE7">
              <w:rPr>
                <w:sz w:val="20"/>
                <w:szCs w:val="20"/>
              </w:rPr>
              <w:t>99,9</w:t>
            </w:r>
          </w:p>
        </w:tc>
      </w:tr>
      <w:tr w:rsidR="002C7DAA" w:rsidRPr="00B76AE7" w:rsidTr="002C7DAA">
        <w:trPr>
          <w:trHeight w:val="388"/>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18"/>
                <w:szCs w:val="18"/>
              </w:rPr>
            </w:pPr>
            <w:r w:rsidRPr="00B76AE7">
              <w:rPr>
                <w:sz w:val="18"/>
                <w:szCs w:val="18"/>
              </w:rPr>
              <w:t>16. Обеспечение охраны общественного порядка и повышения безопасности дорожного движения (20)</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4 222,8</w:t>
            </w:r>
          </w:p>
        </w:tc>
        <w:tc>
          <w:tcPr>
            <w:tcW w:w="1275"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4 141,5</w:t>
            </w:r>
          </w:p>
        </w:tc>
        <w:tc>
          <w:tcPr>
            <w:tcW w:w="1134"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- 81,3</w:t>
            </w:r>
          </w:p>
        </w:tc>
        <w:tc>
          <w:tcPr>
            <w:tcW w:w="1052"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center"/>
              <w:rPr>
                <w:sz w:val="20"/>
                <w:szCs w:val="20"/>
              </w:rPr>
            </w:pPr>
            <w:r w:rsidRPr="00B76AE7">
              <w:rPr>
                <w:sz w:val="20"/>
                <w:szCs w:val="20"/>
              </w:rPr>
              <w:t>98,1</w:t>
            </w:r>
          </w:p>
        </w:tc>
      </w:tr>
      <w:tr w:rsidR="002C7DAA" w:rsidRPr="00B76AE7" w:rsidTr="002C7DAA">
        <w:trPr>
          <w:trHeight w:val="6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18"/>
                <w:szCs w:val="18"/>
              </w:rPr>
            </w:pPr>
            <w:r w:rsidRPr="00B76AE7">
              <w:rPr>
                <w:sz w:val="18"/>
                <w:szCs w:val="18"/>
              </w:rPr>
              <w:t>17. Формирование комфортной городской среды (21)</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24 775,9</w:t>
            </w:r>
          </w:p>
        </w:tc>
        <w:tc>
          <w:tcPr>
            <w:tcW w:w="1275"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24 762,6</w:t>
            </w:r>
          </w:p>
        </w:tc>
        <w:tc>
          <w:tcPr>
            <w:tcW w:w="1134"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- 13,3</w:t>
            </w:r>
          </w:p>
        </w:tc>
        <w:tc>
          <w:tcPr>
            <w:tcW w:w="1052"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center"/>
              <w:rPr>
                <w:sz w:val="20"/>
                <w:szCs w:val="20"/>
              </w:rPr>
            </w:pPr>
            <w:r w:rsidRPr="00B76AE7">
              <w:rPr>
                <w:sz w:val="20"/>
                <w:szCs w:val="20"/>
              </w:rPr>
              <w:t>99,9</w:t>
            </w:r>
          </w:p>
        </w:tc>
      </w:tr>
      <w:tr w:rsidR="002C7DAA" w:rsidRPr="00B76AE7" w:rsidTr="002C7DAA">
        <w:trPr>
          <w:trHeight w:val="354"/>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18"/>
                <w:szCs w:val="18"/>
              </w:rPr>
            </w:pPr>
            <w:r w:rsidRPr="00B76AE7">
              <w:rPr>
                <w:sz w:val="18"/>
                <w:szCs w:val="18"/>
              </w:rPr>
              <w:t>18. Обеспечение устойчивого сокращения непригодного для проживания жилищного фонда (22)</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128 335,0</w:t>
            </w:r>
          </w:p>
        </w:tc>
        <w:tc>
          <w:tcPr>
            <w:tcW w:w="1275"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128 335,0</w:t>
            </w:r>
          </w:p>
        </w:tc>
        <w:tc>
          <w:tcPr>
            <w:tcW w:w="1134"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w:t>
            </w:r>
          </w:p>
        </w:tc>
        <w:tc>
          <w:tcPr>
            <w:tcW w:w="1052"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center"/>
              <w:rPr>
                <w:sz w:val="20"/>
                <w:szCs w:val="20"/>
              </w:rPr>
            </w:pPr>
            <w:r w:rsidRPr="00B76AE7">
              <w:rPr>
                <w:sz w:val="20"/>
                <w:szCs w:val="20"/>
              </w:rPr>
              <w:t>100,0</w:t>
            </w:r>
          </w:p>
        </w:tc>
      </w:tr>
    </w:tbl>
    <w:p w:rsidR="002C7DAA" w:rsidRPr="00B76AE7" w:rsidRDefault="002C7DAA" w:rsidP="00C6779E">
      <w:pPr>
        <w:spacing w:before="120"/>
        <w:ind w:firstLine="709"/>
        <w:jc w:val="both"/>
        <w:rPr>
          <w:sz w:val="28"/>
          <w:szCs w:val="28"/>
        </w:rPr>
      </w:pPr>
      <w:r w:rsidRPr="00B76AE7">
        <w:rPr>
          <w:sz w:val="28"/>
          <w:szCs w:val="28"/>
        </w:rPr>
        <w:t>Расходы на реализацию программных мероприятий предусмотрены в объеме 52 829 724,3 тыс. рублей, исполнение составило 52 388 524,4 тыс. рублей или 99,2% плановых назначений, что составляет 96,9% общего объема исполненных бюджетных назначений окружного бюджета в 2019 году.</w:t>
      </w:r>
    </w:p>
    <w:p w:rsidR="002C7DAA" w:rsidRPr="00B76AE7" w:rsidRDefault="002C7DAA" w:rsidP="00C6779E">
      <w:pPr>
        <w:autoSpaceDE w:val="0"/>
        <w:autoSpaceDN w:val="0"/>
        <w:adjustRightInd w:val="0"/>
        <w:ind w:firstLine="709"/>
        <w:jc w:val="both"/>
        <w:rPr>
          <w:sz w:val="28"/>
          <w:szCs w:val="28"/>
        </w:rPr>
      </w:pPr>
      <w:r w:rsidRPr="00B76AE7">
        <w:rPr>
          <w:sz w:val="28"/>
          <w:szCs w:val="28"/>
        </w:rPr>
        <w:t>Низкий уровень исполнения (менее 95%) отмечен по трем государственным программам:</w:t>
      </w:r>
    </w:p>
    <w:p w:rsidR="002C7DAA" w:rsidRPr="00B76AE7" w:rsidRDefault="002C7DAA" w:rsidP="00C6779E">
      <w:pPr>
        <w:ind w:firstLine="709"/>
        <w:jc w:val="both"/>
        <w:rPr>
          <w:sz w:val="28"/>
          <w:szCs w:val="28"/>
        </w:rPr>
      </w:pPr>
      <w:r w:rsidRPr="00B76AE7">
        <w:rPr>
          <w:sz w:val="28"/>
          <w:szCs w:val="28"/>
        </w:rPr>
        <w:t>- Развитие культуры, спорта и туризма (73,8%) – в связи с переносом на 2020 год конкурса на предоставление грантов на поддержку творческих проектов любительских творческих коллективов;</w:t>
      </w:r>
    </w:p>
    <w:p w:rsidR="002C7DAA" w:rsidRPr="00B76AE7" w:rsidRDefault="002C7DAA" w:rsidP="00C6779E">
      <w:pPr>
        <w:ind w:firstLine="709"/>
        <w:jc w:val="both"/>
        <w:rPr>
          <w:sz w:val="28"/>
          <w:szCs w:val="28"/>
        </w:rPr>
      </w:pPr>
      <w:r w:rsidRPr="00B76AE7">
        <w:rPr>
          <w:sz w:val="28"/>
          <w:szCs w:val="28"/>
        </w:rPr>
        <w:t>- Информационное общество (80,6%) – ограниченное количество операторов связи (оказывающим услуги по предоставлению доступа к информационно-телекоммуникационной сети «Интернет» на территории Чукотского автономного округа), участвующих в реализации мероприятия по доведению стоимости тарифов на услуги сети интернет до средних по Дальневосточному федеральному округу до ввода в эксплуатацию ВОЛС.</w:t>
      </w:r>
    </w:p>
    <w:p w:rsidR="002C7DAA" w:rsidRPr="00B76AE7" w:rsidRDefault="002C7DAA" w:rsidP="00C6779E">
      <w:pPr>
        <w:autoSpaceDE w:val="0"/>
        <w:autoSpaceDN w:val="0"/>
        <w:adjustRightInd w:val="0"/>
        <w:ind w:firstLine="709"/>
        <w:jc w:val="both"/>
        <w:rPr>
          <w:sz w:val="28"/>
          <w:szCs w:val="28"/>
        </w:rPr>
      </w:pPr>
      <w:r w:rsidRPr="00B76AE7">
        <w:rPr>
          <w:sz w:val="28"/>
          <w:szCs w:val="28"/>
        </w:rPr>
        <w:t>- </w:t>
      </w:r>
      <w:r w:rsidRPr="00B76AE7">
        <w:rPr>
          <w:bCs/>
          <w:sz w:val="28"/>
          <w:szCs w:val="28"/>
        </w:rPr>
        <w:t>Развитие жилищного строительства (</w:t>
      </w:r>
      <w:r w:rsidRPr="00B76AE7">
        <w:rPr>
          <w:sz w:val="28"/>
          <w:szCs w:val="28"/>
        </w:rPr>
        <w:t>78%) – отсутствие обращений (заявок) органов местного самоуправления о предоставлении субсидий на выкуп и ремонт жилых помещений муниципального жилищного фонда.</w:t>
      </w:r>
    </w:p>
    <w:p w:rsidR="002C7DAA" w:rsidRPr="00B76AE7" w:rsidRDefault="002C7DAA" w:rsidP="00C6779E">
      <w:pPr>
        <w:ind w:firstLine="709"/>
        <w:jc w:val="both"/>
        <w:rPr>
          <w:sz w:val="28"/>
          <w:szCs w:val="28"/>
        </w:rPr>
      </w:pPr>
      <w:bookmarkStart w:id="22" w:name="_Hlk39164997"/>
      <w:r w:rsidRPr="00B76AE7">
        <w:rPr>
          <w:sz w:val="28"/>
          <w:szCs w:val="28"/>
        </w:rPr>
        <w:t xml:space="preserve">В отчетном периоде восемь главных распорядителей окружного бюджета (Департамент промышленной политики, Департамент социальной политики, Департамент финансов, Департамент сельского хозяйства и продовольствия, Департамент здравоохранения, Комитет природных ресурсов, Комитет по культуре, спорту и туризму, Департамент образования и науки) в ходе исполнения государственных программ принимали участие в реализации региональных проектов Чукотского автономного округа, в рамках проведения отдельных мероприятий национальных проектов, разработанных на федеральном уровне в соответствии с Указом Президента Российской Федерации от 7 мая 2018 года №204 «О национальных целях и стратегических задачах развития Российской Федерации на период до 2024 года» (Демография, Здравоохранение, Образование, Жилье и городская среда,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w:t>
      </w:r>
    </w:p>
    <w:p w:rsidR="002C7DAA" w:rsidRPr="00B76AE7" w:rsidRDefault="002C7DAA" w:rsidP="00C6779E">
      <w:pPr>
        <w:ind w:firstLine="709"/>
        <w:jc w:val="both"/>
        <w:rPr>
          <w:sz w:val="28"/>
          <w:szCs w:val="28"/>
        </w:rPr>
      </w:pPr>
      <w:r w:rsidRPr="00B76AE7">
        <w:rPr>
          <w:sz w:val="28"/>
          <w:szCs w:val="28"/>
        </w:rPr>
        <w:t xml:space="preserve">На реализацию региональных проектов предусмотрено 1 031 082,0 тыс. рублей, принято бюджетных обязательств в сумме 1 001 012,8 тыс. рублей или 99,7% утвержденных назначений (из них с применением конкурентных </w:t>
      </w:r>
      <w:r w:rsidRPr="00B76AE7">
        <w:rPr>
          <w:sz w:val="28"/>
          <w:szCs w:val="28"/>
        </w:rPr>
        <w:lastRenderedPageBreak/>
        <w:t>способов 5,2% или 51 640,6 тыс. рублей), финансирование мероприятий составило 994 862,8 тыс. рублей или 96,5% плановых назначений.</w:t>
      </w:r>
    </w:p>
    <w:bookmarkEnd w:id="22"/>
    <w:p w:rsidR="002C7DAA" w:rsidRPr="00B76AE7" w:rsidRDefault="002C7DAA" w:rsidP="00C6779E">
      <w:pPr>
        <w:pStyle w:val="35"/>
        <w:shd w:val="clear" w:color="auto" w:fill="auto"/>
        <w:spacing w:before="120" w:line="240" w:lineRule="auto"/>
        <w:ind w:firstLine="709"/>
        <w:jc w:val="both"/>
        <w:rPr>
          <w:sz w:val="28"/>
          <w:szCs w:val="28"/>
        </w:rPr>
      </w:pPr>
      <w:r w:rsidRPr="00B76AE7">
        <w:rPr>
          <w:sz w:val="28"/>
          <w:szCs w:val="28"/>
        </w:rPr>
        <w:t>Объем расходов, предусмотренный на реализацию непрограммных направлений, составляет 3,1% общего объема утвержденных бюджетных назначений окружного бюджета на 2019 год. Показатели исполнения непрограммных мероприятий представлены в таблице №12.</w:t>
      </w:r>
    </w:p>
    <w:p w:rsidR="002C7DAA" w:rsidRPr="00B76AE7" w:rsidRDefault="002C7DAA" w:rsidP="00C6779E">
      <w:pPr>
        <w:pStyle w:val="af9"/>
        <w:jc w:val="right"/>
        <w:rPr>
          <w:bCs/>
          <w:iCs/>
          <w:sz w:val="28"/>
          <w:szCs w:val="28"/>
        </w:rPr>
      </w:pPr>
      <w:r w:rsidRPr="00B76AE7">
        <w:rPr>
          <w:bCs/>
          <w:iCs/>
          <w:sz w:val="28"/>
          <w:szCs w:val="28"/>
        </w:rPr>
        <w:t>Таблица №12</w:t>
      </w:r>
    </w:p>
    <w:p w:rsidR="002C7DAA" w:rsidRPr="00B76AE7" w:rsidRDefault="002C7DAA" w:rsidP="00C6779E">
      <w:pPr>
        <w:pStyle w:val="af9"/>
        <w:jc w:val="right"/>
        <w:rPr>
          <w:bCs/>
          <w:iCs/>
          <w:sz w:val="28"/>
          <w:szCs w:val="28"/>
        </w:rPr>
      </w:pPr>
      <w:r w:rsidRPr="00B76AE7">
        <w:rPr>
          <w:bCs/>
          <w:iCs/>
          <w:sz w:val="28"/>
          <w:szCs w:val="28"/>
        </w:rPr>
        <w:t>(тыс. рублей)</w:t>
      </w:r>
    </w:p>
    <w:tbl>
      <w:tblPr>
        <w:tblW w:w="10375" w:type="dxa"/>
        <w:tblInd w:w="-147" w:type="dxa"/>
        <w:tblLook w:val="04A0" w:firstRow="1" w:lastRow="0" w:firstColumn="1" w:lastColumn="0" w:noHBand="0" w:noVBand="1"/>
      </w:tblPr>
      <w:tblGrid>
        <w:gridCol w:w="5245"/>
        <w:gridCol w:w="1264"/>
        <w:gridCol w:w="1276"/>
        <w:gridCol w:w="1275"/>
        <w:gridCol w:w="1315"/>
      </w:tblGrid>
      <w:tr w:rsidR="002C7DAA" w:rsidRPr="00B76AE7" w:rsidTr="002C7DAA">
        <w:trPr>
          <w:trHeight w:val="60"/>
          <w:tblHeader/>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jc w:val="center"/>
              <w:rPr>
                <w:sz w:val="20"/>
                <w:szCs w:val="20"/>
              </w:rPr>
            </w:pPr>
            <w:r w:rsidRPr="00B76AE7">
              <w:rPr>
                <w:sz w:val="20"/>
                <w:szCs w:val="20"/>
              </w:rPr>
              <w:t>Наименование мероприятия</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2C7DAA" w:rsidRPr="00B76AE7" w:rsidRDefault="002C7DAA" w:rsidP="00C6779E">
            <w:pPr>
              <w:jc w:val="center"/>
              <w:rPr>
                <w:sz w:val="18"/>
                <w:szCs w:val="18"/>
              </w:rPr>
            </w:pPr>
            <w:r w:rsidRPr="00B76AE7">
              <w:rPr>
                <w:sz w:val="20"/>
                <w:szCs w:val="20"/>
              </w:rPr>
              <w:t xml:space="preserve">Утверждено </w:t>
            </w:r>
            <w:r w:rsidRPr="00B76AE7">
              <w:rPr>
                <w:sz w:val="18"/>
                <w:szCs w:val="18"/>
              </w:rPr>
              <w:t>(ф. 0503127)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C7DAA" w:rsidRPr="00B76AE7" w:rsidRDefault="002C7DAA" w:rsidP="00C6779E">
            <w:pPr>
              <w:jc w:val="center"/>
              <w:rPr>
                <w:sz w:val="20"/>
                <w:szCs w:val="20"/>
              </w:rPr>
            </w:pPr>
            <w:r w:rsidRPr="00B76AE7">
              <w:rPr>
                <w:sz w:val="20"/>
                <w:szCs w:val="20"/>
              </w:rPr>
              <w:t>Исполнено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C7DAA" w:rsidRPr="00B76AE7" w:rsidRDefault="002C7DAA" w:rsidP="00C6779E">
            <w:pPr>
              <w:ind w:left="-137" w:right="-78"/>
              <w:jc w:val="center"/>
              <w:rPr>
                <w:sz w:val="18"/>
                <w:szCs w:val="18"/>
              </w:rPr>
            </w:pPr>
            <w:r w:rsidRPr="00B76AE7">
              <w:rPr>
                <w:sz w:val="18"/>
                <w:szCs w:val="18"/>
              </w:rPr>
              <w:t>Не исполнено</w:t>
            </w:r>
          </w:p>
          <w:p w:rsidR="002C7DAA" w:rsidRPr="00B76AE7" w:rsidRDefault="002C7DAA" w:rsidP="00C6779E">
            <w:pPr>
              <w:jc w:val="center"/>
              <w:rPr>
                <w:sz w:val="18"/>
                <w:szCs w:val="18"/>
              </w:rPr>
            </w:pPr>
            <w:r w:rsidRPr="00B76AE7">
              <w:rPr>
                <w:sz w:val="18"/>
                <w:szCs w:val="18"/>
              </w:rPr>
              <w:t>(гр. 3 – гр. 2)</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2C7DAA" w:rsidRPr="00B76AE7" w:rsidRDefault="002C7DAA" w:rsidP="00C6779E">
            <w:pPr>
              <w:ind w:left="-114" w:right="-72"/>
              <w:jc w:val="center"/>
              <w:rPr>
                <w:sz w:val="18"/>
                <w:szCs w:val="18"/>
              </w:rPr>
            </w:pPr>
            <w:r w:rsidRPr="00B76AE7">
              <w:rPr>
                <w:sz w:val="18"/>
                <w:szCs w:val="18"/>
              </w:rPr>
              <w:t xml:space="preserve">Уровень исполнения, % </w:t>
            </w:r>
          </w:p>
        </w:tc>
      </w:tr>
      <w:tr w:rsidR="002C7DAA" w:rsidRPr="00B76AE7" w:rsidTr="002C7DAA">
        <w:trPr>
          <w:trHeight w:val="6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jc w:val="center"/>
              <w:rPr>
                <w:sz w:val="18"/>
                <w:szCs w:val="18"/>
              </w:rPr>
            </w:pPr>
            <w:r w:rsidRPr="00B76AE7">
              <w:rPr>
                <w:sz w:val="18"/>
                <w:szCs w:val="18"/>
              </w:rPr>
              <w:t>1</w:t>
            </w:r>
          </w:p>
        </w:tc>
        <w:tc>
          <w:tcPr>
            <w:tcW w:w="1264"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center"/>
              <w:rPr>
                <w:sz w:val="18"/>
                <w:szCs w:val="18"/>
              </w:rPr>
            </w:pPr>
            <w:r w:rsidRPr="00B76AE7">
              <w:rPr>
                <w:sz w:val="18"/>
                <w:szCs w:val="18"/>
              </w:rPr>
              <w:t>2</w:t>
            </w:r>
          </w:p>
        </w:tc>
        <w:tc>
          <w:tcPr>
            <w:tcW w:w="1276"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center"/>
              <w:rPr>
                <w:sz w:val="18"/>
                <w:szCs w:val="18"/>
              </w:rPr>
            </w:pPr>
            <w:r w:rsidRPr="00B76AE7">
              <w:rPr>
                <w:sz w:val="18"/>
                <w:szCs w:val="18"/>
              </w:rPr>
              <w:t>3</w:t>
            </w:r>
          </w:p>
        </w:tc>
        <w:tc>
          <w:tcPr>
            <w:tcW w:w="1275"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center"/>
              <w:rPr>
                <w:sz w:val="18"/>
                <w:szCs w:val="18"/>
              </w:rPr>
            </w:pPr>
            <w:r w:rsidRPr="00B76AE7">
              <w:rPr>
                <w:sz w:val="18"/>
                <w:szCs w:val="18"/>
              </w:rPr>
              <w:t>4</w:t>
            </w:r>
          </w:p>
        </w:tc>
        <w:tc>
          <w:tcPr>
            <w:tcW w:w="1315"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center"/>
              <w:rPr>
                <w:sz w:val="18"/>
                <w:szCs w:val="18"/>
              </w:rPr>
            </w:pPr>
            <w:r w:rsidRPr="00B76AE7">
              <w:rPr>
                <w:sz w:val="18"/>
                <w:szCs w:val="18"/>
              </w:rPr>
              <w:t>5</w:t>
            </w:r>
          </w:p>
        </w:tc>
      </w:tr>
      <w:tr w:rsidR="002C7DAA" w:rsidRPr="00B76AE7" w:rsidTr="002C7DAA">
        <w:trPr>
          <w:trHeight w:val="288"/>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b/>
                <w:bCs/>
                <w:sz w:val="20"/>
                <w:szCs w:val="20"/>
              </w:rPr>
            </w:pPr>
            <w:r w:rsidRPr="00B76AE7">
              <w:rPr>
                <w:b/>
                <w:bCs/>
                <w:sz w:val="20"/>
                <w:szCs w:val="20"/>
              </w:rPr>
              <w:t>Непрограммные расходы бюджета</w:t>
            </w:r>
          </w:p>
        </w:tc>
        <w:tc>
          <w:tcPr>
            <w:tcW w:w="1264"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b/>
                <w:bCs/>
                <w:sz w:val="20"/>
                <w:szCs w:val="20"/>
              </w:rPr>
            </w:pPr>
            <w:r w:rsidRPr="00B76AE7">
              <w:rPr>
                <w:b/>
                <w:bCs/>
                <w:sz w:val="20"/>
                <w:szCs w:val="20"/>
              </w:rPr>
              <w:t>1 971 605,5</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b/>
                <w:bCs/>
                <w:sz w:val="20"/>
                <w:szCs w:val="20"/>
              </w:rPr>
            </w:pPr>
            <w:r w:rsidRPr="00B76AE7">
              <w:rPr>
                <w:b/>
                <w:bCs/>
                <w:sz w:val="20"/>
                <w:szCs w:val="20"/>
              </w:rPr>
              <w:t>1 686 336,5</w:t>
            </w:r>
          </w:p>
        </w:tc>
        <w:tc>
          <w:tcPr>
            <w:tcW w:w="1275"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b/>
                <w:bCs/>
                <w:sz w:val="20"/>
                <w:szCs w:val="20"/>
              </w:rPr>
            </w:pPr>
            <w:r w:rsidRPr="00B76AE7">
              <w:rPr>
                <w:b/>
                <w:bCs/>
                <w:sz w:val="20"/>
                <w:szCs w:val="20"/>
              </w:rPr>
              <w:t>– 285 269,0</w:t>
            </w:r>
          </w:p>
        </w:tc>
        <w:tc>
          <w:tcPr>
            <w:tcW w:w="1315"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center"/>
              <w:rPr>
                <w:b/>
                <w:bCs/>
                <w:sz w:val="20"/>
                <w:szCs w:val="20"/>
              </w:rPr>
            </w:pPr>
            <w:r w:rsidRPr="00B76AE7">
              <w:rPr>
                <w:b/>
                <w:bCs/>
                <w:sz w:val="20"/>
                <w:szCs w:val="20"/>
              </w:rPr>
              <w:t>85,5</w:t>
            </w:r>
          </w:p>
        </w:tc>
      </w:tr>
      <w:tr w:rsidR="002C7DAA" w:rsidRPr="00B76AE7" w:rsidTr="002C7DAA">
        <w:trPr>
          <w:trHeight w:val="6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20"/>
                <w:szCs w:val="20"/>
              </w:rPr>
            </w:pPr>
            <w:r w:rsidRPr="00B76AE7">
              <w:rPr>
                <w:bCs/>
                <w:sz w:val="20"/>
                <w:szCs w:val="20"/>
              </w:rPr>
              <w:t>Обеспечение функционирования отдельных государственных органов и учреждений (80, 81, 83, 84, 85)</w:t>
            </w:r>
          </w:p>
        </w:tc>
        <w:tc>
          <w:tcPr>
            <w:tcW w:w="1264" w:type="dxa"/>
            <w:tcBorders>
              <w:top w:val="nil"/>
              <w:left w:val="nil"/>
              <w:bottom w:val="single" w:sz="4" w:space="0" w:color="auto"/>
              <w:right w:val="single" w:sz="4" w:space="0" w:color="auto"/>
            </w:tcBorders>
            <w:shd w:val="clear" w:color="auto" w:fill="auto"/>
            <w:vAlign w:val="center"/>
          </w:tcPr>
          <w:p w:rsidR="002C7DAA" w:rsidRPr="00B76AE7" w:rsidRDefault="002C7DAA" w:rsidP="00C6779E">
            <w:pPr>
              <w:jc w:val="right"/>
              <w:rPr>
                <w:sz w:val="20"/>
                <w:szCs w:val="20"/>
              </w:rPr>
            </w:pPr>
            <w:r w:rsidRPr="00B76AE7">
              <w:rPr>
                <w:sz w:val="20"/>
                <w:szCs w:val="20"/>
              </w:rPr>
              <w:t>1 286 027,3</w:t>
            </w:r>
          </w:p>
        </w:tc>
        <w:tc>
          <w:tcPr>
            <w:tcW w:w="1276" w:type="dxa"/>
            <w:tcBorders>
              <w:top w:val="nil"/>
              <w:left w:val="nil"/>
              <w:bottom w:val="single" w:sz="4" w:space="0" w:color="auto"/>
              <w:right w:val="single" w:sz="4" w:space="0" w:color="auto"/>
            </w:tcBorders>
            <w:shd w:val="clear" w:color="auto" w:fill="auto"/>
            <w:vAlign w:val="center"/>
          </w:tcPr>
          <w:p w:rsidR="002C7DAA" w:rsidRPr="00B76AE7" w:rsidRDefault="002C7DAA" w:rsidP="00C6779E">
            <w:pPr>
              <w:jc w:val="right"/>
              <w:rPr>
                <w:sz w:val="20"/>
                <w:szCs w:val="20"/>
              </w:rPr>
            </w:pPr>
            <w:r w:rsidRPr="00B76AE7">
              <w:rPr>
                <w:sz w:val="20"/>
                <w:szCs w:val="20"/>
              </w:rPr>
              <w:t>1 269 060,5</w:t>
            </w:r>
          </w:p>
        </w:tc>
        <w:tc>
          <w:tcPr>
            <w:tcW w:w="1275" w:type="dxa"/>
            <w:tcBorders>
              <w:top w:val="nil"/>
              <w:left w:val="nil"/>
              <w:bottom w:val="single" w:sz="4" w:space="0" w:color="auto"/>
              <w:right w:val="single" w:sz="4" w:space="0" w:color="auto"/>
            </w:tcBorders>
            <w:shd w:val="clear" w:color="auto" w:fill="auto"/>
            <w:noWrap/>
            <w:vAlign w:val="center"/>
          </w:tcPr>
          <w:p w:rsidR="002C7DAA" w:rsidRPr="00B76AE7" w:rsidRDefault="002C7DAA" w:rsidP="00C6779E">
            <w:pPr>
              <w:jc w:val="right"/>
              <w:rPr>
                <w:sz w:val="20"/>
                <w:szCs w:val="20"/>
              </w:rPr>
            </w:pPr>
            <w:r w:rsidRPr="00B76AE7">
              <w:rPr>
                <w:sz w:val="20"/>
                <w:szCs w:val="20"/>
              </w:rPr>
              <w:t>– 16 966,8</w:t>
            </w:r>
          </w:p>
        </w:tc>
        <w:tc>
          <w:tcPr>
            <w:tcW w:w="1315" w:type="dxa"/>
            <w:tcBorders>
              <w:top w:val="nil"/>
              <w:left w:val="nil"/>
              <w:bottom w:val="single" w:sz="4" w:space="0" w:color="auto"/>
              <w:right w:val="single" w:sz="4" w:space="0" w:color="auto"/>
            </w:tcBorders>
            <w:shd w:val="clear" w:color="auto" w:fill="auto"/>
            <w:noWrap/>
            <w:vAlign w:val="center"/>
          </w:tcPr>
          <w:p w:rsidR="002C7DAA" w:rsidRPr="00B76AE7" w:rsidRDefault="002C7DAA" w:rsidP="00C6779E">
            <w:pPr>
              <w:jc w:val="center"/>
              <w:rPr>
                <w:sz w:val="20"/>
                <w:szCs w:val="20"/>
              </w:rPr>
            </w:pPr>
            <w:r w:rsidRPr="00B76AE7">
              <w:rPr>
                <w:sz w:val="20"/>
                <w:szCs w:val="20"/>
              </w:rPr>
              <w:t>98,7</w:t>
            </w:r>
          </w:p>
        </w:tc>
      </w:tr>
      <w:tr w:rsidR="002C7DAA" w:rsidRPr="00B76AE7" w:rsidTr="002C7DAA">
        <w:trPr>
          <w:trHeight w:val="342"/>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20"/>
                <w:szCs w:val="20"/>
              </w:rPr>
            </w:pPr>
            <w:r w:rsidRPr="00B76AE7">
              <w:rPr>
                <w:bCs/>
                <w:sz w:val="20"/>
                <w:szCs w:val="20"/>
              </w:rPr>
              <w:t>Выполнение отдельных обязательств (82)</w:t>
            </w:r>
          </w:p>
        </w:tc>
        <w:tc>
          <w:tcPr>
            <w:tcW w:w="1264"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right"/>
              <w:rPr>
                <w:sz w:val="20"/>
                <w:szCs w:val="20"/>
              </w:rPr>
            </w:pPr>
            <w:r w:rsidRPr="00B76AE7">
              <w:rPr>
                <w:sz w:val="20"/>
                <w:szCs w:val="20"/>
              </w:rPr>
              <w:t>641 375,1</w:t>
            </w:r>
          </w:p>
        </w:tc>
        <w:tc>
          <w:tcPr>
            <w:tcW w:w="1276"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right"/>
              <w:rPr>
                <w:sz w:val="20"/>
                <w:szCs w:val="20"/>
              </w:rPr>
            </w:pPr>
            <w:r w:rsidRPr="00B76AE7">
              <w:rPr>
                <w:sz w:val="20"/>
                <w:szCs w:val="20"/>
              </w:rPr>
              <w:t>374 169,0</w:t>
            </w:r>
          </w:p>
        </w:tc>
        <w:tc>
          <w:tcPr>
            <w:tcW w:w="1275"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 267 206,1</w:t>
            </w:r>
          </w:p>
        </w:tc>
        <w:tc>
          <w:tcPr>
            <w:tcW w:w="1315"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center"/>
              <w:rPr>
                <w:sz w:val="20"/>
                <w:szCs w:val="20"/>
              </w:rPr>
            </w:pPr>
            <w:r w:rsidRPr="00B76AE7">
              <w:rPr>
                <w:sz w:val="20"/>
                <w:szCs w:val="20"/>
              </w:rPr>
              <w:t>58,3</w:t>
            </w:r>
          </w:p>
        </w:tc>
      </w:tr>
      <w:tr w:rsidR="002C7DAA" w:rsidRPr="00B76AE7" w:rsidTr="002C7DAA">
        <w:trPr>
          <w:trHeight w:val="288"/>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2C7DAA" w:rsidRPr="00B76AE7" w:rsidRDefault="002C7DAA" w:rsidP="00C6779E">
            <w:pPr>
              <w:rPr>
                <w:sz w:val="20"/>
                <w:szCs w:val="20"/>
              </w:rPr>
            </w:pPr>
            <w:r w:rsidRPr="00B76AE7">
              <w:rPr>
                <w:bCs/>
                <w:sz w:val="20"/>
                <w:szCs w:val="20"/>
              </w:rPr>
              <w:t>Предоставление межбюджетных трансфертов (98)</w:t>
            </w:r>
          </w:p>
        </w:tc>
        <w:tc>
          <w:tcPr>
            <w:tcW w:w="1264"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right"/>
              <w:rPr>
                <w:sz w:val="20"/>
                <w:szCs w:val="20"/>
              </w:rPr>
            </w:pPr>
            <w:r w:rsidRPr="00B76AE7">
              <w:rPr>
                <w:sz w:val="20"/>
                <w:szCs w:val="20"/>
              </w:rPr>
              <w:t>44 203,1</w:t>
            </w:r>
          </w:p>
        </w:tc>
        <w:tc>
          <w:tcPr>
            <w:tcW w:w="1276" w:type="dxa"/>
            <w:tcBorders>
              <w:top w:val="nil"/>
              <w:left w:val="nil"/>
              <w:bottom w:val="single" w:sz="4" w:space="0" w:color="auto"/>
              <w:right w:val="single" w:sz="4" w:space="0" w:color="auto"/>
            </w:tcBorders>
            <w:shd w:val="clear" w:color="auto" w:fill="auto"/>
            <w:vAlign w:val="center"/>
            <w:hideMark/>
          </w:tcPr>
          <w:p w:rsidR="002C7DAA" w:rsidRPr="00B76AE7" w:rsidRDefault="002C7DAA" w:rsidP="00C6779E">
            <w:pPr>
              <w:jc w:val="right"/>
              <w:rPr>
                <w:sz w:val="20"/>
                <w:szCs w:val="20"/>
              </w:rPr>
            </w:pPr>
            <w:r w:rsidRPr="00B76AE7">
              <w:rPr>
                <w:sz w:val="20"/>
                <w:szCs w:val="20"/>
              </w:rPr>
              <w:t>43 107,0</w:t>
            </w:r>
          </w:p>
        </w:tc>
        <w:tc>
          <w:tcPr>
            <w:tcW w:w="1275"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right"/>
              <w:rPr>
                <w:sz w:val="20"/>
                <w:szCs w:val="20"/>
              </w:rPr>
            </w:pPr>
            <w:r w:rsidRPr="00B76AE7">
              <w:rPr>
                <w:sz w:val="20"/>
                <w:szCs w:val="20"/>
              </w:rPr>
              <w:t>– 1 096,1</w:t>
            </w:r>
          </w:p>
        </w:tc>
        <w:tc>
          <w:tcPr>
            <w:tcW w:w="1315" w:type="dxa"/>
            <w:tcBorders>
              <w:top w:val="nil"/>
              <w:left w:val="nil"/>
              <w:bottom w:val="single" w:sz="4" w:space="0" w:color="auto"/>
              <w:right w:val="single" w:sz="4" w:space="0" w:color="auto"/>
            </w:tcBorders>
            <w:shd w:val="clear" w:color="auto" w:fill="auto"/>
            <w:noWrap/>
            <w:vAlign w:val="center"/>
            <w:hideMark/>
          </w:tcPr>
          <w:p w:rsidR="002C7DAA" w:rsidRPr="00B76AE7" w:rsidRDefault="002C7DAA" w:rsidP="00C6779E">
            <w:pPr>
              <w:jc w:val="center"/>
              <w:rPr>
                <w:sz w:val="20"/>
                <w:szCs w:val="20"/>
              </w:rPr>
            </w:pPr>
            <w:r w:rsidRPr="00B76AE7">
              <w:rPr>
                <w:sz w:val="20"/>
                <w:szCs w:val="20"/>
              </w:rPr>
              <w:t>97,5</w:t>
            </w:r>
          </w:p>
        </w:tc>
      </w:tr>
    </w:tbl>
    <w:p w:rsidR="002C7DAA" w:rsidRPr="00B76AE7" w:rsidRDefault="002C7DAA" w:rsidP="00C6779E">
      <w:pPr>
        <w:pStyle w:val="35"/>
        <w:shd w:val="clear" w:color="auto" w:fill="auto"/>
        <w:spacing w:before="120" w:line="240" w:lineRule="auto"/>
        <w:ind w:firstLine="709"/>
        <w:jc w:val="both"/>
        <w:rPr>
          <w:sz w:val="28"/>
          <w:szCs w:val="28"/>
        </w:rPr>
      </w:pPr>
      <w:r w:rsidRPr="00B76AE7">
        <w:rPr>
          <w:rStyle w:val="affff8"/>
          <w:szCs w:val="28"/>
        </w:rPr>
        <w:t>Расходы</w:t>
      </w:r>
      <w:r w:rsidRPr="00B76AE7">
        <w:rPr>
          <w:b/>
          <w:i/>
          <w:sz w:val="28"/>
          <w:szCs w:val="28"/>
        </w:rPr>
        <w:t xml:space="preserve"> </w:t>
      </w:r>
      <w:r w:rsidRPr="00B76AE7">
        <w:rPr>
          <w:sz w:val="28"/>
          <w:szCs w:val="28"/>
        </w:rPr>
        <w:t>на реализацию непрограммных направлений деятельности составили 1 686 336,5тыс. рублей или 85,5% плановых назначений (1 971 605,5 тыс. рублей).</w:t>
      </w:r>
    </w:p>
    <w:p w:rsidR="002C7DAA" w:rsidRPr="00B76AE7" w:rsidRDefault="002C7DAA" w:rsidP="00C6779E">
      <w:pPr>
        <w:spacing w:before="240" w:after="240"/>
        <w:jc w:val="center"/>
        <w:rPr>
          <w:b/>
          <w:sz w:val="28"/>
          <w:szCs w:val="28"/>
        </w:rPr>
      </w:pPr>
      <w:r w:rsidRPr="00B76AE7">
        <w:rPr>
          <w:b/>
          <w:sz w:val="28"/>
          <w:szCs w:val="28"/>
        </w:rPr>
        <w:t>Выводы</w:t>
      </w:r>
    </w:p>
    <w:p w:rsidR="002C7DAA" w:rsidRPr="00B76AE7" w:rsidRDefault="002C7DAA" w:rsidP="00C6779E">
      <w:pPr>
        <w:ind w:firstLine="709"/>
        <w:jc w:val="both"/>
        <w:rPr>
          <w:sz w:val="28"/>
          <w:szCs w:val="28"/>
        </w:rPr>
      </w:pPr>
      <w:r w:rsidRPr="00B76AE7">
        <w:rPr>
          <w:sz w:val="28"/>
          <w:szCs w:val="28"/>
        </w:rPr>
        <w:t>1. Внешняя проверка годовой бюджетной отчетности 16 главных распорядителей бюджетных средств за 2019 год проведена в соответствии со статьей 264.4 Бюджетного кодекса и статьей 41 Закона о бюджетном процессе.</w:t>
      </w:r>
    </w:p>
    <w:p w:rsidR="002C7DAA" w:rsidRPr="00B76AE7" w:rsidRDefault="002C7DAA" w:rsidP="00C6779E">
      <w:pPr>
        <w:spacing w:before="240"/>
        <w:ind w:firstLine="709"/>
        <w:jc w:val="both"/>
        <w:rPr>
          <w:sz w:val="28"/>
          <w:szCs w:val="28"/>
        </w:rPr>
      </w:pPr>
      <w:r w:rsidRPr="00B76AE7">
        <w:rPr>
          <w:sz w:val="28"/>
          <w:szCs w:val="28"/>
        </w:rPr>
        <w:t>2. Годовая бюджетная отчетность представлена 12 главными распорядителями бюджетных средств в срок, установленный статьей 41 Закона о бюджетном процессе. Четыре главных распорядителя бюджетных средств представили отчетность с нарушением срока (Департамент здравоохранения, Комитет по культуре, Комитет по охране культурного наследия, Комитет природных ресурсов).</w:t>
      </w:r>
    </w:p>
    <w:p w:rsidR="002C7DAA" w:rsidRPr="00B76AE7" w:rsidRDefault="002C7DAA" w:rsidP="00C6779E">
      <w:pPr>
        <w:ind w:firstLine="709"/>
        <w:jc w:val="both"/>
        <w:rPr>
          <w:sz w:val="28"/>
          <w:szCs w:val="28"/>
        </w:rPr>
      </w:pPr>
      <w:r w:rsidRPr="00B76AE7">
        <w:rPr>
          <w:sz w:val="28"/>
          <w:szCs w:val="28"/>
        </w:rPr>
        <w:t xml:space="preserve">Представленная бюджетная отчетность за 2019 год по составу соответствует требованиям пункта 11.1 Инструкции №191н. Показатели форм взаимоувязаны, расхождения не установлены. </w:t>
      </w:r>
    </w:p>
    <w:p w:rsidR="002C7DAA" w:rsidRPr="00B76AE7" w:rsidRDefault="002C7DAA" w:rsidP="00C6779E">
      <w:pPr>
        <w:spacing w:before="240"/>
        <w:ind w:firstLine="709"/>
        <w:jc w:val="both"/>
        <w:rPr>
          <w:sz w:val="28"/>
          <w:szCs w:val="28"/>
        </w:rPr>
      </w:pPr>
      <w:r w:rsidRPr="00B76AE7">
        <w:rPr>
          <w:sz w:val="28"/>
          <w:szCs w:val="28"/>
        </w:rPr>
        <w:t>3. На 2019 год главным распорядителям бюджетных средств утверждено бюджетных назначений по администрируемым доходам в сумме 41 088 510,1 тыс. рублей, поступления составили – 40 969 280,8 тыс. рублей или 99,7% плановых показателей.</w:t>
      </w:r>
    </w:p>
    <w:p w:rsidR="002C7DAA" w:rsidRPr="00B76AE7" w:rsidRDefault="002C7DAA" w:rsidP="00C6779E">
      <w:pPr>
        <w:spacing w:before="240"/>
        <w:ind w:firstLine="709"/>
        <w:jc w:val="both"/>
        <w:rPr>
          <w:sz w:val="28"/>
          <w:szCs w:val="28"/>
        </w:rPr>
      </w:pPr>
      <w:r w:rsidRPr="00B76AE7">
        <w:rPr>
          <w:sz w:val="28"/>
          <w:szCs w:val="28"/>
        </w:rPr>
        <w:t>4. В 2019 году сводной бюджетной росписью предусмотрены расходы 16 главным распорядителям бюджетных средств на общую сумму 54 801 329,8 тыс. рублей, расходы составили 54 074 860,9 тыс. рублей или 98,7% плановых назначений.</w:t>
      </w:r>
    </w:p>
    <w:p w:rsidR="002C7DAA" w:rsidRPr="00B76AE7" w:rsidRDefault="002C7DAA" w:rsidP="00C6779E">
      <w:pPr>
        <w:spacing w:before="240"/>
        <w:ind w:right="-143" w:firstLine="709"/>
        <w:jc w:val="both"/>
        <w:rPr>
          <w:sz w:val="28"/>
          <w:szCs w:val="28"/>
        </w:rPr>
      </w:pPr>
      <w:r w:rsidRPr="00B76AE7">
        <w:rPr>
          <w:sz w:val="28"/>
          <w:szCs w:val="28"/>
        </w:rPr>
        <w:lastRenderedPageBreak/>
        <w:t>5. </w:t>
      </w:r>
      <w:r w:rsidRPr="00B76AE7">
        <w:rPr>
          <w:kern w:val="1"/>
          <w:sz w:val="28"/>
          <w:szCs w:val="28"/>
        </w:rPr>
        <w:t xml:space="preserve">В 2019 году одиннадцать главных распорядителей принимали участие в реализации 18 государственных программ Чукотского автономного округа. </w:t>
      </w:r>
      <w:r w:rsidRPr="00B76AE7">
        <w:rPr>
          <w:sz w:val="28"/>
          <w:szCs w:val="28"/>
        </w:rPr>
        <w:t>Расходы на реализацию программных мероприятий предусмотрены в объеме 52 829 724,3 тыс. рублей, финансирование программных мероприятий составило 52 388 524,4 тыс. рублей или 99,2% плановых назначений, что составляет 96,9% общего объема исполненных бюджетных назначений окружного бюджета в 2019 году.</w:t>
      </w:r>
    </w:p>
    <w:p w:rsidR="002C7DAA" w:rsidRPr="00B76AE7" w:rsidRDefault="002C7DAA" w:rsidP="00C6779E">
      <w:pPr>
        <w:spacing w:before="240"/>
        <w:ind w:firstLine="709"/>
        <w:jc w:val="both"/>
        <w:rPr>
          <w:sz w:val="28"/>
          <w:szCs w:val="28"/>
        </w:rPr>
      </w:pPr>
      <w:r w:rsidRPr="00B76AE7">
        <w:rPr>
          <w:sz w:val="28"/>
          <w:szCs w:val="28"/>
        </w:rPr>
        <w:t>6. В отчетном периоде восемь главных распорядителей окружного бюджета в ходе исполнения государственных программ принимали участие в реализации региональных проектов Чукотского автономного округа, в рамках проведения отдельных мероприятий восьми национальных проектов, разработанных на федеральном уровне в соответствии с Указом Президента Российской Федерации от 7 мая 2018 года №204 «О национальных целях и стратегических задачах развития Российской Федерации на период до 2024 года» (Демография, Здравоохранение, Образование, Жилье и городская среда,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На реализацию региональных проектов предусмотрено 1 031 082,0 тыс. рублей, принято бюджетных обязательств в сумме 1 001 012,8 тыс. рублей или 99,7% утвержденных назначений (из них с применением конкурентных способов 5,2% или 51 640,6 тыс. рублей), финансирование мероприятий составило 994 862,8 тыс. рублей или 96,5% плановых назначений.</w:t>
      </w:r>
    </w:p>
    <w:p w:rsidR="002C7DAA" w:rsidRPr="00B76AE7" w:rsidRDefault="002C7DAA" w:rsidP="00C6779E">
      <w:pPr>
        <w:spacing w:before="240"/>
        <w:ind w:right="-143" w:firstLine="709"/>
        <w:jc w:val="both"/>
        <w:rPr>
          <w:sz w:val="28"/>
          <w:szCs w:val="28"/>
        </w:rPr>
      </w:pPr>
      <w:r w:rsidRPr="00B76AE7">
        <w:rPr>
          <w:sz w:val="28"/>
          <w:szCs w:val="28"/>
        </w:rPr>
        <w:t xml:space="preserve">7. Расходы на реализацию непрограммных направлений деятельности составили 1 686 336,5 тыс. рублей или 85,5% уточнённых плановых назначений (1 971 605,5 тыс. рублей). Объем неиспользованных бюджетных средств в рамках непрограммной деятельности составил 285 269,0 тыс. рублей, основная доля неиспользованных бюджетных ассигнований 97,4% (277 824,4 тыс. рублей) приходится на зарезервированные Законом о бюджете на 2019 год бюджетные ассигнования (265 497,2 тыс. рублей) и </w:t>
      </w:r>
      <w:r w:rsidRPr="00B76AE7">
        <w:rPr>
          <w:bCs/>
          <w:sz w:val="28"/>
          <w:szCs w:val="28"/>
        </w:rPr>
        <w:t>н</w:t>
      </w:r>
      <w:r w:rsidRPr="00B76AE7">
        <w:rPr>
          <w:sz w:val="28"/>
          <w:szCs w:val="28"/>
        </w:rPr>
        <w:t>ераспределенные средства резервного фонда Правительства Чукотского автономного округа на непредвиденные расходы (12 327,2 тыс. рублей).</w:t>
      </w:r>
    </w:p>
    <w:p w:rsidR="002C7DAA" w:rsidRPr="00B76AE7" w:rsidRDefault="002C7DAA" w:rsidP="00C6779E">
      <w:pPr>
        <w:autoSpaceDE w:val="0"/>
        <w:autoSpaceDN w:val="0"/>
        <w:adjustRightInd w:val="0"/>
        <w:spacing w:before="240"/>
        <w:ind w:firstLine="709"/>
        <w:jc w:val="both"/>
        <w:rPr>
          <w:sz w:val="28"/>
          <w:szCs w:val="28"/>
        </w:rPr>
      </w:pPr>
      <w:r w:rsidRPr="00B76AE7">
        <w:rPr>
          <w:sz w:val="28"/>
          <w:szCs w:val="28"/>
        </w:rPr>
        <w:t xml:space="preserve">8. По состоянию на 1 января 2020 дебиторская задолженность составила 691 890,1 тыс. рублей (без учета расчетов по доходам). </w:t>
      </w:r>
    </w:p>
    <w:p w:rsidR="002C7DAA" w:rsidRPr="00B76AE7" w:rsidRDefault="002C7DAA" w:rsidP="00C6779E">
      <w:pPr>
        <w:spacing w:before="120"/>
        <w:ind w:firstLine="709"/>
        <w:jc w:val="both"/>
        <w:rPr>
          <w:sz w:val="28"/>
          <w:szCs w:val="28"/>
        </w:rPr>
      </w:pPr>
      <w:r w:rsidRPr="00B76AE7">
        <w:rPr>
          <w:sz w:val="28"/>
          <w:szCs w:val="28"/>
        </w:rPr>
        <w:t>По состоянию на 1 января 2020 года размер просроченной дебиторской задолженности составил 192,1 тыс. рублей, и в полном объеме числится за Государственным казённым учреждением «Управление гражданской защиты и противопожарной службы Чукотского автономного округа».</w:t>
      </w:r>
    </w:p>
    <w:p w:rsidR="002C7DAA" w:rsidRPr="00B76AE7" w:rsidRDefault="002C7DAA" w:rsidP="00C6779E">
      <w:pPr>
        <w:spacing w:before="240"/>
        <w:ind w:firstLine="709"/>
        <w:jc w:val="both"/>
        <w:rPr>
          <w:sz w:val="28"/>
          <w:szCs w:val="28"/>
        </w:rPr>
      </w:pPr>
      <w:r w:rsidRPr="00B76AE7">
        <w:rPr>
          <w:sz w:val="28"/>
          <w:szCs w:val="28"/>
        </w:rPr>
        <w:t>9. Кредиторская задолженность (без учета задолженности расчетов по доходам) за отчетный период снизилась на 154 946,5 тыс. рублей и по состоянию на 1 января 2020 года составила 21 189,3 тыс. рублей.</w:t>
      </w:r>
    </w:p>
    <w:p w:rsidR="002C7DAA" w:rsidRPr="00B76AE7" w:rsidRDefault="002C7DAA" w:rsidP="00C6779E">
      <w:pPr>
        <w:spacing w:before="240"/>
        <w:ind w:firstLine="709"/>
        <w:jc w:val="both"/>
        <w:rPr>
          <w:bCs/>
          <w:sz w:val="28"/>
          <w:szCs w:val="28"/>
          <w:lang w:eastAsia="ar-SA"/>
        </w:rPr>
      </w:pPr>
      <w:r w:rsidRPr="00B76AE7">
        <w:rPr>
          <w:sz w:val="28"/>
          <w:szCs w:val="28"/>
        </w:rPr>
        <w:lastRenderedPageBreak/>
        <w:t xml:space="preserve">10. Расходы окружного бюджета на закупку </w:t>
      </w:r>
      <w:r w:rsidRPr="00B76AE7">
        <w:rPr>
          <w:bCs/>
          <w:sz w:val="28"/>
          <w:szCs w:val="28"/>
        </w:rPr>
        <w:t>товаров, работ и услуг для обеспечения государственных нужд</w:t>
      </w:r>
      <w:r w:rsidRPr="00B76AE7">
        <w:rPr>
          <w:sz w:val="28"/>
          <w:szCs w:val="28"/>
        </w:rPr>
        <w:t xml:space="preserve"> п</w:t>
      </w:r>
      <w:r w:rsidRPr="00B76AE7">
        <w:rPr>
          <w:bCs/>
          <w:sz w:val="28"/>
          <w:szCs w:val="28"/>
        </w:rPr>
        <w:t>ри плане 1 538 816,7 тыс. рублей составили 1 508 366,3 тыс. рублей или 98%, доля</w:t>
      </w:r>
      <w:r w:rsidRPr="00B76AE7">
        <w:rPr>
          <w:bCs/>
          <w:sz w:val="28"/>
          <w:szCs w:val="28"/>
          <w:lang w:eastAsia="ar-SA"/>
        </w:rPr>
        <w:t xml:space="preserve"> закупок в структуре расходов окружного бюджета составляет 2,7%.</w:t>
      </w:r>
    </w:p>
    <w:p w:rsidR="002C7DAA" w:rsidRPr="00B76AE7" w:rsidRDefault="002C7DAA" w:rsidP="00C6779E">
      <w:pPr>
        <w:spacing w:before="120"/>
        <w:ind w:firstLine="709"/>
        <w:jc w:val="both"/>
        <w:rPr>
          <w:bCs/>
          <w:sz w:val="28"/>
          <w:szCs w:val="28"/>
          <w:lang w:eastAsia="ar-SA"/>
        </w:rPr>
      </w:pPr>
      <w:r w:rsidRPr="00B76AE7">
        <w:rPr>
          <w:sz w:val="28"/>
          <w:szCs w:val="28"/>
        </w:rPr>
        <w:t xml:space="preserve">Расходы на бюджетные инвестиции в объекты капитального строительства государственной собственности в отчетном периоде составили 13 479 494,4 тыс. рублей или 99,6% плановых назначений (13 527 767,3 тыс. рублей), </w:t>
      </w:r>
      <w:r w:rsidRPr="00B76AE7">
        <w:rPr>
          <w:bCs/>
          <w:sz w:val="28"/>
          <w:szCs w:val="28"/>
        </w:rPr>
        <w:t>доля</w:t>
      </w:r>
      <w:r w:rsidRPr="00B76AE7">
        <w:rPr>
          <w:bCs/>
          <w:sz w:val="28"/>
          <w:szCs w:val="28"/>
          <w:lang w:eastAsia="ar-SA"/>
        </w:rPr>
        <w:t xml:space="preserve"> бюджетных инвестиций в структуре расходов окружного бюджета составляет 24,9%.</w:t>
      </w:r>
    </w:p>
    <w:p w:rsidR="002C7DAA" w:rsidRPr="00B76AE7" w:rsidRDefault="002C7DAA" w:rsidP="00C6779E">
      <w:pPr>
        <w:spacing w:before="120"/>
        <w:ind w:firstLine="709"/>
        <w:jc w:val="both"/>
        <w:rPr>
          <w:sz w:val="28"/>
          <w:szCs w:val="28"/>
        </w:rPr>
      </w:pPr>
      <w:r w:rsidRPr="00B76AE7">
        <w:rPr>
          <w:sz w:val="28"/>
          <w:szCs w:val="28"/>
        </w:rPr>
        <w:t>В результате применения главными распорядителями бюджетных средств конкурентных способов заключения контрактов, в рамках исполнения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 заключено контрактов на общую сумму 6 645 613,0 тыс. рублей (96,1% объема расходов на закупки), экономия бюджетных средств в отчетном периоде составила 91 894,1 тыс. рублей.</w:t>
      </w:r>
    </w:p>
    <w:p w:rsidR="002C7DAA" w:rsidRPr="00B76AE7" w:rsidRDefault="002C7DAA" w:rsidP="00C6779E">
      <w:pPr>
        <w:widowControl w:val="0"/>
        <w:tabs>
          <w:tab w:val="left" w:pos="567"/>
        </w:tabs>
        <w:suppressAutoHyphens/>
        <w:spacing w:before="240"/>
        <w:ind w:firstLine="709"/>
        <w:jc w:val="both"/>
        <w:rPr>
          <w:sz w:val="28"/>
          <w:szCs w:val="28"/>
        </w:rPr>
      </w:pPr>
      <w:r w:rsidRPr="00B76AE7">
        <w:rPr>
          <w:sz w:val="28"/>
          <w:szCs w:val="28"/>
        </w:rPr>
        <w:t>11. На конец отчетного периода стоимость объектов капитального строительства, передача которых в собственность Чукотского автономного округа планируется после завершения строительства (находящихся на балансе Департамента промышленной политики), увеличилась на 1 265 287,7 тыс. рублей и составила 8 091 881,2 тыс. рублей, из них 8 090 617,7 тыс. рублей – вложения в 67 объектов недвижимого имущества и незавершенного строительства при приобретении, строительстве (создании), модернизации (реконструкции, в том числе с элементами реставрации, техническом перевооружении, достройке, дооборудовании), изготовлении, а также затраты, связанные с выполнением научно-исследовательских, опытно-конструкторских, технологических работ (общая сметная стоимость 26 507 508,6 тыс. рублей).</w:t>
      </w:r>
    </w:p>
    <w:p w:rsidR="002C7DAA" w:rsidRPr="00B76AE7" w:rsidRDefault="002C7DAA" w:rsidP="00C6779E">
      <w:pPr>
        <w:autoSpaceDE w:val="0"/>
        <w:autoSpaceDN w:val="0"/>
        <w:adjustRightInd w:val="0"/>
        <w:spacing w:before="240"/>
        <w:ind w:firstLine="709"/>
        <w:jc w:val="both"/>
        <w:rPr>
          <w:sz w:val="28"/>
          <w:szCs w:val="28"/>
        </w:rPr>
      </w:pPr>
      <w:r w:rsidRPr="00B76AE7">
        <w:rPr>
          <w:sz w:val="28"/>
          <w:szCs w:val="28"/>
        </w:rPr>
        <w:t>12. </w:t>
      </w:r>
      <w:bookmarkStart w:id="23" w:name="_Hlk39501984"/>
      <w:r w:rsidRPr="00B76AE7">
        <w:rPr>
          <w:sz w:val="28"/>
          <w:szCs w:val="28"/>
        </w:rPr>
        <w:t>В результате проведения внешней проверки установлены факты неэффективного использования средств окружного бюджета (нарушение статьи 34 Бюджетного кодекса) в размере 3 520,1 тыс. рублей, в том числе:</w:t>
      </w:r>
    </w:p>
    <w:p w:rsidR="002C7DAA" w:rsidRPr="00B76AE7" w:rsidRDefault="002C7DAA" w:rsidP="00C6779E">
      <w:pPr>
        <w:autoSpaceDE w:val="0"/>
        <w:autoSpaceDN w:val="0"/>
        <w:adjustRightInd w:val="0"/>
        <w:ind w:firstLine="709"/>
        <w:jc w:val="both"/>
        <w:rPr>
          <w:sz w:val="28"/>
          <w:szCs w:val="28"/>
        </w:rPr>
      </w:pPr>
      <w:r w:rsidRPr="00B76AE7">
        <w:rPr>
          <w:sz w:val="28"/>
          <w:szCs w:val="28"/>
        </w:rPr>
        <w:t>- проектно-сметная документация двух объектов капитальных вложений, строительство которых не началось, своевременно не использована и морально устарела, в связи с чем непригодна для строительства объектов, снята с балансового учета в сумме произведенных расходов 3 084,1 тыс. рублей.</w:t>
      </w:r>
    </w:p>
    <w:bookmarkEnd w:id="23"/>
    <w:p w:rsidR="002C7DAA" w:rsidRPr="00B76AE7" w:rsidRDefault="002C7DAA" w:rsidP="00C6779E">
      <w:pPr>
        <w:autoSpaceDE w:val="0"/>
        <w:autoSpaceDN w:val="0"/>
        <w:adjustRightInd w:val="0"/>
        <w:ind w:firstLine="709"/>
        <w:jc w:val="both"/>
        <w:rPr>
          <w:sz w:val="28"/>
          <w:szCs w:val="28"/>
        </w:rPr>
      </w:pPr>
      <w:r w:rsidRPr="00B76AE7">
        <w:rPr>
          <w:sz w:val="28"/>
          <w:szCs w:val="28"/>
        </w:rPr>
        <w:t>- бюджетные средства в сумме 13,7 тыс. рублей в виде отвлечения их в дебиторскую задолженность (переплата по налогу на имущество).</w:t>
      </w:r>
    </w:p>
    <w:p w:rsidR="002C7DAA" w:rsidRPr="00B76AE7" w:rsidRDefault="002C7DAA" w:rsidP="00C6779E">
      <w:pPr>
        <w:autoSpaceDE w:val="0"/>
        <w:autoSpaceDN w:val="0"/>
        <w:adjustRightInd w:val="0"/>
        <w:ind w:firstLine="709"/>
        <w:jc w:val="both"/>
        <w:rPr>
          <w:sz w:val="28"/>
          <w:szCs w:val="28"/>
        </w:rPr>
      </w:pPr>
      <w:r w:rsidRPr="00B76AE7">
        <w:rPr>
          <w:sz w:val="28"/>
          <w:szCs w:val="28"/>
        </w:rPr>
        <w:t>- оплата штрафов и пени за выявленные нарушения законодательства в сумме 422,3 тыс. рублей.</w:t>
      </w:r>
    </w:p>
    <w:p w:rsidR="002C7DAA" w:rsidRPr="00B76AE7" w:rsidRDefault="002C7DAA" w:rsidP="00C6779E">
      <w:pPr>
        <w:spacing w:before="240"/>
        <w:ind w:firstLine="709"/>
        <w:jc w:val="both"/>
        <w:rPr>
          <w:sz w:val="28"/>
          <w:szCs w:val="28"/>
        </w:rPr>
      </w:pPr>
      <w:r w:rsidRPr="00B76AE7">
        <w:rPr>
          <w:sz w:val="28"/>
          <w:szCs w:val="28"/>
        </w:rPr>
        <w:t>13. Проверкой бюджетной отчетности за 2019 год установлено, что</w:t>
      </w:r>
      <w:r>
        <w:rPr>
          <w:sz w:val="28"/>
          <w:szCs w:val="28"/>
        </w:rPr>
        <w:t> </w:t>
      </w:r>
      <w:r w:rsidRPr="00B76AE7">
        <w:rPr>
          <w:sz w:val="28"/>
          <w:szCs w:val="28"/>
        </w:rPr>
        <w:t>бюджетная отчетность отдельных главных администраторов составлена с</w:t>
      </w:r>
      <w:r>
        <w:rPr>
          <w:sz w:val="28"/>
          <w:szCs w:val="28"/>
        </w:rPr>
        <w:t> </w:t>
      </w:r>
      <w:r w:rsidRPr="00B76AE7">
        <w:rPr>
          <w:sz w:val="28"/>
          <w:szCs w:val="28"/>
        </w:rPr>
        <w:t xml:space="preserve">нарушениями и недостатками, выразившимися в несоблюдении требований пунктов 8, 152, 161, 173 Инструкции №191н, не оказавших существенного </w:t>
      </w:r>
      <w:r w:rsidRPr="00B76AE7">
        <w:rPr>
          <w:sz w:val="28"/>
          <w:szCs w:val="28"/>
        </w:rPr>
        <w:lastRenderedPageBreak/>
        <w:t>влияния на достоверность основных показателей отчетности, но отрицательно сказавшиеся на их информативности, что свидетельствует о недостаточном уровне финансовой дисциплины и указывает на ненадлежащую организацию внутреннего финансового контроля.</w:t>
      </w:r>
    </w:p>
    <w:p w:rsidR="002C7DAA" w:rsidRPr="00B76AE7" w:rsidRDefault="002C7DAA" w:rsidP="00C6779E">
      <w:pPr>
        <w:spacing w:before="240" w:after="120"/>
        <w:jc w:val="center"/>
        <w:rPr>
          <w:b/>
          <w:sz w:val="28"/>
          <w:szCs w:val="28"/>
        </w:rPr>
      </w:pPr>
      <w:r w:rsidRPr="00B76AE7">
        <w:rPr>
          <w:b/>
          <w:sz w:val="28"/>
          <w:szCs w:val="28"/>
        </w:rPr>
        <w:t>Предложения</w:t>
      </w:r>
    </w:p>
    <w:p w:rsidR="002C7DAA" w:rsidRPr="00B76AE7" w:rsidRDefault="002C7DAA" w:rsidP="00C6779E">
      <w:pPr>
        <w:autoSpaceDE w:val="0"/>
        <w:autoSpaceDN w:val="0"/>
        <w:adjustRightInd w:val="0"/>
        <w:ind w:firstLine="709"/>
        <w:rPr>
          <w:bCs/>
          <w:sz w:val="28"/>
          <w:szCs w:val="28"/>
        </w:rPr>
      </w:pPr>
      <w:r w:rsidRPr="00B76AE7">
        <w:rPr>
          <w:bCs/>
          <w:sz w:val="28"/>
          <w:szCs w:val="28"/>
        </w:rPr>
        <w:t>Главным распорядителям бюджетных средств:</w:t>
      </w:r>
    </w:p>
    <w:p w:rsidR="002C7DAA" w:rsidRPr="00B76AE7" w:rsidRDefault="002C7DAA" w:rsidP="00C6779E">
      <w:pPr>
        <w:autoSpaceDE w:val="0"/>
        <w:autoSpaceDN w:val="0"/>
        <w:adjustRightInd w:val="0"/>
        <w:ind w:firstLine="709"/>
        <w:jc w:val="both"/>
        <w:rPr>
          <w:bCs/>
          <w:sz w:val="28"/>
          <w:szCs w:val="28"/>
        </w:rPr>
      </w:pPr>
      <w:r w:rsidRPr="00B76AE7">
        <w:rPr>
          <w:bCs/>
          <w:sz w:val="28"/>
          <w:szCs w:val="28"/>
        </w:rPr>
        <w:t>- принять меры по устранению нарушений и недостатков, допущенных при составлении годовой бюджетной отчетности, и их недопущению в будущих отчетных периодах;</w:t>
      </w:r>
    </w:p>
    <w:p w:rsidR="002C7DAA" w:rsidRPr="00B76AE7" w:rsidRDefault="002C7DAA" w:rsidP="00C6779E">
      <w:pPr>
        <w:autoSpaceDE w:val="0"/>
        <w:autoSpaceDN w:val="0"/>
        <w:adjustRightInd w:val="0"/>
        <w:ind w:firstLine="709"/>
        <w:jc w:val="both"/>
        <w:rPr>
          <w:bCs/>
          <w:sz w:val="28"/>
          <w:szCs w:val="28"/>
        </w:rPr>
      </w:pPr>
      <w:r w:rsidRPr="00B76AE7">
        <w:rPr>
          <w:bCs/>
          <w:sz w:val="28"/>
          <w:szCs w:val="28"/>
        </w:rPr>
        <w:t>- обеспечить, в соответствии со статьей 160.2-1 Бюджетного кодекса Российской Федерации, внутренний финансовый контроль, в том числе за полнотой и достоверностью формирования отчетности, а также контроль, направленный на соблюдение процедур исполнения бюджета, подготовку и организацию мер по повышению результативности использования бюджетных средств;</w:t>
      </w:r>
    </w:p>
    <w:p w:rsidR="002C7DAA" w:rsidRPr="00B76AE7" w:rsidRDefault="002C7DAA" w:rsidP="00C6779E">
      <w:pPr>
        <w:ind w:firstLine="709"/>
        <w:jc w:val="both"/>
        <w:rPr>
          <w:sz w:val="28"/>
          <w:szCs w:val="28"/>
        </w:rPr>
      </w:pPr>
      <w:r w:rsidRPr="00B76AE7">
        <w:rPr>
          <w:bCs/>
          <w:sz w:val="28"/>
          <w:szCs w:val="28"/>
        </w:rPr>
        <w:t>- п</w:t>
      </w:r>
      <w:r w:rsidRPr="00B76AE7">
        <w:rPr>
          <w:sz w:val="28"/>
          <w:szCs w:val="28"/>
        </w:rPr>
        <w:t>ринять меры к урегулированию дебиторской задолженности.</w:t>
      </w:r>
    </w:p>
    <w:p w:rsidR="002C7DAA" w:rsidRDefault="002C7DAA" w:rsidP="00C6779E">
      <w:pPr>
        <w:spacing w:after="200"/>
        <w:rPr>
          <w:color w:val="000000" w:themeColor="text1"/>
          <w:sz w:val="10"/>
          <w:szCs w:val="10"/>
        </w:rPr>
      </w:pPr>
      <w:r>
        <w:rPr>
          <w:color w:val="000000" w:themeColor="text1"/>
          <w:sz w:val="10"/>
          <w:szCs w:val="10"/>
        </w:rPr>
        <w:br w:type="page"/>
      </w:r>
    </w:p>
    <w:p w:rsidR="00C6779E" w:rsidRPr="00C6779E" w:rsidRDefault="00C6779E" w:rsidP="00C6779E">
      <w:pPr>
        <w:pStyle w:val="6"/>
        <w:jc w:val="center"/>
        <w:rPr>
          <w:rFonts w:ascii="Times New Roman" w:hAnsi="Times New Roman"/>
          <w:sz w:val="28"/>
          <w:szCs w:val="28"/>
        </w:rPr>
      </w:pPr>
      <w:r w:rsidRPr="00C6779E">
        <w:rPr>
          <w:rFonts w:ascii="Times New Roman" w:hAnsi="Times New Roman"/>
          <w:sz w:val="28"/>
          <w:szCs w:val="28"/>
        </w:rPr>
        <w:lastRenderedPageBreak/>
        <w:t xml:space="preserve">ЗАКЛЮЧЕНИЕ </w:t>
      </w:r>
    </w:p>
    <w:p w:rsidR="002C7DAA" w:rsidRPr="00C6779E" w:rsidRDefault="002C7DAA" w:rsidP="00C6779E">
      <w:pPr>
        <w:pStyle w:val="6"/>
        <w:jc w:val="center"/>
        <w:rPr>
          <w:rFonts w:ascii="Times New Roman" w:hAnsi="Times New Roman"/>
          <w:sz w:val="28"/>
          <w:szCs w:val="28"/>
        </w:rPr>
      </w:pPr>
      <w:r w:rsidRPr="00C6779E">
        <w:rPr>
          <w:rFonts w:ascii="Times New Roman" w:hAnsi="Times New Roman"/>
          <w:sz w:val="28"/>
          <w:szCs w:val="28"/>
        </w:rPr>
        <w:t xml:space="preserve">по результатам </w:t>
      </w:r>
      <w:r w:rsidRPr="00C6779E">
        <w:rPr>
          <w:rFonts w:ascii="Times New Roman" w:hAnsi="Times New Roman"/>
          <w:bCs w:val="0"/>
          <w:sz w:val="28"/>
          <w:szCs w:val="28"/>
        </w:rPr>
        <w:t>экспертно-аналитического мероприятия</w:t>
      </w:r>
    </w:p>
    <w:p w:rsidR="002C7DAA" w:rsidRDefault="002C7DAA" w:rsidP="00C6779E">
      <w:pPr>
        <w:ind w:firstLine="708"/>
        <w:jc w:val="center"/>
        <w:rPr>
          <w:b/>
          <w:sz w:val="28"/>
          <w:szCs w:val="28"/>
        </w:rPr>
      </w:pPr>
      <w:r w:rsidRPr="00C6779E">
        <w:rPr>
          <w:b/>
          <w:sz w:val="28"/>
          <w:szCs w:val="28"/>
        </w:rPr>
        <w:t>«Оценка хода реализации региональных проектов в Чукотском автономном округе в 1 квартале 2020 года»</w:t>
      </w:r>
    </w:p>
    <w:p w:rsidR="006248EC" w:rsidRPr="00C6779E" w:rsidRDefault="006248EC" w:rsidP="00C6779E">
      <w:pPr>
        <w:ind w:firstLine="708"/>
        <w:jc w:val="center"/>
        <w:rPr>
          <w:b/>
          <w:sz w:val="28"/>
          <w:szCs w:val="28"/>
        </w:rPr>
      </w:pPr>
    </w:p>
    <w:p w:rsidR="002C7DAA" w:rsidRPr="00500EFE" w:rsidRDefault="002C7DAA" w:rsidP="00C6779E">
      <w:pPr>
        <w:jc w:val="both"/>
        <w:rPr>
          <w:sz w:val="28"/>
          <w:szCs w:val="28"/>
        </w:rPr>
      </w:pPr>
      <w:r>
        <w:rPr>
          <w:sz w:val="28"/>
          <w:szCs w:val="28"/>
        </w:rPr>
        <w:t xml:space="preserve"> 7 мая 2020 года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г. Анадырь</w:t>
      </w:r>
    </w:p>
    <w:p w:rsidR="002C7DAA" w:rsidRPr="00500EFE" w:rsidRDefault="002C7DAA" w:rsidP="00C6779E">
      <w:pPr>
        <w:spacing w:before="120"/>
        <w:ind w:right="-2" w:firstLine="709"/>
        <w:jc w:val="both"/>
        <w:rPr>
          <w:sz w:val="28"/>
          <w:szCs w:val="28"/>
        </w:rPr>
      </w:pPr>
      <w:r w:rsidRPr="00500EFE">
        <w:rPr>
          <w:b/>
          <w:bCs/>
          <w:sz w:val="28"/>
          <w:szCs w:val="28"/>
        </w:rPr>
        <w:t>Основание для проведения экспертно-аналитического мероприятия</w:t>
      </w:r>
      <w:r>
        <w:rPr>
          <w:b/>
          <w:bCs/>
          <w:sz w:val="28"/>
          <w:szCs w:val="28"/>
        </w:rPr>
        <w:t xml:space="preserve">: </w:t>
      </w:r>
      <w:r w:rsidRPr="00500EFE">
        <w:rPr>
          <w:bCs/>
          <w:sz w:val="28"/>
          <w:szCs w:val="28"/>
        </w:rPr>
        <w:t>П</w:t>
      </w:r>
      <w:r w:rsidRPr="00500EFE">
        <w:rPr>
          <w:sz w:val="28"/>
          <w:szCs w:val="28"/>
        </w:rPr>
        <w:t>ункт 2.1</w:t>
      </w:r>
      <w:r>
        <w:rPr>
          <w:sz w:val="28"/>
          <w:szCs w:val="28"/>
        </w:rPr>
        <w:t>6</w:t>
      </w:r>
      <w:r w:rsidRPr="00500EFE">
        <w:rPr>
          <w:sz w:val="28"/>
          <w:szCs w:val="28"/>
        </w:rPr>
        <w:t>. Плана работы Счетной палаты Чукотского автономного округа</w:t>
      </w:r>
      <w:r>
        <w:rPr>
          <w:sz w:val="28"/>
          <w:szCs w:val="28"/>
        </w:rPr>
        <w:t xml:space="preserve"> (далее – Счетная палата) </w:t>
      </w:r>
      <w:r w:rsidRPr="00500EFE">
        <w:rPr>
          <w:sz w:val="28"/>
          <w:szCs w:val="28"/>
        </w:rPr>
        <w:t>на 20</w:t>
      </w:r>
      <w:r>
        <w:rPr>
          <w:sz w:val="28"/>
          <w:szCs w:val="28"/>
        </w:rPr>
        <w:t>20</w:t>
      </w:r>
      <w:r w:rsidRPr="00500EFE">
        <w:rPr>
          <w:sz w:val="28"/>
          <w:szCs w:val="28"/>
        </w:rPr>
        <w:t> год, утвержденного решением Коллегии Счетной палаты (протокол от 2</w:t>
      </w:r>
      <w:r>
        <w:rPr>
          <w:sz w:val="28"/>
          <w:szCs w:val="28"/>
        </w:rPr>
        <w:t>6</w:t>
      </w:r>
      <w:r w:rsidRPr="00500EFE">
        <w:rPr>
          <w:sz w:val="28"/>
          <w:szCs w:val="28"/>
        </w:rPr>
        <w:t> декабря 201</w:t>
      </w:r>
      <w:r>
        <w:rPr>
          <w:sz w:val="28"/>
          <w:szCs w:val="28"/>
        </w:rPr>
        <w:t>9</w:t>
      </w:r>
      <w:r w:rsidRPr="00500EFE">
        <w:rPr>
          <w:sz w:val="28"/>
          <w:szCs w:val="28"/>
        </w:rPr>
        <w:t> года №2</w:t>
      </w:r>
      <w:r>
        <w:rPr>
          <w:sz w:val="28"/>
          <w:szCs w:val="28"/>
        </w:rPr>
        <w:t>7</w:t>
      </w:r>
      <w:r w:rsidRPr="00500EFE">
        <w:rPr>
          <w:sz w:val="28"/>
          <w:szCs w:val="28"/>
        </w:rPr>
        <w:t>).</w:t>
      </w:r>
    </w:p>
    <w:p w:rsidR="002C7DAA" w:rsidRDefault="002C7DAA" w:rsidP="00C6779E">
      <w:pPr>
        <w:spacing w:before="80" w:after="80"/>
        <w:ind w:firstLine="709"/>
        <w:jc w:val="both"/>
        <w:rPr>
          <w:sz w:val="28"/>
          <w:szCs w:val="28"/>
        </w:rPr>
      </w:pPr>
      <w:r w:rsidRPr="00500EFE">
        <w:rPr>
          <w:b/>
          <w:bCs/>
          <w:sz w:val="28"/>
          <w:szCs w:val="28"/>
        </w:rPr>
        <w:t>Предмет</w:t>
      </w:r>
      <w:r>
        <w:rPr>
          <w:b/>
          <w:bCs/>
          <w:sz w:val="28"/>
          <w:szCs w:val="28"/>
        </w:rPr>
        <w:t xml:space="preserve"> </w:t>
      </w:r>
      <w:r w:rsidRPr="00500EFE">
        <w:rPr>
          <w:b/>
          <w:bCs/>
          <w:sz w:val="28"/>
          <w:szCs w:val="28"/>
        </w:rPr>
        <w:t>экспертно-аналитического мероприятия</w:t>
      </w:r>
      <w:r>
        <w:rPr>
          <w:b/>
          <w:bCs/>
          <w:sz w:val="28"/>
          <w:szCs w:val="28"/>
        </w:rPr>
        <w:t xml:space="preserve"> - </w:t>
      </w:r>
      <w:r w:rsidRPr="00707411">
        <w:rPr>
          <w:sz w:val="28"/>
          <w:szCs w:val="28"/>
        </w:rPr>
        <w:t xml:space="preserve">деятельность </w:t>
      </w:r>
      <w:r w:rsidRPr="003778E6">
        <w:rPr>
          <w:sz w:val="28"/>
          <w:szCs w:val="28"/>
        </w:rPr>
        <w:t>исполнительных органов государственной власти округа</w:t>
      </w:r>
      <w:r>
        <w:rPr>
          <w:sz w:val="28"/>
          <w:szCs w:val="28"/>
        </w:rPr>
        <w:t xml:space="preserve"> по реализации региональных проектов в Чукотском автономном округе в 1 квартале 2020 года</w:t>
      </w:r>
      <w:r w:rsidRPr="003778E6">
        <w:rPr>
          <w:sz w:val="28"/>
          <w:szCs w:val="28"/>
        </w:rPr>
        <w:t>.</w:t>
      </w:r>
    </w:p>
    <w:p w:rsidR="002C7DAA" w:rsidRDefault="002C7DAA" w:rsidP="00C6779E">
      <w:pPr>
        <w:spacing w:before="80" w:after="80"/>
        <w:ind w:firstLine="709"/>
        <w:jc w:val="both"/>
        <w:rPr>
          <w:sz w:val="28"/>
          <w:szCs w:val="28"/>
        </w:rPr>
      </w:pPr>
      <w:r w:rsidRPr="0022131A">
        <w:rPr>
          <w:b/>
          <w:bCs/>
          <w:sz w:val="28"/>
          <w:szCs w:val="28"/>
        </w:rPr>
        <w:t>Цел</w:t>
      </w:r>
      <w:r>
        <w:rPr>
          <w:b/>
          <w:bCs/>
          <w:sz w:val="28"/>
          <w:szCs w:val="28"/>
        </w:rPr>
        <w:t>ь</w:t>
      </w:r>
      <w:r w:rsidRPr="0022131A">
        <w:rPr>
          <w:b/>
          <w:bCs/>
          <w:sz w:val="28"/>
          <w:szCs w:val="28"/>
        </w:rPr>
        <w:t xml:space="preserve"> экспертно-аналитического мероприятия</w:t>
      </w:r>
      <w:r>
        <w:rPr>
          <w:b/>
          <w:bCs/>
          <w:sz w:val="28"/>
          <w:szCs w:val="28"/>
        </w:rPr>
        <w:t xml:space="preserve"> - </w:t>
      </w:r>
      <w:r>
        <w:rPr>
          <w:sz w:val="28"/>
          <w:szCs w:val="28"/>
        </w:rPr>
        <w:t>о</w:t>
      </w:r>
      <w:r w:rsidRPr="00D1672A">
        <w:rPr>
          <w:sz w:val="28"/>
          <w:szCs w:val="28"/>
        </w:rPr>
        <w:t xml:space="preserve">ценка промежуточных результатов реализации региональных проектов </w:t>
      </w:r>
      <w:r>
        <w:rPr>
          <w:sz w:val="28"/>
          <w:szCs w:val="28"/>
        </w:rPr>
        <w:t xml:space="preserve">за 1 квартал 2020 года </w:t>
      </w:r>
      <w:r w:rsidRPr="00D1672A">
        <w:rPr>
          <w:sz w:val="28"/>
          <w:szCs w:val="28"/>
        </w:rPr>
        <w:t>и выявление рисков невыполнения установленных целей и показателей проектов.</w:t>
      </w:r>
    </w:p>
    <w:p w:rsidR="002C7DAA" w:rsidRPr="00F8384A" w:rsidRDefault="002C7DAA" w:rsidP="00C6779E">
      <w:pPr>
        <w:ind w:firstLine="708"/>
        <w:jc w:val="both"/>
        <w:rPr>
          <w:b/>
          <w:sz w:val="28"/>
          <w:szCs w:val="28"/>
        </w:rPr>
      </w:pPr>
      <w:r w:rsidRPr="00F8384A">
        <w:rPr>
          <w:b/>
          <w:sz w:val="28"/>
          <w:szCs w:val="28"/>
        </w:rPr>
        <w:t>Вопросы:</w:t>
      </w:r>
    </w:p>
    <w:p w:rsidR="002C7DAA" w:rsidRPr="00B40930" w:rsidRDefault="002C7DAA" w:rsidP="00C6779E">
      <w:pPr>
        <w:ind w:firstLine="708"/>
        <w:jc w:val="both"/>
        <w:rPr>
          <w:color w:val="FF0000"/>
          <w:sz w:val="28"/>
          <w:szCs w:val="28"/>
        </w:rPr>
      </w:pPr>
      <w:r w:rsidRPr="00FD55EE">
        <w:rPr>
          <w:sz w:val="28"/>
          <w:szCs w:val="28"/>
        </w:rPr>
        <w:t>1. Анализ состояния паспортов региональных проектов.</w:t>
      </w:r>
    </w:p>
    <w:p w:rsidR="002C7DAA" w:rsidRPr="000C3C52" w:rsidRDefault="002C7DAA" w:rsidP="00C6779E">
      <w:pPr>
        <w:ind w:firstLine="708"/>
        <w:jc w:val="both"/>
        <w:rPr>
          <w:sz w:val="28"/>
          <w:szCs w:val="28"/>
        </w:rPr>
      </w:pPr>
      <w:r>
        <w:rPr>
          <w:color w:val="000000"/>
          <w:sz w:val="28"/>
          <w:szCs w:val="28"/>
        </w:rPr>
        <w:t>2. </w:t>
      </w:r>
      <w:r w:rsidRPr="000C3C52">
        <w:rPr>
          <w:color w:val="000000"/>
          <w:sz w:val="28"/>
          <w:szCs w:val="28"/>
        </w:rPr>
        <w:t>А</w:t>
      </w:r>
      <w:r w:rsidRPr="000C3C52">
        <w:rPr>
          <w:sz w:val="28"/>
          <w:szCs w:val="28"/>
        </w:rPr>
        <w:t xml:space="preserve">нализ полноты отражения региональных проектов в государственных программах, соответствия </w:t>
      </w:r>
      <w:r>
        <w:rPr>
          <w:sz w:val="28"/>
          <w:szCs w:val="28"/>
        </w:rPr>
        <w:t xml:space="preserve">объемов финансового обеспечения, предусмотренного </w:t>
      </w:r>
      <w:r w:rsidRPr="000C3C52">
        <w:rPr>
          <w:sz w:val="28"/>
          <w:szCs w:val="28"/>
        </w:rPr>
        <w:t>в паспортах проектов и соответствующих государственных программах</w:t>
      </w:r>
      <w:r>
        <w:rPr>
          <w:sz w:val="28"/>
          <w:szCs w:val="28"/>
        </w:rPr>
        <w:t>.</w:t>
      </w:r>
    </w:p>
    <w:p w:rsidR="002C7DAA" w:rsidRDefault="002C7DAA" w:rsidP="00C6779E">
      <w:pPr>
        <w:pStyle w:val="af0"/>
        <w:tabs>
          <w:tab w:val="left" w:pos="709"/>
        </w:tabs>
        <w:spacing w:after="120" w:line="24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3. Оценка промежуточных результатов реализации региональных проектов, анализ отчетов о ходе реализации региональных проектов за 1 квартал 2020 года. </w:t>
      </w:r>
    </w:p>
    <w:p w:rsidR="002C7DAA" w:rsidRPr="006C7BC0" w:rsidRDefault="002C7DAA" w:rsidP="00C6779E">
      <w:pPr>
        <w:pStyle w:val="af0"/>
        <w:spacing w:before="80" w:after="80" w:line="240" w:lineRule="auto"/>
        <w:ind w:left="0"/>
        <w:jc w:val="both"/>
        <w:rPr>
          <w:rFonts w:ascii="Times New Roman" w:hAnsi="Times New Roman"/>
          <w:bCs/>
          <w:sz w:val="28"/>
          <w:szCs w:val="28"/>
          <w:highlight w:val="yellow"/>
        </w:rPr>
      </w:pPr>
      <w:r>
        <w:rPr>
          <w:rFonts w:ascii="Times New Roman" w:hAnsi="Times New Roman" w:cs="Times New Roman"/>
          <w:sz w:val="28"/>
          <w:szCs w:val="28"/>
        </w:rPr>
        <w:tab/>
      </w:r>
      <w:r w:rsidRPr="00EE09DC">
        <w:rPr>
          <w:rFonts w:ascii="Times New Roman" w:hAnsi="Times New Roman" w:cs="Times New Roman"/>
          <w:b/>
          <w:sz w:val="28"/>
          <w:szCs w:val="28"/>
        </w:rPr>
        <w:t>Объект</w:t>
      </w:r>
      <w:r>
        <w:rPr>
          <w:rFonts w:ascii="Times New Roman" w:hAnsi="Times New Roman" w:cs="Times New Roman"/>
          <w:b/>
          <w:sz w:val="28"/>
          <w:szCs w:val="28"/>
        </w:rPr>
        <w:t xml:space="preserve"> </w:t>
      </w:r>
      <w:r w:rsidRPr="00500EFE">
        <w:rPr>
          <w:rFonts w:ascii="Times New Roman" w:hAnsi="Times New Roman"/>
          <w:b/>
          <w:bCs/>
          <w:sz w:val="28"/>
          <w:szCs w:val="28"/>
        </w:rPr>
        <w:t>экспертно-аналитического мероприятия</w:t>
      </w:r>
      <w:r>
        <w:rPr>
          <w:rFonts w:ascii="Times New Roman" w:hAnsi="Times New Roman"/>
          <w:b/>
          <w:bCs/>
          <w:sz w:val="28"/>
          <w:szCs w:val="28"/>
        </w:rPr>
        <w:t xml:space="preserve"> - </w:t>
      </w:r>
      <w:r w:rsidRPr="00015B93">
        <w:rPr>
          <w:rFonts w:ascii="Times New Roman" w:hAnsi="Times New Roman"/>
          <w:bCs/>
          <w:sz w:val="28"/>
          <w:szCs w:val="28"/>
        </w:rPr>
        <w:t>Департамент финансов, экономики и имущественных отношений Чукотского автономного округа</w:t>
      </w:r>
      <w:r>
        <w:rPr>
          <w:rFonts w:ascii="Times New Roman" w:hAnsi="Times New Roman"/>
          <w:bCs/>
          <w:sz w:val="28"/>
          <w:szCs w:val="28"/>
        </w:rPr>
        <w:t xml:space="preserve"> </w:t>
      </w:r>
      <w:r w:rsidRPr="00015B93">
        <w:rPr>
          <w:rFonts w:ascii="Times New Roman" w:hAnsi="Times New Roman"/>
          <w:bCs/>
          <w:sz w:val="28"/>
          <w:szCs w:val="28"/>
        </w:rPr>
        <w:t>(далее – Департамент</w:t>
      </w:r>
      <w:r>
        <w:rPr>
          <w:rFonts w:ascii="Times New Roman" w:hAnsi="Times New Roman"/>
          <w:bCs/>
          <w:sz w:val="28"/>
          <w:szCs w:val="28"/>
        </w:rPr>
        <w:t xml:space="preserve"> финансов</w:t>
      </w:r>
      <w:r w:rsidRPr="00015B93">
        <w:rPr>
          <w:rFonts w:ascii="Times New Roman" w:hAnsi="Times New Roman"/>
          <w:bCs/>
          <w:sz w:val="28"/>
          <w:szCs w:val="28"/>
        </w:rPr>
        <w:t>)</w:t>
      </w:r>
      <w:r>
        <w:rPr>
          <w:rFonts w:ascii="Times New Roman" w:hAnsi="Times New Roman"/>
          <w:bCs/>
          <w:sz w:val="28"/>
          <w:szCs w:val="28"/>
        </w:rPr>
        <w:t>.</w:t>
      </w:r>
    </w:p>
    <w:p w:rsidR="002C7DAA" w:rsidRPr="00500EFE" w:rsidRDefault="002C7DAA" w:rsidP="00C6779E">
      <w:pPr>
        <w:spacing w:before="80" w:after="80"/>
        <w:ind w:firstLine="709"/>
        <w:jc w:val="both"/>
        <w:rPr>
          <w:sz w:val="28"/>
          <w:szCs w:val="28"/>
        </w:rPr>
      </w:pPr>
      <w:r w:rsidRPr="00500EFE">
        <w:rPr>
          <w:b/>
          <w:bCs/>
          <w:sz w:val="28"/>
          <w:szCs w:val="28"/>
        </w:rPr>
        <w:t>Исследуемый период</w:t>
      </w:r>
      <w:r w:rsidRPr="00500EFE">
        <w:rPr>
          <w:bCs/>
          <w:sz w:val="28"/>
          <w:szCs w:val="28"/>
        </w:rPr>
        <w:t xml:space="preserve">: </w:t>
      </w:r>
      <w:r>
        <w:rPr>
          <w:bCs/>
          <w:sz w:val="28"/>
          <w:szCs w:val="28"/>
        </w:rPr>
        <w:t>1 квартал 2020 года</w:t>
      </w:r>
      <w:r w:rsidRPr="00500EFE">
        <w:rPr>
          <w:bCs/>
          <w:sz w:val="28"/>
          <w:szCs w:val="28"/>
        </w:rPr>
        <w:t>.</w:t>
      </w:r>
    </w:p>
    <w:p w:rsidR="002C7DAA" w:rsidRDefault="002C7DAA" w:rsidP="00C6779E">
      <w:pPr>
        <w:spacing w:before="80" w:after="80"/>
        <w:ind w:firstLine="709"/>
        <w:jc w:val="both"/>
        <w:rPr>
          <w:b/>
          <w:bCs/>
          <w:sz w:val="28"/>
          <w:szCs w:val="28"/>
        </w:rPr>
      </w:pPr>
      <w:r w:rsidRPr="00500EFE">
        <w:rPr>
          <w:b/>
          <w:bCs/>
          <w:sz w:val="28"/>
          <w:szCs w:val="28"/>
        </w:rPr>
        <w:t xml:space="preserve">Срок проведения </w:t>
      </w:r>
      <w:r>
        <w:rPr>
          <w:b/>
          <w:bCs/>
          <w:sz w:val="28"/>
          <w:szCs w:val="28"/>
        </w:rPr>
        <w:t xml:space="preserve">экспертно-аналитического </w:t>
      </w:r>
      <w:r w:rsidRPr="00500EFE">
        <w:rPr>
          <w:b/>
          <w:bCs/>
          <w:sz w:val="28"/>
          <w:szCs w:val="28"/>
        </w:rPr>
        <w:t>мероприятия:</w:t>
      </w:r>
      <w:r>
        <w:rPr>
          <w:b/>
          <w:bCs/>
          <w:sz w:val="28"/>
          <w:szCs w:val="28"/>
        </w:rPr>
        <w:t xml:space="preserve"> </w:t>
      </w:r>
    </w:p>
    <w:p w:rsidR="002C7DAA" w:rsidRDefault="002C7DAA" w:rsidP="00C6779E">
      <w:pPr>
        <w:spacing w:before="80" w:after="80"/>
        <w:ind w:firstLine="709"/>
        <w:jc w:val="both"/>
        <w:rPr>
          <w:b/>
          <w:bCs/>
          <w:sz w:val="28"/>
          <w:szCs w:val="28"/>
        </w:rPr>
      </w:pPr>
      <w:r w:rsidRPr="002D1991">
        <w:rPr>
          <w:bCs/>
          <w:sz w:val="28"/>
          <w:szCs w:val="28"/>
        </w:rPr>
        <w:t>с 2</w:t>
      </w:r>
      <w:r>
        <w:rPr>
          <w:bCs/>
          <w:sz w:val="28"/>
          <w:szCs w:val="28"/>
        </w:rPr>
        <w:t>2 апреля по 6 мая</w:t>
      </w:r>
      <w:r w:rsidRPr="002D1991">
        <w:rPr>
          <w:bCs/>
          <w:sz w:val="28"/>
          <w:szCs w:val="28"/>
        </w:rPr>
        <w:t xml:space="preserve"> 20</w:t>
      </w:r>
      <w:r>
        <w:rPr>
          <w:bCs/>
          <w:sz w:val="28"/>
          <w:szCs w:val="28"/>
        </w:rPr>
        <w:t>20</w:t>
      </w:r>
      <w:r w:rsidRPr="002D1991">
        <w:rPr>
          <w:bCs/>
          <w:sz w:val="28"/>
          <w:szCs w:val="28"/>
        </w:rPr>
        <w:t xml:space="preserve"> года.</w:t>
      </w:r>
    </w:p>
    <w:p w:rsidR="002C7DAA" w:rsidRDefault="002C7DAA" w:rsidP="00C6779E">
      <w:pPr>
        <w:ind w:firstLine="567"/>
        <w:jc w:val="both"/>
        <w:rPr>
          <w:sz w:val="28"/>
          <w:szCs w:val="28"/>
        </w:rPr>
      </w:pPr>
      <w:r>
        <w:rPr>
          <w:rFonts w:eastAsia="Calibri"/>
          <w:sz w:val="28"/>
          <w:szCs w:val="28"/>
        </w:rPr>
        <w:t xml:space="preserve">  </w:t>
      </w:r>
      <w:r>
        <w:rPr>
          <w:b/>
          <w:sz w:val="28"/>
          <w:szCs w:val="28"/>
        </w:rPr>
        <w:tab/>
      </w:r>
      <w:r>
        <w:rPr>
          <w:sz w:val="28"/>
          <w:szCs w:val="28"/>
        </w:rPr>
        <w:t xml:space="preserve">Экспертно-аналитическое мероприятие проведено Счетной палатой в соответствии с полномочиями по внешнему государственному финансовому контролю, возложенными Законом Чукотского автономного округа от 30 июня 1998 года №36-ОЗ «О Счетной палате Чукотского автономного округа», требованиями Федерального закона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и регионального законодательства, в части обеспечения системного мониторинга и контроля реализации региональной составляющей национальных проектов. </w:t>
      </w:r>
    </w:p>
    <w:p w:rsidR="002C7DAA" w:rsidRDefault="002C7DAA" w:rsidP="00C6779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мероприятия использованы:</w:t>
      </w:r>
    </w:p>
    <w:p w:rsidR="002C7DAA" w:rsidRPr="00BD02F8" w:rsidRDefault="002C7DAA" w:rsidP="00C6779E">
      <w:pPr>
        <w:pStyle w:val="ConsPlusNonformat"/>
        <w:ind w:firstLine="708"/>
        <w:jc w:val="both"/>
        <w:rPr>
          <w:rFonts w:ascii="Times New Roman" w:hAnsi="Times New Roman" w:cs="Times New Roman"/>
          <w:sz w:val="28"/>
          <w:szCs w:val="28"/>
        </w:rPr>
      </w:pPr>
      <w:r w:rsidRPr="00BD02F8">
        <w:rPr>
          <w:rFonts w:ascii="Times New Roman" w:hAnsi="Times New Roman" w:cs="Times New Roman"/>
          <w:sz w:val="28"/>
          <w:szCs w:val="28"/>
        </w:rPr>
        <w:t xml:space="preserve">- материалы по региональным проектам, размещенные в официальных источниках информации (сайт Правительства Чукотского автономного округа </w:t>
      </w:r>
      <w:hyperlink r:id="rId16" w:history="1">
        <w:r w:rsidRPr="00BD02F8">
          <w:rPr>
            <w:rStyle w:val="af8"/>
            <w:rFonts w:ascii="Times New Roman" w:hAnsi="Times New Roman" w:cs="Times New Roman"/>
            <w:sz w:val="28"/>
            <w:szCs w:val="28"/>
            <w:lang w:val="en-US"/>
          </w:rPr>
          <w:t>www</w:t>
        </w:r>
        <w:r w:rsidRPr="00BD02F8">
          <w:rPr>
            <w:rStyle w:val="af8"/>
            <w:rFonts w:ascii="Times New Roman" w:hAnsi="Times New Roman" w:cs="Times New Roman"/>
            <w:sz w:val="28"/>
            <w:szCs w:val="28"/>
          </w:rPr>
          <w:t>.</w:t>
        </w:r>
        <w:proofErr w:type="spellStart"/>
        <w:r w:rsidRPr="00BD02F8">
          <w:rPr>
            <w:rStyle w:val="af8"/>
            <w:rFonts w:ascii="Times New Roman" w:hAnsi="Times New Roman" w:cs="Times New Roman"/>
            <w:sz w:val="28"/>
            <w:szCs w:val="28"/>
          </w:rPr>
          <w:t>чукотка.рф</w:t>
        </w:r>
        <w:proofErr w:type="spellEnd"/>
      </w:hyperlink>
      <w:r w:rsidRPr="00BD02F8">
        <w:rPr>
          <w:rFonts w:ascii="Times New Roman" w:hAnsi="Times New Roman" w:cs="Times New Roman"/>
          <w:sz w:val="28"/>
          <w:szCs w:val="28"/>
        </w:rPr>
        <w:t xml:space="preserve">, ГИИС «Электронный бюджет»), </w:t>
      </w:r>
      <w:r w:rsidRPr="00BD02F8">
        <w:rPr>
          <w:rFonts w:ascii="Times New Roman" w:eastAsia="Calibri" w:hAnsi="Times New Roman"/>
          <w:color w:val="000000"/>
          <w:sz w:val="28"/>
          <w:szCs w:val="28"/>
        </w:rPr>
        <w:t xml:space="preserve">отчеты об исполнении проектов за 1 квартал 2020 года, </w:t>
      </w:r>
      <w:r w:rsidRPr="00BD02F8">
        <w:rPr>
          <w:rFonts w:ascii="Times New Roman" w:hAnsi="Times New Roman" w:cs="Times New Roman"/>
          <w:sz w:val="28"/>
          <w:szCs w:val="28"/>
        </w:rPr>
        <w:t>направленные Департаментом финансов</w:t>
      </w:r>
      <w:r>
        <w:rPr>
          <w:rFonts w:ascii="Times New Roman" w:hAnsi="Times New Roman" w:cs="Times New Roman"/>
          <w:sz w:val="28"/>
          <w:szCs w:val="28"/>
        </w:rPr>
        <w:t>, отчет Правительства Чукотского автономного округа об исполнении окружного бюджета за 1 квартал 2020 года</w:t>
      </w:r>
      <w:r w:rsidRPr="00BD02F8">
        <w:rPr>
          <w:rFonts w:ascii="Times New Roman" w:hAnsi="Times New Roman" w:cs="Times New Roman"/>
          <w:sz w:val="28"/>
          <w:szCs w:val="28"/>
        </w:rPr>
        <w:t>;</w:t>
      </w:r>
    </w:p>
    <w:p w:rsidR="002C7DAA" w:rsidRDefault="002C7DAA" w:rsidP="00C6779E">
      <w:pPr>
        <w:pStyle w:val="ConsPlusNonformat"/>
        <w:ind w:firstLine="708"/>
        <w:jc w:val="both"/>
        <w:rPr>
          <w:rFonts w:ascii="Times New Roman" w:hAnsi="Times New Roman" w:cs="Times New Roman"/>
          <w:sz w:val="28"/>
          <w:szCs w:val="28"/>
        </w:rPr>
      </w:pPr>
      <w:r w:rsidRPr="00BD02F8">
        <w:rPr>
          <w:rFonts w:ascii="Times New Roman" w:hAnsi="Times New Roman" w:cs="Times New Roman"/>
          <w:sz w:val="28"/>
          <w:szCs w:val="28"/>
        </w:rPr>
        <w:t>- </w:t>
      </w:r>
      <w:r w:rsidRPr="00BD02F8">
        <w:rPr>
          <w:rFonts w:ascii="Times New Roman" w:eastAsia="Calibri" w:hAnsi="Times New Roman"/>
          <w:color w:val="000000"/>
          <w:sz w:val="28"/>
          <w:szCs w:val="28"/>
        </w:rPr>
        <w:t>государственные программы Чукотского автономного округа.</w:t>
      </w:r>
    </w:p>
    <w:p w:rsidR="002C7DAA" w:rsidRPr="000830C7" w:rsidRDefault="002C7DAA" w:rsidP="00C6779E">
      <w:pPr>
        <w:ind w:firstLine="567"/>
        <w:jc w:val="both"/>
        <w:rPr>
          <w:rFonts w:eastAsia="Calibri"/>
          <w:sz w:val="28"/>
          <w:szCs w:val="28"/>
        </w:rPr>
      </w:pPr>
      <w:r>
        <w:rPr>
          <w:sz w:val="28"/>
          <w:szCs w:val="28"/>
        </w:rPr>
        <w:tab/>
      </w:r>
      <w:r>
        <w:rPr>
          <w:rFonts w:eastAsia="Calibri"/>
          <w:sz w:val="28"/>
          <w:szCs w:val="28"/>
        </w:rPr>
        <w:t xml:space="preserve">Экспертно-аналитическое </w:t>
      </w:r>
      <w:r w:rsidRPr="00237FC7">
        <w:rPr>
          <w:rFonts w:eastAsia="Calibri"/>
          <w:sz w:val="28"/>
          <w:szCs w:val="28"/>
        </w:rPr>
        <w:t xml:space="preserve">мероприятие проводилось </w:t>
      </w:r>
      <w:r>
        <w:rPr>
          <w:rFonts w:eastAsia="Calibri"/>
          <w:sz w:val="28"/>
          <w:szCs w:val="28"/>
        </w:rPr>
        <w:t xml:space="preserve">начальником отдела Счетной палаты Ивановой Н.М. </w:t>
      </w:r>
      <w:r w:rsidRPr="000830C7">
        <w:rPr>
          <w:rFonts w:eastAsia="Calibri"/>
          <w:sz w:val="28"/>
          <w:szCs w:val="28"/>
        </w:rPr>
        <w:t xml:space="preserve">на основании </w:t>
      </w:r>
      <w:r>
        <w:rPr>
          <w:rFonts w:eastAsia="Calibri"/>
          <w:sz w:val="28"/>
          <w:szCs w:val="28"/>
        </w:rPr>
        <w:t>приказа о</w:t>
      </w:r>
      <w:r w:rsidRPr="000830C7">
        <w:rPr>
          <w:rFonts w:eastAsia="Calibri"/>
          <w:sz w:val="28"/>
          <w:szCs w:val="28"/>
        </w:rPr>
        <w:t xml:space="preserve"> проведени</w:t>
      </w:r>
      <w:r>
        <w:rPr>
          <w:rFonts w:eastAsia="Calibri"/>
          <w:sz w:val="28"/>
          <w:szCs w:val="28"/>
        </w:rPr>
        <w:t>и мероприятия</w:t>
      </w:r>
      <w:r w:rsidRPr="000830C7">
        <w:rPr>
          <w:rFonts w:eastAsia="Calibri"/>
          <w:sz w:val="28"/>
          <w:szCs w:val="28"/>
        </w:rPr>
        <w:t xml:space="preserve"> от</w:t>
      </w:r>
      <w:r>
        <w:rPr>
          <w:rFonts w:eastAsia="Calibri"/>
          <w:sz w:val="28"/>
          <w:szCs w:val="28"/>
        </w:rPr>
        <w:t xml:space="preserve"> 22 </w:t>
      </w:r>
      <w:r w:rsidRPr="00E74379">
        <w:rPr>
          <w:rFonts w:eastAsia="Calibri"/>
          <w:sz w:val="28"/>
          <w:szCs w:val="28"/>
        </w:rPr>
        <w:t>апреля 2020 года №</w:t>
      </w:r>
      <w:r>
        <w:rPr>
          <w:rFonts w:eastAsia="Calibri"/>
          <w:sz w:val="28"/>
          <w:szCs w:val="28"/>
        </w:rPr>
        <w:t>34</w:t>
      </w:r>
      <w:r w:rsidRPr="00530178">
        <w:rPr>
          <w:rFonts w:eastAsia="Calibri"/>
          <w:sz w:val="28"/>
          <w:szCs w:val="28"/>
        </w:rPr>
        <w:t>-о/д.</w:t>
      </w:r>
    </w:p>
    <w:p w:rsidR="002C7DAA" w:rsidRDefault="002C7DAA" w:rsidP="00C6779E">
      <w:pPr>
        <w:pStyle w:val="af0"/>
        <w:tabs>
          <w:tab w:val="left" w:pos="1134"/>
        </w:tabs>
        <w:spacing w:after="0" w:line="240" w:lineRule="auto"/>
        <w:ind w:left="0"/>
        <w:jc w:val="both"/>
        <w:rPr>
          <w:rFonts w:ascii="Times New Roman" w:hAnsi="Times New Roman" w:cs="Times New Roman"/>
          <w:b/>
          <w:color w:val="000000"/>
          <w:sz w:val="28"/>
          <w:szCs w:val="28"/>
        </w:rPr>
      </w:pPr>
    </w:p>
    <w:p w:rsidR="002C7DAA" w:rsidRPr="00D53638" w:rsidRDefault="002C7DAA" w:rsidP="00C6779E">
      <w:pPr>
        <w:ind w:firstLine="708"/>
        <w:rPr>
          <w:b/>
          <w:sz w:val="28"/>
          <w:szCs w:val="28"/>
        </w:rPr>
      </w:pPr>
      <w:r w:rsidRPr="00D53638">
        <w:rPr>
          <w:b/>
          <w:sz w:val="28"/>
          <w:szCs w:val="28"/>
        </w:rPr>
        <w:t>Общие положения</w:t>
      </w:r>
    </w:p>
    <w:p w:rsidR="002C7DAA" w:rsidRPr="00D53638" w:rsidRDefault="002C7DAA" w:rsidP="00C6779E">
      <w:pPr>
        <w:ind w:firstLine="708"/>
        <w:jc w:val="both"/>
        <w:rPr>
          <w:sz w:val="16"/>
          <w:szCs w:val="16"/>
        </w:rPr>
      </w:pPr>
    </w:p>
    <w:p w:rsidR="002C7DAA" w:rsidRDefault="002C7DAA" w:rsidP="00C6779E">
      <w:pPr>
        <w:ind w:firstLine="708"/>
        <w:jc w:val="both"/>
        <w:rPr>
          <w:sz w:val="28"/>
        </w:rPr>
      </w:pPr>
      <w:r w:rsidRPr="009B64D6">
        <w:rPr>
          <w:sz w:val="28"/>
          <w:szCs w:val="28"/>
        </w:rPr>
        <w:t xml:space="preserve">В рамках проведения отдельных мероприятий национальных проектов, разработанных на федеральном уровне в соответствии с Указом Президента Российской Федерации от 7 мая 2018 года №204 «О национальных целях и стратегических задачах развития Российской Федерации на период до 2024 года» </w:t>
      </w:r>
      <w:r w:rsidRPr="00675009">
        <w:rPr>
          <w:sz w:val="28"/>
          <w:szCs w:val="28"/>
        </w:rPr>
        <w:t xml:space="preserve"> </w:t>
      </w:r>
      <w:r w:rsidRPr="003507D5">
        <w:rPr>
          <w:sz w:val="28"/>
        </w:rPr>
        <w:t>разработаны региональные проекты</w:t>
      </w:r>
      <w:r>
        <w:rPr>
          <w:sz w:val="28"/>
        </w:rPr>
        <w:t xml:space="preserve"> Чукотского автономного округа (далее – региональный проект, </w:t>
      </w:r>
      <w:proofErr w:type="spellStart"/>
      <w:r>
        <w:rPr>
          <w:sz w:val="28"/>
        </w:rPr>
        <w:t>регпроект</w:t>
      </w:r>
      <w:proofErr w:type="spellEnd"/>
      <w:r>
        <w:rPr>
          <w:sz w:val="28"/>
        </w:rPr>
        <w:t>, РП)</w:t>
      </w:r>
      <w:r w:rsidRPr="003507D5">
        <w:rPr>
          <w:sz w:val="28"/>
        </w:rPr>
        <w:t>, мероприятия которых включены в государственные программы Чукотского автономного округа</w:t>
      </w:r>
      <w:r>
        <w:rPr>
          <w:sz w:val="28"/>
        </w:rPr>
        <w:t xml:space="preserve"> (далее – госпрограмма, ГП)</w:t>
      </w:r>
      <w:r w:rsidRPr="003507D5">
        <w:rPr>
          <w:sz w:val="28"/>
        </w:rPr>
        <w:t xml:space="preserve"> по направлениям, заданным на федеральном уровне и соответствующим направлениям стратегического развития Чукотского автономного округа.</w:t>
      </w:r>
      <w:r>
        <w:rPr>
          <w:sz w:val="28"/>
        </w:rPr>
        <w:t xml:space="preserve"> </w:t>
      </w:r>
    </w:p>
    <w:p w:rsidR="002C7DAA" w:rsidRDefault="002C7DAA" w:rsidP="00C6779E">
      <w:pPr>
        <w:autoSpaceDE w:val="0"/>
        <w:autoSpaceDN w:val="0"/>
        <w:adjustRightInd w:val="0"/>
        <w:spacing w:before="120"/>
        <w:ind w:firstLine="709"/>
        <w:jc w:val="both"/>
        <w:rPr>
          <w:sz w:val="28"/>
          <w:szCs w:val="28"/>
        </w:rPr>
      </w:pPr>
      <w:r>
        <w:rPr>
          <w:sz w:val="28"/>
          <w:szCs w:val="28"/>
        </w:rPr>
        <w:t>Региональный проект - проект, обеспечивающий достижение целей, показателей и результатов в соответствии с задачами стратегического развития Чукотского автономного округа, в том числе реализуемый в рамках федерального проекта, мероприятия которого относятся к законодательно установленным полномочиям Чукотского автономного округа, а также к вопросам местного значения муниципальных образований Чукотского автономного округа</w:t>
      </w:r>
      <w:r>
        <w:rPr>
          <w:rStyle w:val="ac"/>
          <w:sz w:val="28"/>
          <w:szCs w:val="28"/>
        </w:rPr>
        <w:footnoteReference w:id="35"/>
      </w:r>
      <w:r>
        <w:rPr>
          <w:sz w:val="28"/>
          <w:szCs w:val="28"/>
        </w:rPr>
        <w:t>.</w:t>
      </w:r>
    </w:p>
    <w:p w:rsidR="002C7DAA" w:rsidRDefault="002C7DAA" w:rsidP="00C6779E">
      <w:pPr>
        <w:pStyle w:val="ConsPlusNonformat"/>
        <w:ind w:firstLine="708"/>
        <w:jc w:val="both"/>
        <w:rPr>
          <w:rFonts w:ascii="Times New Roman" w:hAnsi="Times New Roman" w:cs="Times New Roman"/>
          <w:sz w:val="28"/>
          <w:szCs w:val="28"/>
        </w:rPr>
      </w:pPr>
      <w:r w:rsidRPr="002404F5">
        <w:rPr>
          <w:rFonts w:ascii="Times New Roman" w:hAnsi="Times New Roman" w:cs="Times New Roman"/>
          <w:sz w:val="28"/>
          <w:szCs w:val="28"/>
        </w:rPr>
        <w:t xml:space="preserve">Проектный офис Чукотского автономного округа - исполнительный орган государственной власти Чукотского автономного округа, уполномоченный на осуществление организации проектной деятельности в Чукотском автономном округе и осуществляющий межведомственное взаимодействие в процессе подготовки и реализации региональных проектов. </w:t>
      </w:r>
      <w:r>
        <w:rPr>
          <w:rFonts w:ascii="Times New Roman" w:hAnsi="Times New Roman" w:cs="Times New Roman"/>
          <w:sz w:val="28"/>
          <w:szCs w:val="28"/>
        </w:rPr>
        <w:t>Функции регионального проектного офиса осуществляет Департамент финансов</w:t>
      </w:r>
      <w:r>
        <w:rPr>
          <w:rStyle w:val="ac"/>
          <w:rFonts w:ascii="Times New Roman" w:hAnsi="Times New Roman" w:cs="Times New Roman"/>
          <w:sz w:val="28"/>
          <w:szCs w:val="28"/>
        </w:rPr>
        <w:footnoteReference w:id="36"/>
      </w:r>
      <w:r>
        <w:rPr>
          <w:rFonts w:ascii="Times New Roman" w:hAnsi="Times New Roman" w:cs="Times New Roman"/>
          <w:sz w:val="28"/>
          <w:szCs w:val="28"/>
        </w:rPr>
        <w:t>.</w:t>
      </w:r>
      <w:r w:rsidRPr="00FD55EE">
        <w:rPr>
          <w:rFonts w:ascii="Times New Roman" w:hAnsi="Times New Roman" w:cs="Times New Roman"/>
          <w:sz w:val="28"/>
          <w:szCs w:val="28"/>
        </w:rPr>
        <w:t xml:space="preserve"> </w:t>
      </w:r>
    </w:p>
    <w:p w:rsidR="002C7DAA" w:rsidRDefault="002C7DAA" w:rsidP="00C6779E">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В анализируемом периоде проведено одно заседание Президиума и Совета по стратегическому развитию и региональным проектам Чукотского автономного округа (далее – Совет).</w:t>
      </w:r>
    </w:p>
    <w:p w:rsidR="002C7DAA" w:rsidRDefault="002C7DAA" w:rsidP="00C6779E">
      <w:pPr>
        <w:ind w:firstLine="708"/>
        <w:jc w:val="both"/>
        <w:rPr>
          <w:sz w:val="28"/>
          <w:szCs w:val="28"/>
        </w:rPr>
      </w:pPr>
      <w:r w:rsidRPr="009E38C6">
        <w:rPr>
          <w:sz w:val="28"/>
          <w:szCs w:val="28"/>
        </w:rPr>
        <w:t xml:space="preserve">По состоянию на 1 апреля 2020 года </w:t>
      </w:r>
      <w:r>
        <w:rPr>
          <w:sz w:val="28"/>
          <w:szCs w:val="28"/>
        </w:rPr>
        <w:t xml:space="preserve">в Чукотском автономном округе разработаны 47 региональных проектов, из них </w:t>
      </w:r>
      <w:r w:rsidRPr="009E38C6">
        <w:rPr>
          <w:sz w:val="28"/>
          <w:szCs w:val="28"/>
        </w:rPr>
        <w:t xml:space="preserve">утверждено </w:t>
      </w:r>
      <w:r w:rsidRPr="00530178">
        <w:rPr>
          <w:sz w:val="28"/>
          <w:szCs w:val="28"/>
        </w:rPr>
        <w:t>43</w:t>
      </w:r>
      <w:r w:rsidRPr="009E38C6">
        <w:rPr>
          <w:sz w:val="28"/>
          <w:szCs w:val="28"/>
        </w:rPr>
        <w:t xml:space="preserve"> региональных проекта, направленных на реализацию 4</w:t>
      </w:r>
      <w:r>
        <w:rPr>
          <w:sz w:val="28"/>
          <w:szCs w:val="28"/>
        </w:rPr>
        <w:t>3</w:t>
      </w:r>
      <w:r w:rsidRPr="009E38C6">
        <w:rPr>
          <w:sz w:val="28"/>
          <w:szCs w:val="28"/>
        </w:rPr>
        <w:t xml:space="preserve"> из 67 федеральных проектов и охватывающих 11 из 12 национальных проектов</w:t>
      </w:r>
      <w:r>
        <w:rPr>
          <w:sz w:val="28"/>
          <w:szCs w:val="28"/>
        </w:rPr>
        <w:t xml:space="preserve"> и не имеют статус «утвержденных» 4 региональных проекта</w:t>
      </w:r>
      <w:r w:rsidRPr="009E38C6">
        <w:rPr>
          <w:sz w:val="28"/>
          <w:szCs w:val="28"/>
        </w:rPr>
        <w:t>.</w:t>
      </w:r>
      <w:r>
        <w:rPr>
          <w:sz w:val="28"/>
          <w:szCs w:val="28"/>
        </w:rPr>
        <w:t xml:space="preserve">  </w:t>
      </w:r>
    </w:p>
    <w:p w:rsidR="002C7DAA" w:rsidRDefault="002C7DAA" w:rsidP="00C6779E">
      <w:pPr>
        <w:ind w:firstLine="708"/>
        <w:jc w:val="both"/>
        <w:rPr>
          <w:sz w:val="28"/>
          <w:szCs w:val="28"/>
        </w:rPr>
      </w:pPr>
      <w:r>
        <w:rPr>
          <w:sz w:val="28"/>
          <w:szCs w:val="28"/>
        </w:rPr>
        <w:lastRenderedPageBreak/>
        <w:t xml:space="preserve">На реализацию региональных проектов Законом об окружном бюджете на 2020 год </w:t>
      </w:r>
      <w:r>
        <w:rPr>
          <w:rStyle w:val="ac"/>
          <w:sz w:val="28"/>
          <w:szCs w:val="28"/>
        </w:rPr>
        <w:footnoteReference w:id="37"/>
      </w:r>
      <w:r>
        <w:rPr>
          <w:sz w:val="28"/>
          <w:szCs w:val="28"/>
        </w:rPr>
        <w:t xml:space="preserve"> утверждено 2 029,8</w:t>
      </w:r>
      <w:r w:rsidRPr="00C41D1E">
        <w:rPr>
          <w:sz w:val="28"/>
          <w:szCs w:val="28"/>
        </w:rPr>
        <w:t> млн. рублей</w:t>
      </w:r>
      <w:r>
        <w:rPr>
          <w:sz w:val="28"/>
          <w:szCs w:val="28"/>
        </w:rPr>
        <w:t>.</w:t>
      </w:r>
    </w:p>
    <w:p w:rsidR="002C7DAA" w:rsidRPr="00AF6A90" w:rsidRDefault="002C7DAA" w:rsidP="00C6779E">
      <w:pPr>
        <w:ind w:firstLine="708"/>
        <w:jc w:val="both"/>
        <w:rPr>
          <w:sz w:val="28"/>
          <w:szCs w:val="28"/>
        </w:rPr>
      </w:pPr>
      <w:r w:rsidRPr="00AF6A90">
        <w:rPr>
          <w:sz w:val="28"/>
          <w:szCs w:val="28"/>
        </w:rPr>
        <w:t>Паспортами региональных проектов предусмотрено:</w:t>
      </w:r>
    </w:p>
    <w:p w:rsidR="002C7DAA" w:rsidRPr="00AF6A90" w:rsidRDefault="002C7DAA" w:rsidP="00C6779E">
      <w:pPr>
        <w:ind w:firstLine="708"/>
        <w:jc w:val="both"/>
        <w:rPr>
          <w:sz w:val="28"/>
          <w:szCs w:val="28"/>
        </w:rPr>
      </w:pPr>
      <w:r w:rsidRPr="00AF6A90">
        <w:rPr>
          <w:sz w:val="28"/>
          <w:szCs w:val="28"/>
        </w:rPr>
        <w:t>- бюджет на 2020 год в объеме 2 034,59 млн.</w:t>
      </w:r>
      <w:r>
        <w:rPr>
          <w:sz w:val="28"/>
          <w:szCs w:val="28"/>
        </w:rPr>
        <w:t xml:space="preserve"> </w:t>
      </w:r>
      <w:r w:rsidRPr="00AF6A90">
        <w:rPr>
          <w:sz w:val="28"/>
          <w:szCs w:val="28"/>
        </w:rPr>
        <w:t>рублей;</w:t>
      </w:r>
    </w:p>
    <w:p w:rsidR="002C7DAA" w:rsidRPr="00AF6A90" w:rsidRDefault="002C7DAA" w:rsidP="00C6779E">
      <w:pPr>
        <w:ind w:firstLine="708"/>
        <w:jc w:val="both"/>
        <w:rPr>
          <w:sz w:val="28"/>
          <w:szCs w:val="28"/>
        </w:rPr>
      </w:pPr>
      <w:r w:rsidRPr="00AF6A90">
        <w:rPr>
          <w:sz w:val="28"/>
          <w:szCs w:val="28"/>
        </w:rPr>
        <w:t>- </w:t>
      </w:r>
      <w:r w:rsidRPr="00530178">
        <w:rPr>
          <w:sz w:val="28"/>
          <w:szCs w:val="28"/>
        </w:rPr>
        <w:t>153 показател</w:t>
      </w:r>
      <w:r>
        <w:rPr>
          <w:sz w:val="28"/>
          <w:szCs w:val="28"/>
        </w:rPr>
        <w:t>я</w:t>
      </w:r>
      <w:r w:rsidRPr="00530178">
        <w:rPr>
          <w:sz w:val="28"/>
          <w:szCs w:val="28"/>
        </w:rPr>
        <w:t xml:space="preserve"> результативности реализации проектов на </w:t>
      </w:r>
      <w:r w:rsidRPr="00AF6A90">
        <w:rPr>
          <w:sz w:val="28"/>
          <w:szCs w:val="28"/>
        </w:rPr>
        <w:t>2020 год (на период 2019 - 2024 годов – 16</w:t>
      </w:r>
      <w:r>
        <w:rPr>
          <w:sz w:val="28"/>
          <w:szCs w:val="28"/>
        </w:rPr>
        <w:t>7</w:t>
      </w:r>
      <w:r w:rsidRPr="00AF6A90">
        <w:rPr>
          <w:sz w:val="28"/>
          <w:szCs w:val="28"/>
        </w:rPr>
        <w:t xml:space="preserve"> показателей);</w:t>
      </w:r>
    </w:p>
    <w:p w:rsidR="002C7DAA" w:rsidRDefault="002C7DAA" w:rsidP="00C6779E">
      <w:pPr>
        <w:ind w:firstLine="708"/>
        <w:jc w:val="both"/>
        <w:rPr>
          <w:sz w:val="28"/>
          <w:szCs w:val="28"/>
        </w:rPr>
      </w:pPr>
      <w:r w:rsidRPr="00AF6A90">
        <w:rPr>
          <w:sz w:val="28"/>
          <w:szCs w:val="28"/>
        </w:rPr>
        <w:t>- 130</w:t>
      </w:r>
      <w:r>
        <w:rPr>
          <w:sz w:val="28"/>
          <w:szCs w:val="28"/>
        </w:rPr>
        <w:t xml:space="preserve"> </w:t>
      </w:r>
      <w:r w:rsidRPr="00AF6A90">
        <w:rPr>
          <w:sz w:val="28"/>
          <w:szCs w:val="28"/>
        </w:rPr>
        <w:t>контрольны</w:t>
      </w:r>
      <w:r>
        <w:rPr>
          <w:sz w:val="28"/>
          <w:szCs w:val="28"/>
        </w:rPr>
        <w:t>х</w:t>
      </w:r>
      <w:r w:rsidRPr="00AF6A90">
        <w:rPr>
          <w:sz w:val="28"/>
          <w:szCs w:val="28"/>
        </w:rPr>
        <w:t xml:space="preserve"> точ</w:t>
      </w:r>
      <w:r>
        <w:rPr>
          <w:sz w:val="28"/>
          <w:szCs w:val="28"/>
        </w:rPr>
        <w:t>ек</w:t>
      </w:r>
      <w:r w:rsidRPr="00AF6A90">
        <w:rPr>
          <w:sz w:val="28"/>
          <w:szCs w:val="28"/>
        </w:rPr>
        <w:t xml:space="preserve"> достижения показателей результативности на 2020 год</w:t>
      </w:r>
      <w:r>
        <w:rPr>
          <w:sz w:val="28"/>
          <w:szCs w:val="28"/>
        </w:rPr>
        <w:t xml:space="preserve"> </w:t>
      </w:r>
      <w:r w:rsidRPr="00AF6A90">
        <w:rPr>
          <w:sz w:val="28"/>
          <w:szCs w:val="28"/>
        </w:rPr>
        <w:t>(всего на период 2019 -2024 годов 768 точек).</w:t>
      </w:r>
      <w:r>
        <w:rPr>
          <w:sz w:val="28"/>
          <w:szCs w:val="28"/>
        </w:rPr>
        <w:t xml:space="preserve"> </w:t>
      </w:r>
    </w:p>
    <w:p w:rsidR="002C7DAA" w:rsidRPr="007D5E5A" w:rsidRDefault="002C7DAA" w:rsidP="00C6779E">
      <w:pPr>
        <w:pStyle w:val="ConsPlusNonformat"/>
        <w:spacing w:before="120"/>
        <w:ind w:firstLine="709"/>
        <w:jc w:val="both"/>
        <w:rPr>
          <w:rFonts w:ascii="Times New Roman" w:hAnsi="Times New Roman" w:cs="Times New Roman"/>
          <w:b/>
          <w:sz w:val="28"/>
          <w:szCs w:val="28"/>
        </w:rPr>
      </w:pPr>
      <w:r w:rsidRPr="007D5E5A">
        <w:rPr>
          <w:rFonts w:ascii="Times New Roman" w:hAnsi="Times New Roman" w:cs="Times New Roman"/>
          <w:b/>
          <w:sz w:val="28"/>
          <w:szCs w:val="28"/>
        </w:rPr>
        <w:t>По результатам экспертно-аналитического мероприятия установлено следующее.</w:t>
      </w:r>
    </w:p>
    <w:p w:rsidR="002C7DAA" w:rsidRDefault="002C7DAA" w:rsidP="00C6779E">
      <w:pPr>
        <w:ind w:firstLine="708"/>
        <w:jc w:val="both"/>
        <w:rPr>
          <w:b/>
          <w:sz w:val="16"/>
          <w:szCs w:val="16"/>
        </w:rPr>
      </w:pPr>
    </w:p>
    <w:p w:rsidR="002C7DAA" w:rsidRPr="009B64D6" w:rsidRDefault="002C7DAA" w:rsidP="00C6779E">
      <w:pPr>
        <w:pStyle w:val="af0"/>
        <w:tabs>
          <w:tab w:val="left" w:pos="993"/>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1. </w:t>
      </w:r>
      <w:r w:rsidRPr="009B64D6">
        <w:rPr>
          <w:rFonts w:ascii="Times New Roman" w:hAnsi="Times New Roman" w:cs="Times New Roman"/>
          <w:b/>
          <w:sz w:val="28"/>
          <w:szCs w:val="28"/>
        </w:rPr>
        <w:t>Анализ состояния паспортов региональных проектов.</w:t>
      </w:r>
    </w:p>
    <w:p w:rsidR="002C7DAA" w:rsidRPr="00365DA0" w:rsidRDefault="002C7DAA" w:rsidP="00C6779E">
      <w:pPr>
        <w:autoSpaceDE w:val="0"/>
        <w:autoSpaceDN w:val="0"/>
        <w:adjustRightInd w:val="0"/>
        <w:ind w:firstLine="709"/>
        <w:jc w:val="both"/>
        <w:rPr>
          <w:sz w:val="16"/>
          <w:szCs w:val="16"/>
          <w:highlight w:val="yellow"/>
        </w:rPr>
      </w:pPr>
    </w:p>
    <w:p w:rsidR="002C7DAA" w:rsidRDefault="002C7DAA" w:rsidP="00C6779E">
      <w:pPr>
        <w:autoSpaceDE w:val="0"/>
        <w:autoSpaceDN w:val="0"/>
        <w:adjustRightInd w:val="0"/>
        <w:ind w:firstLine="709"/>
        <w:jc w:val="both"/>
        <w:rPr>
          <w:sz w:val="28"/>
          <w:szCs w:val="28"/>
        </w:rPr>
      </w:pPr>
      <w:r w:rsidRPr="003831C7">
        <w:rPr>
          <w:sz w:val="28"/>
          <w:szCs w:val="28"/>
        </w:rPr>
        <w:t>Актуализированные редакции паспортов региональных проектов размещены в ГИИС «Электронный бюджет»</w:t>
      </w:r>
      <w:r>
        <w:rPr>
          <w:sz w:val="28"/>
          <w:szCs w:val="28"/>
        </w:rPr>
        <w:t xml:space="preserve">. </w:t>
      </w:r>
    </w:p>
    <w:p w:rsidR="002C7DAA" w:rsidRDefault="002C7DAA" w:rsidP="00C6779E">
      <w:pPr>
        <w:autoSpaceDE w:val="0"/>
        <w:autoSpaceDN w:val="0"/>
        <w:adjustRightInd w:val="0"/>
        <w:ind w:firstLine="709"/>
        <w:jc w:val="both"/>
        <w:rPr>
          <w:sz w:val="28"/>
          <w:szCs w:val="28"/>
        </w:rPr>
      </w:pPr>
      <w:r w:rsidRPr="00EB7EE6">
        <w:rPr>
          <w:sz w:val="28"/>
          <w:szCs w:val="28"/>
        </w:rPr>
        <w:t xml:space="preserve">Необходимо отметить, что </w:t>
      </w:r>
      <w:r>
        <w:rPr>
          <w:sz w:val="28"/>
          <w:szCs w:val="28"/>
        </w:rPr>
        <w:t xml:space="preserve">на момент проведения экспертно-аналитического мероприятия </w:t>
      </w:r>
      <w:r w:rsidRPr="00530178">
        <w:rPr>
          <w:sz w:val="28"/>
          <w:szCs w:val="28"/>
        </w:rPr>
        <w:t>на официальном сайте Правительства Чукотского автономного округа актуализированные паспорта региональных проектов не размещены.</w:t>
      </w:r>
      <w:r>
        <w:rPr>
          <w:sz w:val="28"/>
          <w:szCs w:val="28"/>
        </w:rPr>
        <w:t xml:space="preserve"> Также, </w:t>
      </w:r>
      <w:r w:rsidRPr="00EB7EE6">
        <w:rPr>
          <w:sz w:val="28"/>
          <w:szCs w:val="28"/>
        </w:rPr>
        <w:t>в ГИИС «Электронный бюджет» в реестр</w:t>
      </w:r>
      <w:r>
        <w:rPr>
          <w:sz w:val="28"/>
          <w:szCs w:val="28"/>
        </w:rPr>
        <w:t>е</w:t>
      </w:r>
      <w:r w:rsidRPr="00EB7EE6">
        <w:rPr>
          <w:sz w:val="28"/>
          <w:szCs w:val="28"/>
        </w:rPr>
        <w:t xml:space="preserve"> региональных проектов по состоянию на 1 апреля 2020 года</w:t>
      </w:r>
      <w:r>
        <w:rPr>
          <w:sz w:val="28"/>
          <w:szCs w:val="28"/>
        </w:rPr>
        <w:t>:</w:t>
      </w:r>
    </w:p>
    <w:p w:rsidR="002C7DAA" w:rsidRDefault="002C7DAA" w:rsidP="00C6779E">
      <w:pPr>
        <w:autoSpaceDE w:val="0"/>
        <w:autoSpaceDN w:val="0"/>
        <w:adjustRightInd w:val="0"/>
        <w:ind w:firstLine="709"/>
        <w:jc w:val="both"/>
        <w:rPr>
          <w:sz w:val="28"/>
          <w:szCs w:val="28"/>
        </w:rPr>
      </w:pPr>
      <w:r>
        <w:rPr>
          <w:sz w:val="28"/>
          <w:szCs w:val="28"/>
        </w:rPr>
        <w:t xml:space="preserve">1) отсутствует региональный проект </w:t>
      </w:r>
      <w:r w:rsidRPr="00B06524">
        <w:rPr>
          <w:sz w:val="28"/>
          <w:szCs w:val="28"/>
        </w:rPr>
        <w:t>«Ликвидация накопленного в результате прошлой хозяйственной деятельности экологического ущерба»</w:t>
      </w:r>
      <w:r>
        <w:rPr>
          <w:sz w:val="28"/>
          <w:szCs w:val="28"/>
        </w:rPr>
        <w:t xml:space="preserve"> (нацпроект «Экология»);</w:t>
      </w:r>
    </w:p>
    <w:p w:rsidR="002C7DAA" w:rsidRDefault="002C7DAA" w:rsidP="00C6779E">
      <w:pPr>
        <w:autoSpaceDE w:val="0"/>
        <w:autoSpaceDN w:val="0"/>
        <w:adjustRightInd w:val="0"/>
        <w:ind w:firstLine="709"/>
        <w:jc w:val="both"/>
        <w:rPr>
          <w:sz w:val="28"/>
          <w:szCs w:val="28"/>
        </w:rPr>
      </w:pPr>
      <w:r>
        <w:rPr>
          <w:sz w:val="28"/>
          <w:szCs w:val="28"/>
        </w:rPr>
        <w:t>2) </w:t>
      </w:r>
      <w:r w:rsidRPr="00EB7EE6">
        <w:rPr>
          <w:sz w:val="28"/>
          <w:szCs w:val="28"/>
        </w:rPr>
        <w:t>4</w:t>
      </w:r>
      <w:r>
        <w:rPr>
          <w:sz w:val="28"/>
          <w:szCs w:val="28"/>
        </w:rPr>
        <w:t xml:space="preserve"> региональных </w:t>
      </w:r>
      <w:r w:rsidRPr="00EB7EE6">
        <w:rPr>
          <w:sz w:val="28"/>
          <w:szCs w:val="28"/>
        </w:rPr>
        <w:t xml:space="preserve">проекта не имеют статус </w:t>
      </w:r>
      <w:r>
        <w:rPr>
          <w:sz w:val="28"/>
          <w:szCs w:val="28"/>
        </w:rPr>
        <w:t>«</w:t>
      </w:r>
      <w:r w:rsidRPr="00EB7EE6">
        <w:rPr>
          <w:sz w:val="28"/>
          <w:szCs w:val="28"/>
        </w:rPr>
        <w:t>утвержденных региональных проектов</w:t>
      </w:r>
      <w:r>
        <w:rPr>
          <w:sz w:val="28"/>
          <w:szCs w:val="28"/>
        </w:rPr>
        <w:t>»</w:t>
      </w:r>
      <w:r w:rsidRPr="00EB7EE6">
        <w:rPr>
          <w:sz w:val="28"/>
          <w:szCs w:val="28"/>
        </w:rPr>
        <w:t>:</w:t>
      </w:r>
      <w:r>
        <w:rPr>
          <w:sz w:val="28"/>
          <w:szCs w:val="28"/>
        </w:rPr>
        <w:t xml:space="preserve"> </w:t>
      </w:r>
    </w:p>
    <w:p w:rsidR="002C7DAA" w:rsidRDefault="002C7DAA" w:rsidP="00C6779E">
      <w:pPr>
        <w:autoSpaceDE w:val="0"/>
        <w:autoSpaceDN w:val="0"/>
        <w:adjustRightInd w:val="0"/>
        <w:ind w:firstLine="709"/>
        <w:jc w:val="both"/>
        <w:rPr>
          <w:sz w:val="28"/>
          <w:szCs w:val="28"/>
        </w:rPr>
      </w:pPr>
      <w:r>
        <w:rPr>
          <w:sz w:val="28"/>
          <w:szCs w:val="28"/>
        </w:rPr>
        <w:t>-</w:t>
      </w:r>
      <w:r>
        <w:rPr>
          <w:sz w:val="28"/>
          <w:szCs w:val="28"/>
          <w:lang w:val="en-US"/>
        </w:rPr>
        <w:t> </w:t>
      </w:r>
      <w:r>
        <w:rPr>
          <w:sz w:val="28"/>
          <w:szCs w:val="28"/>
        </w:rPr>
        <w:t>«Системные меры по повышению производительности труда»</w:t>
      </w:r>
      <w:r w:rsidRPr="00FB6345">
        <w:rPr>
          <w:sz w:val="28"/>
          <w:szCs w:val="28"/>
        </w:rPr>
        <w:t xml:space="preserve"> </w:t>
      </w:r>
      <w:r>
        <w:rPr>
          <w:sz w:val="28"/>
          <w:szCs w:val="28"/>
        </w:rPr>
        <w:t>в рамках нацпроекта «Производительность труда и поддержка занятости»;</w:t>
      </w:r>
    </w:p>
    <w:p w:rsidR="002C7DAA" w:rsidRDefault="002C7DAA" w:rsidP="00C6779E">
      <w:pPr>
        <w:autoSpaceDE w:val="0"/>
        <w:autoSpaceDN w:val="0"/>
        <w:adjustRightInd w:val="0"/>
        <w:ind w:firstLine="709"/>
        <w:jc w:val="both"/>
        <w:rPr>
          <w:sz w:val="28"/>
          <w:szCs w:val="28"/>
        </w:rPr>
      </w:pPr>
      <w:r>
        <w:rPr>
          <w:sz w:val="28"/>
          <w:szCs w:val="28"/>
        </w:rPr>
        <w:t xml:space="preserve">- «Кадры для цифровой экономики», «Цифровые технологии» и «Информационная безопасность» в рамках нацпроекта «Цифровая экономика». </w:t>
      </w:r>
    </w:p>
    <w:p w:rsidR="002C7DAA" w:rsidRDefault="002C7DAA" w:rsidP="00C6779E">
      <w:pPr>
        <w:autoSpaceDE w:val="0"/>
        <w:autoSpaceDN w:val="0"/>
        <w:adjustRightInd w:val="0"/>
        <w:ind w:firstLine="709"/>
        <w:jc w:val="both"/>
        <w:rPr>
          <w:sz w:val="28"/>
          <w:szCs w:val="28"/>
        </w:rPr>
      </w:pPr>
      <w:r>
        <w:rPr>
          <w:sz w:val="28"/>
          <w:szCs w:val="28"/>
        </w:rPr>
        <w:t>При этом, региональный проект «Информационная безопасность» утвержден решением Президиума Совета от 13 декабря 2018 года №1.</w:t>
      </w:r>
    </w:p>
    <w:p w:rsidR="002C7DAA" w:rsidRDefault="002C7DAA" w:rsidP="00C6779E">
      <w:pPr>
        <w:spacing w:before="120" w:after="120"/>
        <w:ind w:firstLine="709"/>
        <w:jc w:val="both"/>
        <w:rPr>
          <w:sz w:val="28"/>
          <w:szCs w:val="28"/>
        </w:rPr>
      </w:pPr>
      <w:r>
        <w:rPr>
          <w:sz w:val="28"/>
          <w:szCs w:val="28"/>
        </w:rPr>
        <w:t>Анализ паспортов региональных проектов показал следующее:</w:t>
      </w:r>
    </w:p>
    <w:p w:rsidR="002C7DAA" w:rsidRDefault="002C7DAA" w:rsidP="00C6779E">
      <w:pPr>
        <w:autoSpaceDE w:val="0"/>
        <w:autoSpaceDN w:val="0"/>
        <w:adjustRightInd w:val="0"/>
        <w:ind w:firstLine="709"/>
        <w:jc w:val="both"/>
        <w:rPr>
          <w:sz w:val="28"/>
          <w:szCs w:val="28"/>
        </w:rPr>
      </w:pPr>
      <w:r>
        <w:rPr>
          <w:sz w:val="28"/>
          <w:szCs w:val="28"/>
        </w:rPr>
        <w:t>1) в паспортах региональных проектов «Борьба с онкологическими заболеваниями», «</w:t>
      </w:r>
      <w:r w:rsidRPr="00DE41C4">
        <w:rPr>
          <w:sz w:val="28"/>
          <w:szCs w:val="28"/>
        </w:rPr>
        <w:t>Цифровизация услуг и формирование информационного пространства в сфере культуры (</w:t>
      </w:r>
      <w:r>
        <w:rPr>
          <w:sz w:val="28"/>
          <w:szCs w:val="28"/>
        </w:rPr>
        <w:t>«</w:t>
      </w:r>
      <w:r w:rsidRPr="00DE41C4">
        <w:rPr>
          <w:sz w:val="28"/>
          <w:szCs w:val="28"/>
        </w:rPr>
        <w:t>Цифровая культура</w:t>
      </w:r>
      <w:r>
        <w:rPr>
          <w:sz w:val="28"/>
          <w:szCs w:val="28"/>
        </w:rPr>
        <w:t>»</w:t>
      </w:r>
      <w:r w:rsidRPr="00DE41C4">
        <w:rPr>
          <w:sz w:val="28"/>
          <w:szCs w:val="28"/>
        </w:rPr>
        <w:t>)</w:t>
      </w:r>
      <w:r>
        <w:rPr>
          <w:sz w:val="28"/>
          <w:szCs w:val="28"/>
        </w:rPr>
        <w:t>» и «</w:t>
      </w:r>
      <w:r w:rsidRPr="001F258C">
        <w:rPr>
          <w:sz w:val="28"/>
          <w:szCs w:val="28"/>
        </w:rPr>
        <w:t>Молодые профессионалы (Повышение конкурентоспособности профессионального образования)</w:t>
      </w:r>
      <w:r>
        <w:rPr>
          <w:sz w:val="28"/>
          <w:szCs w:val="28"/>
        </w:rPr>
        <w:t>» неверно отражены взаимосвязи региональных проектов с подпрограммами</w:t>
      </w:r>
      <w:r>
        <w:rPr>
          <w:rStyle w:val="ac"/>
          <w:sz w:val="28"/>
          <w:szCs w:val="28"/>
        </w:rPr>
        <w:footnoteReference w:id="38"/>
      </w:r>
      <w:r>
        <w:rPr>
          <w:sz w:val="28"/>
          <w:szCs w:val="28"/>
        </w:rPr>
        <w:t xml:space="preserve">.  </w:t>
      </w:r>
    </w:p>
    <w:p w:rsidR="002C7DAA" w:rsidRDefault="002C7DAA" w:rsidP="00C6779E">
      <w:pPr>
        <w:ind w:firstLine="709"/>
        <w:jc w:val="both"/>
        <w:rPr>
          <w:sz w:val="28"/>
          <w:szCs w:val="28"/>
        </w:rPr>
      </w:pPr>
      <w:proofErr w:type="gramStart"/>
      <w:r>
        <w:rPr>
          <w:sz w:val="28"/>
          <w:szCs w:val="28"/>
        </w:rPr>
        <w:lastRenderedPageBreak/>
        <w:t>2) В</w:t>
      </w:r>
      <w:proofErr w:type="gramEnd"/>
      <w:r w:rsidRPr="00557F60">
        <w:rPr>
          <w:sz w:val="28"/>
          <w:szCs w:val="28"/>
        </w:rPr>
        <w:t xml:space="preserve"> нарушение </w:t>
      </w:r>
      <w:r>
        <w:rPr>
          <w:sz w:val="28"/>
          <w:szCs w:val="28"/>
        </w:rPr>
        <w:t>п.4.3, п.4.4. Постановления №286:</w:t>
      </w:r>
    </w:p>
    <w:p w:rsidR="002C7DAA" w:rsidRDefault="002C7DAA" w:rsidP="00C6779E">
      <w:pPr>
        <w:ind w:firstLine="709"/>
        <w:jc w:val="both"/>
        <w:rPr>
          <w:color w:val="000000"/>
          <w:sz w:val="28"/>
          <w:szCs w:val="28"/>
        </w:rPr>
      </w:pPr>
      <w:r>
        <w:rPr>
          <w:sz w:val="28"/>
          <w:szCs w:val="28"/>
        </w:rPr>
        <w:t>- 7</w:t>
      </w:r>
      <w:r w:rsidRPr="00557F60">
        <w:rPr>
          <w:sz w:val="28"/>
          <w:szCs w:val="28"/>
        </w:rPr>
        <w:t xml:space="preserve"> региональны</w:t>
      </w:r>
      <w:r>
        <w:rPr>
          <w:sz w:val="28"/>
          <w:szCs w:val="28"/>
        </w:rPr>
        <w:t>х</w:t>
      </w:r>
      <w:r w:rsidRPr="00557F60">
        <w:rPr>
          <w:sz w:val="28"/>
          <w:szCs w:val="28"/>
        </w:rPr>
        <w:t xml:space="preserve"> проект</w:t>
      </w:r>
      <w:r>
        <w:rPr>
          <w:sz w:val="28"/>
          <w:szCs w:val="28"/>
        </w:rPr>
        <w:t xml:space="preserve">ов по национальным проектам </w:t>
      </w:r>
      <w:r w:rsidRPr="00557F60">
        <w:rPr>
          <w:color w:val="000000"/>
          <w:sz w:val="28"/>
          <w:szCs w:val="28"/>
        </w:rPr>
        <w:t>«Образование»</w:t>
      </w:r>
      <w:r>
        <w:rPr>
          <w:color w:val="000000"/>
          <w:sz w:val="28"/>
          <w:szCs w:val="28"/>
        </w:rPr>
        <w:t> (</w:t>
      </w:r>
      <w:r w:rsidRPr="00557F60">
        <w:rPr>
          <w:sz w:val="28"/>
          <w:szCs w:val="28"/>
        </w:rPr>
        <w:t>«</w:t>
      </w:r>
      <w:r w:rsidRPr="00557F60">
        <w:rPr>
          <w:color w:val="000000"/>
          <w:sz w:val="28"/>
          <w:szCs w:val="28"/>
        </w:rPr>
        <w:t>Поддержка семей, имеющих детей»</w:t>
      </w:r>
      <w:r>
        <w:rPr>
          <w:color w:val="000000"/>
          <w:sz w:val="28"/>
          <w:szCs w:val="28"/>
        </w:rPr>
        <w:t>, </w:t>
      </w:r>
      <w:r w:rsidRPr="00557F60">
        <w:rPr>
          <w:color w:val="000000"/>
          <w:sz w:val="28"/>
          <w:szCs w:val="28"/>
        </w:rPr>
        <w:t>«Социальная активность»</w:t>
      </w:r>
      <w:r>
        <w:rPr>
          <w:color w:val="000000"/>
          <w:sz w:val="28"/>
          <w:szCs w:val="28"/>
        </w:rPr>
        <w:t>), «</w:t>
      </w:r>
      <w:r w:rsidRPr="003A78DF">
        <w:rPr>
          <w:color w:val="000000"/>
          <w:sz w:val="28"/>
          <w:szCs w:val="28"/>
        </w:rPr>
        <w:t>Безопасные и качественные автомобильные дороги</w:t>
      </w:r>
      <w:r>
        <w:rPr>
          <w:color w:val="000000"/>
          <w:sz w:val="28"/>
          <w:szCs w:val="28"/>
        </w:rPr>
        <w:t>»</w:t>
      </w:r>
      <w:r w:rsidRPr="003A78DF">
        <w:rPr>
          <w:color w:val="000000"/>
          <w:sz w:val="28"/>
          <w:szCs w:val="28"/>
        </w:rPr>
        <w:t xml:space="preserve"> </w:t>
      </w:r>
      <w:r>
        <w:rPr>
          <w:color w:val="000000"/>
          <w:sz w:val="28"/>
          <w:szCs w:val="28"/>
        </w:rPr>
        <w:t>(</w:t>
      </w:r>
      <w:r>
        <w:rPr>
          <w:sz w:val="28"/>
          <w:szCs w:val="28"/>
        </w:rPr>
        <w:t>«Безопасность дорожного движения»), «</w:t>
      </w:r>
      <w:r w:rsidRPr="00DE22B1">
        <w:rPr>
          <w:sz w:val="28"/>
          <w:szCs w:val="28"/>
        </w:rPr>
        <w:t>Производительность труда и поддержка занятости</w:t>
      </w:r>
      <w:r>
        <w:rPr>
          <w:sz w:val="28"/>
          <w:szCs w:val="28"/>
        </w:rPr>
        <w:t>» («</w:t>
      </w:r>
      <w:r w:rsidRPr="00DE22B1">
        <w:rPr>
          <w:sz w:val="28"/>
          <w:szCs w:val="28"/>
        </w:rPr>
        <w:t>Адресная поддержка повышения производительности труда на предприятиях</w:t>
      </w:r>
      <w:r>
        <w:rPr>
          <w:sz w:val="28"/>
          <w:szCs w:val="28"/>
        </w:rPr>
        <w:t>», «</w:t>
      </w:r>
      <w:r w:rsidRPr="00DE22B1">
        <w:rPr>
          <w:sz w:val="28"/>
          <w:szCs w:val="28"/>
        </w:rPr>
        <w:t>Системные меры по повышению производительности труда</w:t>
      </w:r>
      <w:r>
        <w:rPr>
          <w:sz w:val="28"/>
          <w:szCs w:val="28"/>
        </w:rPr>
        <w:t>»)</w:t>
      </w:r>
      <w:r>
        <w:rPr>
          <w:color w:val="000000"/>
          <w:sz w:val="28"/>
          <w:szCs w:val="28"/>
        </w:rPr>
        <w:t xml:space="preserve"> и </w:t>
      </w:r>
      <w:r w:rsidRPr="00557F60">
        <w:rPr>
          <w:color w:val="000000"/>
          <w:sz w:val="28"/>
          <w:szCs w:val="28"/>
        </w:rPr>
        <w:t>«Международная кооперация и экспорт»</w:t>
      </w:r>
      <w:r>
        <w:rPr>
          <w:color w:val="000000"/>
          <w:sz w:val="28"/>
          <w:szCs w:val="28"/>
        </w:rPr>
        <w:t xml:space="preserve"> (</w:t>
      </w:r>
      <w:r w:rsidRPr="00557F60">
        <w:rPr>
          <w:sz w:val="28"/>
          <w:szCs w:val="28"/>
        </w:rPr>
        <w:t>«Экспорт услуг</w:t>
      </w:r>
      <w:r w:rsidRPr="00557F60">
        <w:rPr>
          <w:color w:val="000000"/>
          <w:sz w:val="28"/>
          <w:szCs w:val="28"/>
        </w:rPr>
        <w:t>» и «Системные меры развития международной кооперации и экспорта»</w:t>
      </w:r>
      <w:r>
        <w:rPr>
          <w:color w:val="000000"/>
          <w:sz w:val="28"/>
          <w:szCs w:val="28"/>
        </w:rPr>
        <w:t>)</w:t>
      </w:r>
      <w:r>
        <w:rPr>
          <w:sz w:val="28"/>
          <w:szCs w:val="28"/>
        </w:rPr>
        <w:t xml:space="preserve"> </w:t>
      </w:r>
      <w:r w:rsidRPr="00557F60">
        <w:rPr>
          <w:sz w:val="28"/>
          <w:szCs w:val="28"/>
        </w:rPr>
        <w:t>не включены в виде структурных элементов в соответствующие гос</w:t>
      </w:r>
      <w:r>
        <w:rPr>
          <w:sz w:val="28"/>
          <w:szCs w:val="28"/>
        </w:rPr>
        <w:t xml:space="preserve">ударственные </w:t>
      </w:r>
      <w:r w:rsidRPr="00557F60">
        <w:rPr>
          <w:sz w:val="28"/>
          <w:szCs w:val="28"/>
        </w:rPr>
        <w:t>программы</w:t>
      </w:r>
      <w:r>
        <w:rPr>
          <w:color w:val="000000"/>
          <w:sz w:val="28"/>
          <w:szCs w:val="28"/>
        </w:rPr>
        <w:t>;</w:t>
      </w:r>
    </w:p>
    <w:p w:rsidR="002C7DAA" w:rsidRDefault="002C7DAA" w:rsidP="00C6779E">
      <w:pPr>
        <w:ind w:firstLine="709"/>
        <w:jc w:val="both"/>
        <w:rPr>
          <w:sz w:val="28"/>
          <w:szCs w:val="28"/>
        </w:rPr>
      </w:pPr>
      <w:r>
        <w:rPr>
          <w:color w:val="000000"/>
          <w:sz w:val="28"/>
          <w:szCs w:val="28"/>
        </w:rPr>
        <w:t xml:space="preserve">- в паспорте регионального проекта </w:t>
      </w:r>
      <w:r>
        <w:rPr>
          <w:sz w:val="28"/>
          <w:szCs w:val="28"/>
        </w:rPr>
        <w:t>«Информационная безопасность» (нацпроект «Цифровая экономика») отсутствует указание на взаимосвязь проекта с государственной программой округа;</w:t>
      </w:r>
    </w:p>
    <w:p w:rsidR="002C7DAA" w:rsidRDefault="002C7DAA" w:rsidP="00C6779E">
      <w:pPr>
        <w:ind w:firstLine="709"/>
        <w:jc w:val="both"/>
        <w:rPr>
          <w:color w:val="000000"/>
          <w:sz w:val="28"/>
          <w:szCs w:val="28"/>
        </w:rPr>
      </w:pPr>
      <w:r>
        <w:rPr>
          <w:color w:val="000000"/>
          <w:sz w:val="28"/>
          <w:szCs w:val="28"/>
        </w:rPr>
        <w:t xml:space="preserve">- в паспорте регионального проекта «Развитие экспорта медицинских услуг» (размещен на сайте </w:t>
      </w:r>
      <w:hyperlink r:id="rId17" w:history="1">
        <w:r w:rsidRPr="0014638A">
          <w:rPr>
            <w:rStyle w:val="af8"/>
            <w:sz w:val="28"/>
            <w:szCs w:val="28"/>
            <w:lang w:val="en-US"/>
          </w:rPr>
          <w:t>www</w:t>
        </w:r>
        <w:r w:rsidRPr="0014638A">
          <w:rPr>
            <w:rStyle w:val="af8"/>
            <w:sz w:val="28"/>
            <w:szCs w:val="28"/>
          </w:rPr>
          <w:t>.</w:t>
        </w:r>
        <w:proofErr w:type="spellStart"/>
        <w:r w:rsidRPr="0014638A">
          <w:rPr>
            <w:rStyle w:val="af8"/>
            <w:sz w:val="28"/>
            <w:szCs w:val="28"/>
          </w:rPr>
          <w:t>чукотка.рф</w:t>
        </w:r>
        <w:proofErr w:type="spellEnd"/>
      </w:hyperlink>
      <w:r>
        <w:rPr>
          <w:rStyle w:val="af8"/>
          <w:sz w:val="28"/>
          <w:szCs w:val="28"/>
        </w:rPr>
        <w:t>)</w:t>
      </w:r>
      <w:r>
        <w:rPr>
          <w:color w:val="000000"/>
          <w:sz w:val="28"/>
          <w:szCs w:val="28"/>
        </w:rPr>
        <w:t xml:space="preserve">  отсутствует указание на взаимосвязь с соответствующей подпрограммой госпрограммы «Развитие здравоохранения Чукотского автономного округа»;</w:t>
      </w:r>
    </w:p>
    <w:p w:rsidR="002C7DAA" w:rsidRDefault="002C7DAA" w:rsidP="00C6779E">
      <w:pPr>
        <w:ind w:firstLine="709"/>
        <w:jc w:val="both"/>
        <w:rPr>
          <w:color w:val="000000"/>
          <w:sz w:val="28"/>
          <w:szCs w:val="28"/>
        </w:rPr>
      </w:pPr>
      <w:r>
        <w:rPr>
          <w:color w:val="000000"/>
          <w:sz w:val="28"/>
          <w:szCs w:val="28"/>
        </w:rPr>
        <w:t>- в паспорте регионального проекта «Современная школа» отсутствует указание на взаимосвязь с подпрограммой «</w:t>
      </w:r>
      <w:r w:rsidRPr="001F258C">
        <w:rPr>
          <w:color w:val="000000"/>
          <w:sz w:val="28"/>
          <w:szCs w:val="28"/>
        </w:rPr>
        <w:t>Обеспечение государственных гарантий и развитие современной инфраструктуры образования</w:t>
      </w:r>
      <w:r>
        <w:rPr>
          <w:color w:val="000000"/>
          <w:sz w:val="28"/>
          <w:szCs w:val="28"/>
        </w:rPr>
        <w:t>»</w:t>
      </w:r>
      <w:r w:rsidRPr="001F258C">
        <w:rPr>
          <w:color w:val="000000"/>
          <w:sz w:val="28"/>
          <w:szCs w:val="28"/>
        </w:rPr>
        <w:t xml:space="preserve"> </w:t>
      </w:r>
      <w:r>
        <w:rPr>
          <w:color w:val="000000"/>
          <w:sz w:val="28"/>
          <w:szCs w:val="28"/>
        </w:rPr>
        <w:t xml:space="preserve">госпрограммы «Развитие образования и науки Чукотского автономного округа»; </w:t>
      </w:r>
    </w:p>
    <w:p w:rsidR="002C7DAA" w:rsidRDefault="002C7DAA" w:rsidP="00C6779E">
      <w:pPr>
        <w:autoSpaceDE w:val="0"/>
        <w:autoSpaceDN w:val="0"/>
        <w:adjustRightInd w:val="0"/>
        <w:ind w:firstLine="709"/>
        <w:jc w:val="both"/>
        <w:rPr>
          <w:sz w:val="28"/>
          <w:szCs w:val="28"/>
        </w:rPr>
      </w:pPr>
      <w:r>
        <w:rPr>
          <w:sz w:val="28"/>
          <w:szCs w:val="28"/>
        </w:rPr>
        <w:t>3) в паспортах региональных проектов «</w:t>
      </w:r>
      <w:r w:rsidRPr="00026ECE">
        <w:rPr>
          <w:sz w:val="28"/>
          <w:szCs w:val="28"/>
        </w:rPr>
        <w:t>Разработка и реализация  программы системной поддержки и повышения качества жизни граждан старшего поколения</w:t>
      </w:r>
      <w:r>
        <w:rPr>
          <w:sz w:val="28"/>
          <w:szCs w:val="28"/>
        </w:rPr>
        <w:t>», «</w:t>
      </w:r>
      <w:r w:rsidRPr="00026ECE">
        <w:rPr>
          <w:sz w:val="28"/>
          <w:szCs w:val="28"/>
        </w:rPr>
        <w:t>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w:t>
      </w:r>
      <w:r>
        <w:rPr>
          <w:sz w:val="28"/>
          <w:szCs w:val="28"/>
        </w:rPr>
        <w:t>» и «</w:t>
      </w:r>
      <w:r w:rsidRPr="00026ECE">
        <w:rPr>
          <w:sz w:val="28"/>
          <w:szCs w:val="28"/>
        </w:rPr>
        <w:t>Ликвидация накопленного в результате прошлой хозяйственной деятельности экологического ущерба</w:t>
      </w:r>
      <w:r>
        <w:rPr>
          <w:sz w:val="28"/>
          <w:szCs w:val="28"/>
        </w:rPr>
        <w:t>» неверно отражены наименования соответствующих федеральных проектов.</w:t>
      </w:r>
    </w:p>
    <w:p w:rsidR="002C7DAA" w:rsidRDefault="002C7DAA" w:rsidP="00C6779E">
      <w:pPr>
        <w:ind w:firstLine="567"/>
        <w:jc w:val="both"/>
        <w:rPr>
          <w:color w:val="000000"/>
          <w:sz w:val="28"/>
          <w:szCs w:val="28"/>
        </w:rPr>
      </w:pPr>
      <w:r>
        <w:rPr>
          <w:color w:val="000000"/>
          <w:sz w:val="28"/>
          <w:szCs w:val="28"/>
        </w:rPr>
        <w:t>Счетная палата отмечает, что паспортами региональных проектов по десяти региональным проектам</w:t>
      </w:r>
      <w:r>
        <w:rPr>
          <w:rStyle w:val="ac"/>
          <w:color w:val="000000"/>
          <w:sz w:val="28"/>
          <w:szCs w:val="28"/>
        </w:rPr>
        <w:footnoteReference w:id="39"/>
      </w:r>
      <w:r>
        <w:rPr>
          <w:color w:val="000000"/>
          <w:sz w:val="28"/>
          <w:szCs w:val="28"/>
        </w:rPr>
        <w:t xml:space="preserve"> на 2020 год не установлены контрольные точки </w:t>
      </w:r>
      <w:r w:rsidRPr="00AF6A90">
        <w:rPr>
          <w:sz w:val="28"/>
          <w:szCs w:val="28"/>
        </w:rPr>
        <w:t>достижения показателей результативности</w:t>
      </w:r>
      <w:r>
        <w:rPr>
          <w:sz w:val="28"/>
          <w:szCs w:val="28"/>
        </w:rPr>
        <w:t>, что не позволит в полной мере оценить возможные риски и отклонения в достижении показателей результативности данных региональных проектов по окончании отчетного периода.</w:t>
      </w:r>
    </w:p>
    <w:p w:rsidR="002C7DAA" w:rsidRDefault="002C7DAA" w:rsidP="00C6779E">
      <w:pPr>
        <w:spacing w:before="120" w:after="120"/>
        <w:ind w:firstLine="709"/>
        <w:jc w:val="both"/>
        <w:rPr>
          <w:b/>
          <w:sz w:val="28"/>
          <w:szCs w:val="28"/>
        </w:rPr>
      </w:pPr>
      <w:r w:rsidRPr="007048E7">
        <w:rPr>
          <w:b/>
          <w:color w:val="000000"/>
          <w:sz w:val="28"/>
          <w:szCs w:val="28"/>
        </w:rPr>
        <w:t>2. А</w:t>
      </w:r>
      <w:r w:rsidRPr="007048E7">
        <w:rPr>
          <w:b/>
          <w:sz w:val="28"/>
          <w:szCs w:val="28"/>
        </w:rPr>
        <w:t xml:space="preserve">нализ полноты отражения региональных проектов в государственных программах, соответствия объемов </w:t>
      </w:r>
      <w:r>
        <w:rPr>
          <w:b/>
          <w:sz w:val="28"/>
          <w:szCs w:val="28"/>
        </w:rPr>
        <w:t xml:space="preserve">финансового </w:t>
      </w:r>
      <w:r>
        <w:rPr>
          <w:b/>
          <w:sz w:val="28"/>
          <w:szCs w:val="28"/>
        </w:rPr>
        <w:lastRenderedPageBreak/>
        <w:t xml:space="preserve">обеспечения, предусмотренного </w:t>
      </w:r>
      <w:r w:rsidRPr="007048E7">
        <w:rPr>
          <w:b/>
          <w:sz w:val="28"/>
          <w:szCs w:val="28"/>
        </w:rPr>
        <w:t>в паспорт</w:t>
      </w:r>
      <w:r>
        <w:rPr>
          <w:b/>
          <w:sz w:val="28"/>
          <w:szCs w:val="28"/>
        </w:rPr>
        <w:t xml:space="preserve">ах региональных </w:t>
      </w:r>
      <w:r w:rsidRPr="007048E7">
        <w:rPr>
          <w:b/>
          <w:sz w:val="28"/>
          <w:szCs w:val="28"/>
        </w:rPr>
        <w:t>проект</w:t>
      </w:r>
      <w:r>
        <w:rPr>
          <w:b/>
          <w:sz w:val="28"/>
          <w:szCs w:val="28"/>
        </w:rPr>
        <w:t>ов и соответствующих государственных программах</w:t>
      </w:r>
    </w:p>
    <w:p w:rsidR="002C7DAA" w:rsidRDefault="002C7DAA" w:rsidP="00C6779E">
      <w:pPr>
        <w:pStyle w:val="ConsPlusNonformat"/>
        <w:ind w:firstLine="708"/>
        <w:jc w:val="both"/>
        <w:rPr>
          <w:rFonts w:ascii="Times New Roman" w:hAnsi="Times New Roman" w:cs="Times New Roman"/>
          <w:sz w:val="28"/>
          <w:szCs w:val="28"/>
        </w:rPr>
      </w:pPr>
      <w:r w:rsidRPr="000076F1">
        <w:rPr>
          <w:rFonts w:ascii="Times New Roman" w:hAnsi="Times New Roman" w:cs="Times New Roman"/>
          <w:sz w:val="28"/>
          <w:szCs w:val="28"/>
        </w:rPr>
        <w:t xml:space="preserve">Реализация региональных проектов </w:t>
      </w:r>
      <w:r>
        <w:rPr>
          <w:rFonts w:ascii="Times New Roman" w:hAnsi="Times New Roman" w:cs="Times New Roman"/>
          <w:sz w:val="28"/>
          <w:szCs w:val="28"/>
        </w:rPr>
        <w:t xml:space="preserve">в 2020 году </w:t>
      </w:r>
      <w:r w:rsidRPr="000076F1">
        <w:rPr>
          <w:rFonts w:ascii="Times New Roman" w:hAnsi="Times New Roman" w:cs="Times New Roman"/>
          <w:sz w:val="28"/>
          <w:szCs w:val="28"/>
        </w:rPr>
        <w:t>осуществляется</w:t>
      </w:r>
      <w:r>
        <w:rPr>
          <w:rFonts w:ascii="Times New Roman" w:hAnsi="Times New Roman" w:cs="Times New Roman"/>
          <w:sz w:val="28"/>
          <w:szCs w:val="28"/>
        </w:rPr>
        <w:t xml:space="preserve"> восьмью главными распорядителями средств окружного бюджета (шестью департаментами и 2 комитетами) </w:t>
      </w:r>
      <w:r w:rsidRPr="0092615A">
        <w:rPr>
          <w:rFonts w:ascii="Times New Roman" w:hAnsi="Times New Roman" w:cs="Times New Roman"/>
          <w:sz w:val="28"/>
          <w:szCs w:val="28"/>
        </w:rPr>
        <w:t>чере</w:t>
      </w:r>
      <w:r>
        <w:rPr>
          <w:rFonts w:ascii="Times New Roman" w:hAnsi="Times New Roman" w:cs="Times New Roman"/>
          <w:sz w:val="28"/>
          <w:szCs w:val="28"/>
        </w:rPr>
        <w:t xml:space="preserve">з мероприятия, </w:t>
      </w:r>
      <w:r>
        <w:rPr>
          <w:rFonts w:ascii="Times New Roman" w:hAnsi="Times New Roman"/>
          <w:sz w:val="28"/>
          <w:szCs w:val="28"/>
        </w:rPr>
        <w:t xml:space="preserve">структурированные </w:t>
      </w:r>
      <w:r>
        <w:rPr>
          <w:rFonts w:ascii="Times New Roman" w:hAnsi="Times New Roman" w:cs="Times New Roman"/>
          <w:sz w:val="28"/>
          <w:szCs w:val="28"/>
        </w:rPr>
        <w:t xml:space="preserve">в </w:t>
      </w:r>
      <w:r w:rsidRPr="00257510">
        <w:rPr>
          <w:rFonts w:ascii="Times New Roman" w:hAnsi="Times New Roman" w:cs="Times New Roman"/>
          <w:sz w:val="28"/>
          <w:szCs w:val="28"/>
        </w:rPr>
        <w:t>1</w:t>
      </w:r>
      <w:r>
        <w:rPr>
          <w:rFonts w:ascii="Times New Roman" w:hAnsi="Times New Roman" w:cs="Times New Roman"/>
          <w:sz w:val="28"/>
          <w:szCs w:val="28"/>
        </w:rPr>
        <w:t>4</w:t>
      </w:r>
      <w:r w:rsidRPr="0092615A">
        <w:rPr>
          <w:rFonts w:ascii="Times New Roman" w:hAnsi="Times New Roman" w:cs="Times New Roman"/>
          <w:sz w:val="28"/>
          <w:szCs w:val="28"/>
        </w:rPr>
        <w:t> государственных программ</w:t>
      </w:r>
      <w:r>
        <w:rPr>
          <w:rFonts w:ascii="Times New Roman" w:hAnsi="Times New Roman" w:cs="Times New Roman"/>
          <w:sz w:val="28"/>
          <w:szCs w:val="28"/>
        </w:rPr>
        <w:t>ах</w:t>
      </w:r>
      <w:r w:rsidRPr="0092615A">
        <w:rPr>
          <w:rFonts w:ascii="Times New Roman" w:hAnsi="Times New Roman" w:cs="Times New Roman"/>
          <w:sz w:val="28"/>
          <w:szCs w:val="28"/>
        </w:rPr>
        <w:t xml:space="preserve"> </w:t>
      </w:r>
      <w:r>
        <w:rPr>
          <w:rFonts w:ascii="Times New Roman" w:hAnsi="Times New Roman" w:cs="Times New Roman"/>
          <w:sz w:val="28"/>
          <w:szCs w:val="28"/>
        </w:rPr>
        <w:t>Чукотского автономного округа.</w:t>
      </w:r>
    </w:p>
    <w:p w:rsidR="002C7DAA" w:rsidRDefault="002C7DAA" w:rsidP="00C6779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Наибольший удельный вес в объеме финансирования региональных проектов приходится на Департамент промышленной политики (44,4 % на реализацию 12 региональных проектов в рамках 8 государственных программ), Департамент здравоохранения (25,1 % на реализацию 7 региональных проектов) и Департамент социальной политики (11,5 % на реализацию 3 региональных проектов в рамках 2 госпрограмм) – таблица №1.</w:t>
      </w:r>
    </w:p>
    <w:p w:rsidR="002C7DAA" w:rsidRDefault="002C7DAA" w:rsidP="00C6779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Таблица №1</w:t>
      </w:r>
    </w:p>
    <w:tbl>
      <w:tblPr>
        <w:tblW w:w="9811" w:type="dxa"/>
        <w:tblLook w:val="04A0" w:firstRow="1" w:lastRow="0" w:firstColumn="1" w:lastColumn="0" w:noHBand="0" w:noVBand="1"/>
      </w:tblPr>
      <w:tblGrid>
        <w:gridCol w:w="3823"/>
        <w:gridCol w:w="1466"/>
        <w:gridCol w:w="1297"/>
        <w:gridCol w:w="1265"/>
        <w:gridCol w:w="1252"/>
        <w:gridCol w:w="708"/>
      </w:tblGrid>
      <w:tr w:rsidR="002C7DAA" w:rsidRPr="00426E1D" w:rsidTr="002C7DAA">
        <w:trPr>
          <w:trHeight w:val="382"/>
          <w:tblHeader/>
        </w:trPr>
        <w:tc>
          <w:tcPr>
            <w:tcW w:w="382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C7DAA" w:rsidRPr="001843E7" w:rsidRDefault="002C7DAA" w:rsidP="00C6779E">
            <w:pPr>
              <w:jc w:val="center"/>
              <w:rPr>
                <w:b/>
                <w:bCs/>
                <w:color w:val="000000"/>
                <w:sz w:val="16"/>
                <w:szCs w:val="16"/>
              </w:rPr>
            </w:pPr>
            <w:r w:rsidRPr="001843E7">
              <w:rPr>
                <w:b/>
                <w:bCs/>
                <w:color w:val="000000"/>
                <w:sz w:val="16"/>
                <w:szCs w:val="16"/>
              </w:rPr>
              <w:t>Наименование ГАБС</w:t>
            </w:r>
          </w:p>
          <w:p w:rsidR="002C7DAA" w:rsidRPr="001843E7" w:rsidRDefault="002C7DAA" w:rsidP="00C6779E">
            <w:pPr>
              <w:jc w:val="center"/>
              <w:rPr>
                <w:b/>
                <w:bCs/>
                <w:color w:val="000000"/>
                <w:sz w:val="20"/>
                <w:szCs w:val="20"/>
              </w:rPr>
            </w:pPr>
          </w:p>
          <w:p w:rsidR="002C7DAA" w:rsidRPr="00426E1D" w:rsidRDefault="002C7DAA" w:rsidP="00C6779E">
            <w:pPr>
              <w:jc w:val="center"/>
              <w:rPr>
                <w:b/>
                <w:bCs/>
                <w:color w:val="000000"/>
                <w:sz w:val="20"/>
                <w:szCs w:val="20"/>
              </w:rPr>
            </w:pPr>
          </w:p>
        </w:tc>
        <w:tc>
          <w:tcPr>
            <w:tcW w:w="4028" w:type="dxa"/>
            <w:gridSpan w:val="3"/>
            <w:tcBorders>
              <w:top w:val="single" w:sz="4" w:space="0" w:color="auto"/>
              <w:left w:val="nil"/>
              <w:bottom w:val="single" w:sz="4" w:space="0" w:color="auto"/>
              <w:right w:val="single" w:sz="4" w:space="0" w:color="auto"/>
            </w:tcBorders>
            <w:shd w:val="clear" w:color="auto" w:fill="auto"/>
            <w:vAlign w:val="center"/>
            <w:hideMark/>
          </w:tcPr>
          <w:p w:rsidR="002C7DAA" w:rsidRPr="00426E1D" w:rsidRDefault="002C7DAA" w:rsidP="00C6779E">
            <w:pPr>
              <w:jc w:val="center"/>
              <w:rPr>
                <w:b/>
                <w:bCs/>
                <w:color w:val="000000"/>
                <w:sz w:val="16"/>
                <w:szCs w:val="16"/>
              </w:rPr>
            </w:pPr>
            <w:r w:rsidRPr="00426E1D">
              <w:rPr>
                <w:b/>
                <w:bCs/>
                <w:color w:val="000000"/>
                <w:sz w:val="16"/>
                <w:szCs w:val="16"/>
              </w:rPr>
              <w:t>Количество реализуемых</w:t>
            </w:r>
          </w:p>
        </w:tc>
        <w:tc>
          <w:tcPr>
            <w:tcW w:w="1960" w:type="dxa"/>
            <w:gridSpan w:val="2"/>
            <w:tcBorders>
              <w:top w:val="single" w:sz="4" w:space="0" w:color="auto"/>
              <w:left w:val="nil"/>
              <w:bottom w:val="single" w:sz="4" w:space="0" w:color="auto"/>
              <w:right w:val="single" w:sz="4" w:space="0" w:color="auto"/>
            </w:tcBorders>
            <w:shd w:val="clear" w:color="auto" w:fill="auto"/>
            <w:vAlign w:val="center"/>
            <w:hideMark/>
          </w:tcPr>
          <w:p w:rsidR="002C7DAA" w:rsidRPr="00426E1D" w:rsidRDefault="002C7DAA" w:rsidP="00C6779E">
            <w:pPr>
              <w:jc w:val="center"/>
              <w:rPr>
                <w:b/>
                <w:bCs/>
                <w:color w:val="000000"/>
                <w:sz w:val="16"/>
                <w:szCs w:val="16"/>
              </w:rPr>
            </w:pPr>
            <w:r w:rsidRPr="00426E1D">
              <w:rPr>
                <w:b/>
                <w:bCs/>
                <w:color w:val="000000"/>
                <w:sz w:val="16"/>
                <w:szCs w:val="16"/>
              </w:rPr>
              <w:t xml:space="preserve">Объем финансирования </w:t>
            </w:r>
            <w:r>
              <w:rPr>
                <w:b/>
                <w:bCs/>
                <w:color w:val="000000"/>
                <w:sz w:val="16"/>
                <w:szCs w:val="16"/>
              </w:rPr>
              <w:t>РП</w:t>
            </w:r>
            <w:r w:rsidRPr="001843E7">
              <w:rPr>
                <w:b/>
                <w:bCs/>
                <w:color w:val="000000"/>
                <w:sz w:val="16"/>
                <w:szCs w:val="16"/>
              </w:rPr>
              <w:t xml:space="preserve"> на 2020 год</w:t>
            </w:r>
          </w:p>
        </w:tc>
      </w:tr>
      <w:tr w:rsidR="002C7DAA" w:rsidRPr="00426E1D" w:rsidTr="002C7DAA">
        <w:trPr>
          <w:trHeight w:val="391"/>
          <w:tblHeader/>
        </w:trPr>
        <w:tc>
          <w:tcPr>
            <w:tcW w:w="3823" w:type="dxa"/>
            <w:vMerge/>
            <w:tcBorders>
              <w:top w:val="single" w:sz="4" w:space="0" w:color="auto"/>
              <w:left w:val="single" w:sz="4" w:space="0" w:color="auto"/>
              <w:bottom w:val="single" w:sz="4" w:space="0" w:color="auto"/>
              <w:right w:val="single" w:sz="4" w:space="0" w:color="auto"/>
            </w:tcBorders>
            <w:vAlign w:val="center"/>
            <w:hideMark/>
          </w:tcPr>
          <w:p w:rsidR="002C7DAA" w:rsidRPr="00426E1D" w:rsidRDefault="002C7DAA" w:rsidP="00C6779E">
            <w:pPr>
              <w:rPr>
                <w:b/>
                <w:bCs/>
                <w:color w:val="000000"/>
                <w:sz w:val="20"/>
                <w:szCs w:val="20"/>
              </w:rPr>
            </w:pPr>
          </w:p>
        </w:tc>
        <w:tc>
          <w:tcPr>
            <w:tcW w:w="1466" w:type="dxa"/>
            <w:tcBorders>
              <w:top w:val="nil"/>
              <w:left w:val="nil"/>
              <w:bottom w:val="single" w:sz="4" w:space="0" w:color="auto"/>
              <w:right w:val="single" w:sz="4" w:space="0" w:color="auto"/>
            </w:tcBorders>
            <w:shd w:val="clear" w:color="auto" w:fill="auto"/>
            <w:vAlign w:val="center"/>
            <w:hideMark/>
          </w:tcPr>
          <w:p w:rsidR="002C7DAA" w:rsidRPr="00426E1D" w:rsidRDefault="002C7DAA" w:rsidP="00C6779E">
            <w:pPr>
              <w:jc w:val="center"/>
              <w:rPr>
                <w:b/>
                <w:bCs/>
                <w:color w:val="000000"/>
                <w:sz w:val="16"/>
                <w:szCs w:val="16"/>
              </w:rPr>
            </w:pPr>
            <w:r w:rsidRPr="00426E1D">
              <w:rPr>
                <w:b/>
                <w:bCs/>
                <w:color w:val="000000"/>
                <w:sz w:val="16"/>
                <w:szCs w:val="16"/>
              </w:rPr>
              <w:t xml:space="preserve">государственных программ </w:t>
            </w:r>
          </w:p>
        </w:tc>
        <w:tc>
          <w:tcPr>
            <w:tcW w:w="1297" w:type="dxa"/>
            <w:tcBorders>
              <w:top w:val="nil"/>
              <w:left w:val="nil"/>
              <w:bottom w:val="single" w:sz="4" w:space="0" w:color="auto"/>
              <w:right w:val="single" w:sz="4" w:space="0" w:color="auto"/>
            </w:tcBorders>
            <w:shd w:val="clear" w:color="auto" w:fill="auto"/>
            <w:vAlign w:val="center"/>
            <w:hideMark/>
          </w:tcPr>
          <w:p w:rsidR="002C7DAA" w:rsidRPr="00426E1D" w:rsidRDefault="002C7DAA" w:rsidP="00C6779E">
            <w:pPr>
              <w:jc w:val="center"/>
              <w:rPr>
                <w:b/>
                <w:bCs/>
                <w:color w:val="000000"/>
                <w:sz w:val="16"/>
                <w:szCs w:val="16"/>
              </w:rPr>
            </w:pPr>
            <w:r w:rsidRPr="00426E1D">
              <w:rPr>
                <w:b/>
                <w:bCs/>
                <w:color w:val="000000"/>
                <w:sz w:val="16"/>
                <w:szCs w:val="16"/>
              </w:rPr>
              <w:t>национальных проектов</w:t>
            </w:r>
          </w:p>
        </w:tc>
        <w:tc>
          <w:tcPr>
            <w:tcW w:w="1265" w:type="dxa"/>
            <w:tcBorders>
              <w:top w:val="nil"/>
              <w:left w:val="nil"/>
              <w:bottom w:val="single" w:sz="4" w:space="0" w:color="auto"/>
              <w:right w:val="single" w:sz="4" w:space="0" w:color="auto"/>
            </w:tcBorders>
            <w:shd w:val="clear" w:color="auto" w:fill="auto"/>
            <w:vAlign w:val="center"/>
            <w:hideMark/>
          </w:tcPr>
          <w:p w:rsidR="002C7DAA" w:rsidRPr="00426E1D" w:rsidRDefault="002C7DAA" w:rsidP="00C6779E">
            <w:pPr>
              <w:jc w:val="center"/>
              <w:rPr>
                <w:b/>
                <w:bCs/>
                <w:color w:val="000000"/>
                <w:sz w:val="16"/>
                <w:szCs w:val="16"/>
              </w:rPr>
            </w:pPr>
            <w:r w:rsidRPr="00426E1D">
              <w:rPr>
                <w:b/>
                <w:bCs/>
                <w:color w:val="000000"/>
                <w:sz w:val="16"/>
                <w:szCs w:val="16"/>
              </w:rPr>
              <w:t>региональных проектов</w:t>
            </w:r>
          </w:p>
        </w:tc>
        <w:tc>
          <w:tcPr>
            <w:tcW w:w="1252" w:type="dxa"/>
            <w:tcBorders>
              <w:top w:val="nil"/>
              <w:left w:val="nil"/>
              <w:bottom w:val="single" w:sz="4" w:space="0" w:color="auto"/>
              <w:right w:val="single" w:sz="4" w:space="0" w:color="auto"/>
            </w:tcBorders>
            <w:shd w:val="clear" w:color="auto" w:fill="auto"/>
            <w:vAlign w:val="center"/>
            <w:hideMark/>
          </w:tcPr>
          <w:p w:rsidR="002C7DAA" w:rsidRPr="001843E7" w:rsidRDefault="002C7DAA" w:rsidP="00C6779E">
            <w:pPr>
              <w:jc w:val="center"/>
              <w:rPr>
                <w:b/>
                <w:bCs/>
                <w:color w:val="000000"/>
                <w:sz w:val="16"/>
                <w:szCs w:val="16"/>
              </w:rPr>
            </w:pPr>
            <w:r>
              <w:rPr>
                <w:b/>
                <w:bCs/>
                <w:color w:val="000000"/>
                <w:sz w:val="16"/>
                <w:szCs w:val="16"/>
              </w:rPr>
              <w:t>млн</w:t>
            </w:r>
            <w:r w:rsidRPr="00426E1D">
              <w:rPr>
                <w:b/>
                <w:bCs/>
                <w:color w:val="000000"/>
                <w:sz w:val="16"/>
                <w:szCs w:val="16"/>
              </w:rPr>
              <w:t>.</w:t>
            </w:r>
          </w:p>
          <w:p w:rsidR="002C7DAA" w:rsidRPr="00426E1D" w:rsidRDefault="002C7DAA" w:rsidP="00C6779E">
            <w:pPr>
              <w:jc w:val="center"/>
              <w:rPr>
                <w:b/>
                <w:bCs/>
                <w:color w:val="000000"/>
                <w:sz w:val="16"/>
                <w:szCs w:val="16"/>
              </w:rPr>
            </w:pPr>
            <w:r w:rsidRPr="00426E1D">
              <w:rPr>
                <w:b/>
                <w:bCs/>
                <w:color w:val="000000"/>
                <w:sz w:val="16"/>
                <w:szCs w:val="16"/>
              </w:rPr>
              <w:t>рублей</w:t>
            </w:r>
          </w:p>
        </w:tc>
        <w:tc>
          <w:tcPr>
            <w:tcW w:w="708" w:type="dxa"/>
            <w:tcBorders>
              <w:top w:val="nil"/>
              <w:left w:val="nil"/>
              <w:bottom w:val="single" w:sz="4" w:space="0" w:color="auto"/>
              <w:right w:val="single" w:sz="4" w:space="0" w:color="auto"/>
            </w:tcBorders>
            <w:shd w:val="clear" w:color="auto" w:fill="auto"/>
            <w:vAlign w:val="center"/>
            <w:hideMark/>
          </w:tcPr>
          <w:p w:rsidR="002C7DAA" w:rsidRPr="001843E7" w:rsidRDefault="002C7DAA" w:rsidP="00C6779E">
            <w:pPr>
              <w:jc w:val="center"/>
              <w:rPr>
                <w:b/>
                <w:bCs/>
                <w:color w:val="000000"/>
                <w:sz w:val="16"/>
                <w:szCs w:val="16"/>
              </w:rPr>
            </w:pPr>
            <w:r w:rsidRPr="00426E1D">
              <w:rPr>
                <w:b/>
                <w:bCs/>
                <w:color w:val="000000"/>
                <w:sz w:val="16"/>
                <w:szCs w:val="16"/>
              </w:rPr>
              <w:t>уд.</w:t>
            </w:r>
            <w:r w:rsidRPr="001843E7">
              <w:rPr>
                <w:b/>
                <w:bCs/>
                <w:color w:val="000000"/>
                <w:sz w:val="16"/>
                <w:szCs w:val="16"/>
              </w:rPr>
              <w:t xml:space="preserve"> </w:t>
            </w:r>
            <w:r w:rsidRPr="00426E1D">
              <w:rPr>
                <w:b/>
                <w:bCs/>
                <w:color w:val="000000"/>
                <w:sz w:val="16"/>
                <w:szCs w:val="16"/>
              </w:rPr>
              <w:t>вес,</w:t>
            </w:r>
          </w:p>
          <w:p w:rsidR="002C7DAA" w:rsidRPr="00426E1D" w:rsidRDefault="002C7DAA" w:rsidP="00C6779E">
            <w:pPr>
              <w:jc w:val="center"/>
              <w:rPr>
                <w:b/>
                <w:bCs/>
                <w:color w:val="000000"/>
                <w:sz w:val="16"/>
                <w:szCs w:val="16"/>
              </w:rPr>
            </w:pPr>
            <w:r w:rsidRPr="00426E1D">
              <w:rPr>
                <w:b/>
                <w:bCs/>
                <w:color w:val="000000"/>
                <w:sz w:val="16"/>
                <w:szCs w:val="16"/>
              </w:rPr>
              <w:t>%</w:t>
            </w:r>
          </w:p>
        </w:tc>
      </w:tr>
      <w:tr w:rsidR="002C7DAA" w:rsidRPr="00426E1D" w:rsidTr="002C7DAA">
        <w:trPr>
          <w:trHeight w:val="189"/>
          <w:tblHeader/>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2C7DAA" w:rsidRPr="00426E1D" w:rsidRDefault="002C7DAA" w:rsidP="00C6779E">
            <w:pPr>
              <w:jc w:val="center"/>
              <w:rPr>
                <w:b/>
                <w:bCs/>
                <w:color w:val="000000"/>
                <w:sz w:val="16"/>
                <w:szCs w:val="16"/>
              </w:rPr>
            </w:pPr>
            <w:r w:rsidRPr="00426E1D">
              <w:rPr>
                <w:b/>
                <w:bCs/>
                <w:color w:val="000000"/>
                <w:sz w:val="16"/>
                <w:szCs w:val="16"/>
              </w:rPr>
              <w:t>1</w:t>
            </w:r>
          </w:p>
        </w:tc>
        <w:tc>
          <w:tcPr>
            <w:tcW w:w="1466" w:type="dxa"/>
            <w:tcBorders>
              <w:top w:val="nil"/>
              <w:left w:val="nil"/>
              <w:bottom w:val="single" w:sz="4" w:space="0" w:color="auto"/>
              <w:right w:val="single" w:sz="4" w:space="0" w:color="auto"/>
            </w:tcBorders>
            <w:shd w:val="clear" w:color="auto" w:fill="auto"/>
            <w:vAlign w:val="center"/>
            <w:hideMark/>
          </w:tcPr>
          <w:p w:rsidR="002C7DAA" w:rsidRPr="00426E1D" w:rsidRDefault="002C7DAA" w:rsidP="00C6779E">
            <w:pPr>
              <w:jc w:val="center"/>
              <w:rPr>
                <w:b/>
                <w:bCs/>
                <w:color w:val="000000"/>
                <w:sz w:val="16"/>
                <w:szCs w:val="16"/>
              </w:rPr>
            </w:pPr>
            <w:r w:rsidRPr="00426E1D">
              <w:rPr>
                <w:b/>
                <w:bCs/>
                <w:color w:val="000000"/>
                <w:sz w:val="16"/>
                <w:szCs w:val="16"/>
              </w:rPr>
              <w:t>2</w:t>
            </w:r>
          </w:p>
        </w:tc>
        <w:tc>
          <w:tcPr>
            <w:tcW w:w="1297" w:type="dxa"/>
            <w:tcBorders>
              <w:top w:val="nil"/>
              <w:left w:val="nil"/>
              <w:bottom w:val="single" w:sz="4" w:space="0" w:color="auto"/>
              <w:right w:val="single" w:sz="4" w:space="0" w:color="auto"/>
            </w:tcBorders>
            <w:shd w:val="clear" w:color="auto" w:fill="auto"/>
            <w:vAlign w:val="center"/>
            <w:hideMark/>
          </w:tcPr>
          <w:p w:rsidR="002C7DAA" w:rsidRPr="00426E1D" w:rsidRDefault="002C7DAA" w:rsidP="00C6779E">
            <w:pPr>
              <w:jc w:val="center"/>
              <w:rPr>
                <w:b/>
                <w:bCs/>
                <w:color w:val="000000"/>
                <w:sz w:val="16"/>
                <w:szCs w:val="16"/>
              </w:rPr>
            </w:pPr>
            <w:r w:rsidRPr="00426E1D">
              <w:rPr>
                <w:b/>
                <w:bCs/>
                <w:color w:val="000000"/>
                <w:sz w:val="16"/>
                <w:szCs w:val="16"/>
              </w:rPr>
              <w:t>3</w:t>
            </w:r>
          </w:p>
        </w:tc>
        <w:tc>
          <w:tcPr>
            <w:tcW w:w="1265" w:type="dxa"/>
            <w:tcBorders>
              <w:top w:val="nil"/>
              <w:left w:val="nil"/>
              <w:bottom w:val="single" w:sz="4" w:space="0" w:color="auto"/>
              <w:right w:val="single" w:sz="4" w:space="0" w:color="auto"/>
            </w:tcBorders>
            <w:shd w:val="clear" w:color="auto" w:fill="auto"/>
            <w:vAlign w:val="center"/>
            <w:hideMark/>
          </w:tcPr>
          <w:p w:rsidR="002C7DAA" w:rsidRPr="00426E1D" w:rsidRDefault="002C7DAA" w:rsidP="00C6779E">
            <w:pPr>
              <w:jc w:val="center"/>
              <w:rPr>
                <w:b/>
                <w:bCs/>
                <w:color w:val="000000"/>
                <w:sz w:val="16"/>
                <w:szCs w:val="16"/>
              </w:rPr>
            </w:pPr>
            <w:r w:rsidRPr="00426E1D">
              <w:rPr>
                <w:b/>
                <w:bCs/>
                <w:color w:val="000000"/>
                <w:sz w:val="16"/>
                <w:szCs w:val="16"/>
              </w:rPr>
              <w:t>4</w:t>
            </w:r>
          </w:p>
        </w:tc>
        <w:tc>
          <w:tcPr>
            <w:tcW w:w="1252" w:type="dxa"/>
            <w:tcBorders>
              <w:top w:val="nil"/>
              <w:left w:val="nil"/>
              <w:bottom w:val="single" w:sz="4" w:space="0" w:color="auto"/>
              <w:right w:val="single" w:sz="4" w:space="0" w:color="auto"/>
            </w:tcBorders>
            <w:shd w:val="clear" w:color="auto" w:fill="auto"/>
            <w:vAlign w:val="center"/>
            <w:hideMark/>
          </w:tcPr>
          <w:p w:rsidR="002C7DAA" w:rsidRPr="00426E1D" w:rsidRDefault="002C7DAA" w:rsidP="00C6779E">
            <w:pPr>
              <w:jc w:val="center"/>
              <w:rPr>
                <w:b/>
                <w:bCs/>
                <w:color w:val="000000"/>
                <w:sz w:val="16"/>
                <w:szCs w:val="16"/>
              </w:rPr>
            </w:pPr>
            <w:r w:rsidRPr="00426E1D">
              <w:rPr>
                <w:b/>
                <w:bCs/>
                <w:color w:val="000000"/>
                <w:sz w:val="16"/>
                <w:szCs w:val="16"/>
              </w:rPr>
              <w:t>5</w:t>
            </w:r>
          </w:p>
        </w:tc>
        <w:tc>
          <w:tcPr>
            <w:tcW w:w="708" w:type="dxa"/>
            <w:tcBorders>
              <w:top w:val="nil"/>
              <w:left w:val="nil"/>
              <w:bottom w:val="single" w:sz="4" w:space="0" w:color="auto"/>
              <w:right w:val="single" w:sz="4" w:space="0" w:color="auto"/>
            </w:tcBorders>
            <w:shd w:val="clear" w:color="auto" w:fill="auto"/>
            <w:vAlign w:val="center"/>
            <w:hideMark/>
          </w:tcPr>
          <w:p w:rsidR="002C7DAA" w:rsidRPr="00426E1D" w:rsidRDefault="002C7DAA" w:rsidP="00C6779E">
            <w:pPr>
              <w:jc w:val="center"/>
              <w:rPr>
                <w:b/>
                <w:bCs/>
                <w:color w:val="000000"/>
                <w:sz w:val="16"/>
                <w:szCs w:val="16"/>
              </w:rPr>
            </w:pPr>
            <w:r w:rsidRPr="00426E1D">
              <w:rPr>
                <w:b/>
                <w:bCs/>
                <w:color w:val="000000"/>
                <w:sz w:val="16"/>
                <w:szCs w:val="16"/>
              </w:rPr>
              <w:t>6</w:t>
            </w:r>
          </w:p>
        </w:tc>
      </w:tr>
      <w:tr w:rsidR="002C7DAA" w:rsidRPr="00426E1D" w:rsidTr="002C7DAA">
        <w:trPr>
          <w:trHeight w:val="23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2C7DAA" w:rsidRPr="00730D0F" w:rsidRDefault="002C7DAA" w:rsidP="00C6779E">
            <w:pPr>
              <w:rPr>
                <w:color w:val="000000"/>
                <w:sz w:val="18"/>
                <w:szCs w:val="18"/>
              </w:rPr>
            </w:pPr>
            <w:r w:rsidRPr="00730D0F">
              <w:rPr>
                <w:color w:val="000000"/>
                <w:sz w:val="18"/>
                <w:szCs w:val="18"/>
              </w:rPr>
              <w:t>Департамент промышленной политики</w:t>
            </w:r>
          </w:p>
        </w:tc>
        <w:tc>
          <w:tcPr>
            <w:tcW w:w="1466" w:type="dxa"/>
            <w:tcBorders>
              <w:top w:val="nil"/>
              <w:left w:val="nil"/>
              <w:bottom w:val="single" w:sz="4" w:space="0" w:color="auto"/>
              <w:right w:val="single" w:sz="4" w:space="0" w:color="auto"/>
            </w:tcBorders>
            <w:shd w:val="clear" w:color="auto" w:fill="auto"/>
            <w:vAlign w:val="center"/>
            <w:hideMark/>
          </w:tcPr>
          <w:p w:rsidR="002C7DAA" w:rsidRPr="00730D0F" w:rsidRDefault="002C7DAA" w:rsidP="00C6779E">
            <w:pPr>
              <w:jc w:val="center"/>
              <w:rPr>
                <w:color w:val="000000"/>
                <w:sz w:val="18"/>
                <w:szCs w:val="18"/>
              </w:rPr>
            </w:pPr>
            <w:r w:rsidRPr="00730D0F">
              <w:rPr>
                <w:color w:val="000000"/>
                <w:sz w:val="18"/>
                <w:szCs w:val="18"/>
              </w:rPr>
              <w:t>8</w:t>
            </w:r>
          </w:p>
        </w:tc>
        <w:tc>
          <w:tcPr>
            <w:tcW w:w="1297" w:type="dxa"/>
            <w:tcBorders>
              <w:top w:val="nil"/>
              <w:left w:val="nil"/>
              <w:bottom w:val="single" w:sz="4" w:space="0" w:color="auto"/>
              <w:right w:val="single" w:sz="4" w:space="0" w:color="auto"/>
            </w:tcBorders>
            <w:shd w:val="clear" w:color="auto" w:fill="auto"/>
            <w:vAlign w:val="center"/>
            <w:hideMark/>
          </w:tcPr>
          <w:p w:rsidR="002C7DAA" w:rsidRPr="00730D0F" w:rsidRDefault="002C7DAA" w:rsidP="00C6779E">
            <w:pPr>
              <w:jc w:val="center"/>
              <w:rPr>
                <w:color w:val="000000"/>
                <w:sz w:val="18"/>
                <w:szCs w:val="18"/>
              </w:rPr>
            </w:pPr>
            <w:r w:rsidRPr="00730D0F">
              <w:rPr>
                <w:color w:val="000000"/>
                <w:sz w:val="18"/>
                <w:szCs w:val="18"/>
              </w:rPr>
              <w:t>8</w:t>
            </w:r>
          </w:p>
        </w:tc>
        <w:tc>
          <w:tcPr>
            <w:tcW w:w="1265" w:type="dxa"/>
            <w:tcBorders>
              <w:top w:val="nil"/>
              <w:left w:val="nil"/>
              <w:bottom w:val="single" w:sz="4" w:space="0" w:color="auto"/>
              <w:right w:val="single" w:sz="4" w:space="0" w:color="auto"/>
            </w:tcBorders>
            <w:shd w:val="clear" w:color="auto" w:fill="auto"/>
            <w:vAlign w:val="center"/>
            <w:hideMark/>
          </w:tcPr>
          <w:p w:rsidR="002C7DAA" w:rsidRPr="00730D0F" w:rsidRDefault="002C7DAA" w:rsidP="00C6779E">
            <w:pPr>
              <w:jc w:val="center"/>
              <w:rPr>
                <w:color w:val="000000"/>
                <w:sz w:val="18"/>
                <w:szCs w:val="18"/>
              </w:rPr>
            </w:pPr>
            <w:r w:rsidRPr="00730D0F">
              <w:rPr>
                <w:color w:val="000000"/>
                <w:sz w:val="18"/>
                <w:szCs w:val="18"/>
              </w:rPr>
              <w:t>12</w:t>
            </w:r>
          </w:p>
        </w:tc>
        <w:tc>
          <w:tcPr>
            <w:tcW w:w="1252" w:type="dxa"/>
            <w:tcBorders>
              <w:top w:val="nil"/>
              <w:left w:val="nil"/>
              <w:bottom w:val="single" w:sz="4" w:space="0" w:color="auto"/>
              <w:right w:val="single" w:sz="4" w:space="0" w:color="auto"/>
            </w:tcBorders>
            <w:shd w:val="clear" w:color="auto" w:fill="auto"/>
            <w:vAlign w:val="center"/>
            <w:hideMark/>
          </w:tcPr>
          <w:p w:rsidR="002C7DAA" w:rsidRPr="00730D0F" w:rsidRDefault="002C7DAA" w:rsidP="00C6779E">
            <w:pPr>
              <w:jc w:val="center"/>
              <w:rPr>
                <w:color w:val="000000"/>
                <w:sz w:val="18"/>
                <w:szCs w:val="18"/>
              </w:rPr>
            </w:pPr>
            <w:r w:rsidRPr="00730D0F">
              <w:rPr>
                <w:color w:val="000000"/>
                <w:sz w:val="18"/>
                <w:szCs w:val="18"/>
              </w:rPr>
              <w:t xml:space="preserve">       900,</w:t>
            </w:r>
            <w:r>
              <w:rPr>
                <w:color w:val="000000"/>
                <w:sz w:val="18"/>
                <w:szCs w:val="18"/>
              </w:rPr>
              <w:t>3</w:t>
            </w:r>
            <w:r w:rsidRPr="00730D0F">
              <w:rPr>
                <w:color w:val="000000"/>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2C7DAA" w:rsidRPr="00730D0F" w:rsidRDefault="002C7DAA" w:rsidP="00C6779E">
            <w:pPr>
              <w:jc w:val="right"/>
              <w:rPr>
                <w:color w:val="000000"/>
                <w:sz w:val="18"/>
                <w:szCs w:val="18"/>
              </w:rPr>
            </w:pPr>
            <w:r w:rsidRPr="00730D0F">
              <w:rPr>
                <w:color w:val="000000"/>
                <w:sz w:val="18"/>
                <w:szCs w:val="18"/>
              </w:rPr>
              <w:t>44,4</w:t>
            </w:r>
          </w:p>
        </w:tc>
      </w:tr>
      <w:tr w:rsidR="002C7DAA" w:rsidRPr="00426E1D" w:rsidTr="002C7DAA">
        <w:trPr>
          <w:trHeight w:val="157"/>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2C7DAA" w:rsidRPr="00730D0F" w:rsidRDefault="002C7DAA" w:rsidP="00C6779E">
            <w:pPr>
              <w:rPr>
                <w:color w:val="000000"/>
                <w:sz w:val="18"/>
                <w:szCs w:val="18"/>
              </w:rPr>
            </w:pPr>
            <w:r w:rsidRPr="00730D0F">
              <w:rPr>
                <w:color w:val="000000"/>
                <w:sz w:val="18"/>
                <w:szCs w:val="18"/>
              </w:rPr>
              <w:t>Департамент социальной политики</w:t>
            </w:r>
          </w:p>
        </w:tc>
        <w:tc>
          <w:tcPr>
            <w:tcW w:w="1466" w:type="dxa"/>
            <w:tcBorders>
              <w:top w:val="nil"/>
              <w:left w:val="nil"/>
              <w:bottom w:val="single" w:sz="4" w:space="0" w:color="auto"/>
              <w:right w:val="single" w:sz="4" w:space="0" w:color="auto"/>
            </w:tcBorders>
            <w:shd w:val="clear" w:color="auto" w:fill="auto"/>
            <w:vAlign w:val="center"/>
            <w:hideMark/>
          </w:tcPr>
          <w:p w:rsidR="002C7DAA" w:rsidRPr="00730D0F" w:rsidRDefault="002C7DAA" w:rsidP="00C6779E">
            <w:pPr>
              <w:jc w:val="center"/>
              <w:rPr>
                <w:color w:val="000000"/>
                <w:sz w:val="18"/>
                <w:szCs w:val="18"/>
              </w:rPr>
            </w:pPr>
            <w:r w:rsidRPr="00730D0F">
              <w:rPr>
                <w:color w:val="000000"/>
                <w:sz w:val="18"/>
                <w:szCs w:val="18"/>
              </w:rPr>
              <w:t>2</w:t>
            </w:r>
          </w:p>
        </w:tc>
        <w:tc>
          <w:tcPr>
            <w:tcW w:w="1297" w:type="dxa"/>
            <w:tcBorders>
              <w:top w:val="nil"/>
              <w:left w:val="nil"/>
              <w:bottom w:val="single" w:sz="4" w:space="0" w:color="auto"/>
              <w:right w:val="single" w:sz="4" w:space="0" w:color="auto"/>
            </w:tcBorders>
            <w:shd w:val="clear" w:color="auto" w:fill="auto"/>
            <w:vAlign w:val="center"/>
            <w:hideMark/>
          </w:tcPr>
          <w:p w:rsidR="002C7DAA" w:rsidRPr="00730D0F" w:rsidRDefault="002C7DAA" w:rsidP="00C6779E">
            <w:pPr>
              <w:jc w:val="center"/>
              <w:rPr>
                <w:color w:val="000000"/>
                <w:sz w:val="18"/>
                <w:szCs w:val="18"/>
              </w:rPr>
            </w:pPr>
            <w:r w:rsidRPr="00730D0F">
              <w:rPr>
                <w:color w:val="000000"/>
                <w:sz w:val="18"/>
                <w:szCs w:val="18"/>
              </w:rPr>
              <w:t>1</w:t>
            </w:r>
          </w:p>
        </w:tc>
        <w:tc>
          <w:tcPr>
            <w:tcW w:w="1265" w:type="dxa"/>
            <w:tcBorders>
              <w:top w:val="nil"/>
              <w:left w:val="nil"/>
              <w:bottom w:val="single" w:sz="4" w:space="0" w:color="auto"/>
              <w:right w:val="single" w:sz="4" w:space="0" w:color="auto"/>
            </w:tcBorders>
            <w:shd w:val="clear" w:color="auto" w:fill="auto"/>
            <w:vAlign w:val="center"/>
            <w:hideMark/>
          </w:tcPr>
          <w:p w:rsidR="002C7DAA" w:rsidRPr="00730D0F" w:rsidRDefault="002C7DAA" w:rsidP="00C6779E">
            <w:pPr>
              <w:jc w:val="center"/>
              <w:rPr>
                <w:color w:val="000000"/>
                <w:sz w:val="18"/>
                <w:szCs w:val="18"/>
              </w:rPr>
            </w:pPr>
            <w:r w:rsidRPr="00730D0F">
              <w:rPr>
                <w:color w:val="000000"/>
                <w:sz w:val="18"/>
                <w:szCs w:val="18"/>
              </w:rPr>
              <w:t>3</w:t>
            </w:r>
          </w:p>
        </w:tc>
        <w:tc>
          <w:tcPr>
            <w:tcW w:w="1252" w:type="dxa"/>
            <w:tcBorders>
              <w:top w:val="nil"/>
              <w:left w:val="nil"/>
              <w:bottom w:val="single" w:sz="4" w:space="0" w:color="auto"/>
              <w:right w:val="single" w:sz="4" w:space="0" w:color="auto"/>
            </w:tcBorders>
            <w:shd w:val="clear" w:color="auto" w:fill="auto"/>
            <w:vAlign w:val="center"/>
            <w:hideMark/>
          </w:tcPr>
          <w:p w:rsidR="002C7DAA" w:rsidRPr="00730D0F" w:rsidRDefault="002C7DAA" w:rsidP="00C6779E">
            <w:pPr>
              <w:jc w:val="center"/>
              <w:rPr>
                <w:color w:val="000000"/>
                <w:sz w:val="18"/>
                <w:szCs w:val="18"/>
              </w:rPr>
            </w:pPr>
            <w:r w:rsidRPr="00730D0F">
              <w:rPr>
                <w:color w:val="000000"/>
                <w:sz w:val="18"/>
                <w:szCs w:val="18"/>
              </w:rPr>
              <w:t xml:space="preserve">       232,9   </w:t>
            </w:r>
          </w:p>
        </w:tc>
        <w:tc>
          <w:tcPr>
            <w:tcW w:w="708" w:type="dxa"/>
            <w:tcBorders>
              <w:top w:val="nil"/>
              <w:left w:val="nil"/>
              <w:bottom w:val="single" w:sz="4" w:space="0" w:color="auto"/>
              <w:right w:val="single" w:sz="4" w:space="0" w:color="auto"/>
            </w:tcBorders>
            <w:shd w:val="clear" w:color="auto" w:fill="auto"/>
            <w:vAlign w:val="center"/>
            <w:hideMark/>
          </w:tcPr>
          <w:p w:rsidR="002C7DAA" w:rsidRPr="00730D0F" w:rsidRDefault="002C7DAA" w:rsidP="00C6779E">
            <w:pPr>
              <w:jc w:val="right"/>
              <w:rPr>
                <w:color w:val="000000"/>
                <w:sz w:val="18"/>
                <w:szCs w:val="18"/>
              </w:rPr>
            </w:pPr>
            <w:r w:rsidRPr="00730D0F">
              <w:rPr>
                <w:color w:val="000000"/>
                <w:sz w:val="18"/>
                <w:szCs w:val="18"/>
              </w:rPr>
              <w:t>11,5</w:t>
            </w:r>
          </w:p>
        </w:tc>
      </w:tr>
      <w:tr w:rsidR="002C7DAA" w:rsidRPr="00426E1D" w:rsidTr="002C7DAA">
        <w:trPr>
          <w:trHeight w:val="27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2C7DAA" w:rsidRPr="00730D0F" w:rsidRDefault="002C7DAA" w:rsidP="00C6779E">
            <w:pPr>
              <w:rPr>
                <w:color w:val="000000"/>
                <w:sz w:val="18"/>
                <w:szCs w:val="18"/>
              </w:rPr>
            </w:pPr>
            <w:r w:rsidRPr="00730D0F">
              <w:rPr>
                <w:color w:val="000000"/>
                <w:sz w:val="18"/>
                <w:szCs w:val="18"/>
              </w:rPr>
              <w:t>Департамент финансов, экономики и имущественных отношений</w:t>
            </w:r>
          </w:p>
        </w:tc>
        <w:tc>
          <w:tcPr>
            <w:tcW w:w="1466" w:type="dxa"/>
            <w:tcBorders>
              <w:top w:val="nil"/>
              <w:left w:val="nil"/>
              <w:bottom w:val="single" w:sz="4" w:space="0" w:color="auto"/>
              <w:right w:val="single" w:sz="4" w:space="0" w:color="auto"/>
            </w:tcBorders>
            <w:shd w:val="clear" w:color="auto" w:fill="auto"/>
            <w:vAlign w:val="center"/>
            <w:hideMark/>
          </w:tcPr>
          <w:p w:rsidR="002C7DAA" w:rsidRPr="00730D0F" w:rsidRDefault="002C7DAA" w:rsidP="00C6779E">
            <w:pPr>
              <w:jc w:val="center"/>
              <w:rPr>
                <w:color w:val="000000"/>
                <w:sz w:val="18"/>
                <w:szCs w:val="18"/>
              </w:rPr>
            </w:pPr>
            <w:r w:rsidRPr="00730D0F">
              <w:rPr>
                <w:color w:val="000000"/>
                <w:sz w:val="18"/>
                <w:szCs w:val="18"/>
              </w:rPr>
              <w:t>1</w:t>
            </w:r>
          </w:p>
        </w:tc>
        <w:tc>
          <w:tcPr>
            <w:tcW w:w="1297" w:type="dxa"/>
            <w:tcBorders>
              <w:top w:val="nil"/>
              <w:left w:val="nil"/>
              <w:bottom w:val="single" w:sz="4" w:space="0" w:color="auto"/>
              <w:right w:val="single" w:sz="4" w:space="0" w:color="auto"/>
            </w:tcBorders>
            <w:shd w:val="clear" w:color="auto" w:fill="auto"/>
            <w:vAlign w:val="center"/>
            <w:hideMark/>
          </w:tcPr>
          <w:p w:rsidR="002C7DAA" w:rsidRPr="00730D0F" w:rsidRDefault="002C7DAA" w:rsidP="00C6779E">
            <w:pPr>
              <w:jc w:val="center"/>
              <w:rPr>
                <w:color w:val="000000"/>
                <w:sz w:val="18"/>
                <w:szCs w:val="18"/>
              </w:rPr>
            </w:pPr>
            <w:r w:rsidRPr="00730D0F">
              <w:rPr>
                <w:color w:val="000000"/>
                <w:sz w:val="18"/>
                <w:szCs w:val="18"/>
              </w:rPr>
              <w:t>1</w:t>
            </w:r>
          </w:p>
        </w:tc>
        <w:tc>
          <w:tcPr>
            <w:tcW w:w="1265" w:type="dxa"/>
            <w:tcBorders>
              <w:top w:val="nil"/>
              <w:left w:val="nil"/>
              <w:bottom w:val="single" w:sz="4" w:space="0" w:color="auto"/>
              <w:right w:val="single" w:sz="4" w:space="0" w:color="auto"/>
            </w:tcBorders>
            <w:shd w:val="clear" w:color="auto" w:fill="auto"/>
            <w:vAlign w:val="center"/>
            <w:hideMark/>
          </w:tcPr>
          <w:p w:rsidR="002C7DAA" w:rsidRPr="00730D0F" w:rsidRDefault="002C7DAA" w:rsidP="00C6779E">
            <w:pPr>
              <w:jc w:val="center"/>
              <w:rPr>
                <w:color w:val="000000"/>
                <w:sz w:val="18"/>
                <w:szCs w:val="18"/>
              </w:rPr>
            </w:pPr>
            <w:r w:rsidRPr="00730D0F">
              <w:rPr>
                <w:color w:val="000000"/>
                <w:sz w:val="18"/>
                <w:szCs w:val="18"/>
              </w:rPr>
              <w:t>3</w:t>
            </w:r>
          </w:p>
        </w:tc>
        <w:tc>
          <w:tcPr>
            <w:tcW w:w="1252" w:type="dxa"/>
            <w:tcBorders>
              <w:top w:val="nil"/>
              <w:left w:val="nil"/>
              <w:bottom w:val="single" w:sz="4" w:space="0" w:color="auto"/>
              <w:right w:val="single" w:sz="4" w:space="0" w:color="auto"/>
            </w:tcBorders>
            <w:shd w:val="clear" w:color="auto" w:fill="auto"/>
            <w:vAlign w:val="center"/>
            <w:hideMark/>
          </w:tcPr>
          <w:p w:rsidR="002C7DAA" w:rsidRPr="00730D0F" w:rsidRDefault="002C7DAA" w:rsidP="00C6779E">
            <w:pPr>
              <w:jc w:val="center"/>
              <w:rPr>
                <w:color w:val="000000"/>
                <w:sz w:val="18"/>
                <w:szCs w:val="18"/>
              </w:rPr>
            </w:pPr>
            <w:r w:rsidRPr="00730D0F">
              <w:rPr>
                <w:color w:val="000000"/>
                <w:sz w:val="18"/>
                <w:szCs w:val="18"/>
              </w:rPr>
              <w:t xml:space="preserve">         89,8   </w:t>
            </w:r>
          </w:p>
        </w:tc>
        <w:tc>
          <w:tcPr>
            <w:tcW w:w="708" w:type="dxa"/>
            <w:tcBorders>
              <w:top w:val="nil"/>
              <w:left w:val="nil"/>
              <w:bottom w:val="single" w:sz="4" w:space="0" w:color="auto"/>
              <w:right w:val="single" w:sz="4" w:space="0" w:color="auto"/>
            </w:tcBorders>
            <w:shd w:val="clear" w:color="auto" w:fill="auto"/>
            <w:vAlign w:val="center"/>
            <w:hideMark/>
          </w:tcPr>
          <w:p w:rsidR="002C7DAA" w:rsidRPr="00730D0F" w:rsidRDefault="002C7DAA" w:rsidP="00C6779E">
            <w:pPr>
              <w:jc w:val="right"/>
              <w:rPr>
                <w:color w:val="000000"/>
                <w:sz w:val="18"/>
                <w:szCs w:val="18"/>
              </w:rPr>
            </w:pPr>
            <w:r w:rsidRPr="00730D0F">
              <w:rPr>
                <w:color w:val="000000"/>
                <w:sz w:val="18"/>
                <w:szCs w:val="18"/>
              </w:rPr>
              <w:t>4,4</w:t>
            </w:r>
          </w:p>
        </w:tc>
      </w:tr>
      <w:tr w:rsidR="002C7DAA" w:rsidRPr="00426E1D" w:rsidTr="002C7DAA">
        <w:trPr>
          <w:trHeight w:val="27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2C7DAA" w:rsidRPr="00730D0F" w:rsidRDefault="002C7DAA" w:rsidP="00C6779E">
            <w:pPr>
              <w:rPr>
                <w:color w:val="000000"/>
                <w:sz w:val="18"/>
                <w:szCs w:val="18"/>
              </w:rPr>
            </w:pPr>
            <w:r w:rsidRPr="00730D0F">
              <w:rPr>
                <w:color w:val="000000"/>
                <w:sz w:val="18"/>
                <w:szCs w:val="18"/>
              </w:rPr>
              <w:t>Департамент сельского хозяйства и продовольствия</w:t>
            </w:r>
          </w:p>
        </w:tc>
        <w:tc>
          <w:tcPr>
            <w:tcW w:w="1466" w:type="dxa"/>
            <w:tcBorders>
              <w:top w:val="nil"/>
              <w:left w:val="nil"/>
              <w:bottom w:val="single" w:sz="4" w:space="0" w:color="auto"/>
              <w:right w:val="single" w:sz="4" w:space="0" w:color="auto"/>
            </w:tcBorders>
            <w:shd w:val="clear" w:color="auto" w:fill="auto"/>
            <w:vAlign w:val="center"/>
            <w:hideMark/>
          </w:tcPr>
          <w:p w:rsidR="002C7DAA" w:rsidRPr="00730D0F" w:rsidRDefault="002C7DAA" w:rsidP="00C6779E">
            <w:pPr>
              <w:jc w:val="center"/>
              <w:rPr>
                <w:color w:val="000000"/>
                <w:sz w:val="18"/>
                <w:szCs w:val="18"/>
              </w:rPr>
            </w:pPr>
            <w:r w:rsidRPr="00730D0F">
              <w:rPr>
                <w:color w:val="000000"/>
                <w:sz w:val="18"/>
                <w:szCs w:val="18"/>
              </w:rPr>
              <w:t>1</w:t>
            </w:r>
          </w:p>
        </w:tc>
        <w:tc>
          <w:tcPr>
            <w:tcW w:w="1297" w:type="dxa"/>
            <w:tcBorders>
              <w:top w:val="nil"/>
              <w:left w:val="nil"/>
              <w:bottom w:val="single" w:sz="4" w:space="0" w:color="auto"/>
              <w:right w:val="single" w:sz="4" w:space="0" w:color="auto"/>
            </w:tcBorders>
            <w:shd w:val="clear" w:color="auto" w:fill="auto"/>
            <w:vAlign w:val="center"/>
            <w:hideMark/>
          </w:tcPr>
          <w:p w:rsidR="002C7DAA" w:rsidRPr="00730D0F" w:rsidRDefault="002C7DAA" w:rsidP="00C6779E">
            <w:pPr>
              <w:jc w:val="center"/>
              <w:rPr>
                <w:color w:val="000000"/>
                <w:sz w:val="18"/>
                <w:szCs w:val="18"/>
              </w:rPr>
            </w:pPr>
            <w:r w:rsidRPr="00730D0F">
              <w:rPr>
                <w:color w:val="000000"/>
                <w:sz w:val="18"/>
                <w:szCs w:val="18"/>
              </w:rPr>
              <w:t>1</w:t>
            </w:r>
          </w:p>
        </w:tc>
        <w:tc>
          <w:tcPr>
            <w:tcW w:w="1265" w:type="dxa"/>
            <w:tcBorders>
              <w:top w:val="nil"/>
              <w:left w:val="nil"/>
              <w:bottom w:val="single" w:sz="4" w:space="0" w:color="auto"/>
              <w:right w:val="single" w:sz="4" w:space="0" w:color="auto"/>
            </w:tcBorders>
            <w:shd w:val="clear" w:color="auto" w:fill="auto"/>
            <w:vAlign w:val="center"/>
            <w:hideMark/>
          </w:tcPr>
          <w:p w:rsidR="002C7DAA" w:rsidRPr="00730D0F" w:rsidRDefault="002C7DAA" w:rsidP="00C6779E">
            <w:pPr>
              <w:jc w:val="center"/>
              <w:rPr>
                <w:color w:val="000000"/>
                <w:sz w:val="18"/>
                <w:szCs w:val="18"/>
              </w:rPr>
            </w:pPr>
            <w:r w:rsidRPr="00730D0F">
              <w:rPr>
                <w:color w:val="000000"/>
                <w:sz w:val="18"/>
                <w:szCs w:val="18"/>
              </w:rPr>
              <w:t>1</w:t>
            </w:r>
          </w:p>
        </w:tc>
        <w:tc>
          <w:tcPr>
            <w:tcW w:w="1252" w:type="dxa"/>
            <w:tcBorders>
              <w:top w:val="nil"/>
              <w:left w:val="nil"/>
              <w:bottom w:val="single" w:sz="4" w:space="0" w:color="auto"/>
              <w:right w:val="single" w:sz="4" w:space="0" w:color="auto"/>
            </w:tcBorders>
            <w:shd w:val="clear" w:color="auto" w:fill="auto"/>
            <w:vAlign w:val="center"/>
            <w:hideMark/>
          </w:tcPr>
          <w:p w:rsidR="002C7DAA" w:rsidRPr="00730D0F" w:rsidRDefault="002C7DAA" w:rsidP="00C6779E">
            <w:pPr>
              <w:jc w:val="center"/>
              <w:rPr>
                <w:color w:val="000000"/>
                <w:sz w:val="18"/>
                <w:szCs w:val="18"/>
              </w:rPr>
            </w:pPr>
            <w:r w:rsidRPr="00730D0F">
              <w:rPr>
                <w:color w:val="000000"/>
                <w:sz w:val="18"/>
                <w:szCs w:val="18"/>
              </w:rPr>
              <w:t xml:space="preserve">           6,2   </w:t>
            </w:r>
          </w:p>
        </w:tc>
        <w:tc>
          <w:tcPr>
            <w:tcW w:w="708" w:type="dxa"/>
            <w:tcBorders>
              <w:top w:val="nil"/>
              <w:left w:val="nil"/>
              <w:bottom w:val="single" w:sz="4" w:space="0" w:color="auto"/>
              <w:right w:val="single" w:sz="4" w:space="0" w:color="auto"/>
            </w:tcBorders>
            <w:shd w:val="clear" w:color="auto" w:fill="auto"/>
            <w:vAlign w:val="center"/>
            <w:hideMark/>
          </w:tcPr>
          <w:p w:rsidR="002C7DAA" w:rsidRPr="00730D0F" w:rsidRDefault="002C7DAA" w:rsidP="00C6779E">
            <w:pPr>
              <w:jc w:val="right"/>
              <w:rPr>
                <w:color w:val="000000"/>
                <w:sz w:val="18"/>
                <w:szCs w:val="18"/>
              </w:rPr>
            </w:pPr>
            <w:r w:rsidRPr="00730D0F">
              <w:rPr>
                <w:color w:val="000000"/>
                <w:sz w:val="18"/>
                <w:szCs w:val="18"/>
              </w:rPr>
              <w:t>0,3</w:t>
            </w:r>
          </w:p>
        </w:tc>
      </w:tr>
      <w:tr w:rsidR="002C7DAA" w:rsidRPr="00426E1D" w:rsidTr="002C7DAA">
        <w:trPr>
          <w:trHeight w:val="17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2C7DAA" w:rsidRPr="00730D0F" w:rsidRDefault="002C7DAA" w:rsidP="00C6779E">
            <w:pPr>
              <w:rPr>
                <w:color w:val="000000"/>
                <w:sz w:val="18"/>
                <w:szCs w:val="18"/>
              </w:rPr>
            </w:pPr>
            <w:r w:rsidRPr="00730D0F">
              <w:rPr>
                <w:color w:val="000000"/>
                <w:sz w:val="18"/>
                <w:szCs w:val="18"/>
              </w:rPr>
              <w:t xml:space="preserve">Департамент здравоохранения </w:t>
            </w:r>
          </w:p>
        </w:tc>
        <w:tc>
          <w:tcPr>
            <w:tcW w:w="1466" w:type="dxa"/>
            <w:tcBorders>
              <w:top w:val="nil"/>
              <w:left w:val="nil"/>
              <w:bottom w:val="single" w:sz="4" w:space="0" w:color="auto"/>
              <w:right w:val="single" w:sz="4" w:space="0" w:color="auto"/>
            </w:tcBorders>
            <w:shd w:val="clear" w:color="auto" w:fill="auto"/>
            <w:vAlign w:val="center"/>
            <w:hideMark/>
          </w:tcPr>
          <w:p w:rsidR="002C7DAA" w:rsidRPr="00730D0F" w:rsidRDefault="002C7DAA" w:rsidP="00C6779E">
            <w:pPr>
              <w:jc w:val="center"/>
              <w:rPr>
                <w:color w:val="000000"/>
                <w:sz w:val="18"/>
                <w:szCs w:val="18"/>
              </w:rPr>
            </w:pPr>
            <w:r w:rsidRPr="00730D0F">
              <w:rPr>
                <w:color w:val="000000"/>
                <w:sz w:val="18"/>
                <w:szCs w:val="18"/>
              </w:rPr>
              <w:t>1</w:t>
            </w:r>
          </w:p>
        </w:tc>
        <w:tc>
          <w:tcPr>
            <w:tcW w:w="1297" w:type="dxa"/>
            <w:tcBorders>
              <w:top w:val="nil"/>
              <w:left w:val="nil"/>
              <w:bottom w:val="single" w:sz="4" w:space="0" w:color="auto"/>
              <w:right w:val="single" w:sz="4" w:space="0" w:color="auto"/>
            </w:tcBorders>
            <w:shd w:val="clear" w:color="auto" w:fill="auto"/>
            <w:vAlign w:val="center"/>
            <w:hideMark/>
          </w:tcPr>
          <w:p w:rsidR="002C7DAA" w:rsidRPr="00730D0F" w:rsidRDefault="002C7DAA" w:rsidP="00C6779E">
            <w:pPr>
              <w:jc w:val="center"/>
              <w:rPr>
                <w:color w:val="000000"/>
                <w:sz w:val="18"/>
                <w:szCs w:val="18"/>
              </w:rPr>
            </w:pPr>
            <w:r w:rsidRPr="00730D0F">
              <w:rPr>
                <w:color w:val="000000"/>
                <w:sz w:val="18"/>
                <w:szCs w:val="18"/>
              </w:rPr>
              <w:t>2</w:t>
            </w:r>
          </w:p>
        </w:tc>
        <w:tc>
          <w:tcPr>
            <w:tcW w:w="1265" w:type="dxa"/>
            <w:tcBorders>
              <w:top w:val="nil"/>
              <w:left w:val="nil"/>
              <w:bottom w:val="single" w:sz="4" w:space="0" w:color="auto"/>
              <w:right w:val="single" w:sz="4" w:space="0" w:color="auto"/>
            </w:tcBorders>
            <w:shd w:val="clear" w:color="auto" w:fill="auto"/>
            <w:vAlign w:val="center"/>
            <w:hideMark/>
          </w:tcPr>
          <w:p w:rsidR="002C7DAA" w:rsidRPr="00730D0F" w:rsidRDefault="002C7DAA" w:rsidP="00C6779E">
            <w:pPr>
              <w:jc w:val="center"/>
              <w:rPr>
                <w:color w:val="000000"/>
                <w:sz w:val="18"/>
                <w:szCs w:val="18"/>
              </w:rPr>
            </w:pPr>
            <w:r w:rsidRPr="00730D0F">
              <w:rPr>
                <w:color w:val="000000"/>
                <w:sz w:val="18"/>
                <w:szCs w:val="18"/>
              </w:rPr>
              <w:t>7</w:t>
            </w:r>
          </w:p>
        </w:tc>
        <w:tc>
          <w:tcPr>
            <w:tcW w:w="1252" w:type="dxa"/>
            <w:tcBorders>
              <w:top w:val="nil"/>
              <w:left w:val="nil"/>
              <w:bottom w:val="single" w:sz="4" w:space="0" w:color="auto"/>
              <w:right w:val="single" w:sz="4" w:space="0" w:color="auto"/>
            </w:tcBorders>
            <w:shd w:val="clear" w:color="auto" w:fill="auto"/>
            <w:vAlign w:val="center"/>
            <w:hideMark/>
          </w:tcPr>
          <w:p w:rsidR="002C7DAA" w:rsidRPr="00730D0F" w:rsidRDefault="002C7DAA" w:rsidP="00C6779E">
            <w:pPr>
              <w:jc w:val="center"/>
              <w:rPr>
                <w:color w:val="000000"/>
                <w:sz w:val="18"/>
                <w:szCs w:val="18"/>
              </w:rPr>
            </w:pPr>
            <w:r w:rsidRPr="00730D0F">
              <w:rPr>
                <w:color w:val="000000"/>
                <w:sz w:val="18"/>
                <w:szCs w:val="18"/>
              </w:rPr>
              <w:t xml:space="preserve">       508,</w:t>
            </w:r>
            <w:r>
              <w:rPr>
                <w:color w:val="000000"/>
                <w:sz w:val="18"/>
                <w:szCs w:val="18"/>
              </w:rPr>
              <w:t>7</w:t>
            </w:r>
            <w:r w:rsidRPr="00730D0F">
              <w:rPr>
                <w:color w:val="000000"/>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2C7DAA" w:rsidRPr="00730D0F" w:rsidRDefault="002C7DAA" w:rsidP="00C6779E">
            <w:pPr>
              <w:jc w:val="right"/>
              <w:rPr>
                <w:color w:val="000000"/>
                <w:sz w:val="18"/>
                <w:szCs w:val="18"/>
              </w:rPr>
            </w:pPr>
            <w:r w:rsidRPr="00730D0F">
              <w:rPr>
                <w:color w:val="000000"/>
                <w:sz w:val="18"/>
                <w:szCs w:val="18"/>
              </w:rPr>
              <w:t>25,1</w:t>
            </w:r>
          </w:p>
        </w:tc>
      </w:tr>
      <w:tr w:rsidR="002C7DAA" w:rsidRPr="00426E1D" w:rsidTr="002C7DAA">
        <w:trPr>
          <w:trHeight w:val="157"/>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2C7DAA" w:rsidRPr="00730D0F" w:rsidRDefault="002C7DAA" w:rsidP="00C6779E">
            <w:pPr>
              <w:rPr>
                <w:color w:val="000000"/>
                <w:sz w:val="18"/>
                <w:szCs w:val="18"/>
              </w:rPr>
            </w:pPr>
            <w:r w:rsidRPr="00730D0F">
              <w:rPr>
                <w:color w:val="000000"/>
                <w:sz w:val="18"/>
                <w:szCs w:val="18"/>
              </w:rPr>
              <w:t>Департамент образования и науки</w:t>
            </w:r>
          </w:p>
        </w:tc>
        <w:tc>
          <w:tcPr>
            <w:tcW w:w="1466" w:type="dxa"/>
            <w:tcBorders>
              <w:top w:val="nil"/>
              <w:left w:val="nil"/>
              <w:bottom w:val="single" w:sz="4" w:space="0" w:color="auto"/>
              <w:right w:val="single" w:sz="4" w:space="0" w:color="auto"/>
            </w:tcBorders>
            <w:shd w:val="clear" w:color="auto" w:fill="auto"/>
            <w:vAlign w:val="center"/>
            <w:hideMark/>
          </w:tcPr>
          <w:p w:rsidR="002C7DAA" w:rsidRPr="00730D0F" w:rsidRDefault="002C7DAA" w:rsidP="00C6779E">
            <w:pPr>
              <w:jc w:val="center"/>
              <w:rPr>
                <w:color w:val="000000"/>
                <w:sz w:val="18"/>
                <w:szCs w:val="18"/>
              </w:rPr>
            </w:pPr>
            <w:r w:rsidRPr="00730D0F">
              <w:rPr>
                <w:color w:val="000000"/>
                <w:sz w:val="18"/>
                <w:szCs w:val="18"/>
              </w:rPr>
              <w:t>2</w:t>
            </w:r>
          </w:p>
        </w:tc>
        <w:tc>
          <w:tcPr>
            <w:tcW w:w="1297" w:type="dxa"/>
            <w:tcBorders>
              <w:top w:val="nil"/>
              <w:left w:val="nil"/>
              <w:bottom w:val="single" w:sz="4" w:space="0" w:color="auto"/>
              <w:right w:val="single" w:sz="4" w:space="0" w:color="auto"/>
            </w:tcBorders>
            <w:shd w:val="clear" w:color="auto" w:fill="auto"/>
            <w:vAlign w:val="center"/>
            <w:hideMark/>
          </w:tcPr>
          <w:p w:rsidR="002C7DAA" w:rsidRPr="00730D0F" w:rsidRDefault="002C7DAA" w:rsidP="00C6779E">
            <w:pPr>
              <w:jc w:val="center"/>
              <w:rPr>
                <w:color w:val="000000"/>
                <w:sz w:val="18"/>
                <w:szCs w:val="18"/>
              </w:rPr>
            </w:pPr>
            <w:r w:rsidRPr="00730D0F">
              <w:rPr>
                <w:color w:val="000000"/>
                <w:sz w:val="18"/>
                <w:szCs w:val="18"/>
              </w:rPr>
              <w:t>2</w:t>
            </w:r>
          </w:p>
        </w:tc>
        <w:tc>
          <w:tcPr>
            <w:tcW w:w="1265" w:type="dxa"/>
            <w:tcBorders>
              <w:top w:val="nil"/>
              <w:left w:val="nil"/>
              <w:bottom w:val="single" w:sz="4" w:space="0" w:color="auto"/>
              <w:right w:val="single" w:sz="4" w:space="0" w:color="auto"/>
            </w:tcBorders>
            <w:shd w:val="clear" w:color="auto" w:fill="auto"/>
            <w:vAlign w:val="center"/>
            <w:hideMark/>
          </w:tcPr>
          <w:p w:rsidR="002C7DAA" w:rsidRPr="00730D0F" w:rsidRDefault="002C7DAA" w:rsidP="00C6779E">
            <w:pPr>
              <w:jc w:val="center"/>
              <w:rPr>
                <w:color w:val="000000"/>
                <w:sz w:val="18"/>
                <w:szCs w:val="18"/>
              </w:rPr>
            </w:pPr>
            <w:r w:rsidRPr="00730D0F">
              <w:rPr>
                <w:color w:val="000000"/>
                <w:sz w:val="18"/>
                <w:szCs w:val="18"/>
              </w:rPr>
              <w:t>4</w:t>
            </w:r>
          </w:p>
        </w:tc>
        <w:tc>
          <w:tcPr>
            <w:tcW w:w="1252" w:type="dxa"/>
            <w:tcBorders>
              <w:top w:val="nil"/>
              <w:left w:val="nil"/>
              <w:bottom w:val="single" w:sz="4" w:space="0" w:color="auto"/>
              <w:right w:val="single" w:sz="4" w:space="0" w:color="auto"/>
            </w:tcBorders>
            <w:shd w:val="clear" w:color="auto" w:fill="auto"/>
            <w:vAlign w:val="center"/>
            <w:hideMark/>
          </w:tcPr>
          <w:p w:rsidR="002C7DAA" w:rsidRPr="00730D0F" w:rsidRDefault="002C7DAA" w:rsidP="00C6779E">
            <w:pPr>
              <w:jc w:val="center"/>
              <w:rPr>
                <w:color w:val="000000"/>
                <w:sz w:val="18"/>
                <w:szCs w:val="18"/>
              </w:rPr>
            </w:pPr>
            <w:r w:rsidRPr="00730D0F">
              <w:rPr>
                <w:color w:val="000000"/>
                <w:sz w:val="18"/>
                <w:szCs w:val="18"/>
              </w:rPr>
              <w:t xml:space="preserve">       131,0   </w:t>
            </w:r>
          </w:p>
        </w:tc>
        <w:tc>
          <w:tcPr>
            <w:tcW w:w="708" w:type="dxa"/>
            <w:tcBorders>
              <w:top w:val="nil"/>
              <w:left w:val="nil"/>
              <w:bottom w:val="single" w:sz="4" w:space="0" w:color="auto"/>
              <w:right w:val="single" w:sz="4" w:space="0" w:color="auto"/>
            </w:tcBorders>
            <w:shd w:val="clear" w:color="auto" w:fill="auto"/>
            <w:vAlign w:val="center"/>
            <w:hideMark/>
          </w:tcPr>
          <w:p w:rsidR="002C7DAA" w:rsidRPr="00730D0F" w:rsidRDefault="002C7DAA" w:rsidP="00C6779E">
            <w:pPr>
              <w:jc w:val="right"/>
              <w:rPr>
                <w:color w:val="000000"/>
                <w:sz w:val="18"/>
                <w:szCs w:val="18"/>
              </w:rPr>
            </w:pPr>
            <w:r w:rsidRPr="00730D0F">
              <w:rPr>
                <w:color w:val="000000"/>
                <w:sz w:val="18"/>
                <w:szCs w:val="18"/>
              </w:rPr>
              <w:t>6,5</w:t>
            </w:r>
          </w:p>
        </w:tc>
      </w:tr>
      <w:tr w:rsidR="002C7DAA" w:rsidRPr="00426E1D" w:rsidTr="002C7DAA">
        <w:trPr>
          <w:trHeight w:val="206"/>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2C7DAA" w:rsidRPr="00730D0F" w:rsidRDefault="002C7DAA" w:rsidP="00C6779E">
            <w:pPr>
              <w:rPr>
                <w:color w:val="000000"/>
                <w:sz w:val="18"/>
                <w:szCs w:val="18"/>
              </w:rPr>
            </w:pPr>
            <w:r w:rsidRPr="00730D0F">
              <w:rPr>
                <w:color w:val="000000"/>
                <w:sz w:val="18"/>
                <w:szCs w:val="18"/>
              </w:rPr>
              <w:t>Комитет природных ресурсов и экологии</w:t>
            </w:r>
          </w:p>
        </w:tc>
        <w:tc>
          <w:tcPr>
            <w:tcW w:w="1466" w:type="dxa"/>
            <w:tcBorders>
              <w:top w:val="nil"/>
              <w:left w:val="nil"/>
              <w:bottom w:val="single" w:sz="4" w:space="0" w:color="auto"/>
              <w:right w:val="single" w:sz="4" w:space="0" w:color="auto"/>
            </w:tcBorders>
            <w:shd w:val="clear" w:color="auto" w:fill="auto"/>
            <w:vAlign w:val="center"/>
            <w:hideMark/>
          </w:tcPr>
          <w:p w:rsidR="002C7DAA" w:rsidRPr="00730D0F" w:rsidRDefault="002C7DAA" w:rsidP="00C6779E">
            <w:pPr>
              <w:jc w:val="center"/>
              <w:rPr>
                <w:color w:val="000000"/>
                <w:sz w:val="18"/>
                <w:szCs w:val="18"/>
              </w:rPr>
            </w:pPr>
            <w:r w:rsidRPr="00730D0F">
              <w:rPr>
                <w:color w:val="000000"/>
                <w:sz w:val="18"/>
                <w:szCs w:val="18"/>
              </w:rPr>
              <w:t>2</w:t>
            </w:r>
          </w:p>
        </w:tc>
        <w:tc>
          <w:tcPr>
            <w:tcW w:w="1297" w:type="dxa"/>
            <w:tcBorders>
              <w:top w:val="nil"/>
              <w:left w:val="nil"/>
              <w:bottom w:val="single" w:sz="4" w:space="0" w:color="auto"/>
              <w:right w:val="single" w:sz="4" w:space="0" w:color="auto"/>
            </w:tcBorders>
            <w:shd w:val="clear" w:color="auto" w:fill="auto"/>
            <w:vAlign w:val="center"/>
            <w:hideMark/>
          </w:tcPr>
          <w:p w:rsidR="002C7DAA" w:rsidRPr="00730D0F" w:rsidRDefault="002C7DAA" w:rsidP="00C6779E">
            <w:pPr>
              <w:jc w:val="center"/>
              <w:rPr>
                <w:color w:val="000000"/>
                <w:sz w:val="18"/>
                <w:szCs w:val="18"/>
              </w:rPr>
            </w:pPr>
            <w:r w:rsidRPr="00730D0F">
              <w:rPr>
                <w:color w:val="000000"/>
                <w:sz w:val="18"/>
                <w:szCs w:val="18"/>
              </w:rPr>
              <w:t>3</w:t>
            </w:r>
          </w:p>
        </w:tc>
        <w:tc>
          <w:tcPr>
            <w:tcW w:w="1265" w:type="dxa"/>
            <w:tcBorders>
              <w:top w:val="nil"/>
              <w:left w:val="nil"/>
              <w:bottom w:val="single" w:sz="4" w:space="0" w:color="auto"/>
              <w:right w:val="single" w:sz="4" w:space="0" w:color="auto"/>
            </w:tcBorders>
            <w:shd w:val="clear" w:color="auto" w:fill="auto"/>
            <w:vAlign w:val="center"/>
            <w:hideMark/>
          </w:tcPr>
          <w:p w:rsidR="002C7DAA" w:rsidRPr="00730D0F" w:rsidRDefault="002C7DAA" w:rsidP="00C6779E">
            <w:pPr>
              <w:jc w:val="center"/>
              <w:rPr>
                <w:color w:val="000000"/>
                <w:sz w:val="18"/>
                <w:szCs w:val="18"/>
              </w:rPr>
            </w:pPr>
            <w:r w:rsidRPr="00730D0F">
              <w:rPr>
                <w:color w:val="000000"/>
                <w:sz w:val="18"/>
                <w:szCs w:val="18"/>
              </w:rPr>
              <w:t>3</w:t>
            </w:r>
          </w:p>
        </w:tc>
        <w:tc>
          <w:tcPr>
            <w:tcW w:w="1252" w:type="dxa"/>
            <w:tcBorders>
              <w:top w:val="nil"/>
              <w:left w:val="nil"/>
              <w:bottom w:val="single" w:sz="4" w:space="0" w:color="auto"/>
              <w:right w:val="single" w:sz="4" w:space="0" w:color="auto"/>
            </w:tcBorders>
            <w:shd w:val="clear" w:color="auto" w:fill="auto"/>
            <w:vAlign w:val="center"/>
            <w:hideMark/>
          </w:tcPr>
          <w:p w:rsidR="002C7DAA" w:rsidRPr="00730D0F" w:rsidRDefault="002C7DAA" w:rsidP="00C6779E">
            <w:pPr>
              <w:jc w:val="center"/>
              <w:rPr>
                <w:color w:val="000000"/>
                <w:sz w:val="18"/>
                <w:szCs w:val="18"/>
              </w:rPr>
            </w:pPr>
            <w:r w:rsidRPr="00730D0F">
              <w:rPr>
                <w:color w:val="000000"/>
                <w:sz w:val="18"/>
                <w:szCs w:val="18"/>
              </w:rPr>
              <w:t xml:space="preserve">         48,5   </w:t>
            </w:r>
          </w:p>
        </w:tc>
        <w:tc>
          <w:tcPr>
            <w:tcW w:w="708" w:type="dxa"/>
            <w:tcBorders>
              <w:top w:val="nil"/>
              <w:left w:val="nil"/>
              <w:bottom w:val="single" w:sz="4" w:space="0" w:color="auto"/>
              <w:right w:val="single" w:sz="4" w:space="0" w:color="auto"/>
            </w:tcBorders>
            <w:shd w:val="clear" w:color="auto" w:fill="auto"/>
            <w:vAlign w:val="center"/>
            <w:hideMark/>
          </w:tcPr>
          <w:p w:rsidR="002C7DAA" w:rsidRPr="00730D0F" w:rsidRDefault="002C7DAA" w:rsidP="00C6779E">
            <w:pPr>
              <w:jc w:val="right"/>
              <w:rPr>
                <w:color w:val="000000"/>
                <w:sz w:val="18"/>
                <w:szCs w:val="18"/>
              </w:rPr>
            </w:pPr>
            <w:r w:rsidRPr="00730D0F">
              <w:rPr>
                <w:color w:val="000000"/>
                <w:sz w:val="18"/>
                <w:szCs w:val="18"/>
              </w:rPr>
              <w:t>2,4</w:t>
            </w:r>
          </w:p>
        </w:tc>
      </w:tr>
      <w:tr w:rsidR="002C7DAA" w:rsidRPr="00426E1D" w:rsidTr="002C7DAA">
        <w:trPr>
          <w:trHeight w:val="189"/>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2C7DAA" w:rsidRPr="00730D0F" w:rsidRDefault="002C7DAA" w:rsidP="00C6779E">
            <w:pPr>
              <w:rPr>
                <w:color w:val="000000"/>
                <w:sz w:val="18"/>
                <w:szCs w:val="18"/>
              </w:rPr>
            </w:pPr>
            <w:r w:rsidRPr="00730D0F">
              <w:rPr>
                <w:color w:val="000000"/>
                <w:sz w:val="18"/>
                <w:szCs w:val="18"/>
              </w:rPr>
              <w:t>Комитет по культуре, спорту и туризму</w:t>
            </w:r>
          </w:p>
        </w:tc>
        <w:tc>
          <w:tcPr>
            <w:tcW w:w="1466" w:type="dxa"/>
            <w:tcBorders>
              <w:top w:val="nil"/>
              <w:left w:val="nil"/>
              <w:bottom w:val="single" w:sz="4" w:space="0" w:color="auto"/>
              <w:right w:val="single" w:sz="4" w:space="0" w:color="auto"/>
            </w:tcBorders>
            <w:shd w:val="clear" w:color="auto" w:fill="auto"/>
            <w:vAlign w:val="center"/>
            <w:hideMark/>
          </w:tcPr>
          <w:p w:rsidR="002C7DAA" w:rsidRPr="00730D0F" w:rsidRDefault="002C7DAA" w:rsidP="00C6779E">
            <w:pPr>
              <w:jc w:val="center"/>
              <w:rPr>
                <w:color w:val="000000"/>
                <w:sz w:val="18"/>
                <w:szCs w:val="18"/>
              </w:rPr>
            </w:pPr>
            <w:r w:rsidRPr="00730D0F">
              <w:rPr>
                <w:color w:val="000000"/>
                <w:sz w:val="18"/>
                <w:szCs w:val="18"/>
              </w:rPr>
              <w:t>1</w:t>
            </w:r>
          </w:p>
        </w:tc>
        <w:tc>
          <w:tcPr>
            <w:tcW w:w="1297" w:type="dxa"/>
            <w:tcBorders>
              <w:top w:val="nil"/>
              <w:left w:val="nil"/>
              <w:bottom w:val="single" w:sz="4" w:space="0" w:color="auto"/>
              <w:right w:val="single" w:sz="4" w:space="0" w:color="auto"/>
            </w:tcBorders>
            <w:shd w:val="clear" w:color="auto" w:fill="auto"/>
            <w:vAlign w:val="center"/>
            <w:hideMark/>
          </w:tcPr>
          <w:p w:rsidR="002C7DAA" w:rsidRPr="00730D0F" w:rsidRDefault="002C7DAA" w:rsidP="00C6779E">
            <w:pPr>
              <w:jc w:val="center"/>
              <w:rPr>
                <w:color w:val="000000"/>
                <w:sz w:val="18"/>
                <w:szCs w:val="18"/>
              </w:rPr>
            </w:pPr>
            <w:r w:rsidRPr="00730D0F">
              <w:rPr>
                <w:color w:val="000000"/>
                <w:sz w:val="18"/>
                <w:szCs w:val="18"/>
              </w:rPr>
              <w:t>2</w:t>
            </w:r>
          </w:p>
        </w:tc>
        <w:tc>
          <w:tcPr>
            <w:tcW w:w="1265" w:type="dxa"/>
            <w:tcBorders>
              <w:top w:val="nil"/>
              <w:left w:val="nil"/>
              <w:bottom w:val="single" w:sz="4" w:space="0" w:color="auto"/>
              <w:right w:val="single" w:sz="4" w:space="0" w:color="auto"/>
            </w:tcBorders>
            <w:shd w:val="clear" w:color="auto" w:fill="auto"/>
            <w:vAlign w:val="center"/>
            <w:hideMark/>
          </w:tcPr>
          <w:p w:rsidR="002C7DAA" w:rsidRPr="00730D0F" w:rsidRDefault="002C7DAA" w:rsidP="00C6779E">
            <w:pPr>
              <w:jc w:val="center"/>
              <w:rPr>
                <w:color w:val="000000"/>
                <w:sz w:val="18"/>
                <w:szCs w:val="18"/>
              </w:rPr>
            </w:pPr>
            <w:r w:rsidRPr="00730D0F">
              <w:rPr>
                <w:color w:val="000000"/>
                <w:sz w:val="18"/>
                <w:szCs w:val="18"/>
              </w:rPr>
              <w:t>3</w:t>
            </w:r>
          </w:p>
        </w:tc>
        <w:tc>
          <w:tcPr>
            <w:tcW w:w="1252" w:type="dxa"/>
            <w:tcBorders>
              <w:top w:val="nil"/>
              <w:left w:val="nil"/>
              <w:bottom w:val="single" w:sz="4" w:space="0" w:color="auto"/>
              <w:right w:val="single" w:sz="4" w:space="0" w:color="auto"/>
            </w:tcBorders>
            <w:shd w:val="clear" w:color="auto" w:fill="auto"/>
            <w:vAlign w:val="center"/>
            <w:hideMark/>
          </w:tcPr>
          <w:p w:rsidR="002C7DAA" w:rsidRPr="00730D0F" w:rsidRDefault="002C7DAA" w:rsidP="00C6779E">
            <w:pPr>
              <w:jc w:val="center"/>
              <w:rPr>
                <w:color w:val="000000"/>
                <w:sz w:val="18"/>
                <w:szCs w:val="18"/>
              </w:rPr>
            </w:pPr>
            <w:r w:rsidRPr="00730D0F">
              <w:rPr>
                <w:color w:val="000000"/>
                <w:sz w:val="18"/>
                <w:szCs w:val="18"/>
              </w:rPr>
              <w:t xml:space="preserve">       112,</w:t>
            </w:r>
            <w:r>
              <w:rPr>
                <w:color w:val="000000"/>
                <w:sz w:val="18"/>
                <w:szCs w:val="18"/>
              </w:rPr>
              <w:t>4</w:t>
            </w:r>
            <w:r w:rsidRPr="00730D0F">
              <w:rPr>
                <w:color w:val="000000"/>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2C7DAA" w:rsidRPr="00730D0F" w:rsidRDefault="002C7DAA" w:rsidP="00C6779E">
            <w:pPr>
              <w:jc w:val="right"/>
              <w:rPr>
                <w:color w:val="000000"/>
                <w:sz w:val="18"/>
                <w:szCs w:val="18"/>
              </w:rPr>
            </w:pPr>
            <w:r w:rsidRPr="00730D0F">
              <w:rPr>
                <w:color w:val="000000"/>
                <w:sz w:val="18"/>
                <w:szCs w:val="18"/>
              </w:rPr>
              <w:t>5,4</w:t>
            </w:r>
          </w:p>
        </w:tc>
      </w:tr>
      <w:tr w:rsidR="002C7DAA" w:rsidRPr="00426E1D" w:rsidTr="002C7DAA">
        <w:trPr>
          <w:trHeight w:val="166"/>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2C7DAA" w:rsidRPr="00730D0F" w:rsidRDefault="002C7DAA" w:rsidP="00C6779E">
            <w:pPr>
              <w:rPr>
                <w:b/>
                <w:bCs/>
                <w:color w:val="000000"/>
                <w:sz w:val="18"/>
                <w:szCs w:val="18"/>
              </w:rPr>
            </w:pPr>
            <w:r w:rsidRPr="00730D0F">
              <w:rPr>
                <w:b/>
                <w:bCs/>
                <w:color w:val="000000"/>
                <w:sz w:val="18"/>
                <w:szCs w:val="18"/>
              </w:rPr>
              <w:t>Всего</w:t>
            </w:r>
          </w:p>
        </w:tc>
        <w:tc>
          <w:tcPr>
            <w:tcW w:w="1466" w:type="dxa"/>
            <w:tcBorders>
              <w:top w:val="nil"/>
              <w:left w:val="nil"/>
              <w:bottom w:val="single" w:sz="4" w:space="0" w:color="auto"/>
              <w:right w:val="single" w:sz="4" w:space="0" w:color="auto"/>
            </w:tcBorders>
            <w:shd w:val="clear" w:color="auto" w:fill="auto"/>
            <w:vAlign w:val="center"/>
            <w:hideMark/>
          </w:tcPr>
          <w:p w:rsidR="002C7DAA" w:rsidRPr="00730D0F" w:rsidRDefault="002C7DAA" w:rsidP="00C6779E">
            <w:pPr>
              <w:jc w:val="center"/>
              <w:rPr>
                <w:b/>
                <w:bCs/>
                <w:color w:val="000000"/>
                <w:sz w:val="18"/>
                <w:szCs w:val="18"/>
              </w:rPr>
            </w:pPr>
            <w:r w:rsidRPr="00730D0F">
              <w:rPr>
                <w:b/>
                <w:bCs/>
                <w:color w:val="000000"/>
                <w:sz w:val="18"/>
                <w:szCs w:val="18"/>
              </w:rPr>
              <w:t>х</w:t>
            </w:r>
          </w:p>
        </w:tc>
        <w:tc>
          <w:tcPr>
            <w:tcW w:w="1297" w:type="dxa"/>
            <w:tcBorders>
              <w:top w:val="nil"/>
              <w:left w:val="nil"/>
              <w:bottom w:val="single" w:sz="4" w:space="0" w:color="auto"/>
              <w:right w:val="single" w:sz="4" w:space="0" w:color="auto"/>
            </w:tcBorders>
            <w:shd w:val="clear" w:color="auto" w:fill="auto"/>
            <w:vAlign w:val="center"/>
            <w:hideMark/>
          </w:tcPr>
          <w:p w:rsidR="002C7DAA" w:rsidRPr="00730D0F" w:rsidRDefault="002C7DAA" w:rsidP="00C6779E">
            <w:pPr>
              <w:jc w:val="center"/>
              <w:rPr>
                <w:b/>
                <w:bCs/>
                <w:color w:val="000000"/>
                <w:sz w:val="18"/>
                <w:szCs w:val="18"/>
              </w:rPr>
            </w:pPr>
            <w:r w:rsidRPr="00730D0F">
              <w:rPr>
                <w:b/>
                <w:bCs/>
                <w:color w:val="000000"/>
                <w:sz w:val="18"/>
                <w:szCs w:val="18"/>
              </w:rPr>
              <w:t>х</w:t>
            </w:r>
          </w:p>
        </w:tc>
        <w:tc>
          <w:tcPr>
            <w:tcW w:w="1265" w:type="dxa"/>
            <w:tcBorders>
              <w:top w:val="nil"/>
              <w:left w:val="nil"/>
              <w:bottom w:val="single" w:sz="4" w:space="0" w:color="auto"/>
              <w:right w:val="single" w:sz="4" w:space="0" w:color="auto"/>
            </w:tcBorders>
            <w:shd w:val="clear" w:color="auto" w:fill="auto"/>
            <w:vAlign w:val="center"/>
            <w:hideMark/>
          </w:tcPr>
          <w:p w:rsidR="002C7DAA" w:rsidRPr="00730D0F" w:rsidRDefault="002C7DAA" w:rsidP="00C6779E">
            <w:pPr>
              <w:jc w:val="center"/>
              <w:rPr>
                <w:b/>
                <w:bCs/>
                <w:color w:val="000000"/>
                <w:sz w:val="18"/>
                <w:szCs w:val="18"/>
              </w:rPr>
            </w:pPr>
            <w:r w:rsidRPr="00730D0F">
              <w:rPr>
                <w:b/>
                <w:bCs/>
                <w:color w:val="000000"/>
                <w:sz w:val="18"/>
                <w:szCs w:val="18"/>
              </w:rPr>
              <w:t>х</w:t>
            </w:r>
          </w:p>
        </w:tc>
        <w:tc>
          <w:tcPr>
            <w:tcW w:w="1252" w:type="dxa"/>
            <w:tcBorders>
              <w:top w:val="nil"/>
              <w:left w:val="nil"/>
              <w:bottom w:val="single" w:sz="4" w:space="0" w:color="auto"/>
              <w:right w:val="single" w:sz="4" w:space="0" w:color="auto"/>
            </w:tcBorders>
            <w:shd w:val="clear" w:color="auto" w:fill="auto"/>
            <w:vAlign w:val="center"/>
            <w:hideMark/>
          </w:tcPr>
          <w:p w:rsidR="002C7DAA" w:rsidRPr="00730D0F" w:rsidRDefault="002C7DAA" w:rsidP="00C6779E">
            <w:pPr>
              <w:jc w:val="center"/>
              <w:rPr>
                <w:b/>
                <w:bCs/>
                <w:color w:val="000000"/>
                <w:sz w:val="18"/>
                <w:szCs w:val="18"/>
              </w:rPr>
            </w:pPr>
            <w:r w:rsidRPr="00730D0F">
              <w:rPr>
                <w:b/>
                <w:bCs/>
                <w:color w:val="000000"/>
                <w:sz w:val="18"/>
                <w:szCs w:val="18"/>
              </w:rPr>
              <w:t xml:space="preserve">   2 029,</w:t>
            </w:r>
            <w:r>
              <w:rPr>
                <w:b/>
                <w:bCs/>
                <w:color w:val="000000"/>
                <w:sz w:val="18"/>
                <w:szCs w:val="18"/>
              </w:rPr>
              <w:t>8</w:t>
            </w:r>
            <w:r w:rsidRPr="00730D0F">
              <w:rPr>
                <w:b/>
                <w:bCs/>
                <w:color w:val="000000"/>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2C7DAA" w:rsidRPr="00730D0F" w:rsidRDefault="002C7DAA" w:rsidP="00C6779E">
            <w:pPr>
              <w:jc w:val="right"/>
              <w:rPr>
                <w:b/>
                <w:color w:val="000000"/>
                <w:sz w:val="18"/>
                <w:szCs w:val="18"/>
              </w:rPr>
            </w:pPr>
            <w:r w:rsidRPr="00730D0F">
              <w:rPr>
                <w:b/>
                <w:color w:val="000000"/>
                <w:sz w:val="18"/>
                <w:szCs w:val="18"/>
              </w:rPr>
              <w:t>100,0</w:t>
            </w:r>
          </w:p>
        </w:tc>
      </w:tr>
    </w:tbl>
    <w:p w:rsidR="002C7DAA" w:rsidRDefault="002C7DAA" w:rsidP="00C6779E">
      <w:pPr>
        <w:pStyle w:val="ConsPlusNonformat"/>
        <w:ind w:firstLine="708"/>
        <w:jc w:val="both"/>
        <w:rPr>
          <w:rFonts w:ascii="Times New Roman" w:hAnsi="Times New Roman" w:cs="Times New Roman"/>
          <w:sz w:val="28"/>
          <w:szCs w:val="28"/>
        </w:rPr>
      </w:pPr>
    </w:p>
    <w:p w:rsidR="002C7DAA" w:rsidRDefault="002C7DAA" w:rsidP="00C6779E">
      <w:pPr>
        <w:ind w:right="-2" w:firstLine="709"/>
        <w:jc w:val="both"/>
        <w:rPr>
          <w:sz w:val="28"/>
          <w:szCs w:val="28"/>
        </w:rPr>
      </w:pPr>
      <w:r w:rsidRPr="00920C93">
        <w:rPr>
          <w:sz w:val="28"/>
          <w:szCs w:val="28"/>
        </w:rPr>
        <w:t xml:space="preserve">При сравнении объемов финансирования региональных проектов, указанных в государственных программах и в паспортах региональных проектов, установлены расхождения по </w:t>
      </w:r>
      <w:r>
        <w:rPr>
          <w:sz w:val="28"/>
          <w:szCs w:val="28"/>
        </w:rPr>
        <w:t>8</w:t>
      </w:r>
      <w:r w:rsidRPr="00920C93">
        <w:rPr>
          <w:sz w:val="28"/>
          <w:szCs w:val="28"/>
        </w:rPr>
        <w:t xml:space="preserve"> региональным проектам</w:t>
      </w:r>
      <w:r>
        <w:rPr>
          <w:sz w:val="28"/>
          <w:szCs w:val="28"/>
        </w:rPr>
        <w:t>:</w:t>
      </w:r>
    </w:p>
    <w:p w:rsidR="002C7DAA" w:rsidRDefault="002C7DAA" w:rsidP="00C6779E">
      <w:pPr>
        <w:ind w:firstLine="709"/>
        <w:jc w:val="both"/>
        <w:rPr>
          <w:sz w:val="28"/>
          <w:szCs w:val="28"/>
        </w:rPr>
      </w:pPr>
      <w:r>
        <w:rPr>
          <w:sz w:val="28"/>
          <w:szCs w:val="28"/>
        </w:rPr>
        <w:t>- Финансовая поддержка семей при рождении детей;</w:t>
      </w:r>
    </w:p>
    <w:p w:rsidR="002C7DAA" w:rsidRDefault="002C7DAA" w:rsidP="00C6779E">
      <w:pPr>
        <w:ind w:firstLine="709"/>
        <w:jc w:val="both"/>
        <w:rPr>
          <w:sz w:val="28"/>
          <w:szCs w:val="28"/>
        </w:rPr>
      </w:pPr>
      <w:r>
        <w:rPr>
          <w:sz w:val="28"/>
          <w:szCs w:val="28"/>
        </w:rPr>
        <w:t>- Цифровая образовательная среда;</w:t>
      </w:r>
    </w:p>
    <w:p w:rsidR="002C7DAA" w:rsidRDefault="002C7DAA" w:rsidP="00C6779E">
      <w:pPr>
        <w:ind w:firstLine="709"/>
        <w:jc w:val="both"/>
        <w:rPr>
          <w:sz w:val="28"/>
          <w:szCs w:val="28"/>
        </w:rPr>
      </w:pPr>
      <w:r>
        <w:rPr>
          <w:sz w:val="28"/>
          <w:szCs w:val="28"/>
        </w:rPr>
        <w:t>- Современная школа (подпрограмма «Обеспечение государственных гарантий и развитие современной инфраструктуры образования»);</w:t>
      </w:r>
    </w:p>
    <w:p w:rsidR="002C7DAA" w:rsidRDefault="002C7DAA" w:rsidP="00C6779E">
      <w:pPr>
        <w:ind w:firstLine="709"/>
        <w:jc w:val="both"/>
        <w:rPr>
          <w:sz w:val="28"/>
          <w:szCs w:val="28"/>
        </w:rPr>
      </w:pPr>
      <w:r>
        <w:rPr>
          <w:sz w:val="28"/>
          <w:szCs w:val="28"/>
        </w:rPr>
        <w:t>- Формирование комфортной городской среды;</w:t>
      </w:r>
    </w:p>
    <w:p w:rsidR="002C7DAA" w:rsidRDefault="002C7DAA" w:rsidP="00C6779E">
      <w:pPr>
        <w:ind w:firstLine="709"/>
        <w:jc w:val="both"/>
        <w:rPr>
          <w:sz w:val="28"/>
          <w:szCs w:val="28"/>
        </w:rPr>
      </w:pPr>
      <w:r>
        <w:rPr>
          <w:sz w:val="28"/>
          <w:szCs w:val="28"/>
        </w:rPr>
        <w:t>- Комплексная система обращения с твердыми коммунальными отходами;</w:t>
      </w:r>
    </w:p>
    <w:p w:rsidR="002C7DAA" w:rsidRDefault="002C7DAA" w:rsidP="00C6779E">
      <w:pPr>
        <w:ind w:firstLine="709"/>
        <w:jc w:val="both"/>
        <w:rPr>
          <w:sz w:val="28"/>
          <w:szCs w:val="28"/>
        </w:rPr>
      </w:pPr>
      <w:r>
        <w:rPr>
          <w:sz w:val="28"/>
          <w:szCs w:val="28"/>
        </w:rPr>
        <w:t>- Чистая вода;</w:t>
      </w:r>
    </w:p>
    <w:p w:rsidR="002C7DAA" w:rsidRDefault="002C7DAA" w:rsidP="00C6779E">
      <w:pPr>
        <w:ind w:firstLine="709"/>
        <w:jc w:val="both"/>
        <w:rPr>
          <w:sz w:val="28"/>
          <w:szCs w:val="28"/>
        </w:rPr>
      </w:pPr>
      <w:r>
        <w:rPr>
          <w:sz w:val="28"/>
          <w:szCs w:val="28"/>
        </w:rPr>
        <w:t>- Творческие люди;</w:t>
      </w:r>
    </w:p>
    <w:p w:rsidR="002C7DAA" w:rsidRDefault="002C7DAA" w:rsidP="00C6779E">
      <w:pPr>
        <w:ind w:firstLine="709"/>
        <w:jc w:val="both"/>
        <w:rPr>
          <w:sz w:val="28"/>
          <w:szCs w:val="28"/>
        </w:rPr>
      </w:pPr>
      <w:r>
        <w:rPr>
          <w:sz w:val="28"/>
          <w:szCs w:val="28"/>
        </w:rPr>
        <w:t>- Создание системы поддержки фермеров и развитие сельскохозяйственной кооперации.</w:t>
      </w:r>
    </w:p>
    <w:p w:rsidR="002C7DAA" w:rsidRDefault="002C7DAA" w:rsidP="00C6779E">
      <w:pPr>
        <w:pStyle w:val="af0"/>
        <w:tabs>
          <w:tab w:val="left" w:pos="1134"/>
        </w:tabs>
        <w:spacing w:after="0" w:line="240" w:lineRule="auto"/>
        <w:ind w:left="0"/>
        <w:jc w:val="both"/>
        <w:rPr>
          <w:rFonts w:ascii="Times New Roman" w:hAnsi="Times New Roman" w:cs="Times New Roman"/>
          <w:b/>
          <w:sz w:val="28"/>
          <w:szCs w:val="28"/>
        </w:rPr>
      </w:pPr>
    </w:p>
    <w:p w:rsidR="002C7DAA" w:rsidRPr="0028425C" w:rsidRDefault="002C7DAA" w:rsidP="00C6779E">
      <w:pPr>
        <w:pStyle w:val="af0"/>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ab/>
      </w:r>
      <w:r w:rsidRPr="0028425C">
        <w:rPr>
          <w:rFonts w:ascii="Times New Roman" w:hAnsi="Times New Roman" w:cs="Times New Roman"/>
          <w:b/>
          <w:sz w:val="28"/>
          <w:szCs w:val="28"/>
        </w:rPr>
        <w:t>3. </w:t>
      </w:r>
      <w:r>
        <w:rPr>
          <w:rFonts w:ascii="Times New Roman" w:hAnsi="Times New Roman" w:cs="Times New Roman"/>
          <w:b/>
          <w:sz w:val="28"/>
          <w:szCs w:val="28"/>
        </w:rPr>
        <w:t>Оценка промежуточных</w:t>
      </w:r>
      <w:r w:rsidRPr="0028425C">
        <w:rPr>
          <w:rFonts w:ascii="Times New Roman" w:hAnsi="Times New Roman" w:cs="Times New Roman"/>
          <w:b/>
          <w:sz w:val="28"/>
          <w:szCs w:val="28"/>
        </w:rPr>
        <w:t xml:space="preserve"> результат</w:t>
      </w:r>
      <w:r>
        <w:rPr>
          <w:rFonts w:ascii="Times New Roman" w:hAnsi="Times New Roman" w:cs="Times New Roman"/>
          <w:b/>
          <w:sz w:val="28"/>
          <w:szCs w:val="28"/>
        </w:rPr>
        <w:t>ов</w:t>
      </w:r>
      <w:r w:rsidRPr="0028425C">
        <w:rPr>
          <w:rFonts w:ascii="Times New Roman" w:hAnsi="Times New Roman" w:cs="Times New Roman"/>
          <w:b/>
          <w:sz w:val="28"/>
          <w:szCs w:val="28"/>
        </w:rPr>
        <w:t xml:space="preserve"> реализации региональных проектов</w:t>
      </w:r>
      <w:r>
        <w:rPr>
          <w:rFonts w:ascii="Times New Roman" w:hAnsi="Times New Roman" w:cs="Times New Roman"/>
          <w:b/>
          <w:sz w:val="28"/>
          <w:szCs w:val="28"/>
        </w:rPr>
        <w:t xml:space="preserve">, анализ отчетов о ходе реализации региональных проектов за 1 квартал 2020 года </w:t>
      </w:r>
    </w:p>
    <w:p w:rsidR="002C7DAA" w:rsidRDefault="002C7DAA" w:rsidP="00C6779E">
      <w:pPr>
        <w:spacing w:before="120"/>
        <w:ind w:firstLine="709"/>
        <w:jc w:val="both"/>
        <w:rPr>
          <w:sz w:val="28"/>
          <w:szCs w:val="28"/>
        </w:rPr>
      </w:pPr>
      <w:r w:rsidRPr="005A4964">
        <w:rPr>
          <w:b/>
          <w:sz w:val="28"/>
          <w:szCs w:val="28"/>
        </w:rPr>
        <w:t>3.1.</w:t>
      </w:r>
      <w:r>
        <w:rPr>
          <w:sz w:val="28"/>
          <w:szCs w:val="28"/>
        </w:rPr>
        <w:t xml:space="preserve"> В 2020 году в </w:t>
      </w:r>
      <w:r w:rsidRPr="006A3563">
        <w:rPr>
          <w:sz w:val="28"/>
          <w:szCs w:val="28"/>
        </w:rPr>
        <w:t xml:space="preserve">окружном бюджете </w:t>
      </w:r>
      <w:r>
        <w:rPr>
          <w:sz w:val="28"/>
          <w:szCs w:val="28"/>
        </w:rPr>
        <w:t xml:space="preserve">предусмотрено финансирование 30 региональных проектов или </w:t>
      </w:r>
      <w:r w:rsidRPr="001768A5">
        <w:rPr>
          <w:sz w:val="28"/>
          <w:szCs w:val="28"/>
        </w:rPr>
        <w:t>63,8%</w:t>
      </w:r>
      <w:r>
        <w:rPr>
          <w:sz w:val="28"/>
          <w:szCs w:val="28"/>
        </w:rPr>
        <w:t xml:space="preserve"> от общего количества </w:t>
      </w:r>
      <w:r w:rsidRPr="001768A5">
        <w:rPr>
          <w:sz w:val="28"/>
          <w:szCs w:val="28"/>
        </w:rPr>
        <w:t>(4</w:t>
      </w:r>
      <w:r>
        <w:rPr>
          <w:sz w:val="28"/>
          <w:szCs w:val="28"/>
        </w:rPr>
        <w:t>7</w:t>
      </w:r>
      <w:r w:rsidRPr="001768A5">
        <w:rPr>
          <w:sz w:val="28"/>
          <w:szCs w:val="28"/>
        </w:rPr>
        <w:t>),</w:t>
      </w:r>
      <w:r>
        <w:rPr>
          <w:sz w:val="28"/>
          <w:szCs w:val="28"/>
        </w:rPr>
        <w:t xml:space="preserve"> из них 7 проектов </w:t>
      </w:r>
      <w:r>
        <w:rPr>
          <w:sz w:val="28"/>
          <w:szCs w:val="28"/>
        </w:rPr>
        <w:lastRenderedPageBreak/>
        <w:t>финансируются из окружного бюджета, остальные проекты финансируются из федерального и окружного бюджетов. Финансовое обеспечение не предусмотрено, по следующим региональным проектам:</w:t>
      </w:r>
    </w:p>
    <w:p w:rsidR="002C7DAA" w:rsidRPr="00100415" w:rsidRDefault="002C7DAA" w:rsidP="00C6779E">
      <w:pPr>
        <w:spacing w:before="80" w:after="80"/>
        <w:jc w:val="both"/>
        <w:rPr>
          <w:sz w:val="28"/>
          <w:szCs w:val="28"/>
        </w:rPr>
      </w:pPr>
      <w:r>
        <w:rPr>
          <w:sz w:val="28"/>
          <w:szCs w:val="28"/>
        </w:rPr>
        <w:tab/>
      </w:r>
      <w:r w:rsidRPr="00DC5F15">
        <w:rPr>
          <w:sz w:val="28"/>
          <w:szCs w:val="28"/>
        </w:rPr>
        <w:t>- НП «Цифровая экономика»</w:t>
      </w:r>
      <w:r>
        <w:rPr>
          <w:sz w:val="28"/>
          <w:szCs w:val="28"/>
        </w:rPr>
        <w:t xml:space="preserve"> (3 региональных </w:t>
      </w:r>
      <w:r w:rsidRPr="00DC5F15">
        <w:rPr>
          <w:sz w:val="28"/>
          <w:szCs w:val="28"/>
        </w:rPr>
        <w:t>проекта</w:t>
      </w:r>
      <w:r>
        <w:rPr>
          <w:sz w:val="28"/>
          <w:szCs w:val="28"/>
        </w:rPr>
        <w:t>)</w:t>
      </w:r>
      <w:r w:rsidRPr="00DC5F15">
        <w:rPr>
          <w:sz w:val="28"/>
          <w:szCs w:val="28"/>
        </w:rPr>
        <w:t>;</w:t>
      </w:r>
    </w:p>
    <w:p w:rsidR="002C7DAA" w:rsidRPr="00100415" w:rsidRDefault="002C7DAA" w:rsidP="00C6779E">
      <w:pPr>
        <w:spacing w:before="80" w:after="80"/>
        <w:ind w:firstLine="709"/>
        <w:jc w:val="both"/>
        <w:rPr>
          <w:color w:val="000000"/>
          <w:sz w:val="28"/>
          <w:szCs w:val="28"/>
        </w:rPr>
      </w:pPr>
      <w:r w:rsidRPr="00100415">
        <w:rPr>
          <w:sz w:val="28"/>
          <w:szCs w:val="28"/>
        </w:rPr>
        <w:t>- НП</w:t>
      </w:r>
      <w:r>
        <w:rPr>
          <w:sz w:val="28"/>
          <w:szCs w:val="28"/>
        </w:rPr>
        <w:t> </w:t>
      </w:r>
      <w:r w:rsidRPr="00100415">
        <w:rPr>
          <w:color w:val="000000"/>
          <w:sz w:val="28"/>
          <w:szCs w:val="28"/>
        </w:rPr>
        <w:t>«Международная кооперация и экспорт»</w:t>
      </w:r>
      <w:r>
        <w:rPr>
          <w:color w:val="000000"/>
          <w:sz w:val="28"/>
          <w:szCs w:val="28"/>
        </w:rPr>
        <w:t xml:space="preserve"> </w:t>
      </w:r>
      <w:r>
        <w:rPr>
          <w:sz w:val="28"/>
          <w:szCs w:val="28"/>
        </w:rPr>
        <w:t xml:space="preserve">(3 региональных </w:t>
      </w:r>
      <w:r w:rsidRPr="00DC5F15">
        <w:rPr>
          <w:sz w:val="28"/>
          <w:szCs w:val="28"/>
        </w:rPr>
        <w:t>проекта</w:t>
      </w:r>
      <w:r>
        <w:rPr>
          <w:sz w:val="28"/>
          <w:szCs w:val="28"/>
        </w:rPr>
        <w:t>)</w:t>
      </w:r>
      <w:r w:rsidRPr="00100415">
        <w:rPr>
          <w:color w:val="000000"/>
          <w:sz w:val="28"/>
          <w:szCs w:val="28"/>
        </w:rPr>
        <w:t>;</w:t>
      </w:r>
    </w:p>
    <w:p w:rsidR="002C7DAA" w:rsidRPr="00100415" w:rsidRDefault="002C7DAA" w:rsidP="00C6779E">
      <w:pPr>
        <w:spacing w:before="80" w:after="80"/>
        <w:ind w:firstLine="709"/>
        <w:jc w:val="both"/>
        <w:rPr>
          <w:sz w:val="28"/>
          <w:szCs w:val="28"/>
        </w:rPr>
      </w:pPr>
      <w:r w:rsidRPr="00100415">
        <w:rPr>
          <w:sz w:val="28"/>
          <w:szCs w:val="28"/>
        </w:rPr>
        <w:t xml:space="preserve">- НП «Образование» </w:t>
      </w:r>
      <w:r>
        <w:rPr>
          <w:sz w:val="28"/>
          <w:szCs w:val="28"/>
        </w:rPr>
        <w:t xml:space="preserve">(4 региональных </w:t>
      </w:r>
      <w:r w:rsidRPr="00DC5F15">
        <w:rPr>
          <w:sz w:val="28"/>
          <w:szCs w:val="28"/>
        </w:rPr>
        <w:t>проект</w:t>
      </w:r>
      <w:r>
        <w:rPr>
          <w:sz w:val="28"/>
          <w:szCs w:val="28"/>
        </w:rPr>
        <w:t>а)</w:t>
      </w:r>
      <w:r w:rsidRPr="00100415">
        <w:rPr>
          <w:sz w:val="28"/>
          <w:szCs w:val="28"/>
        </w:rPr>
        <w:t xml:space="preserve">; </w:t>
      </w:r>
    </w:p>
    <w:p w:rsidR="002C7DAA" w:rsidRPr="00100415" w:rsidRDefault="002C7DAA" w:rsidP="00C6779E">
      <w:pPr>
        <w:spacing w:before="80" w:after="80"/>
        <w:ind w:firstLine="709"/>
        <w:jc w:val="both"/>
        <w:rPr>
          <w:color w:val="000000"/>
          <w:sz w:val="28"/>
          <w:szCs w:val="28"/>
        </w:rPr>
      </w:pPr>
      <w:r w:rsidRPr="00100415">
        <w:rPr>
          <w:sz w:val="28"/>
          <w:szCs w:val="28"/>
        </w:rPr>
        <w:t>- НП</w:t>
      </w:r>
      <w:r>
        <w:rPr>
          <w:sz w:val="28"/>
          <w:szCs w:val="28"/>
        </w:rPr>
        <w:t> </w:t>
      </w:r>
      <w:r w:rsidRPr="00100415">
        <w:rPr>
          <w:color w:val="000000"/>
          <w:sz w:val="28"/>
          <w:szCs w:val="28"/>
        </w:rPr>
        <w:t xml:space="preserve">«Малое и среднее предпринимательство и поддержка индивидуальной предпринимательской инициативы» </w:t>
      </w:r>
      <w:r>
        <w:rPr>
          <w:color w:val="000000"/>
          <w:sz w:val="28"/>
          <w:szCs w:val="28"/>
        </w:rPr>
        <w:t xml:space="preserve">(РП </w:t>
      </w:r>
      <w:r w:rsidRPr="00DC5F15">
        <w:rPr>
          <w:color w:val="000000"/>
          <w:sz w:val="28"/>
          <w:szCs w:val="28"/>
        </w:rPr>
        <w:t>«Улучшение условий ведения предпринимательской деятельности»</w:t>
      </w:r>
      <w:r>
        <w:rPr>
          <w:color w:val="000000"/>
          <w:sz w:val="28"/>
          <w:szCs w:val="28"/>
        </w:rPr>
        <w:t>)</w:t>
      </w:r>
      <w:r w:rsidRPr="00DC5F15">
        <w:rPr>
          <w:color w:val="000000"/>
          <w:sz w:val="28"/>
          <w:szCs w:val="28"/>
        </w:rPr>
        <w:t>;</w:t>
      </w:r>
    </w:p>
    <w:p w:rsidR="002C7DAA" w:rsidRPr="00100415" w:rsidRDefault="002C7DAA" w:rsidP="00C6779E">
      <w:pPr>
        <w:spacing w:before="80" w:after="80"/>
        <w:ind w:firstLine="709"/>
        <w:jc w:val="both"/>
        <w:rPr>
          <w:color w:val="000000"/>
          <w:sz w:val="28"/>
          <w:szCs w:val="28"/>
        </w:rPr>
      </w:pPr>
      <w:r>
        <w:rPr>
          <w:color w:val="000000"/>
          <w:sz w:val="28"/>
          <w:szCs w:val="28"/>
        </w:rPr>
        <w:t>- </w:t>
      </w:r>
      <w:r w:rsidRPr="00100415">
        <w:rPr>
          <w:color w:val="000000"/>
          <w:sz w:val="28"/>
          <w:szCs w:val="28"/>
        </w:rPr>
        <w:t>НП</w:t>
      </w:r>
      <w:r>
        <w:rPr>
          <w:color w:val="000000"/>
          <w:sz w:val="28"/>
          <w:szCs w:val="28"/>
        </w:rPr>
        <w:t> </w:t>
      </w:r>
      <w:r w:rsidRPr="00100415">
        <w:rPr>
          <w:color w:val="000000"/>
          <w:sz w:val="28"/>
          <w:szCs w:val="28"/>
        </w:rPr>
        <w:t>«Демография»</w:t>
      </w:r>
      <w:r>
        <w:rPr>
          <w:color w:val="000000"/>
          <w:sz w:val="28"/>
          <w:szCs w:val="28"/>
        </w:rPr>
        <w:t xml:space="preserve"> («</w:t>
      </w:r>
      <w:r w:rsidRPr="00FA23C5">
        <w:rPr>
          <w:sz w:val="28"/>
          <w:szCs w:val="28"/>
        </w:rPr>
        <w:t>Формирование системы мотивации граждан к здоровому образу жизни, включая здоровое питание и отказ от вредных привычек</w:t>
      </w:r>
      <w:r>
        <w:rPr>
          <w:sz w:val="28"/>
          <w:szCs w:val="28"/>
        </w:rPr>
        <w:t>»);</w:t>
      </w:r>
    </w:p>
    <w:p w:rsidR="002C7DAA" w:rsidRPr="00100415" w:rsidRDefault="002C7DAA" w:rsidP="00C6779E">
      <w:pPr>
        <w:spacing w:before="80" w:after="80"/>
        <w:ind w:firstLine="709"/>
        <w:jc w:val="both"/>
        <w:rPr>
          <w:sz w:val="28"/>
          <w:szCs w:val="28"/>
        </w:rPr>
      </w:pPr>
      <w:r w:rsidRPr="00100415">
        <w:rPr>
          <w:color w:val="000000"/>
          <w:sz w:val="28"/>
          <w:szCs w:val="28"/>
        </w:rPr>
        <w:t>-</w:t>
      </w:r>
      <w:r>
        <w:rPr>
          <w:color w:val="000000"/>
          <w:sz w:val="28"/>
          <w:szCs w:val="28"/>
        </w:rPr>
        <w:t> </w:t>
      </w:r>
      <w:r w:rsidRPr="00100415">
        <w:rPr>
          <w:color w:val="000000"/>
          <w:sz w:val="28"/>
          <w:szCs w:val="28"/>
        </w:rPr>
        <w:t>НП</w:t>
      </w:r>
      <w:r w:rsidRPr="00100415">
        <w:rPr>
          <w:sz w:val="28"/>
          <w:szCs w:val="28"/>
        </w:rPr>
        <w:t xml:space="preserve"> «Здравоохранение»</w:t>
      </w:r>
      <w:r>
        <w:rPr>
          <w:sz w:val="28"/>
          <w:szCs w:val="28"/>
        </w:rPr>
        <w:t xml:space="preserve"> (</w:t>
      </w:r>
      <w:r>
        <w:rPr>
          <w:color w:val="000000"/>
          <w:sz w:val="28"/>
          <w:szCs w:val="28"/>
        </w:rPr>
        <w:t xml:space="preserve">РП </w:t>
      </w:r>
      <w:r w:rsidRPr="00100415">
        <w:rPr>
          <w:sz w:val="28"/>
          <w:szCs w:val="28"/>
        </w:rPr>
        <w:t>«Развитие экспорта медицинских услуг»</w:t>
      </w:r>
      <w:r>
        <w:rPr>
          <w:sz w:val="28"/>
          <w:szCs w:val="28"/>
        </w:rPr>
        <w:t>)</w:t>
      </w:r>
      <w:r w:rsidRPr="00100415">
        <w:rPr>
          <w:sz w:val="28"/>
          <w:szCs w:val="28"/>
        </w:rPr>
        <w:t>;</w:t>
      </w:r>
    </w:p>
    <w:p w:rsidR="002C7DAA" w:rsidRDefault="002C7DAA" w:rsidP="00C6779E">
      <w:pPr>
        <w:spacing w:before="80" w:after="80"/>
        <w:ind w:firstLine="709"/>
        <w:jc w:val="both"/>
        <w:rPr>
          <w:sz w:val="28"/>
          <w:szCs w:val="28"/>
        </w:rPr>
      </w:pPr>
      <w:r w:rsidRPr="00100415">
        <w:rPr>
          <w:sz w:val="28"/>
          <w:szCs w:val="28"/>
        </w:rPr>
        <w:t>-</w:t>
      </w:r>
      <w:r>
        <w:rPr>
          <w:sz w:val="28"/>
          <w:szCs w:val="28"/>
        </w:rPr>
        <w:t> </w:t>
      </w:r>
      <w:r w:rsidRPr="00100415">
        <w:rPr>
          <w:sz w:val="28"/>
          <w:szCs w:val="28"/>
        </w:rPr>
        <w:t>НП</w:t>
      </w:r>
      <w:r>
        <w:rPr>
          <w:sz w:val="28"/>
          <w:szCs w:val="28"/>
        </w:rPr>
        <w:t> </w:t>
      </w:r>
      <w:r w:rsidRPr="00100415">
        <w:rPr>
          <w:sz w:val="28"/>
          <w:szCs w:val="28"/>
        </w:rPr>
        <w:t>«Культура»</w:t>
      </w:r>
      <w:r>
        <w:rPr>
          <w:sz w:val="28"/>
          <w:szCs w:val="28"/>
        </w:rPr>
        <w:t xml:space="preserve"> (</w:t>
      </w:r>
      <w:r>
        <w:rPr>
          <w:color w:val="000000"/>
          <w:sz w:val="28"/>
          <w:szCs w:val="28"/>
        </w:rPr>
        <w:t>РП </w:t>
      </w:r>
      <w:r>
        <w:rPr>
          <w:sz w:val="28"/>
          <w:szCs w:val="28"/>
        </w:rPr>
        <w:t>«</w:t>
      </w:r>
      <w:r w:rsidRPr="006A4957">
        <w:rPr>
          <w:sz w:val="28"/>
          <w:szCs w:val="28"/>
        </w:rPr>
        <w:t>Цифровизация услуг и формирование информационного пространства в сфере культуры</w:t>
      </w:r>
      <w:r>
        <w:rPr>
          <w:sz w:val="28"/>
          <w:szCs w:val="28"/>
        </w:rPr>
        <w:t>»</w:t>
      </w:r>
      <w:r w:rsidRPr="006A4957">
        <w:rPr>
          <w:sz w:val="28"/>
          <w:szCs w:val="28"/>
        </w:rPr>
        <w:t>)</w:t>
      </w:r>
      <w:r>
        <w:rPr>
          <w:sz w:val="28"/>
          <w:szCs w:val="28"/>
        </w:rPr>
        <w:t>;</w:t>
      </w:r>
    </w:p>
    <w:p w:rsidR="002C7DAA" w:rsidRDefault="002C7DAA" w:rsidP="00C6779E">
      <w:pPr>
        <w:spacing w:before="80" w:after="80"/>
        <w:ind w:firstLine="709"/>
        <w:jc w:val="both"/>
        <w:rPr>
          <w:sz w:val="28"/>
          <w:szCs w:val="28"/>
        </w:rPr>
      </w:pPr>
      <w:r>
        <w:rPr>
          <w:sz w:val="28"/>
          <w:szCs w:val="28"/>
        </w:rPr>
        <w:t>- НП «</w:t>
      </w:r>
      <w:r w:rsidRPr="001768A5">
        <w:rPr>
          <w:sz w:val="28"/>
          <w:szCs w:val="28"/>
        </w:rPr>
        <w:t>Производительность труда и поддержка занятости</w:t>
      </w:r>
      <w:r>
        <w:rPr>
          <w:sz w:val="28"/>
          <w:szCs w:val="28"/>
        </w:rPr>
        <w:t>» (2 региональных проекта «</w:t>
      </w:r>
      <w:r w:rsidRPr="001768A5">
        <w:rPr>
          <w:sz w:val="28"/>
          <w:szCs w:val="28"/>
        </w:rPr>
        <w:t>Адресная поддержка повышения производительности труда на предприятиях</w:t>
      </w:r>
      <w:r>
        <w:rPr>
          <w:sz w:val="28"/>
          <w:szCs w:val="28"/>
        </w:rPr>
        <w:t>», «</w:t>
      </w:r>
      <w:r w:rsidRPr="001768A5">
        <w:rPr>
          <w:sz w:val="28"/>
          <w:szCs w:val="28"/>
        </w:rPr>
        <w:t>Системные меры по повышению производительности труда</w:t>
      </w:r>
      <w:r>
        <w:rPr>
          <w:sz w:val="28"/>
          <w:szCs w:val="28"/>
        </w:rPr>
        <w:t>»)</w:t>
      </w:r>
    </w:p>
    <w:p w:rsidR="002C7DAA" w:rsidRDefault="002C7DAA" w:rsidP="00C6779E">
      <w:pPr>
        <w:spacing w:before="80" w:after="80"/>
        <w:ind w:firstLine="709"/>
        <w:jc w:val="both"/>
        <w:rPr>
          <w:color w:val="000000"/>
          <w:sz w:val="28"/>
          <w:szCs w:val="28"/>
        </w:rPr>
      </w:pPr>
      <w:r w:rsidRPr="00100415">
        <w:rPr>
          <w:color w:val="000000"/>
          <w:sz w:val="28"/>
          <w:szCs w:val="28"/>
        </w:rPr>
        <w:t>-</w:t>
      </w:r>
      <w:r>
        <w:rPr>
          <w:color w:val="000000"/>
          <w:sz w:val="28"/>
          <w:szCs w:val="28"/>
        </w:rPr>
        <w:t> </w:t>
      </w:r>
      <w:r w:rsidRPr="00100415">
        <w:rPr>
          <w:color w:val="000000"/>
          <w:sz w:val="28"/>
          <w:szCs w:val="28"/>
        </w:rPr>
        <w:t>НП</w:t>
      </w:r>
      <w:r>
        <w:rPr>
          <w:color w:val="000000"/>
          <w:sz w:val="28"/>
          <w:szCs w:val="28"/>
        </w:rPr>
        <w:t> </w:t>
      </w:r>
      <w:r w:rsidRPr="00100415">
        <w:rPr>
          <w:color w:val="000000"/>
          <w:sz w:val="28"/>
          <w:szCs w:val="28"/>
        </w:rPr>
        <w:t>«Жилье и городская среда»</w:t>
      </w:r>
      <w:r>
        <w:rPr>
          <w:color w:val="000000"/>
          <w:sz w:val="28"/>
          <w:szCs w:val="28"/>
        </w:rPr>
        <w:t xml:space="preserve"> (РП </w:t>
      </w:r>
      <w:r w:rsidRPr="00100415">
        <w:rPr>
          <w:color w:val="000000"/>
          <w:sz w:val="28"/>
          <w:szCs w:val="28"/>
        </w:rPr>
        <w:t>«Жилье»</w:t>
      </w:r>
      <w:r>
        <w:rPr>
          <w:color w:val="000000"/>
          <w:sz w:val="28"/>
          <w:szCs w:val="28"/>
        </w:rPr>
        <w:t>)</w:t>
      </w:r>
      <w:r w:rsidRPr="00100415">
        <w:rPr>
          <w:color w:val="000000"/>
          <w:sz w:val="28"/>
          <w:szCs w:val="28"/>
        </w:rPr>
        <w:t>.</w:t>
      </w:r>
    </w:p>
    <w:p w:rsidR="002C7DAA" w:rsidRDefault="002C7DAA" w:rsidP="00C6779E">
      <w:pPr>
        <w:spacing w:before="120"/>
        <w:ind w:firstLine="709"/>
        <w:jc w:val="both"/>
        <w:rPr>
          <w:color w:val="000000"/>
          <w:sz w:val="28"/>
          <w:szCs w:val="28"/>
        </w:rPr>
      </w:pPr>
      <w:r>
        <w:rPr>
          <w:sz w:val="28"/>
          <w:szCs w:val="28"/>
        </w:rPr>
        <w:t>На реализацию региональных проектов по состоянию на 1 апреля 2020 года Законом об окружном бюджете на 2020 год утверждено 2 029,8</w:t>
      </w:r>
      <w:r w:rsidRPr="00C41D1E">
        <w:rPr>
          <w:sz w:val="28"/>
          <w:szCs w:val="28"/>
        </w:rPr>
        <w:t> млн. рублей</w:t>
      </w:r>
      <w:r>
        <w:rPr>
          <w:sz w:val="28"/>
          <w:szCs w:val="28"/>
        </w:rPr>
        <w:t xml:space="preserve"> (или </w:t>
      </w:r>
      <w:r w:rsidRPr="0091380D">
        <w:rPr>
          <w:sz w:val="28"/>
          <w:szCs w:val="28"/>
        </w:rPr>
        <w:t>5,0</w:t>
      </w:r>
      <w:r w:rsidRPr="00A62DF1">
        <w:rPr>
          <w:sz w:val="28"/>
          <w:szCs w:val="28"/>
        </w:rPr>
        <w:t>% от объема расходов окружного бюджета в целом</w:t>
      </w:r>
      <w:r>
        <w:rPr>
          <w:sz w:val="28"/>
          <w:szCs w:val="28"/>
        </w:rPr>
        <w:t xml:space="preserve">), </w:t>
      </w:r>
      <w:r w:rsidRPr="00C31A4A">
        <w:rPr>
          <w:sz w:val="28"/>
          <w:szCs w:val="28"/>
        </w:rPr>
        <w:t xml:space="preserve">в том числе за счет средств федерального бюджета – </w:t>
      </w:r>
      <w:r>
        <w:rPr>
          <w:sz w:val="28"/>
          <w:szCs w:val="28"/>
        </w:rPr>
        <w:t>1 368,5</w:t>
      </w:r>
      <w:r w:rsidRPr="00C41D1E">
        <w:rPr>
          <w:sz w:val="28"/>
          <w:szCs w:val="28"/>
        </w:rPr>
        <w:t xml:space="preserve"> млн. рублей или </w:t>
      </w:r>
      <w:r>
        <w:rPr>
          <w:sz w:val="28"/>
          <w:szCs w:val="28"/>
        </w:rPr>
        <w:t>67,4 </w:t>
      </w:r>
      <w:r w:rsidRPr="00C31A4A">
        <w:rPr>
          <w:sz w:val="28"/>
          <w:szCs w:val="28"/>
        </w:rPr>
        <w:t>% от общего объема</w:t>
      </w:r>
      <w:r>
        <w:rPr>
          <w:sz w:val="28"/>
          <w:szCs w:val="28"/>
        </w:rPr>
        <w:t>, окружного бюджета – 661,3 </w:t>
      </w:r>
      <w:r w:rsidRPr="00C41D1E">
        <w:rPr>
          <w:sz w:val="28"/>
          <w:szCs w:val="28"/>
        </w:rPr>
        <w:t>млн. рублей (</w:t>
      </w:r>
      <w:r>
        <w:rPr>
          <w:sz w:val="28"/>
          <w:szCs w:val="28"/>
        </w:rPr>
        <w:t>32,6</w:t>
      </w:r>
      <w:r w:rsidRPr="00C41D1E">
        <w:rPr>
          <w:sz w:val="28"/>
          <w:szCs w:val="28"/>
        </w:rPr>
        <w:t> %)</w:t>
      </w:r>
      <w:r>
        <w:rPr>
          <w:sz w:val="28"/>
          <w:szCs w:val="28"/>
        </w:rPr>
        <w:t>.</w:t>
      </w:r>
    </w:p>
    <w:p w:rsidR="002C7DAA" w:rsidRDefault="002C7DAA" w:rsidP="00C6779E">
      <w:pPr>
        <w:spacing w:before="80"/>
        <w:ind w:firstLine="709"/>
        <w:jc w:val="both"/>
        <w:rPr>
          <w:color w:val="000000"/>
          <w:sz w:val="28"/>
          <w:szCs w:val="28"/>
        </w:rPr>
      </w:pPr>
      <w:r>
        <w:rPr>
          <w:color w:val="000000"/>
          <w:sz w:val="28"/>
          <w:szCs w:val="28"/>
        </w:rPr>
        <w:t xml:space="preserve">Финансовое обеспечение реализации региональных проектов в анализируемом периоде находится на крайне низком уровне по причине отсутствия финансирования из федерального бюджета. Так, за январь-март 2020 года из федерального бюджета поступило финансирование на реализацию четырех региональных проектов в рамках трех национальных проектов («Демография», «Здравоохранения», </w:t>
      </w:r>
      <w:r>
        <w:rPr>
          <w:bCs/>
          <w:color w:val="000000"/>
          <w:sz w:val="28"/>
          <w:szCs w:val="28"/>
        </w:rPr>
        <w:t>«</w:t>
      </w:r>
      <w:r w:rsidRPr="00F13257">
        <w:rPr>
          <w:bCs/>
          <w:color w:val="000000"/>
          <w:sz w:val="28"/>
          <w:szCs w:val="28"/>
        </w:rPr>
        <w:t>Малое и среднее предпринимательство и поддержка индивидуальной предпринимательской инициативы</w:t>
      </w:r>
      <w:r>
        <w:rPr>
          <w:bCs/>
          <w:color w:val="000000"/>
          <w:sz w:val="28"/>
          <w:szCs w:val="28"/>
        </w:rPr>
        <w:t xml:space="preserve">») в объеме </w:t>
      </w:r>
      <w:r>
        <w:rPr>
          <w:color w:val="000000"/>
          <w:sz w:val="28"/>
          <w:szCs w:val="28"/>
        </w:rPr>
        <w:t>82,2 млн. рублей или 6,0% от плановых назначений, информация в разрезе региональных проектов приведена в таблице №2.</w:t>
      </w:r>
    </w:p>
    <w:p w:rsidR="002C7DAA" w:rsidRDefault="002C7DAA" w:rsidP="00C6779E">
      <w:pPr>
        <w:ind w:firstLine="709"/>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Таблица №2</w:t>
      </w:r>
    </w:p>
    <w:p w:rsidR="002C7DAA" w:rsidRDefault="002C7DAA" w:rsidP="00C6779E">
      <w:pPr>
        <w:ind w:firstLine="709"/>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w:t>
      </w:r>
      <w:proofErr w:type="spellStart"/>
      <w:proofErr w:type="gramStart"/>
      <w:r>
        <w:rPr>
          <w:color w:val="000000"/>
          <w:sz w:val="28"/>
          <w:szCs w:val="28"/>
        </w:rPr>
        <w:t>млн.рублей</w:t>
      </w:r>
      <w:proofErr w:type="spellEnd"/>
      <w:proofErr w:type="gramEnd"/>
      <w:r>
        <w:rPr>
          <w:color w:val="000000"/>
          <w:sz w:val="28"/>
          <w:szCs w:val="28"/>
        </w:rPr>
        <w:t>)</w:t>
      </w:r>
    </w:p>
    <w:tbl>
      <w:tblPr>
        <w:tblW w:w="9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850"/>
        <w:gridCol w:w="709"/>
        <w:gridCol w:w="631"/>
        <w:gridCol w:w="941"/>
        <w:gridCol w:w="940"/>
        <w:gridCol w:w="890"/>
        <w:gridCol w:w="590"/>
      </w:tblGrid>
      <w:tr w:rsidR="002C7DAA" w:rsidRPr="001D2D07" w:rsidTr="002C7DAA">
        <w:trPr>
          <w:trHeight w:val="145"/>
          <w:tblHeader/>
          <w:jc w:val="center"/>
        </w:trPr>
        <w:tc>
          <w:tcPr>
            <w:tcW w:w="4390" w:type="dxa"/>
            <w:vMerge w:val="restart"/>
            <w:shd w:val="clear" w:color="auto" w:fill="auto"/>
            <w:vAlign w:val="center"/>
            <w:hideMark/>
          </w:tcPr>
          <w:p w:rsidR="002C7DAA" w:rsidRPr="00730D0F" w:rsidRDefault="002C7DAA" w:rsidP="00C6779E">
            <w:pPr>
              <w:jc w:val="center"/>
              <w:rPr>
                <w:color w:val="000000"/>
                <w:sz w:val="15"/>
                <w:szCs w:val="15"/>
              </w:rPr>
            </w:pPr>
            <w:r w:rsidRPr="00730D0F">
              <w:rPr>
                <w:color w:val="000000"/>
                <w:sz w:val="15"/>
                <w:szCs w:val="15"/>
              </w:rPr>
              <w:t>Наименование по паспорту регионального проекта</w:t>
            </w:r>
          </w:p>
        </w:tc>
        <w:tc>
          <w:tcPr>
            <w:tcW w:w="3131" w:type="dxa"/>
            <w:gridSpan w:val="4"/>
            <w:shd w:val="clear" w:color="auto" w:fill="auto"/>
            <w:vAlign w:val="center"/>
            <w:hideMark/>
          </w:tcPr>
          <w:p w:rsidR="002C7DAA" w:rsidRPr="00730D0F" w:rsidRDefault="002C7DAA" w:rsidP="00C6779E">
            <w:pPr>
              <w:jc w:val="center"/>
              <w:rPr>
                <w:color w:val="000000"/>
                <w:sz w:val="15"/>
                <w:szCs w:val="15"/>
              </w:rPr>
            </w:pPr>
            <w:r w:rsidRPr="00730D0F">
              <w:rPr>
                <w:color w:val="000000"/>
                <w:sz w:val="15"/>
                <w:szCs w:val="15"/>
              </w:rPr>
              <w:t xml:space="preserve">Утверждено на 2020 год </w:t>
            </w:r>
          </w:p>
        </w:tc>
        <w:tc>
          <w:tcPr>
            <w:tcW w:w="2420" w:type="dxa"/>
            <w:gridSpan w:val="3"/>
            <w:vMerge w:val="restart"/>
            <w:shd w:val="clear" w:color="auto" w:fill="auto"/>
            <w:vAlign w:val="center"/>
            <w:hideMark/>
          </w:tcPr>
          <w:p w:rsidR="002C7DAA" w:rsidRPr="00730D0F" w:rsidRDefault="002C7DAA" w:rsidP="00C6779E">
            <w:pPr>
              <w:jc w:val="center"/>
              <w:rPr>
                <w:color w:val="000000"/>
                <w:sz w:val="15"/>
                <w:szCs w:val="15"/>
              </w:rPr>
            </w:pPr>
            <w:r w:rsidRPr="00730D0F">
              <w:rPr>
                <w:color w:val="000000"/>
                <w:sz w:val="15"/>
                <w:szCs w:val="15"/>
              </w:rPr>
              <w:t>По состоянию на 01.04.2020</w:t>
            </w:r>
            <w:r w:rsidRPr="00730D0F">
              <w:rPr>
                <w:color w:val="000000"/>
                <w:sz w:val="15"/>
                <w:szCs w:val="15"/>
              </w:rPr>
              <w:br/>
              <w:t>(Форма 0503117)</w:t>
            </w:r>
          </w:p>
        </w:tc>
      </w:tr>
      <w:tr w:rsidR="002C7DAA" w:rsidRPr="001D2D07" w:rsidTr="002C7DAA">
        <w:trPr>
          <w:trHeight w:val="227"/>
          <w:tblHeader/>
          <w:jc w:val="center"/>
        </w:trPr>
        <w:tc>
          <w:tcPr>
            <w:tcW w:w="4390" w:type="dxa"/>
            <w:vMerge/>
            <w:vAlign w:val="center"/>
            <w:hideMark/>
          </w:tcPr>
          <w:p w:rsidR="002C7DAA" w:rsidRPr="00730D0F" w:rsidRDefault="002C7DAA" w:rsidP="00C6779E">
            <w:pPr>
              <w:rPr>
                <w:color w:val="000000"/>
                <w:sz w:val="15"/>
                <w:szCs w:val="15"/>
              </w:rPr>
            </w:pPr>
          </w:p>
        </w:tc>
        <w:tc>
          <w:tcPr>
            <w:tcW w:w="850" w:type="dxa"/>
            <w:vMerge w:val="restart"/>
            <w:shd w:val="clear" w:color="auto" w:fill="auto"/>
            <w:vAlign w:val="center"/>
            <w:hideMark/>
          </w:tcPr>
          <w:p w:rsidR="002C7DAA" w:rsidRPr="00730D0F" w:rsidRDefault="002C7DAA" w:rsidP="00C6779E">
            <w:pPr>
              <w:jc w:val="center"/>
              <w:rPr>
                <w:color w:val="000000"/>
                <w:sz w:val="15"/>
                <w:szCs w:val="15"/>
              </w:rPr>
            </w:pPr>
            <w:r w:rsidRPr="00730D0F">
              <w:rPr>
                <w:color w:val="000000"/>
                <w:sz w:val="15"/>
                <w:szCs w:val="15"/>
              </w:rPr>
              <w:t xml:space="preserve">Законом </w:t>
            </w:r>
            <w:r w:rsidRPr="00730D0F">
              <w:rPr>
                <w:color w:val="000000"/>
                <w:sz w:val="15"/>
                <w:szCs w:val="15"/>
              </w:rPr>
              <w:br/>
              <w:t>№100-ОЗ</w:t>
            </w:r>
            <w:r w:rsidRPr="00730D0F">
              <w:rPr>
                <w:color w:val="000000"/>
                <w:sz w:val="15"/>
                <w:szCs w:val="15"/>
              </w:rPr>
              <w:br/>
            </w:r>
          </w:p>
        </w:tc>
        <w:tc>
          <w:tcPr>
            <w:tcW w:w="1340" w:type="dxa"/>
            <w:gridSpan w:val="2"/>
            <w:shd w:val="clear" w:color="auto" w:fill="auto"/>
            <w:noWrap/>
            <w:vAlign w:val="center"/>
            <w:hideMark/>
          </w:tcPr>
          <w:p w:rsidR="002C7DAA" w:rsidRPr="00730D0F" w:rsidRDefault="002C7DAA" w:rsidP="00C6779E">
            <w:pPr>
              <w:jc w:val="center"/>
              <w:rPr>
                <w:color w:val="000000"/>
                <w:sz w:val="15"/>
                <w:szCs w:val="15"/>
              </w:rPr>
            </w:pPr>
            <w:r w:rsidRPr="00730D0F">
              <w:rPr>
                <w:color w:val="000000"/>
                <w:sz w:val="15"/>
                <w:szCs w:val="15"/>
              </w:rPr>
              <w:t>в т.ч. средства:</w:t>
            </w:r>
          </w:p>
        </w:tc>
        <w:tc>
          <w:tcPr>
            <w:tcW w:w="941" w:type="dxa"/>
            <w:vMerge w:val="restart"/>
            <w:shd w:val="clear" w:color="auto" w:fill="auto"/>
            <w:vAlign w:val="center"/>
            <w:hideMark/>
          </w:tcPr>
          <w:p w:rsidR="002C7DAA" w:rsidRPr="00730D0F" w:rsidRDefault="002C7DAA" w:rsidP="00C6779E">
            <w:pPr>
              <w:jc w:val="center"/>
              <w:rPr>
                <w:color w:val="000000"/>
                <w:sz w:val="15"/>
                <w:szCs w:val="15"/>
              </w:rPr>
            </w:pPr>
            <w:r w:rsidRPr="00730D0F">
              <w:rPr>
                <w:color w:val="000000"/>
                <w:sz w:val="15"/>
                <w:szCs w:val="15"/>
              </w:rPr>
              <w:t>СБР на 01.04.2020</w:t>
            </w:r>
          </w:p>
        </w:tc>
        <w:tc>
          <w:tcPr>
            <w:tcW w:w="2420" w:type="dxa"/>
            <w:gridSpan w:val="3"/>
            <w:vMerge/>
            <w:vAlign w:val="center"/>
            <w:hideMark/>
          </w:tcPr>
          <w:p w:rsidR="002C7DAA" w:rsidRPr="00730D0F" w:rsidRDefault="002C7DAA" w:rsidP="00C6779E">
            <w:pPr>
              <w:rPr>
                <w:color w:val="000000"/>
                <w:sz w:val="15"/>
                <w:szCs w:val="15"/>
              </w:rPr>
            </w:pPr>
          </w:p>
        </w:tc>
      </w:tr>
      <w:tr w:rsidR="002C7DAA" w:rsidRPr="001D2D07" w:rsidTr="002C7DAA">
        <w:trPr>
          <w:trHeight w:val="493"/>
          <w:tblHeader/>
          <w:jc w:val="center"/>
        </w:trPr>
        <w:tc>
          <w:tcPr>
            <w:tcW w:w="4390" w:type="dxa"/>
            <w:vMerge/>
            <w:vAlign w:val="center"/>
            <w:hideMark/>
          </w:tcPr>
          <w:p w:rsidR="002C7DAA" w:rsidRPr="00730D0F" w:rsidRDefault="002C7DAA" w:rsidP="00C6779E">
            <w:pPr>
              <w:rPr>
                <w:color w:val="000000"/>
                <w:sz w:val="15"/>
                <w:szCs w:val="15"/>
              </w:rPr>
            </w:pPr>
          </w:p>
        </w:tc>
        <w:tc>
          <w:tcPr>
            <w:tcW w:w="850" w:type="dxa"/>
            <w:vMerge/>
            <w:vAlign w:val="center"/>
            <w:hideMark/>
          </w:tcPr>
          <w:p w:rsidR="002C7DAA" w:rsidRPr="00730D0F" w:rsidRDefault="002C7DAA" w:rsidP="00C6779E">
            <w:pPr>
              <w:rPr>
                <w:color w:val="000000"/>
                <w:sz w:val="15"/>
                <w:szCs w:val="15"/>
              </w:rPr>
            </w:pPr>
          </w:p>
        </w:tc>
        <w:tc>
          <w:tcPr>
            <w:tcW w:w="709" w:type="dxa"/>
            <w:shd w:val="clear" w:color="auto" w:fill="auto"/>
            <w:noWrap/>
            <w:vAlign w:val="center"/>
            <w:hideMark/>
          </w:tcPr>
          <w:p w:rsidR="002C7DAA" w:rsidRPr="00730D0F" w:rsidRDefault="002C7DAA" w:rsidP="00C6779E">
            <w:pPr>
              <w:jc w:val="center"/>
              <w:rPr>
                <w:color w:val="000000"/>
                <w:sz w:val="15"/>
                <w:szCs w:val="15"/>
              </w:rPr>
            </w:pPr>
            <w:r w:rsidRPr="00730D0F">
              <w:rPr>
                <w:color w:val="000000"/>
                <w:sz w:val="15"/>
                <w:szCs w:val="15"/>
              </w:rPr>
              <w:t>ФБ</w:t>
            </w:r>
          </w:p>
        </w:tc>
        <w:tc>
          <w:tcPr>
            <w:tcW w:w="631" w:type="dxa"/>
            <w:shd w:val="clear" w:color="auto" w:fill="auto"/>
            <w:noWrap/>
            <w:vAlign w:val="center"/>
            <w:hideMark/>
          </w:tcPr>
          <w:p w:rsidR="002C7DAA" w:rsidRPr="00730D0F" w:rsidRDefault="002C7DAA" w:rsidP="00C6779E">
            <w:pPr>
              <w:jc w:val="center"/>
              <w:rPr>
                <w:color w:val="000000"/>
                <w:sz w:val="15"/>
                <w:szCs w:val="15"/>
              </w:rPr>
            </w:pPr>
            <w:r w:rsidRPr="00730D0F">
              <w:rPr>
                <w:color w:val="000000"/>
                <w:sz w:val="15"/>
                <w:szCs w:val="15"/>
              </w:rPr>
              <w:t>ОБ</w:t>
            </w:r>
          </w:p>
        </w:tc>
        <w:tc>
          <w:tcPr>
            <w:tcW w:w="941" w:type="dxa"/>
            <w:vMerge/>
            <w:vAlign w:val="center"/>
            <w:hideMark/>
          </w:tcPr>
          <w:p w:rsidR="002C7DAA" w:rsidRPr="00730D0F" w:rsidRDefault="002C7DAA" w:rsidP="00C6779E">
            <w:pPr>
              <w:jc w:val="center"/>
              <w:rPr>
                <w:color w:val="000000"/>
                <w:sz w:val="15"/>
                <w:szCs w:val="15"/>
              </w:rPr>
            </w:pPr>
          </w:p>
        </w:tc>
        <w:tc>
          <w:tcPr>
            <w:tcW w:w="940" w:type="dxa"/>
            <w:shd w:val="clear" w:color="auto" w:fill="auto"/>
            <w:hideMark/>
          </w:tcPr>
          <w:p w:rsidR="002C7DAA" w:rsidRPr="00730D0F" w:rsidRDefault="002C7DAA" w:rsidP="00C6779E">
            <w:pPr>
              <w:jc w:val="center"/>
              <w:rPr>
                <w:color w:val="000000"/>
                <w:sz w:val="15"/>
                <w:szCs w:val="15"/>
              </w:rPr>
            </w:pPr>
            <w:r w:rsidRPr="00730D0F">
              <w:rPr>
                <w:color w:val="000000"/>
                <w:sz w:val="15"/>
                <w:szCs w:val="15"/>
              </w:rPr>
              <w:t>Поступило из ФБ, ФСРЖКХ</w:t>
            </w:r>
          </w:p>
        </w:tc>
        <w:tc>
          <w:tcPr>
            <w:tcW w:w="890" w:type="dxa"/>
            <w:shd w:val="clear" w:color="auto" w:fill="auto"/>
            <w:hideMark/>
          </w:tcPr>
          <w:p w:rsidR="002C7DAA" w:rsidRPr="00730D0F" w:rsidRDefault="002C7DAA" w:rsidP="00C6779E">
            <w:pPr>
              <w:jc w:val="center"/>
              <w:rPr>
                <w:color w:val="000000"/>
                <w:sz w:val="15"/>
                <w:szCs w:val="15"/>
              </w:rPr>
            </w:pPr>
            <w:r w:rsidRPr="00730D0F">
              <w:rPr>
                <w:color w:val="000000"/>
                <w:sz w:val="15"/>
                <w:szCs w:val="15"/>
              </w:rPr>
              <w:t>Кассовый расход (ФБ + ОБ)</w:t>
            </w:r>
          </w:p>
        </w:tc>
        <w:tc>
          <w:tcPr>
            <w:tcW w:w="590" w:type="dxa"/>
            <w:vAlign w:val="center"/>
          </w:tcPr>
          <w:p w:rsidR="002C7DAA" w:rsidRPr="00730D0F" w:rsidRDefault="002C7DAA" w:rsidP="00C6779E">
            <w:pPr>
              <w:jc w:val="center"/>
              <w:rPr>
                <w:color w:val="000000"/>
                <w:sz w:val="15"/>
                <w:szCs w:val="15"/>
              </w:rPr>
            </w:pPr>
            <w:r w:rsidRPr="00730D0F">
              <w:rPr>
                <w:color w:val="000000"/>
                <w:sz w:val="15"/>
                <w:szCs w:val="15"/>
              </w:rPr>
              <w:t xml:space="preserve">% </w:t>
            </w:r>
          </w:p>
        </w:tc>
      </w:tr>
      <w:tr w:rsidR="002C7DAA" w:rsidRPr="001D2D07" w:rsidTr="002C7DAA">
        <w:trPr>
          <w:trHeight w:val="104"/>
          <w:tblHeader/>
          <w:jc w:val="center"/>
        </w:trPr>
        <w:tc>
          <w:tcPr>
            <w:tcW w:w="4390" w:type="dxa"/>
            <w:shd w:val="clear" w:color="auto" w:fill="auto"/>
            <w:noWrap/>
            <w:vAlign w:val="bottom"/>
            <w:hideMark/>
          </w:tcPr>
          <w:p w:rsidR="002C7DAA" w:rsidRPr="00730D0F" w:rsidRDefault="002C7DAA" w:rsidP="00C6779E">
            <w:pPr>
              <w:jc w:val="center"/>
              <w:rPr>
                <w:color w:val="000000"/>
                <w:sz w:val="15"/>
                <w:szCs w:val="15"/>
              </w:rPr>
            </w:pPr>
            <w:r w:rsidRPr="00730D0F">
              <w:rPr>
                <w:color w:val="000000"/>
                <w:sz w:val="15"/>
                <w:szCs w:val="15"/>
              </w:rPr>
              <w:t>1</w:t>
            </w:r>
          </w:p>
        </w:tc>
        <w:tc>
          <w:tcPr>
            <w:tcW w:w="850" w:type="dxa"/>
            <w:shd w:val="clear" w:color="auto" w:fill="auto"/>
            <w:noWrap/>
            <w:vAlign w:val="bottom"/>
            <w:hideMark/>
          </w:tcPr>
          <w:p w:rsidR="002C7DAA" w:rsidRPr="00730D0F" w:rsidRDefault="002C7DAA" w:rsidP="00C6779E">
            <w:pPr>
              <w:jc w:val="center"/>
              <w:rPr>
                <w:color w:val="000000"/>
                <w:sz w:val="15"/>
                <w:szCs w:val="15"/>
              </w:rPr>
            </w:pPr>
            <w:r w:rsidRPr="00730D0F">
              <w:rPr>
                <w:color w:val="000000"/>
                <w:sz w:val="15"/>
                <w:szCs w:val="15"/>
              </w:rPr>
              <w:t xml:space="preserve">2 </w:t>
            </w:r>
          </w:p>
        </w:tc>
        <w:tc>
          <w:tcPr>
            <w:tcW w:w="709" w:type="dxa"/>
            <w:shd w:val="clear" w:color="auto" w:fill="auto"/>
            <w:noWrap/>
            <w:vAlign w:val="bottom"/>
            <w:hideMark/>
          </w:tcPr>
          <w:p w:rsidR="002C7DAA" w:rsidRPr="00730D0F" w:rsidRDefault="002C7DAA" w:rsidP="00C6779E">
            <w:pPr>
              <w:jc w:val="center"/>
              <w:rPr>
                <w:color w:val="000000"/>
                <w:sz w:val="15"/>
                <w:szCs w:val="15"/>
              </w:rPr>
            </w:pPr>
            <w:r w:rsidRPr="00730D0F">
              <w:rPr>
                <w:color w:val="000000"/>
                <w:sz w:val="15"/>
                <w:szCs w:val="15"/>
              </w:rPr>
              <w:t xml:space="preserve">3 </w:t>
            </w:r>
          </w:p>
        </w:tc>
        <w:tc>
          <w:tcPr>
            <w:tcW w:w="631" w:type="dxa"/>
            <w:shd w:val="clear" w:color="auto" w:fill="auto"/>
            <w:noWrap/>
            <w:vAlign w:val="bottom"/>
            <w:hideMark/>
          </w:tcPr>
          <w:p w:rsidR="002C7DAA" w:rsidRPr="00730D0F" w:rsidRDefault="002C7DAA" w:rsidP="00C6779E">
            <w:pPr>
              <w:jc w:val="center"/>
              <w:rPr>
                <w:color w:val="000000"/>
                <w:sz w:val="15"/>
                <w:szCs w:val="15"/>
              </w:rPr>
            </w:pPr>
            <w:r w:rsidRPr="00730D0F">
              <w:rPr>
                <w:color w:val="000000"/>
                <w:sz w:val="15"/>
                <w:szCs w:val="15"/>
              </w:rPr>
              <w:t xml:space="preserve">4 </w:t>
            </w:r>
          </w:p>
        </w:tc>
        <w:tc>
          <w:tcPr>
            <w:tcW w:w="941" w:type="dxa"/>
            <w:shd w:val="clear" w:color="auto" w:fill="auto"/>
            <w:noWrap/>
            <w:vAlign w:val="bottom"/>
            <w:hideMark/>
          </w:tcPr>
          <w:p w:rsidR="002C7DAA" w:rsidRPr="00730D0F" w:rsidRDefault="002C7DAA" w:rsidP="00C6779E">
            <w:pPr>
              <w:jc w:val="center"/>
              <w:rPr>
                <w:color w:val="000000"/>
                <w:sz w:val="15"/>
                <w:szCs w:val="15"/>
              </w:rPr>
            </w:pPr>
            <w:r w:rsidRPr="00730D0F">
              <w:rPr>
                <w:color w:val="000000"/>
                <w:sz w:val="15"/>
                <w:szCs w:val="15"/>
              </w:rPr>
              <w:t>5</w:t>
            </w:r>
          </w:p>
        </w:tc>
        <w:tc>
          <w:tcPr>
            <w:tcW w:w="940" w:type="dxa"/>
            <w:shd w:val="clear" w:color="auto" w:fill="auto"/>
            <w:noWrap/>
            <w:vAlign w:val="bottom"/>
            <w:hideMark/>
          </w:tcPr>
          <w:p w:rsidR="002C7DAA" w:rsidRPr="00730D0F" w:rsidRDefault="002C7DAA" w:rsidP="00C6779E">
            <w:pPr>
              <w:jc w:val="center"/>
              <w:rPr>
                <w:color w:val="000000"/>
                <w:sz w:val="15"/>
                <w:szCs w:val="15"/>
              </w:rPr>
            </w:pPr>
            <w:r w:rsidRPr="00730D0F">
              <w:rPr>
                <w:color w:val="000000"/>
                <w:sz w:val="15"/>
                <w:szCs w:val="15"/>
              </w:rPr>
              <w:t>6</w:t>
            </w:r>
          </w:p>
        </w:tc>
        <w:tc>
          <w:tcPr>
            <w:tcW w:w="890" w:type="dxa"/>
            <w:shd w:val="clear" w:color="auto" w:fill="auto"/>
            <w:noWrap/>
            <w:vAlign w:val="bottom"/>
            <w:hideMark/>
          </w:tcPr>
          <w:p w:rsidR="002C7DAA" w:rsidRPr="00730D0F" w:rsidRDefault="002C7DAA" w:rsidP="00C6779E">
            <w:pPr>
              <w:jc w:val="center"/>
              <w:rPr>
                <w:color w:val="000000"/>
                <w:sz w:val="15"/>
                <w:szCs w:val="15"/>
              </w:rPr>
            </w:pPr>
            <w:r w:rsidRPr="00730D0F">
              <w:rPr>
                <w:color w:val="000000"/>
                <w:sz w:val="15"/>
                <w:szCs w:val="15"/>
              </w:rPr>
              <w:t>7</w:t>
            </w:r>
          </w:p>
        </w:tc>
        <w:tc>
          <w:tcPr>
            <w:tcW w:w="590" w:type="dxa"/>
            <w:shd w:val="clear" w:color="auto" w:fill="auto"/>
            <w:noWrap/>
            <w:vAlign w:val="center"/>
            <w:hideMark/>
          </w:tcPr>
          <w:p w:rsidR="002C7DAA" w:rsidRPr="00730D0F" w:rsidRDefault="002C7DAA" w:rsidP="00C6779E">
            <w:pPr>
              <w:jc w:val="center"/>
              <w:rPr>
                <w:color w:val="000000"/>
                <w:sz w:val="15"/>
                <w:szCs w:val="15"/>
              </w:rPr>
            </w:pPr>
            <w:r w:rsidRPr="00730D0F">
              <w:rPr>
                <w:color w:val="000000"/>
                <w:sz w:val="15"/>
                <w:szCs w:val="15"/>
              </w:rPr>
              <w:t>8</w:t>
            </w:r>
          </w:p>
        </w:tc>
      </w:tr>
      <w:tr w:rsidR="002C7DAA" w:rsidRPr="001D2D07" w:rsidTr="002C7DAA">
        <w:trPr>
          <w:trHeight w:val="104"/>
          <w:jc w:val="center"/>
        </w:trPr>
        <w:tc>
          <w:tcPr>
            <w:tcW w:w="4390" w:type="dxa"/>
            <w:shd w:val="clear" w:color="auto" w:fill="auto"/>
            <w:vAlign w:val="bottom"/>
            <w:hideMark/>
          </w:tcPr>
          <w:p w:rsidR="002C7DAA" w:rsidRPr="00F13257" w:rsidRDefault="002C7DAA" w:rsidP="00C6779E">
            <w:pPr>
              <w:rPr>
                <w:b/>
                <w:color w:val="000000"/>
                <w:sz w:val="16"/>
                <w:szCs w:val="16"/>
              </w:rPr>
            </w:pPr>
            <w:r w:rsidRPr="00BE209F">
              <w:rPr>
                <w:b/>
                <w:color w:val="000000"/>
                <w:sz w:val="16"/>
                <w:szCs w:val="16"/>
              </w:rPr>
              <w:t xml:space="preserve">Всего </w:t>
            </w:r>
            <w:r w:rsidRPr="00F13257">
              <w:rPr>
                <w:b/>
                <w:color w:val="000000"/>
                <w:sz w:val="16"/>
                <w:szCs w:val="16"/>
              </w:rPr>
              <w:t> </w:t>
            </w:r>
          </w:p>
        </w:tc>
        <w:tc>
          <w:tcPr>
            <w:tcW w:w="850" w:type="dxa"/>
            <w:shd w:val="clear" w:color="auto" w:fill="auto"/>
            <w:noWrap/>
            <w:vAlign w:val="center"/>
            <w:hideMark/>
          </w:tcPr>
          <w:p w:rsidR="002C7DAA" w:rsidRPr="00F13257" w:rsidRDefault="002C7DAA" w:rsidP="00C6779E">
            <w:pPr>
              <w:jc w:val="right"/>
              <w:rPr>
                <w:b/>
                <w:bCs/>
                <w:color w:val="000000"/>
                <w:sz w:val="16"/>
                <w:szCs w:val="16"/>
              </w:rPr>
            </w:pPr>
            <w:r w:rsidRPr="00F13257">
              <w:rPr>
                <w:b/>
                <w:bCs/>
                <w:color w:val="000000"/>
                <w:sz w:val="16"/>
                <w:szCs w:val="16"/>
              </w:rPr>
              <w:t xml:space="preserve">2 029,8 </w:t>
            </w:r>
          </w:p>
        </w:tc>
        <w:tc>
          <w:tcPr>
            <w:tcW w:w="709" w:type="dxa"/>
            <w:shd w:val="clear" w:color="auto" w:fill="auto"/>
            <w:noWrap/>
            <w:vAlign w:val="center"/>
            <w:hideMark/>
          </w:tcPr>
          <w:p w:rsidR="002C7DAA" w:rsidRPr="00F13257" w:rsidRDefault="002C7DAA" w:rsidP="00C6779E">
            <w:pPr>
              <w:jc w:val="right"/>
              <w:rPr>
                <w:b/>
                <w:bCs/>
                <w:color w:val="000000"/>
                <w:sz w:val="16"/>
                <w:szCs w:val="16"/>
              </w:rPr>
            </w:pPr>
            <w:r w:rsidRPr="00F13257">
              <w:rPr>
                <w:b/>
                <w:bCs/>
                <w:color w:val="000000"/>
                <w:sz w:val="16"/>
                <w:szCs w:val="16"/>
              </w:rPr>
              <w:t xml:space="preserve">1 368,5 </w:t>
            </w:r>
          </w:p>
        </w:tc>
        <w:tc>
          <w:tcPr>
            <w:tcW w:w="631" w:type="dxa"/>
            <w:shd w:val="clear" w:color="auto" w:fill="auto"/>
            <w:noWrap/>
            <w:vAlign w:val="center"/>
            <w:hideMark/>
          </w:tcPr>
          <w:p w:rsidR="002C7DAA" w:rsidRPr="00F13257" w:rsidRDefault="002C7DAA" w:rsidP="00C6779E">
            <w:pPr>
              <w:jc w:val="right"/>
              <w:rPr>
                <w:b/>
                <w:bCs/>
                <w:color w:val="000000"/>
                <w:sz w:val="16"/>
                <w:szCs w:val="16"/>
              </w:rPr>
            </w:pPr>
            <w:r w:rsidRPr="00F13257">
              <w:rPr>
                <w:b/>
                <w:bCs/>
                <w:color w:val="000000"/>
                <w:sz w:val="16"/>
                <w:szCs w:val="16"/>
              </w:rPr>
              <w:t xml:space="preserve">661,3 </w:t>
            </w:r>
          </w:p>
        </w:tc>
        <w:tc>
          <w:tcPr>
            <w:tcW w:w="941" w:type="dxa"/>
            <w:shd w:val="clear" w:color="auto" w:fill="auto"/>
            <w:noWrap/>
            <w:vAlign w:val="center"/>
            <w:hideMark/>
          </w:tcPr>
          <w:p w:rsidR="002C7DAA" w:rsidRPr="00F13257" w:rsidRDefault="002C7DAA" w:rsidP="00C6779E">
            <w:pPr>
              <w:jc w:val="right"/>
              <w:rPr>
                <w:b/>
                <w:bCs/>
                <w:color w:val="000000"/>
                <w:sz w:val="16"/>
                <w:szCs w:val="16"/>
              </w:rPr>
            </w:pPr>
            <w:r w:rsidRPr="00F13257">
              <w:rPr>
                <w:b/>
                <w:bCs/>
                <w:color w:val="000000"/>
                <w:sz w:val="16"/>
                <w:szCs w:val="16"/>
              </w:rPr>
              <w:t xml:space="preserve">2 034,4 </w:t>
            </w:r>
          </w:p>
        </w:tc>
        <w:tc>
          <w:tcPr>
            <w:tcW w:w="940" w:type="dxa"/>
            <w:shd w:val="clear" w:color="auto" w:fill="auto"/>
            <w:noWrap/>
            <w:vAlign w:val="center"/>
            <w:hideMark/>
          </w:tcPr>
          <w:p w:rsidR="002C7DAA" w:rsidRPr="00F13257" w:rsidRDefault="002C7DAA" w:rsidP="00C6779E">
            <w:pPr>
              <w:jc w:val="right"/>
              <w:rPr>
                <w:b/>
                <w:bCs/>
                <w:color w:val="000000"/>
                <w:sz w:val="16"/>
                <w:szCs w:val="16"/>
              </w:rPr>
            </w:pPr>
            <w:r w:rsidRPr="00F13257">
              <w:rPr>
                <w:b/>
                <w:bCs/>
                <w:color w:val="000000"/>
                <w:sz w:val="16"/>
                <w:szCs w:val="16"/>
              </w:rPr>
              <w:t xml:space="preserve">82,2 </w:t>
            </w:r>
          </w:p>
        </w:tc>
        <w:tc>
          <w:tcPr>
            <w:tcW w:w="890" w:type="dxa"/>
            <w:shd w:val="clear" w:color="auto" w:fill="auto"/>
            <w:noWrap/>
            <w:vAlign w:val="center"/>
            <w:hideMark/>
          </w:tcPr>
          <w:p w:rsidR="002C7DAA" w:rsidRPr="00F13257" w:rsidRDefault="002C7DAA" w:rsidP="00C6779E">
            <w:pPr>
              <w:jc w:val="right"/>
              <w:rPr>
                <w:b/>
                <w:bCs/>
                <w:color w:val="000000"/>
                <w:sz w:val="16"/>
                <w:szCs w:val="16"/>
              </w:rPr>
            </w:pPr>
            <w:r w:rsidRPr="00F13257">
              <w:rPr>
                <w:b/>
                <w:bCs/>
                <w:color w:val="000000"/>
                <w:sz w:val="16"/>
                <w:szCs w:val="16"/>
              </w:rPr>
              <w:t xml:space="preserve">131,2 </w:t>
            </w:r>
          </w:p>
        </w:tc>
        <w:tc>
          <w:tcPr>
            <w:tcW w:w="590" w:type="dxa"/>
            <w:shd w:val="clear" w:color="auto" w:fill="auto"/>
            <w:noWrap/>
            <w:vAlign w:val="center"/>
            <w:hideMark/>
          </w:tcPr>
          <w:p w:rsidR="002C7DAA" w:rsidRPr="00F13257" w:rsidRDefault="002C7DAA" w:rsidP="00C6779E">
            <w:pPr>
              <w:jc w:val="right"/>
              <w:rPr>
                <w:b/>
                <w:color w:val="000000"/>
                <w:sz w:val="16"/>
                <w:szCs w:val="16"/>
              </w:rPr>
            </w:pPr>
            <w:r w:rsidRPr="00905903">
              <w:rPr>
                <w:b/>
                <w:color w:val="000000"/>
                <w:sz w:val="16"/>
                <w:szCs w:val="16"/>
              </w:rPr>
              <w:t>6,4</w:t>
            </w:r>
          </w:p>
        </w:tc>
      </w:tr>
      <w:tr w:rsidR="002C7DAA" w:rsidRPr="001D2D07" w:rsidTr="002C7DAA">
        <w:trPr>
          <w:trHeight w:val="169"/>
          <w:jc w:val="center"/>
        </w:trPr>
        <w:tc>
          <w:tcPr>
            <w:tcW w:w="4390" w:type="dxa"/>
            <w:shd w:val="clear" w:color="auto" w:fill="auto"/>
            <w:noWrap/>
            <w:vAlign w:val="center"/>
            <w:hideMark/>
          </w:tcPr>
          <w:p w:rsidR="002C7DAA" w:rsidRPr="00F13257" w:rsidRDefault="002C7DAA" w:rsidP="00C6779E">
            <w:pPr>
              <w:rPr>
                <w:b/>
                <w:bCs/>
                <w:color w:val="000000"/>
                <w:sz w:val="16"/>
                <w:szCs w:val="16"/>
              </w:rPr>
            </w:pPr>
            <w:r w:rsidRPr="00F13257">
              <w:rPr>
                <w:b/>
                <w:bCs/>
                <w:color w:val="000000"/>
                <w:sz w:val="16"/>
                <w:szCs w:val="16"/>
              </w:rPr>
              <w:t>1. НП "Демография"</w:t>
            </w:r>
          </w:p>
        </w:tc>
        <w:tc>
          <w:tcPr>
            <w:tcW w:w="850" w:type="dxa"/>
            <w:shd w:val="clear" w:color="auto" w:fill="auto"/>
            <w:noWrap/>
            <w:vAlign w:val="center"/>
            <w:hideMark/>
          </w:tcPr>
          <w:p w:rsidR="002C7DAA" w:rsidRPr="00F13257" w:rsidRDefault="002C7DAA" w:rsidP="00C6779E">
            <w:pPr>
              <w:jc w:val="right"/>
              <w:rPr>
                <w:b/>
                <w:bCs/>
                <w:color w:val="000000"/>
                <w:sz w:val="16"/>
                <w:szCs w:val="16"/>
              </w:rPr>
            </w:pPr>
            <w:r w:rsidRPr="00F13257">
              <w:rPr>
                <w:b/>
                <w:bCs/>
                <w:color w:val="000000"/>
                <w:sz w:val="16"/>
                <w:szCs w:val="16"/>
              </w:rPr>
              <w:t>502,8</w:t>
            </w:r>
          </w:p>
        </w:tc>
        <w:tc>
          <w:tcPr>
            <w:tcW w:w="709" w:type="dxa"/>
            <w:shd w:val="clear" w:color="auto" w:fill="auto"/>
            <w:noWrap/>
            <w:vAlign w:val="center"/>
            <w:hideMark/>
          </w:tcPr>
          <w:p w:rsidR="002C7DAA" w:rsidRPr="00F13257" w:rsidRDefault="002C7DAA" w:rsidP="00C6779E">
            <w:pPr>
              <w:jc w:val="right"/>
              <w:rPr>
                <w:b/>
                <w:bCs/>
                <w:color w:val="000000"/>
                <w:sz w:val="16"/>
                <w:szCs w:val="16"/>
              </w:rPr>
            </w:pPr>
            <w:r w:rsidRPr="00F13257">
              <w:rPr>
                <w:b/>
                <w:bCs/>
                <w:color w:val="000000"/>
                <w:sz w:val="16"/>
                <w:szCs w:val="16"/>
              </w:rPr>
              <w:t>225,2</w:t>
            </w:r>
          </w:p>
        </w:tc>
        <w:tc>
          <w:tcPr>
            <w:tcW w:w="631" w:type="dxa"/>
            <w:shd w:val="clear" w:color="auto" w:fill="auto"/>
            <w:noWrap/>
            <w:vAlign w:val="center"/>
            <w:hideMark/>
          </w:tcPr>
          <w:p w:rsidR="002C7DAA" w:rsidRPr="00F13257" w:rsidRDefault="002C7DAA" w:rsidP="00C6779E">
            <w:pPr>
              <w:jc w:val="right"/>
              <w:rPr>
                <w:b/>
                <w:bCs/>
                <w:color w:val="000000"/>
                <w:sz w:val="16"/>
                <w:szCs w:val="16"/>
              </w:rPr>
            </w:pPr>
            <w:r w:rsidRPr="00F13257">
              <w:rPr>
                <w:b/>
                <w:bCs/>
                <w:color w:val="000000"/>
                <w:sz w:val="16"/>
                <w:szCs w:val="16"/>
              </w:rPr>
              <w:t>277,6</w:t>
            </w:r>
          </w:p>
        </w:tc>
        <w:tc>
          <w:tcPr>
            <w:tcW w:w="941" w:type="dxa"/>
            <w:shd w:val="clear" w:color="auto" w:fill="auto"/>
            <w:noWrap/>
            <w:vAlign w:val="center"/>
            <w:hideMark/>
          </w:tcPr>
          <w:p w:rsidR="002C7DAA" w:rsidRPr="00F13257" w:rsidRDefault="002C7DAA" w:rsidP="00C6779E">
            <w:pPr>
              <w:jc w:val="right"/>
              <w:rPr>
                <w:b/>
                <w:bCs/>
                <w:color w:val="000000"/>
                <w:sz w:val="16"/>
                <w:szCs w:val="16"/>
              </w:rPr>
            </w:pPr>
            <w:r w:rsidRPr="00F13257">
              <w:rPr>
                <w:b/>
                <w:bCs/>
                <w:color w:val="000000"/>
                <w:sz w:val="16"/>
                <w:szCs w:val="16"/>
              </w:rPr>
              <w:t>502,90</w:t>
            </w:r>
          </w:p>
        </w:tc>
        <w:tc>
          <w:tcPr>
            <w:tcW w:w="940" w:type="dxa"/>
            <w:shd w:val="clear" w:color="auto" w:fill="auto"/>
            <w:noWrap/>
            <w:vAlign w:val="center"/>
            <w:hideMark/>
          </w:tcPr>
          <w:p w:rsidR="002C7DAA" w:rsidRPr="00F13257" w:rsidRDefault="002C7DAA" w:rsidP="00C6779E">
            <w:pPr>
              <w:jc w:val="right"/>
              <w:rPr>
                <w:b/>
                <w:bCs/>
                <w:color w:val="000000"/>
                <w:sz w:val="16"/>
                <w:szCs w:val="16"/>
              </w:rPr>
            </w:pPr>
            <w:r w:rsidRPr="00F13257">
              <w:rPr>
                <w:b/>
                <w:bCs/>
                <w:color w:val="000000"/>
                <w:sz w:val="16"/>
                <w:szCs w:val="16"/>
              </w:rPr>
              <w:t>37,1</w:t>
            </w:r>
          </w:p>
        </w:tc>
        <w:tc>
          <w:tcPr>
            <w:tcW w:w="890" w:type="dxa"/>
            <w:shd w:val="clear" w:color="auto" w:fill="auto"/>
            <w:noWrap/>
            <w:vAlign w:val="center"/>
            <w:hideMark/>
          </w:tcPr>
          <w:p w:rsidR="002C7DAA" w:rsidRPr="00F13257" w:rsidRDefault="002C7DAA" w:rsidP="00C6779E">
            <w:pPr>
              <w:jc w:val="right"/>
              <w:rPr>
                <w:b/>
                <w:bCs/>
                <w:color w:val="000000"/>
                <w:sz w:val="16"/>
                <w:szCs w:val="16"/>
              </w:rPr>
            </w:pPr>
            <w:r w:rsidRPr="00F13257">
              <w:rPr>
                <w:b/>
                <w:bCs/>
                <w:color w:val="000000"/>
                <w:sz w:val="16"/>
                <w:szCs w:val="16"/>
              </w:rPr>
              <w:t>75,7</w:t>
            </w:r>
          </w:p>
        </w:tc>
        <w:tc>
          <w:tcPr>
            <w:tcW w:w="590" w:type="dxa"/>
            <w:shd w:val="clear" w:color="auto" w:fill="auto"/>
            <w:noWrap/>
            <w:vAlign w:val="center"/>
            <w:hideMark/>
          </w:tcPr>
          <w:p w:rsidR="002C7DAA" w:rsidRPr="00F13257" w:rsidRDefault="002C7DAA" w:rsidP="00C6779E">
            <w:pPr>
              <w:jc w:val="right"/>
              <w:rPr>
                <w:b/>
                <w:bCs/>
                <w:color w:val="000000"/>
                <w:sz w:val="16"/>
                <w:szCs w:val="16"/>
              </w:rPr>
            </w:pPr>
            <w:r w:rsidRPr="00F13257">
              <w:rPr>
                <w:b/>
                <w:bCs/>
                <w:color w:val="000000"/>
                <w:sz w:val="16"/>
                <w:szCs w:val="16"/>
              </w:rPr>
              <w:t>15,1</w:t>
            </w:r>
          </w:p>
        </w:tc>
      </w:tr>
      <w:tr w:rsidR="002C7DAA" w:rsidRPr="001D2D07" w:rsidTr="002C7DAA">
        <w:trPr>
          <w:trHeight w:val="261"/>
          <w:jc w:val="center"/>
        </w:trPr>
        <w:tc>
          <w:tcPr>
            <w:tcW w:w="4390" w:type="dxa"/>
            <w:shd w:val="clear" w:color="auto" w:fill="auto"/>
            <w:hideMark/>
          </w:tcPr>
          <w:p w:rsidR="002C7DAA" w:rsidRPr="00F13257" w:rsidRDefault="002C7DAA" w:rsidP="00C6779E">
            <w:pPr>
              <w:rPr>
                <w:color w:val="000000"/>
                <w:sz w:val="16"/>
                <w:szCs w:val="16"/>
              </w:rPr>
            </w:pPr>
            <w:r w:rsidRPr="00F13257">
              <w:rPr>
                <w:color w:val="000000"/>
                <w:sz w:val="16"/>
                <w:szCs w:val="16"/>
              </w:rPr>
              <w:t xml:space="preserve">Разработка и </w:t>
            </w:r>
            <w:proofErr w:type="gramStart"/>
            <w:r w:rsidRPr="00F13257">
              <w:rPr>
                <w:color w:val="000000"/>
                <w:sz w:val="16"/>
                <w:szCs w:val="16"/>
              </w:rPr>
              <w:t>реализация  программы</w:t>
            </w:r>
            <w:proofErr w:type="gramEnd"/>
            <w:r w:rsidRPr="00F13257">
              <w:rPr>
                <w:color w:val="000000"/>
                <w:sz w:val="16"/>
                <w:szCs w:val="16"/>
              </w:rPr>
              <w:t xml:space="preserve"> системной </w:t>
            </w:r>
            <w:proofErr w:type="spellStart"/>
            <w:r>
              <w:rPr>
                <w:color w:val="000000"/>
                <w:sz w:val="16"/>
                <w:szCs w:val="16"/>
              </w:rPr>
              <w:t>п</w:t>
            </w:r>
            <w:r w:rsidRPr="00F13257">
              <w:rPr>
                <w:color w:val="000000"/>
                <w:sz w:val="16"/>
                <w:szCs w:val="16"/>
              </w:rPr>
              <w:t>оддерж</w:t>
            </w:r>
            <w:r>
              <w:rPr>
                <w:color w:val="000000"/>
                <w:sz w:val="16"/>
                <w:szCs w:val="16"/>
              </w:rPr>
              <w:t>-</w:t>
            </w:r>
            <w:r w:rsidRPr="00F13257">
              <w:rPr>
                <w:color w:val="000000"/>
                <w:sz w:val="16"/>
                <w:szCs w:val="16"/>
              </w:rPr>
              <w:t>ки</w:t>
            </w:r>
            <w:proofErr w:type="spellEnd"/>
            <w:r w:rsidRPr="00F13257">
              <w:rPr>
                <w:color w:val="000000"/>
                <w:sz w:val="16"/>
                <w:szCs w:val="16"/>
              </w:rPr>
              <w:t xml:space="preserve"> и повышения качества жизни граждан старшего поколения </w:t>
            </w:r>
          </w:p>
        </w:tc>
        <w:tc>
          <w:tcPr>
            <w:tcW w:w="850" w:type="dxa"/>
            <w:shd w:val="clear" w:color="auto" w:fill="auto"/>
            <w:noWrap/>
            <w:hideMark/>
          </w:tcPr>
          <w:p w:rsidR="002C7DAA" w:rsidRPr="00F13257" w:rsidRDefault="002C7DAA" w:rsidP="00C6779E">
            <w:pPr>
              <w:jc w:val="right"/>
              <w:rPr>
                <w:b/>
                <w:bCs/>
                <w:color w:val="000000"/>
                <w:sz w:val="16"/>
                <w:szCs w:val="16"/>
              </w:rPr>
            </w:pPr>
            <w:r w:rsidRPr="00F13257">
              <w:rPr>
                <w:b/>
                <w:bCs/>
                <w:color w:val="000000"/>
                <w:sz w:val="16"/>
                <w:szCs w:val="16"/>
              </w:rPr>
              <w:t>0,64</w:t>
            </w:r>
          </w:p>
        </w:tc>
        <w:tc>
          <w:tcPr>
            <w:tcW w:w="709"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0,63</w:t>
            </w:r>
          </w:p>
        </w:tc>
        <w:tc>
          <w:tcPr>
            <w:tcW w:w="631"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0,013</w:t>
            </w:r>
          </w:p>
        </w:tc>
        <w:tc>
          <w:tcPr>
            <w:tcW w:w="941"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0,6</w:t>
            </w:r>
          </w:p>
        </w:tc>
        <w:tc>
          <w:tcPr>
            <w:tcW w:w="940"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0,010</w:t>
            </w:r>
          </w:p>
        </w:tc>
        <w:tc>
          <w:tcPr>
            <w:tcW w:w="890"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0,010</w:t>
            </w:r>
          </w:p>
        </w:tc>
        <w:tc>
          <w:tcPr>
            <w:tcW w:w="590"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 xml:space="preserve">1,6 </w:t>
            </w:r>
          </w:p>
        </w:tc>
      </w:tr>
      <w:tr w:rsidR="002C7DAA" w:rsidRPr="001D2D07" w:rsidTr="002C7DAA">
        <w:trPr>
          <w:trHeight w:val="145"/>
          <w:jc w:val="center"/>
        </w:trPr>
        <w:tc>
          <w:tcPr>
            <w:tcW w:w="4390" w:type="dxa"/>
            <w:shd w:val="clear" w:color="auto" w:fill="auto"/>
            <w:hideMark/>
          </w:tcPr>
          <w:p w:rsidR="002C7DAA" w:rsidRPr="00F13257" w:rsidRDefault="002C7DAA" w:rsidP="00C6779E">
            <w:pPr>
              <w:rPr>
                <w:color w:val="000000"/>
                <w:sz w:val="16"/>
                <w:szCs w:val="16"/>
              </w:rPr>
            </w:pPr>
            <w:r w:rsidRPr="00F13257">
              <w:rPr>
                <w:color w:val="000000"/>
                <w:sz w:val="16"/>
                <w:szCs w:val="16"/>
              </w:rPr>
              <w:t>Финансовая поддержка семей при рождении детей</w:t>
            </w:r>
          </w:p>
        </w:tc>
        <w:tc>
          <w:tcPr>
            <w:tcW w:w="850" w:type="dxa"/>
            <w:shd w:val="clear" w:color="auto" w:fill="auto"/>
            <w:noWrap/>
            <w:hideMark/>
          </w:tcPr>
          <w:p w:rsidR="002C7DAA" w:rsidRPr="00F13257" w:rsidRDefault="002C7DAA" w:rsidP="00C6779E">
            <w:pPr>
              <w:jc w:val="right"/>
              <w:rPr>
                <w:b/>
                <w:bCs/>
                <w:color w:val="000000"/>
                <w:sz w:val="16"/>
                <w:szCs w:val="16"/>
              </w:rPr>
            </w:pPr>
            <w:r w:rsidRPr="00F13257">
              <w:rPr>
                <w:b/>
                <w:bCs/>
                <w:color w:val="000000"/>
                <w:sz w:val="16"/>
                <w:szCs w:val="16"/>
              </w:rPr>
              <w:t>230,4</w:t>
            </w:r>
          </w:p>
        </w:tc>
        <w:tc>
          <w:tcPr>
            <w:tcW w:w="709"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171,2</w:t>
            </w:r>
          </w:p>
        </w:tc>
        <w:tc>
          <w:tcPr>
            <w:tcW w:w="631"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59,2</w:t>
            </w:r>
          </w:p>
        </w:tc>
        <w:tc>
          <w:tcPr>
            <w:tcW w:w="941"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230,5</w:t>
            </w:r>
          </w:p>
        </w:tc>
        <w:tc>
          <w:tcPr>
            <w:tcW w:w="940"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37,1</w:t>
            </w:r>
          </w:p>
        </w:tc>
        <w:tc>
          <w:tcPr>
            <w:tcW w:w="890"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42,8</w:t>
            </w:r>
          </w:p>
        </w:tc>
        <w:tc>
          <w:tcPr>
            <w:tcW w:w="590"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 xml:space="preserve">18,6 </w:t>
            </w:r>
          </w:p>
        </w:tc>
      </w:tr>
      <w:tr w:rsidR="002C7DAA" w:rsidRPr="001D2D07" w:rsidTr="002C7DAA">
        <w:trPr>
          <w:trHeight w:val="261"/>
          <w:jc w:val="center"/>
        </w:trPr>
        <w:tc>
          <w:tcPr>
            <w:tcW w:w="4390" w:type="dxa"/>
            <w:shd w:val="clear" w:color="auto" w:fill="auto"/>
            <w:hideMark/>
          </w:tcPr>
          <w:p w:rsidR="002C7DAA" w:rsidRPr="00F13257" w:rsidRDefault="002C7DAA" w:rsidP="00C6779E">
            <w:pPr>
              <w:rPr>
                <w:color w:val="000000"/>
                <w:sz w:val="16"/>
                <w:szCs w:val="16"/>
              </w:rPr>
            </w:pPr>
            <w:r w:rsidRPr="00F13257">
              <w:rPr>
                <w:color w:val="000000"/>
                <w:sz w:val="16"/>
                <w:szCs w:val="16"/>
              </w:rPr>
              <w:lastRenderedPageBreak/>
              <w:t>Содействие занятости женщин – создание условий дошкольного образования для детей в возрасте до трех лет</w:t>
            </w:r>
          </w:p>
        </w:tc>
        <w:tc>
          <w:tcPr>
            <w:tcW w:w="850" w:type="dxa"/>
            <w:shd w:val="clear" w:color="auto" w:fill="auto"/>
            <w:noWrap/>
            <w:hideMark/>
          </w:tcPr>
          <w:p w:rsidR="002C7DAA" w:rsidRPr="00F13257" w:rsidRDefault="002C7DAA" w:rsidP="00C6779E">
            <w:pPr>
              <w:jc w:val="right"/>
              <w:rPr>
                <w:b/>
                <w:bCs/>
                <w:color w:val="000000"/>
                <w:sz w:val="16"/>
                <w:szCs w:val="16"/>
              </w:rPr>
            </w:pPr>
            <w:r w:rsidRPr="00F13257">
              <w:rPr>
                <w:b/>
                <w:bCs/>
                <w:color w:val="000000"/>
                <w:sz w:val="16"/>
                <w:szCs w:val="16"/>
              </w:rPr>
              <w:t>69,5</w:t>
            </w:r>
          </w:p>
        </w:tc>
        <w:tc>
          <w:tcPr>
            <w:tcW w:w="709"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51,4</w:t>
            </w:r>
          </w:p>
        </w:tc>
        <w:tc>
          <w:tcPr>
            <w:tcW w:w="631"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18,1</w:t>
            </w:r>
          </w:p>
        </w:tc>
        <w:tc>
          <w:tcPr>
            <w:tcW w:w="941"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69,5</w:t>
            </w:r>
          </w:p>
        </w:tc>
        <w:tc>
          <w:tcPr>
            <w:tcW w:w="940"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0</w:t>
            </w:r>
          </w:p>
        </w:tc>
        <w:tc>
          <w:tcPr>
            <w:tcW w:w="890"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0</w:t>
            </w:r>
          </w:p>
        </w:tc>
        <w:tc>
          <w:tcPr>
            <w:tcW w:w="590"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 xml:space="preserve">0 </w:t>
            </w:r>
          </w:p>
        </w:tc>
      </w:tr>
      <w:tr w:rsidR="002C7DAA" w:rsidRPr="001D2D07" w:rsidTr="002C7DAA">
        <w:trPr>
          <w:trHeight w:val="436"/>
          <w:jc w:val="center"/>
        </w:trPr>
        <w:tc>
          <w:tcPr>
            <w:tcW w:w="4390" w:type="dxa"/>
            <w:shd w:val="clear" w:color="auto" w:fill="auto"/>
            <w:hideMark/>
          </w:tcPr>
          <w:p w:rsidR="002C7DAA" w:rsidRPr="00F13257" w:rsidRDefault="002C7DAA" w:rsidP="00C6779E">
            <w:pPr>
              <w:rPr>
                <w:color w:val="000000"/>
                <w:sz w:val="16"/>
                <w:szCs w:val="16"/>
              </w:rPr>
            </w:pPr>
            <w:r w:rsidRPr="00F13257">
              <w:rPr>
                <w:color w:val="000000"/>
                <w:sz w:val="16"/>
                <w:szCs w:val="16"/>
              </w:rPr>
              <w:t xml:space="preserve">Создание для всех категорий и групп населения условий для занятий </w:t>
            </w:r>
            <w:proofErr w:type="spellStart"/>
            <w:proofErr w:type="gramStart"/>
            <w:r w:rsidRPr="00F13257">
              <w:rPr>
                <w:color w:val="000000"/>
                <w:sz w:val="16"/>
                <w:szCs w:val="16"/>
              </w:rPr>
              <w:t>физ</w:t>
            </w:r>
            <w:r>
              <w:rPr>
                <w:color w:val="000000"/>
                <w:sz w:val="16"/>
                <w:szCs w:val="16"/>
              </w:rPr>
              <w:t>.</w:t>
            </w:r>
            <w:r w:rsidRPr="00F13257">
              <w:rPr>
                <w:color w:val="000000"/>
                <w:sz w:val="16"/>
                <w:szCs w:val="16"/>
              </w:rPr>
              <w:t>культурой</w:t>
            </w:r>
            <w:proofErr w:type="spellEnd"/>
            <w:proofErr w:type="gramEnd"/>
            <w:r w:rsidRPr="00F13257">
              <w:rPr>
                <w:color w:val="000000"/>
                <w:sz w:val="16"/>
                <w:szCs w:val="16"/>
              </w:rPr>
              <w:t xml:space="preserve"> и спортом, массовым спортом, в т</w:t>
            </w:r>
            <w:r>
              <w:rPr>
                <w:color w:val="000000"/>
                <w:sz w:val="16"/>
                <w:szCs w:val="16"/>
              </w:rPr>
              <w:t>.</w:t>
            </w:r>
            <w:r w:rsidRPr="00F13257">
              <w:rPr>
                <w:color w:val="000000"/>
                <w:sz w:val="16"/>
                <w:szCs w:val="16"/>
              </w:rPr>
              <w:t>ч</w:t>
            </w:r>
            <w:r>
              <w:rPr>
                <w:color w:val="000000"/>
                <w:sz w:val="16"/>
                <w:szCs w:val="16"/>
              </w:rPr>
              <w:t xml:space="preserve">. </w:t>
            </w:r>
            <w:r w:rsidRPr="00F13257">
              <w:rPr>
                <w:color w:val="000000"/>
                <w:sz w:val="16"/>
                <w:szCs w:val="16"/>
              </w:rPr>
              <w:t>повышение уровня обеспеченности населения объектами спорта, а также подготовка спорт</w:t>
            </w:r>
            <w:r>
              <w:rPr>
                <w:color w:val="000000"/>
                <w:sz w:val="16"/>
                <w:szCs w:val="16"/>
              </w:rPr>
              <w:t>.</w:t>
            </w:r>
            <w:r w:rsidRPr="00F13257">
              <w:rPr>
                <w:color w:val="000000"/>
                <w:sz w:val="16"/>
                <w:szCs w:val="16"/>
              </w:rPr>
              <w:t xml:space="preserve"> резерва</w:t>
            </w:r>
          </w:p>
        </w:tc>
        <w:tc>
          <w:tcPr>
            <w:tcW w:w="850" w:type="dxa"/>
            <w:shd w:val="clear" w:color="auto" w:fill="auto"/>
            <w:noWrap/>
            <w:hideMark/>
          </w:tcPr>
          <w:p w:rsidR="002C7DAA" w:rsidRPr="00F13257" w:rsidRDefault="002C7DAA" w:rsidP="00C6779E">
            <w:pPr>
              <w:jc w:val="right"/>
              <w:rPr>
                <w:b/>
                <w:bCs/>
                <w:color w:val="000000"/>
                <w:sz w:val="16"/>
                <w:szCs w:val="16"/>
              </w:rPr>
            </w:pPr>
            <w:r w:rsidRPr="00F13257">
              <w:rPr>
                <w:b/>
                <w:bCs/>
                <w:color w:val="000000"/>
                <w:sz w:val="16"/>
                <w:szCs w:val="16"/>
              </w:rPr>
              <w:t>202,2</w:t>
            </w:r>
          </w:p>
        </w:tc>
        <w:tc>
          <w:tcPr>
            <w:tcW w:w="709"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2,0</w:t>
            </w:r>
          </w:p>
        </w:tc>
        <w:tc>
          <w:tcPr>
            <w:tcW w:w="631"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200,2</w:t>
            </w:r>
          </w:p>
        </w:tc>
        <w:tc>
          <w:tcPr>
            <w:tcW w:w="941"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202,2</w:t>
            </w:r>
          </w:p>
        </w:tc>
        <w:tc>
          <w:tcPr>
            <w:tcW w:w="940"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0</w:t>
            </w:r>
          </w:p>
        </w:tc>
        <w:tc>
          <w:tcPr>
            <w:tcW w:w="890"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32,9</w:t>
            </w:r>
          </w:p>
        </w:tc>
        <w:tc>
          <w:tcPr>
            <w:tcW w:w="590"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 xml:space="preserve">16,3 </w:t>
            </w:r>
          </w:p>
        </w:tc>
      </w:tr>
      <w:tr w:rsidR="002C7DAA" w:rsidRPr="001D2D07" w:rsidTr="002C7DAA">
        <w:trPr>
          <w:trHeight w:val="169"/>
          <w:jc w:val="center"/>
        </w:trPr>
        <w:tc>
          <w:tcPr>
            <w:tcW w:w="4390" w:type="dxa"/>
            <w:shd w:val="clear" w:color="auto" w:fill="auto"/>
            <w:noWrap/>
            <w:vAlign w:val="center"/>
            <w:hideMark/>
          </w:tcPr>
          <w:p w:rsidR="002C7DAA" w:rsidRPr="00F13257" w:rsidRDefault="002C7DAA" w:rsidP="00C6779E">
            <w:pPr>
              <w:rPr>
                <w:b/>
                <w:bCs/>
                <w:color w:val="000000"/>
                <w:sz w:val="16"/>
                <w:szCs w:val="16"/>
              </w:rPr>
            </w:pPr>
            <w:r w:rsidRPr="00F13257">
              <w:rPr>
                <w:b/>
                <w:bCs/>
                <w:color w:val="000000"/>
                <w:sz w:val="16"/>
                <w:szCs w:val="16"/>
              </w:rPr>
              <w:t>2. НП "Здравоохранение"</w:t>
            </w:r>
          </w:p>
        </w:tc>
        <w:tc>
          <w:tcPr>
            <w:tcW w:w="850" w:type="dxa"/>
            <w:shd w:val="clear" w:color="auto" w:fill="auto"/>
            <w:noWrap/>
            <w:vAlign w:val="center"/>
            <w:hideMark/>
          </w:tcPr>
          <w:p w:rsidR="002C7DAA" w:rsidRPr="00F13257" w:rsidRDefault="002C7DAA" w:rsidP="00C6779E">
            <w:pPr>
              <w:jc w:val="right"/>
              <w:rPr>
                <w:b/>
                <w:bCs/>
                <w:color w:val="000000"/>
                <w:sz w:val="16"/>
                <w:szCs w:val="16"/>
              </w:rPr>
            </w:pPr>
            <w:r w:rsidRPr="00F13257">
              <w:rPr>
                <w:b/>
                <w:bCs/>
                <w:color w:val="000000"/>
                <w:sz w:val="16"/>
                <w:szCs w:val="16"/>
              </w:rPr>
              <w:t>509,1</w:t>
            </w:r>
          </w:p>
        </w:tc>
        <w:tc>
          <w:tcPr>
            <w:tcW w:w="709" w:type="dxa"/>
            <w:shd w:val="clear" w:color="auto" w:fill="auto"/>
            <w:noWrap/>
            <w:vAlign w:val="center"/>
            <w:hideMark/>
          </w:tcPr>
          <w:p w:rsidR="002C7DAA" w:rsidRPr="00F13257" w:rsidRDefault="002C7DAA" w:rsidP="00C6779E">
            <w:pPr>
              <w:jc w:val="right"/>
              <w:rPr>
                <w:b/>
                <w:bCs/>
                <w:color w:val="000000"/>
                <w:sz w:val="16"/>
                <w:szCs w:val="16"/>
              </w:rPr>
            </w:pPr>
            <w:r w:rsidRPr="00F13257">
              <w:rPr>
                <w:b/>
                <w:bCs/>
                <w:color w:val="000000"/>
                <w:sz w:val="16"/>
                <w:szCs w:val="16"/>
              </w:rPr>
              <w:t>450,5</w:t>
            </w:r>
          </w:p>
        </w:tc>
        <w:tc>
          <w:tcPr>
            <w:tcW w:w="631" w:type="dxa"/>
            <w:shd w:val="clear" w:color="auto" w:fill="auto"/>
            <w:noWrap/>
            <w:vAlign w:val="center"/>
            <w:hideMark/>
          </w:tcPr>
          <w:p w:rsidR="002C7DAA" w:rsidRPr="00F13257" w:rsidRDefault="002C7DAA" w:rsidP="00C6779E">
            <w:pPr>
              <w:jc w:val="right"/>
              <w:rPr>
                <w:b/>
                <w:bCs/>
                <w:color w:val="000000"/>
                <w:sz w:val="16"/>
                <w:szCs w:val="16"/>
              </w:rPr>
            </w:pPr>
            <w:r w:rsidRPr="00F13257">
              <w:rPr>
                <w:b/>
                <w:bCs/>
                <w:color w:val="000000"/>
                <w:sz w:val="16"/>
                <w:szCs w:val="16"/>
              </w:rPr>
              <w:t>58,6</w:t>
            </w:r>
          </w:p>
        </w:tc>
        <w:tc>
          <w:tcPr>
            <w:tcW w:w="941" w:type="dxa"/>
            <w:shd w:val="clear" w:color="auto" w:fill="auto"/>
            <w:noWrap/>
            <w:vAlign w:val="center"/>
            <w:hideMark/>
          </w:tcPr>
          <w:p w:rsidR="002C7DAA" w:rsidRPr="00F13257" w:rsidRDefault="002C7DAA" w:rsidP="00C6779E">
            <w:pPr>
              <w:jc w:val="right"/>
              <w:rPr>
                <w:b/>
                <w:bCs/>
                <w:color w:val="000000"/>
                <w:sz w:val="16"/>
                <w:szCs w:val="16"/>
              </w:rPr>
            </w:pPr>
            <w:r w:rsidRPr="00F13257">
              <w:rPr>
                <w:b/>
                <w:bCs/>
                <w:color w:val="000000"/>
                <w:sz w:val="16"/>
                <w:szCs w:val="16"/>
              </w:rPr>
              <w:t>509,14</w:t>
            </w:r>
          </w:p>
        </w:tc>
        <w:tc>
          <w:tcPr>
            <w:tcW w:w="940" w:type="dxa"/>
            <w:shd w:val="clear" w:color="auto" w:fill="auto"/>
            <w:noWrap/>
            <w:vAlign w:val="center"/>
            <w:hideMark/>
          </w:tcPr>
          <w:p w:rsidR="002C7DAA" w:rsidRPr="00F13257" w:rsidRDefault="002C7DAA" w:rsidP="00C6779E">
            <w:pPr>
              <w:jc w:val="right"/>
              <w:rPr>
                <w:b/>
                <w:bCs/>
                <w:color w:val="000000"/>
                <w:sz w:val="16"/>
                <w:szCs w:val="16"/>
              </w:rPr>
            </w:pPr>
            <w:r w:rsidRPr="00F13257">
              <w:rPr>
                <w:b/>
                <w:bCs/>
                <w:color w:val="000000"/>
                <w:sz w:val="16"/>
                <w:szCs w:val="16"/>
              </w:rPr>
              <w:t>0,28</w:t>
            </w:r>
          </w:p>
        </w:tc>
        <w:tc>
          <w:tcPr>
            <w:tcW w:w="890" w:type="dxa"/>
            <w:shd w:val="clear" w:color="auto" w:fill="auto"/>
            <w:noWrap/>
            <w:vAlign w:val="center"/>
            <w:hideMark/>
          </w:tcPr>
          <w:p w:rsidR="002C7DAA" w:rsidRPr="00F13257" w:rsidRDefault="002C7DAA" w:rsidP="00C6779E">
            <w:pPr>
              <w:jc w:val="right"/>
              <w:rPr>
                <w:b/>
                <w:bCs/>
                <w:color w:val="000000"/>
                <w:sz w:val="16"/>
                <w:szCs w:val="16"/>
              </w:rPr>
            </w:pPr>
            <w:r w:rsidRPr="00F13257">
              <w:rPr>
                <w:b/>
                <w:bCs/>
                <w:color w:val="000000"/>
                <w:sz w:val="16"/>
                <w:szCs w:val="16"/>
              </w:rPr>
              <w:t>0,29</w:t>
            </w:r>
          </w:p>
        </w:tc>
        <w:tc>
          <w:tcPr>
            <w:tcW w:w="590" w:type="dxa"/>
            <w:shd w:val="clear" w:color="auto" w:fill="auto"/>
            <w:noWrap/>
            <w:vAlign w:val="center"/>
            <w:hideMark/>
          </w:tcPr>
          <w:p w:rsidR="002C7DAA" w:rsidRPr="00F13257" w:rsidRDefault="002C7DAA" w:rsidP="00C6779E">
            <w:pPr>
              <w:jc w:val="right"/>
              <w:rPr>
                <w:b/>
                <w:bCs/>
                <w:color w:val="000000"/>
                <w:sz w:val="16"/>
                <w:szCs w:val="16"/>
              </w:rPr>
            </w:pPr>
            <w:r w:rsidRPr="00F13257">
              <w:rPr>
                <w:b/>
                <w:bCs/>
                <w:color w:val="000000"/>
                <w:sz w:val="16"/>
                <w:szCs w:val="16"/>
              </w:rPr>
              <w:t>0,1</w:t>
            </w:r>
          </w:p>
        </w:tc>
      </w:tr>
      <w:tr w:rsidR="002C7DAA" w:rsidRPr="001D2D07" w:rsidTr="002C7DAA">
        <w:trPr>
          <w:trHeight w:val="163"/>
          <w:jc w:val="center"/>
        </w:trPr>
        <w:tc>
          <w:tcPr>
            <w:tcW w:w="4390" w:type="dxa"/>
            <w:shd w:val="clear" w:color="auto" w:fill="auto"/>
            <w:hideMark/>
          </w:tcPr>
          <w:p w:rsidR="002C7DAA" w:rsidRPr="00F13257" w:rsidRDefault="002C7DAA" w:rsidP="00C6779E">
            <w:pPr>
              <w:rPr>
                <w:color w:val="000000"/>
                <w:sz w:val="16"/>
                <w:szCs w:val="16"/>
              </w:rPr>
            </w:pPr>
            <w:r w:rsidRPr="00F13257">
              <w:rPr>
                <w:color w:val="000000"/>
                <w:sz w:val="16"/>
                <w:szCs w:val="16"/>
              </w:rPr>
              <w:t xml:space="preserve">Развитие системы оказания первичной </w:t>
            </w:r>
            <w:r>
              <w:rPr>
                <w:color w:val="000000"/>
                <w:sz w:val="16"/>
                <w:szCs w:val="16"/>
              </w:rPr>
              <w:t>МСП</w:t>
            </w:r>
            <w:r w:rsidRPr="00F13257">
              <w:rPr>
                <w:color w:val="000000"/>
                <w:sz w:val="16"/>
                <w:szCs w:val="16"/>
              </w:rPr>
              <w:t xml:space="preserve"> помощи </w:t>
            </w:r>
          </w:p>
        </w:tc>
        <w:tc>
          <w:tcPr>
            <w:tcW w:w="850" w:type="dxa"/>
            <w:shd w:val="clear" w:color="auto" w:fill="auto"/>
            <w:noWrap/>
            <w:hideMark/>
          </w:tcPr>
          <w:p w:rsidR="002C7DAA" w:rsidRPr="00F13257" w:rsidRDefault="002C7DAA" w:rsidP="00C6779E">
            <w:pPr>
              <w:jc w:val="right"/>
              <w:rPr>
                <w:b/>
                <w:bCs/>
                <w:color w:val="000000"/>
                <w:sz w:val="16"/>
                <w:szCs w:val="16"/>
              </w:rPr>
            </w:pPr>
            <w:r w:rsidRPr="00F13257">
              <w:rPr>
                <w:b/>
                <w:bCs/>
                <w:color w:val="000000"/>
                <w:sz w:val="16"/>
                <w:szCs w:val="16"/>
              </w:rPr>
              <w:t>340,0</w:t>
            </w:r>
          </w:p>
        </w:tc>
        <w:tc>
          <w:tcPr>
            <w:tcW w:w="709"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291,8</w:t>
            </w:r>
          </w:p>
        </w:tc>
        <w:tc>
          <w:tcPr>
            <w:tcW w:w="631"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48,2</w:t>
            </w:r>
          </w:p>
        </w:tc>
        <w:tc>
          <w:tcPr>
            <w:tcW w:w="941"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340,0</w:t>
            </w:r>
          </w:p>
        </w:tc>
        <w:tc>
          <w:tcPr>
            <w:tcW w:w="940"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0</w:t>
            </w:r>
          </w:p>
        </w:tc>
        <w:tc>
          <w:tcPr>
            <w:tcW w:w="890"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0</w:t>
            </w:r>
          </w:p>
        </w:tc>
        <w:tc>
          <w:tcPr>
            <w:tcW w:w="590"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0</w:t>
            </w:r>
          </w:p>
        </w:tc>
      </w:tr>
      <w:tr w:rsidR="002C7DAA" w:rsidRPr="001D2D07" w:rsidTr="002C7DAA">
        <w:trPr>
          <w:trHeight w:val="152"/>
          <w:jc w:val="center"/>
        </w:trPr>
        <w:tc>
          <w:tcPr>
            <w:tcW w:w="4390" w:type="dxa"/>
            <w:shd w:val="clear" w:color="auto" w:fill="auto"/>
            <w:hideMark/>
          </w:tcPr>
          <w:p w:rsidR="002C7DAA" w:rsidRPr="00F13257" w:rsidRDefault="002C7DAA" w:rsidP="00C6779E">
            <w:pPr>
              <w:rPr>
                <w:color w:val="000000"/>
                <w:sz w:val="16"/>
                <w:szCs w:val="16"/>
              </w:rPr>
            </w:pPr>
            <w:r w:rsidRPr="00F13257">
              <w:rPr>
                <w:color w:val="000000"/>
                <w:sz w:val="16"/>
                <w:szCs w:val="16"/>
              </w:rPr>
              <w:t>Борьба с сердечно-сосудистыми заболеваниями</w:t>
            </w:r>
          </w:p>
        </w:tc>
        <w:tc>
          <w:tcPr>
            <w:tcW w:w="850" w:type="dxa"/>
            <w:shd w:val="clear" w:color="auto" w:fill="auto"/>
            <w:noWrap/>
            <w:hideMark/>
          </w:tcPr>
          <w:p w:rsidR="002C7DAA" w:rsidRPr="00F13257" w:rsidRDefault="002C7DAA" w:rsidP="00C6779E">
            <w:pPr>
              <w:jc w:val="right"/>
              <w:rPr>
                <w:b/>
                <w:bCs/>
                <w:color w:val="000000"/>
                <w:sz w:val="16"/>
                <w:szCs w:val="16"/>
              </w:rPr>
            </w:pPr>
            <w:r w:rsidRPr="00F13257">
              <w:rPr>
                <w:b/>
                <w:bCs/>
                <w:color w:val="000000"/>
                <w:sz w:val="16"/>
                <w:szCs w:val="16"/>
              </w:rPr>
              <w:t>10,28</w:t>
            </w:r>
          </w:p>
        </w:tc>
        <w:tc>
          <w:tcPr>
            <w:tcW w:w="709"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10,24</w:t>
            </w:r>
          </w:p>
        </w:tc>
        <w:tc>
          <w:tcPr>
            <w:tcW w:w="631"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0,05</w:t>
            </w:r>
          </w:p>
        </w:tc>
        <w:tc>
          <w:tcPr>
            <w:tcW w:w="941"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10,28</w:t>
            </w:r>
          </w:p>
        </w:tc>
        <w:tc>
          <w:tcPr>
            <w:tcW w:w="940"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0</w:t>
            </w:r>
          </w:p>
        </w:tc>
        <w:tc>
          <w:tcPr>
            <w:tcW w:w="890"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0</w:t>
            </w:r>
          </w:p>
        </w:tc>
        <w:tc>
          <w:tcPr>
            <w:tcW w:w="590"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0</w:t>
            </w:r>
          </w:p>
        </w:tc>
      </w:tr>
      <w:tr w:rsidR="002C7DAA" w:rsidRPr="001D2D07" w:rsidTr="002C7DAA">
        <w:trPr>
          <w:trHeight w:val="152"/>
          <w:jc w:val="center"/>
        </w:trPr>
        <w:tc>
          <w:tcPr>
            <w:tcW w:w="4390" w:type="dxa"/>
            <w:shd w:val="clear" w:color="auto" w:fill="auto"/>
            <w:hideMark/>
          </w:tcPr>
          <w:p w:rsidR="002C7DAA" w:rsidRPr="00F13257" w:rsidRDefault="002C7DAA" w:rsidP="00C6779E">
            <w:pPr>
              <w:rPr>
                <w:color w:val="000000"/>
                <w:sz w:val="16"/>
                <w:szCs w:val="16"/>
              </w:rPr>
            </w:pPr>
            <w:r w:rsidRPr="00F13257">
              <w:rPr>
                <w:color w:val="000000"/>
                <w:sz w:val="16"/>
                <w:szCs w:val="16"/>
              </w:rPr>
              <w:t xml:space="preserve">Борьба с онкологическими заболеваниями </w:t>
            </w:r>
          </w:p>
        </w:tc>
        <w:tc>
          <w:tcPr>
            <w:tcW w:w="850" w:type="dxa"/>
            <w:shd w:val="clear" w:color="auto" w:fill="auto"/>
            <w:noWrap/>
            <w:hideMark/>
          </w:tcPr>
          <w:p w:rsidR="002C7DAA" w:rsidRPr="00F13257" w:rsidRDefault="002C7DAA" w:rsidP="00C6779E">
            <w:pPr>
              <w:jc w:val="right"/>
              <w:rPr>
                <w:b/>
                <w:bCs/>
                <w:color w:val="000000"/>
                <w:sz w:val="16"/>
                <w:szCs w:val="16"/>
              </w:rPr>
            </w:pPr>
            <w:r w:rsidRPr="00F13257">
              <w:rPr>
                <w:b/>
                <w:bCs/>
                <w:color w:val="000000"/>
                <w:sz w:val="16"/>
                <w:szCs w:val="16"/>
              </w:rPr>
              <w:t>30,85</w:t>
            </w:r>
          </w:p>
        </w:tc>
        <w:tc>
          <w:tcPr>
            <w:tcW w:w="709"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30,35</w:t>
            </w:r>
          </w:p>
        </w:tc>
        <w:tc>
          <w:tcPr>
            <w:tcW w:w="631"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0,50</w:t>
            </w:r>
          </w:p>
        </w:tc>
        <w:tc>
          <w:tcPr>
            <w:tcW w:w="941"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30,85</w:t>
            </w:r>
          </w:p>
        </w:tc>
        <w:tc>
          <w:tcPr>
            <w:tcW w:w="940"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0</w:t>
            </w:r>
          </w:p>
        </w:tc>
        <w:tc>
          <w:tcPr>
            <w:tcW w:w="890"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0</w:t>
            </w:r>
          </w:p>
        </w:tc>
        <w:tc>
          <w:tcPr>
            <w:tcW w:w="590"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0</w:t>
            </w:r>
          </w:p>
        </w:tc>
      </w:tr>
      <w:tr w:rsidR="002C7DAA" w:rsidRPr="001D2D07" w:rsidTr="002C7DAA">
        <w:trPr>
          <w:trHeight w:val="430"/>
          <w:jc w:val="center"/>
        </w:trPr>
        <w:tc>
          <w:tcPr>
            <w:tcW w:w="4390" w:type="dxa"/>
            <w:shd w:val="clear" w:color="auto" w:fill="auto"/>
            <w:hideMark/>
          </w:tcPr>
          <w:p w:rsidR="002C7DAA" w:rsidRPr="00F13257" w:rsidRDefault="002C7DAA" w:rsidP="00C6779E">
            <w:pPr>
              <w:rPr>
                <w:color w:val="000000"/>
                <w:sz w:val="16"/>
                <w:szCs w:val="16"/>
              </w:rPr>
            </w:pPr>
            <w:r w:rsidRPr="00F13257">
              <w:rPr>
                <w:color w:val="000000"/>
                <w:sz w:val="16"/>
                <w:szCs w:val="16"/>
              </w:rPr>
              <w:t>Создание единого цифрового контура в здравоохранении на основе Региональной медицинской информационной системы Чукотского автономного округа (РМИС ЧАО)</w:t>
            </w:r>
          </w:p>
        </w:tc>
        <w:tc>
          <w:tcPr>
            <w:tcW w:w="850" w:type="dxa"/>
            <w:shd w:val="clear" w:color="auto" w:fill="auto"/>
            <w:noWrap/>
            <w:hideMark/>
          </w:tcPr>
          <w:p w:rsidR="002C7DAA" w:rsidRPr="00F13257" w:rsidRDefault="002C7DAA" w:rsidP="00C6779E">
            <w:pPr>
              <w:jc w:val="right"/>
              <w:rPr>
                <w:b/>
                <w:bCs/>
                <w:color w:val="000000"/>
                <w:sz w:val="16"/>
                <w:szCs w:val="16"/>
              </w:rPr>
            </w:pPr>
            <w:r w:rsidRPr="00F13257">
              <w:rPr>
                <w:b/>
                <w:bCs/>
                <w:color w:val="000000"/>
                <w:sz w:val="16"/>
                <w:szCs w:val="16"/>
              </w:rPr>
              <w:t>121,09</w:t>
            </w:r>
          </w:p>
        </w:tc>
        <w:tc>
          <w:tcPr>
            <w:tcW w:w="709"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113,26</w:t>
            </w:r>
          </w:p>
        </w:tc>
        <w:tc>
          <w:tcPr>
            <w:tcW w:w="631"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7,83</w:t>
            </w:r>
          </w:p>
        </w:tc>
        <w:tc>
          <w:tcPr>
            <w:tcW w:w="941"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121,09</w:t>
            </w:r>
          </w:p>
        </w:tc>
        <w:tc>
          <w:tcPr>
            <w:tcW w:w="940"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0,28</w:t>
            </w:r>
          </w:p>
        </w:tc>
        <w:tc>
          <w:tcPr>
            <w:tcW w:w="890"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0,29</w:t>
            </w:r>
          </w:p>
        </w:tc>
        <w:tc>
          <w:tcPr>
            <w:tcW w:w="590"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 xml:space="preserve">0,2 </w:t>
            </w:r>
          </w:p>
        </w:tc>
      </w:tr>
      <w:tr w:rsidR="002C7DAA" w:rsidRPr="001D2D07" w:rsidTr="002C7DAA">
        <w:trPr>
          <w:trHeight w:val="267"/>
          <w:jc w:val="center"/>
        </w:trPr>
        <w:tc>
          <w:tcPr>
            <w:tcW w:w="4390" w:type="dxa"/>
            <w:shd w:val="clear" w:color="auto" w:fill="auto"/>
            <w:hideMark/>
          </w:tcPr>
          <w:p w:rsidR="002C7DAA" w:rsidRPr="00F13257" w:rsidRDefault="002C7DAA" w:rsidP="00C6779E">
            <w:pPr>
              <w:rPr>
                <w:color w:val="000000"/>
                <w:sz w:val="16"/>
                <w:szCs w:val="16"/>
              </w:rPr>
            </w:pPr>
            <w:r w:rsidRPr="00F13257">
              <w:rPr>
                <w:color w:val="000000"/>
                <w:sz w:val="16"/>
                <w:szCs w:val="16"/>
              </w:rPr>
              <w:t xml:space="preserve">Развитие детского здравоохранения, включая создание современной инфраструктуры оказания </w:t>
            </w:r>
            <w:proofErr w:type="spellStart"/>
            <w:proofErr w:type="gramStart"/>
            <w:r w:rsidRPr="00F13257">
              <w:rPr>
                <w:color w:val="000000"/>
                <w:sz w:val="16"/>
                <w:szCs w:val="16"/>
              </w:rPr>
              <w:t>мед</w:t>
            </w:r>
            <w:r>
              <w:rPr>
                <w:color w:val="000000"/>
                <w:sz w:val="16"/>
                <w:szCs w:val="16"/>
              </w:rPr>
              <w:t>.</w:t>
            </w:r>
            <w:r w:rsidRPr="00F13257">
              <w:rPr>
                <w:color w:val="000000"/>
                <w:sz w:val="16"/>
                <w:szCs w:val="16"/>
              </w:rPr>
              <w:t>помощи</w:t>
            </w:r>
            <w:proofErr w:type="spellEnd"/>
            <w:proofErr w:type="gramEnd"/>
            <w:r w:rsidRPr="00F13257">
              <w:rPr>
                <w:color w:val="000000"/>
                <w:sz w:val="16"/>
                <w:szCs w:val="16"/>
              </w:rPr>
              <w:t xml:space="preserve"> детям</w:t>
            </w:r>
          </w:p>
        </w:tc>
        <w:tc>
          <w:tcPr>
            <w:tcW w:w="850" w:type="dxa"/>
            <w:shd w:val="clear" w:color="auto" w:fill="auto"/>
            <w:noWrap/>
            <w:hideMark/>
          </w:tcPr>
          <w:p w:rsidR="002C7DAA" w:rsidRPr="00F13257" w:rsidRDefault="002C7DAA" w:rsidP="00C6779E">
            <w:pPr>
              <w:jc w:val="right"/>
              <w:rPr>
                <w:b/>
                <w:bCs/>
                <w:color w:val="000000"/>
                <w:sz w:val="16"/>
                <w:szCs w:val="16"/>
              </w:rPr>
            </w:pPr>
            <w:r w:rsidRPr="00F13257">
              <w:rPr>
                <w:b/>
                <w:bCs/>
                <w:color w:val="000000"/>
                <w:sz w:val="16"/>
                <w:szCs w:val="16"/>
              </w:rPr>
              <w:t>5,27</w:t>
            </w:r>
          </w:p>
        </w:tc>
        <w:tc>
          <w:tcPr>
            <w:tcW w:w="709"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4,85</w:t>
            </w:r>
          </w:p>
        </w:tc>
        <w:tc>
          <w:tcPr>
            <w:tcW w:w="631"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0,42</w:t>
            </w:r>
          </w:p>
        </w:tc>
        <w:tc>
          <w:tcPr>
            <w:tcW w:w="941"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5,27</w:t>
            </w:r>
          </w:p>
        </w:tc>
        <w:tc>
          <w:tcPr>
            <w:tcW w:w="940"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0</w:t>
            </w:r>
          </w:p>
        </w:tc>
        <w:tc>
          <w:tcPr>
            <w:tcW w:w="890"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0</w:t>
            </w:r>
          </w:p>
        </w:tc>
        <w:tc>
          <w:tcPr>
            <w:tcW w:w="590"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 xml:space="preserve">0 </w:t>
            </w:r>
          </w:p>
        </w:tc>
      </w:tr>
      <w:tr w:rsidR="002C7DAA" w:rsidRPr="001D2D07" w:rsidTr="002C7DAA">
        <w:trPr>
          <w:trHeight w:val="248"/>
          <w:jc w:val="center"/>
        </w:trPr>
        <w:tc>
          <w:tcPr>
            <w:tcW w:w="4390" w:type="dxa"/>
            <w:shd w:val="clear" w:color="auto" w:fill="auto"/>
            <w:hideMark/>
          </w:tcPr>
          <w:p w:rsidR="002C7DAA" w:rsidRPr="00F13257" w:rsidRDefault="002C7DAA" w:rsidP="00C6779E">
            <w:pPr>
              <w:rPr>
                <w:color w:val="000000"/>
                <w:sz w:val="16"/>
                <w:szCs w:val="16"/>
              </w:rPr>
            </w:pPr>
            <w:r w:rsidRPr="00F13257">
              <w:rPr>
                <w:color w:val="000000"/>
                <w:sz w:val="16"/>
                <w:szCs w:val="16"/>
              </w:rPr>
              <w:t xml:space="preserve">Обеспечение медицинских организаций системы здравоохранения квалифицированными кадрами </w:t>
            </w:r>
          </w:p>
        </w:tc>
        <w:tc>
          <w:tcPr>
            <w:tcW w:w="850" w:type="dxa"/>
            <w:shd w:val="clear" w:color="auto" w:fill="auto"/>
            <w:noWrap/>
            <w:hideMark/>
          </w:tcPr>
          <w:p w:rsidR="002C7DAA" w:rsidRPr="00F13257" w:rsidRDefault="002C7DAA" w:rsidP="00C6779E">
            <w:pPr>
              <w:jc w:val="right"/>
              <w:rPr>
                <w:b/>
                <w:bCs/>
                <w:color w:val="000000"/>
                <w:sz w:val="16"/>
                <w:szCs w:val="16"/>
              </w:rPr>
            </w:pPr>
            <w:r w:rsidRPr="00F13257">
              <w:rPr>
                <w:b/>
                <w:bCs/>
                <w:color w:val="000000"/>
                <w:sz w:val="16"/>
                <w:szCs w:val="16"/>
              </w:rPr>
              <w:t>1,65</w:t>
            </w:r>
          </w:p>
        </w:tc>
        <w:tc>
          <w:tcPr>
            <w:tcW w:w="709"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0,00</w:t>
            </w:r>
          </w:p>
        </w:tc>
        <w:tc>
          <w:tcPr>
            <w:tcW w:w="631"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1,65</w:t>
            </w:r>
          </w:p>
        </w:tc>
        <w:tc>
          <w:tcPr>
            <w:tcW w:w="941"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1,65</w:t>
            </w:r>
          </w:p>
        </w:tc>
        <w:tc>
          <w:tcPr>
            <w:tcW w:w="940"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0</w:t>
            </w:r>
          </w:p>
        </w:tc>
        <w:tc>
          <w:tcPr>
            <w:tcW w:w="890"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0</w:t>
            </w:r>
          </w:p>
        </w:tc>
        <w:tc>
          <w:tcPr>
            <w:tcW w:w="590"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 xml:space="preserve">0 </w:t>
            </w:r>
          </w:p>
        </w:tc>
      </w:tr>
      <w:tr w:rsidR="002C7DAA" w:rsidRPr="001D2D07" w:rsidTr="002C7DAA">
        <w:trPr>
          <w:trHeight w:val="121"/>
          <w:jc w:val="center"/>
        </w:trPr>
        <w:tc>
          <w:tcPr>
            <w:tcW w:w="4390" w:type="dxa"/>
            <w:shd w:val="clear" w:color="auto" w:fill="auto"/>
            <w:noWrap/>
            <w:vAlign w:val="center"/>
            <w:hideMark/>
          </w:tcPr>
          <w:p w:rsidR="002C7DAA" w:rsidRPr="00F13257" w:rsidRDefault="002C7DAA" w:rsidP="00C6779E">
            <w:pPr>
              <w:rPr>
                <w:b/>
                <w:bCs/>
                <w:color w:val="000000"/>
                <w:sz w:val="16"/>
                <w:szCs w:val="16"/>
              </w:rPr>
            </w:pPr>
            <w:r w:rsidRPr="00F13257">
              <w:rPr>
                <w:b/>
                <w:bCs/>
                <w:color w:val="000000"/>
                <w:sz w:val="16"/>
                <w:szCs w:val="16"/>
              </w:rPr>
              <w:t>3. НП "Образование"</w:t>
            </w:r>
          </w:p>
        </w:tc>
        <w:tc>
          <w:tcPr>
            <w:tcW w:w="850" w:type="dxa"/>
            <w:shd w:val="clear" w:color="auto" w:fill="auto"/>
            <w:noWrap/>
            <w:vAlign w:val="center"/>
            <w:hideMark/>
          </w:tcPr>
          <w:p w:rsidR="002C7DAA" w:rsidRPr="00F13257" w:rsidRDefault="002C7DAA" w:rsidP="00C6779E">
            <w:pPr>
              <w:jc w:val="right"/>
              <w:rPr>
                <w:b/>
                <w:bCs/>
                <w:color w:val="000000"/>
                <w:sz w:val="16"/>
                <w:szCs w:val="16"/>
              </w:rPr>
            </w:pPr>
            <w:r w:rsidRPr="00F13257">
              <w:rPr>
                <w:b/>
                <w:bCs/>
                <w:color w:val="000000"/>
                <w:sz w:val="16"/>
                <w:szCs w:val="16"/>
              </w:rPr>
              <w:t>301,2</w:t>
            </w:r>
          </w:p>
        </w:tc>
        <w:tc>
          <w:tcPr>
            <w:tcW w:w="709" w:type="dxa"/>
            <w:shd w:val="clear" w:color="auto" w:fill="auto"/>
            <w:noWrap/>
            <w:vAlign w:val="center"/>
            <w:hideMark/>
          </w:tcPr>
          <w:p w:rsidR="002C7DAA" w:rsidRPr="00F13257" w:rsidRDefault="002C7DAA" w:rsidP="00C6779E">
            <w:pPr>
              <w:jc w:val="right"/>
              <w:rPr>
                <w:b/>
                <w:bCs/>
                <w:color w:val="000000"/>
                <w:sz w:val="16"/>
                <w:szCs w:val="16"/>
              </w:rPr>
            </w:pPr>
            <w:r w:rsidRPr="00F13257">
              <w:rPr>
                <w:b/>
                <w:bCs/>
                <w:color w:val="000000"/>
                <w:sz w:val="16"/>
                <w:szCs w:val="16"/>
              </w:rPr>
              <w:t>284,</w:t>
            </w:r>
            <w:r>
              <w:rPr>
                <w:b/>
                <w:bCs/>
                <w:color w:val="000000"/>
                <w:sz w:val="16"/>
                <w:szCs w:val="16"/>
              </w:rPr>
              <w:t>15</w:t>
            </w:r>
          </w:p>
        </w:tc>
        <w:tc>
          <w:tcPr>
            <w:tcW w:w="631" w:type="dxa"/>
            <w:shd w:val="clear" w:color="auto" w:fill="auto"/>
            <w:noWrap/>
            <w:vAlign w:val="center"/>
            <w:hideMark/>
          </w:tcPr>
          <w:p w:rsidR="002C7DAA" w:rsidRPr="00F13257" w:rsidRDefault="002C7DAA" w:rsidP="00C6779E">
            <w:pPr>
              <w:jc w:val="right"/>
              <w:rPr>
                <w:b/>
                <w:bCs/>
                <w:color w:val="000000"/>
                <w:sz w:val="16"/>
                <w:szCs w:val="16"/>
              </w:rPr>
            </w:pPr>
            <w:r w:rsidRPr="00F13257">
              <w:rPr>
                <w:b/>
                <w:bCs/>
                <w:color w:val="000000"/>
                <w:sz w:val="16"/>
                <w:szCs w:val="16"/>
              </w:rPr>
              <w:t>17,0</w:t>
            </w:r>
          </w:p>
        </w:tc>
        <w:tc>
          <w:tcPr>
            <w:tcW w:w="941" w:type="dxa"/>
            <w:shd w:val="clear" w:color="auto" w:fill="auto"/>
            <w:noWrap/>
            <w:vAlign w:val="center"/>
            <w:hideMark/>
          </w:tcPr>
          <w:p w:rsidR="002C7DAA" w:rsidRPr="00F13257" w:rsidRDefault="002C7DAA" w:rsidP="00C6779E">
            <w:pPr>
              <w:jc w:val="right"/>
              <w:rPr>
                <w:b/>
                <w:bCs/>
                <w:color w:val="000000"/>
                <w:sz w:val="16"/>
                <w:szCs w:val="16"/>
              </w:rPr>
            </w:pPr>
            <w:r w:rsidRPr="00F13257">
              <w:rPr>
                <w:b/>
                <w:bCs/>
                <w:color w:val="000000"/>
                <w:sz w:val="16"/>
                <w:szCs w:val="16"/>
              </w:rPr>
              <w:t>304,93</w:t>
            </w:r>
          </w:p>
        </w:tc>
        <w:tc>
          <w:tcPr>
            <w:tcW w:w="940" w:type="dxa"/>
            <w:shd w:val="clear" w:color="auto" w:fill="auto"/>
            <w:noWrap/>
            <w:vAlign w:val="center"/>
            <w:hideMark/>
          </w:tcPr>
          <w:p w:rsidR="002C7DAA" w:rsidRPr="00F13257" w:rsidRDefault="002C7DAA" w:rsidP="00C6779E">
            <w:pPr>
              <w:jc w:val="right"/>
              <w:rPr>
                <w:b/>
                <w:bCs/>
                <w:color w:val="000000"/>
                <w:sz w:val="16"/>
                <w:szCs w:val="16"/>
              </w:rPr>
            </w:pPr>
            <w:r w:rsidRPr="00F13257">
              <w:rPr>
                <w:b/>
                <w:bCs/>
                <w:color w:val="000000"/>
                <w:sz w:val="16"/>
                <w:szCs w:val="16"/>
              </w:rPr>
              <w:t>0</w:t>
            </w:r>
          </w:p>
        </w:tc>
        <w:tc>
          <w:tcPr>
            <w:tcW w:w="890" w:type="dxa"/>
            <w:shd w:val="clear" w:color="auto" w:fill="auto"/>
            <w:noWrap/>
            <w:vAlign w:val="center"/>
            <w:hideMark/>
          </w:tcPr>
          <w:p w:rsidR="002C7DAA" w:rsidRPr="00F13257" w:rsidRDefault="002C7DAA" w:rsidP="00C6779E">
            <w:pPr>
              <w:jc w:val="right"/>
              <w:rPr>
                <w:b/>
                <w:bCs/>
                <w:color w:val="000000"/>
                <w:sz w:val="16"/>
                <w:szCs w:val="16"/>
              </w:rPr>
            </w:pPr>
            <w:r w:rsidRPr="00F13257">
              <w:rPr>
                <w:b/>
                <w:bCs/>
                <w:color w:val="000000"/>
                <w:sz w:val="16"/>
                <w:szCs w:val="16"/>
              </w:rPr>
              <w:t>0</w:t>
            </w:r>
          </w:p>
        </w:tc>
        <w:tc>
          <w:tcPr>
            <w:tcW w:w="590" w:type="dxa"/>
            <w:shd w:val="clear" w:color="auto" w:fill="auto"/>
            <w:noWrap/>
            <w:vAlign w:val="center"/>
            <w:hideMark/>
          </w:tcPr>
          <w:p w:rsidR="002C7DAA" w:rsidRPr="00F13257" w:rsidRDefault="002C7DAA" w:rsidP="00C6779E">
            <w:pPr>
              <w:jc w:val="right"/>
              <w:rPr>
                <w:b/>
                <w:bCs/>
                <w:color w:val="000000"/>
                <w:sz w:val="16"/>
                <w:szCs w:val="16"/>
              </w:rPr>
            </w:pPr>
            <w:r w:rsidRPr="00F13257">
              <w:rPr>
                <w:b/>
                <w:bCs/>
                <w:color w:val="000000"/>
                <w:sz w:val="16"/>
                <w:szCs w:val="16"/>
              </w:rPr>
              <w:t>0</w:t>
            </w:r>
          </w:p>
        </w:tc>
      </w:tr>
      <w:tr w:rsidR="002C7DAA" w:rsidRPr="001D2D07" w:rsidTr="002C7DAA">
        <w:trPr>
          <w:trHeight w:val="67"/>
          <w:jc w:val="center"/>
        </w:trPr>
        <w:tc>
          <w:tcPr>
            <w:tcW w:w="4390" w:type="dxa"/>
            <w:shd w:val="clear" w:color="auto" w:fill="auto"/>
            <w:hideMark/>
          </w:tcPr>
          <w:p w:rsidR="002C7DAA" w:rsidRPr="00F13257" w:rsidRDefault="002C7DAA" w:rsidP="00C6779E">
            <w:pPr>
              <w:rPr>
                <w:color w:val="000000"/>
                <w:sz w:val="16"/>
                <w:szCs w:val="16"/>
              </w:rPr>
            </w:pPr>
            <w:r w:rsidRPr="00F13257">
              <w:rPr>
                <w:color w:val="000000"/>
                <w:sz w:val="16"/>
                <w:szCs w:val="16"/>
              </w:rPr>
              <w:t xml:space="preserve">Современная школа  </w:t>
            </w:r>
          </w:p>
        </w:tc>
        <w:tc>
          <w:tcPr>
            <w:tcW w:w="850" w:type="dxa"/>
            <w:shd w:val="clear" w:color="auto" w:fill="auto"/>
            <w:noWrap/>
            <w:hideMark/>
          </w:tcPr>
          <w:p w:rsidR="002C7DAA" w:rsidRPr="00F13257" w:rsidRDefault="002C7DAA" w:rsidP="00C6779E">
            <w:pPr>
              <w:jc w:val="right"/>
              <w:rPr>
                <w:b/>
                <w:bCs/>
                <w:color w:val="000000"/>
                <w:sz w:val="16"/>
                <w:szCs w:val="16"/>
              </w:rPr>
            </w:pPr>
            <w:r>
              <w:rPr>
                <w:b/>
                <w:bCs/>
                <w:color w:val="000000"/>
                <w:sz w:val="16"/>
                <w:szCs w:val="16"/>
              </w:rPr>
              <w:t>179,73</w:t>
            </w:r>
          </w:p>
        </w:tc>
        <w:tc>
          <w:tcPr>
            <w:tcW w:w="709" w:type="dxa"/>
            <w:shd w:val="clear" w:color="auto" w:fill="auto"/>
            <w:noWrap/>
            <w:hideMark/>
          </w:tcPr>
          <w:p w:rsidR="002C7DAA" w:rsidRPr="00F13257" w:rsidRDefault="002C7DAA" w:rsidP="00C6779E">
            <w:pPr>
              <w:jc w:val="right"/>
              <w:rPr>
                <w:color w:val="000000"/>
                <w:sz w:val="16"/>
                <w:szCs w:val="16"/>
              </w:rPr>
            </w:pPr>
            <w:r>
              <w:rPr>
                <w:color w:val="000000"/>
                <w:sz w:val="16"/>
                <w:szCs w:val="16"/>
              </w:rPr>
              <w:t>166,3</w:t>
            </w:r>
          </w:p>
        </w:tc>
        <w:tc>
          <w:tcPr>
            <w:tcW w:w="631" w:type="dxa"/>
            <w:shd w:val="clear" w:color="auto" w:fill="auto"/>
            <w:noWrap/>
            <w:hideMark/>
          </w:tcPr>
          <w:p w:rsidR="002C7DAA" w:rsidRPr="00F13257" w:rsidRDefault="002C7DAA" w:rsidP="00C6779E">
            <w:pPr>
              <w:jc w:val="right"/>
              <w:rPr>
                <w:color w:val="000000"/>
                <w:sz w:val="16"/>
                <w:szCs w:val="16"/>
              </w:rPr>
            </w:pPr>
            <w:r>
              <w:rPr>
                <w:color w:val="000000"/>
                <w:sz w:val="16"/>
                <w:szCs w:val="16"/>
              </w:rPr>
              <w:t>13,39</w:t>
            </w:r>
          </w:p>
        </w:tc>
        <w:tc>
          <w:tcPr>
            <w:tcW w:w="941" w:type="dxa"/>
            <w:shd w:val="clear" w:color="auto" w:fill="auto"/>
            <w:noWrap/>
            <w:hideMark/>
          </w:tcPr>
          <w:p w:rsidR="002C7DAA" w:rsidRPr="00F13257" w:rsidRDefault="002C7DAA" w:rsidP="00C6779E">
            <w:pPr>
              <w:jc w:val="right"/>
              <w:rPr>
                <w:color w:val="000000"/>
                <w:sz w:val="16"/>
                <w:szCs w:val="16"/>
              </w:rPr>
            </w:pPr>
            <w:r>
              <w:rPr>
                <w:color w:val="000000"/>
                <w:sz w:val="16"/>
                <w:szCs w:val="16"/>
              </w:rPr>
              <w:t>181,63</w:t>
            </w:r>
          </w:p>
        </w:tc>
        <w:tc>
          <w:tcPr>
            <w:tcW w:w="940"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0</w:t>
            </w:r>
          </w:p>
        </w:tc>
        <w:tc>
          <w:tcPr>
            <w:tcW w:w="890"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0</w:t>
            </w:r>
          </w:p>
        </w:tc>
        <w:tc>
          <w:tcPr>
            <w:tcW w:w="590"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0</w:t>
            </w:r>
          </w:p>
        </w:tc>
      </w:tr>
      <w:tr w:rsidR="002C7DAA" w:rsidRPr="001D2D07" w:rsidTr="002C7DAA">
        <w:trPr>
          <w:trHeight w:val="39"/>
          <w:jc w:val="center"/>
        </w:trPr>
        <w:tc>
          <w:tcPr>
            <w:tcW w:w="4390" w:type="dxa"/>
            <w:shd w:val="clear" w:color="auto" w:fill="auto"/>
            <w:hideMark/>
          </w:tcPr>
          <w:p w:rsidR="002C7DAA" w:rsidRPr="00F13257" w:rsidRDefault="002C7DAA" w:rsidP="00C6779E">
            <w:pPr>
              <w:rPr>
                <w:color w:val="000000"/>
                <w:sz w:val="16"/>
                <w:szCs w:val="16"/>
              </w:rPr>
            </w:pPr>
            <w:r w:rsidRPr="00F13257">
              <w:rPr>
                <w:color w:val="000000"/>
                <w:sz w:val="16"/>
                <w:szCs w:val="16"/>
              </w:rPr>
              <w:t xml:space="preserve">Успех каждого ребенка </w:t>
            </w:r>
          </w:p>
        </w:tc>
        <w:tc>
          <w:tcPr>
            <w:tcW w:w="850" w:type="dxa"/>
            <w:shd w:val="clear" w:color="auto" w:fill="auto"/>
            <w:noWrap/>
            <w:hideMark/>
          </w:tcPr>
          <w:p w:rsidR="002C7DAA" w:rsidRPr="00F13257" w:rsidRDefault="002C7DAA" w:rsidP="00C6779E">
            <w:pPr>
              <w:jc w:val="right"/>
              <w:rPr>
                <w:b/>
                <w:bCs/>
                <w:color w:val="000000"/>
                <w:sz w:val="16"/>
                <w:szCs w:val="16"/>
              </w:rPr>
            </w:pPr>
            <w:r w:rsidRPr="00F13257">
              <w:rPr>
                <w:b/>
                <w:bCs/>
                <w:color w:val="000000"/>
                <w:sz w:val="16"/>
                <w:szCs w:val="16"/>
              </w:rPr>
              <w:t>19,81</w:t>
            </w:r>
          </w:p>
        </w:tc>
        <w:tc>
          <w:tcPr>
            <w:tcW w:w="709"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18,22</w:t>
            </w:r>
          </w:p>
        </w:tc>
        <w:tc>
          <w:tcPr>
            <w:tcW w:w="631"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1,58</w:t>
            </w:r>
          </w:p>
        </w:tc>
        <w:tc>
          <w:tcPr>
            <w:tcW w:w="941"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19,81</w:t>
            </w:r>
          </w:p>
        </w:tc>
        <w:tc>
          <w:tcPr>
            <w:tcW w:w="940"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0</w:t>
            </w:r>
          </w:p>
        </w:tc>
        <w:tc>
          <w:tcPr>
            <w:tcW w:w="890"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0</w:t>
            </w:r>
          </w:p>
        </w:tc>
        <w:tc>
          <w:tcPr>
            <w:tcW w:w="590"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0</w:t>
            </w:r>
          </w:p>
        </w:tc>
      </w:tr>
      <w:tr w:rsidR="002C7DAA" w:rsidRPr="001D2D07" w:rsidTr="002C7DAA">
        <w:trPr>
          <w:trHeight w:val="94"/>
          <w:jc w:val="center"/>
        </w:trPr>
        <w:tc>
          <w:tcPr>
            <w:tcW w:w="4390" w:type="dxa"/>
            <w:shd w:val="clear" w:color="auto" w:fill="auto"/>
            <w:hideMark/>
          </w:tcPr>
          <w:p w:rsidR="002C7DAA" w:rsidRPr="00F13257" w:rsidRDefault="002C7DAA" w:rsidP="00C6779E">
            <w:pPr>
              <w:rPr>
                <w:color w:val="000000"/>
                <w:sz w:val="16"/>
                <w:szCs w:val="16"/>
              </w:rPr>
            </w:pPr>
            <w:r w:rsidRPr="00F13257">
              <w:rPr>
                <w:color w:val="000000"/>
                <w:sz w:val="16"/>
                <w:szCs w:val="16"/>
              </w:rPr>
              <w:t>Цифровая образовательная среда</w:t>
            </w:r>
          </w:p>
        </w:tc>
        <w:tc>
          <w:tcPr>
            <w:tcW w:w="850" w:type="dxa"/>
            <w:shd w:val="clear" w:color="auto" w:fill="auto"/>
            <w:noWrap/>
            <w:hideMark/>
          </w:tcPr>
          <w:p w:rsidR="002C7DAA" w:rsidRPr="00F13257" w:rsidRDefault="002C7DAA" w:rsidP="00C6779E">
            <w:pPr>
              <w:jc w:val="right"/>
              <w:rPr>
                <w:b/>
                <w:bCs/>
                <w:color w:val="000000"/>
                <w:sz w:val="16"/>
                <w:szCs w:val="16"/>
              </w:rPr>
            </w:pPr>
            <w:r w:rsidRPr="00F13257">
              <w:rPr>
                <w:b/>
                <w:bCs/>
                <w:color w:val="000000"/>
                <w:sz w:val="16"/>
                <w:szCs w:val="16"/>
              </w:rPr>
              <w:t>101,66</w:t>
            </w:r>
          </w:p>
        </w:tc>
        <w:tc>
          <w:tcPr>
            <w:tcW w:w="709"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99,63</w:t>
            </w:r>
          </w:p>
        </w:tc>
        <w:tc>
          <w:tcPr>
            <w:tcW w:w="631"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2,03</w:t>
            </w:r>
          </w:p>
        </w:tc>
        <w:tc>
          <w:tcPr>
            <w:tcW w:w="941"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103,49</w:t>
            </w:r>
          </w:p>
        </w:tc>
        <w:tc>
          <w:tcPr>
            <w:tcW w:w="940"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0</w:t>
            </w:r>
          </w:p>
        </w:tc>
        <w:tc>
          <w:tcPr>
            <w:tcW w:w="890"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0</w:t>
            </w:r>
          </w:p>
        </w:tc>
        <w:tc>
          <w:tcPr>
            <w:tcW w:w="590"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0</w:t>
            </w:r>
          </w:p>
        </w:tc>
      </w:tr>
      <w:tr w:rsidR="002C7DAA" w:rsidRPr="001D2D07" w:rsidTr="002C7DAA">
        <w:trPr>
          <w:trHeight w:val="169"/>
          <w:jc w:val="center"/>
        </w:trPr>
        <w:tc>
          <w:tcPr>
            <w:tcW w:w="4390" w:type="dxa"/>
            <w:shd w:val="clear" w:color="auto" w:fill="auto"/>
            <w:noWrap/>
            <w:vAlign w:val="center"/>
            <w:hideMark/>
          </w:tcPr>
          <w:p w:rsidR="002C7DAA" w:rsidRPr="00F13257" w:rsidRDefault="002C7DAA" w:rsidP="00C6779E">
            <w:pPr>
              <w:rPr>
                <w:b/>
                <w:bCs/>
                <w:color w:val="000000"/>
                <w:sz w:val="16"/>
                <w:szCs w:val="16"/>
              </w:rPr>
            </w:pPr>
            <w:r w:rsidRPr="00F13257">
              <w:rPr>
                <w:b/>
                <w:bCs/>
                <w:color w:val="000000"/>
                <w:sz w:val="16"/>
                <w:szCs w:val="16"/>
              </w:rPr>
              <w:t>4. НП "Жильё и городская среда"</w:t>
            </w:r>
          </w:p>
        </w:tc>
        <w:tc>
          <w:tcPr>
            <w:tcW w:w="850" w:type="dxa"/>
            <w:shd w:val="clear" w:color="auto" w:fill="auto"/>
            <w:noWrap/>
            <w:vAlign w:val="center"/>
            <w:hideMark/>
          </w:tcPr>
          <w:p w:rsidR="002C7DAA" w:rsidRPr="00F13257" w:rsidRDefault="002C7DAA" w:rsidP="00C6779E">
            <w:pPr>
              <w:jc w:val="right"/>
              <w:rPr>
                <w:b/>
                <w:bCs/>
                <w:color w:val="000000"/>
                <w:sz w:val="16"/>
                <w:szCs w:val="16"/>
              </w:rPr>
            </w:pPr>
            <w:r w:rsidRPr="00F13257">
              <w:rPr>
                <w:b/>
                <w:bCs/>
                <w:color w:val="000000"/>
                <w:sz w:val="16"/>
                <w:szCs w:val="16"/>
              </w:rPr>
              <w:t>322,5</w:t>
            </w:r>
          </w:p>
        </w:tc>
        <w:tc>
          <w:tcPr>
            <w:tcW w:w="709" w:type="dxa"/>
            <w:shd w:val="clear" w:color="auto" w:fill="auto"/>
            <w:noWrap/>
            <w:vAlign w:val="center"/>
            <w:hideMark/>
          </w:tcPr>
          <w:p w:rsidR="002C7DAA" w:rsidRPr="00F13257" w:rsidRDefault="002C7DAA" w:rsidP="00C6779E">
            <w:pPr>
              <w:jc w:val="right"/>
              <w:rPr>
                <w:b/>
                <w:bCs/>
                <w:color w:val="000000"/>
                <w:sz w:val="16"/>
                <w:szCs w:val="16"/>
              </w:rPr>
            </w:pPr>
            <w:r w:rsidRPr="00F13257">
              <w:rPr>
                <w:b/>
                <w:bCs/>
                <w:color w:val="000000"/>
                <w:sz w:val="16"/>
                <w:szCs w:val="16"/>
              </w:rPr>
              <w:t>109,1</w:t>
            </w:r>
          </w:p>
        </w:tc>
        <w:tc>
          <w:tcPr>
            <w:tcW w:w="631" w:type="dxa"/>
            <w:shd w:val="clear" w:color="auto" w:fill="auto"/>
            <w:noWrap/>
            <w:vAlign w:val="center"/>
            <w:hideMark/>
          </w:tcPr>
          <w:p w:rsidR="002C7DAA" w:rsidRPr="00F13257" w:rsidRDefault="002C7DAA" w:rsidP="00C6779E">
            <w:pPr>
              <w:jc w:val="right"/>
              <w:rPr>
                <w:b/>
                <w:bCs/>
                <w:color w:val="000000"/>
                <w:sz w:val="16"/>
                <w:szCs w:val="16"/>
              </w:rPr>
            </w:pPr>
            <w:r w:rsidRPr="00F13257">
              <w:rPr>
                <w:b/>
                <w:bCs/>
                <w:color w:val="000000"/>
                <w:sz w:val="16"/>
                <w:szCs w:val="16"/>
              </w:rPr>
              <w:t>213,4</w:t>
            </w:r>
          </w:p>
        </w:tc>
        <w:tc>
          <w:tcPr>
            <w:tcW w:w="941" w:type="dxa"/>
            <w:shd w:val="clear" w:color="auto" w:fill="auto"/>
            <w:noWrap/>
            <w:vAlign w:val="center"/>
            <w:hideMark/>
          </w:tcPr>
          <w:p w:rsidR="002C7DAA" w:rsidRPr="00F13257" w:rsidRDefault="002C7DAA" w:rsidP="00C6779E">
            <w:pPr>
              <w:jc w:val="right"/>
              <w:rPr>
                <w:b/>
                <w:bCs/>
                <w:color w:val="000000"/>
                <w:sz w:val="16"/>
                <w:szCs w:val="16"/>
              </w:rPr>
            </w:pPr>
            <w:r w:rsidRPr="00F13257">
              <w:rPr>
                <w:b/>
                <w:bCs/>
                <w:color w:val="000000"/>
                <w:sz w:val="16"/>
                <w:szCs w:val="16"/>
              </w:rPr>
              <w:t>322,52</w:t>
            </w:r>
          </w:p>
        </w:tc>
        <w:tc>
          <w:tcPr>
            <w:tcW w:w="940" w:type="dxa"/>
            <w:shd w:val="clear" w:color="auto" w:fill="auto"/>
            <w:noWrap/>
            <w:vAlign w:val="center"/>
            <w:hideMark/>
          </w:tcPr>
          <w:p w:rsidR="002C7DAA" w:rsidRPr="00F13257" w:rsidRDefault="002C7DAA" w:rsidP="00C6779E">
            <w:pPr>
              <w:jc w:val="right"/>
              <w:rPr>
                <w:b/>
                <w:bCs/>
                <w:color w:val="000000"/>
                <w:sz w:val="16"/>
                <w:szCs w:val="16"/>
              </w:rPr>
            </w:pPr>
            <w:r w:rsidRPr="00F13257">
              <w:rPr>
                <w:b/>
                <w:bCs/>
                <w:color w:val="000000"/>
                <w:sz w:val="16"/>
                <w:szCs w:val="16"/>
              </w:rPr>
              <w:t>0</w:t>
            </w:r>
          </w:p>
        </w:tc>
        <w:tc>
          <w:tcPr>
            <w:tcW w:w="890" w:type="dxa"/>
            <w:shd w:val="clear" w:color="auto" w:fill="auto"/>
            <w:noWrap/>
            <w:vAlign w:val="center"/>
            <w:hideMark/>
          </w:tcPr>
          <w:p w:rsidR="002C7DAA" w:rsidRPr="00F13257" w:rsidRDefault="002C7DAA" w:rsidP="00C6779E">
            <w:pPr>
              <w:jc w:val="right"/>
              <w:rPr>
                <w:b/>
                <w:bCs/>
                <w:color w:val="000000"/>
                <w:sz w:val="16"/>
                <w:szCs w:val="16"/>
              </w:rPr>
            </w:pPr>
            <w:r w:rsidRPr="00F13257">
              <w:rPr>
                <w:b/>
                <w:bCs/>
                <w:color w:val="000000"/>
                <w:sz w:val="16"/>
                <w:szCs w:val="16"/>
              </w:rPr>
              <w:t>0</w:t>
            </w:r>
          </w:p>
        </w:tc>
        <w:tc>
          <w:tcPr>
            <w:tcW w:w="590" w:type="dxa"/>
            <w:shd w:val="clear" w:color="auto" w:fill="auto"/>
            <w:noWrap/>
            <w:vAlign w:val="center"/>
            <w:hideMark/>
          </w:tcPr>
          <w:p w:rsidR="002C7DAA" w:rsidRPr="00F13257" w:rsidRDefault="002C7DAA" w:rsidP="00C6779E">
            <w:pPr>
              <w:jc w:val="right"/>
              <w:rPr>
                <w:b/>
                <w:bCs/>
                <w:color w:val="000000"/>
                <w:sz w:val="16"/>
                <w:szCs w:val="16"/>
              </w:rPr>
            </w:pPr>
            <w:r w:rsidRPr="00F13257">
              <w:rPr>
                <w:b/>
                <w:bCs/>
                <w:color w:val="000000"/>
                <w:sz w:val="16"/>
                <w:szCs w:val="16"/>
              </w:rPr>
              <w:t>0</w:t>
            </w:r>
          </w:p>
        </w:tc>
      </w:tr>
      <w:tr w:rsidR="002C7DAA" w:rsidRPr="001D2D07" w:rsidTr="002C7DAA">
        <w:trPr>
          <w:trHeight w:val="169"/>
          <w:jc w:val="center"/>
        </w:trPr>
        <w:tc>
          <w:tcPr>
            <w:tcW w:w="4390" w:type="dxa"/>
            <w:shd w:val="clear" w:color="auto" w:fill="auto"/>
            <w:hideMark/>
          </w:tcPr>
          <w:p w:rsidR="002C7DAA" w:rsidRPr="00F13257" w:rsidRDefault="002C7DAA" w:rsidP="00C6779E">
            <w:pPr>
              <w:rPr>
                <w:color w:val="000000"/>
                <w:sz w:val="16"/>
                <w:szCs w:val="16"/>
              </w:rPr>
            </w:pPr>
            <w:r w:rsidRPr="00F13257">
              <w:rPr>
                <w:color w:val="000000"/>
                <w:sz w:val="16"/>
                <w:szCs w:val="16"/>
              </w:rPr>
              <w:t>Формирование комфортной городской среды</w:t>
            </w:r>
          </w:p>
        </w:tc>
        <w:tc>
          <w:tcPr>
            <w:tcW w:w="850" w:type="dxa"/>
            <w:shd w:val="clear" w:color="auto" w:fill="auto"/>
            <w:noWrap/>
            <w:hideMark/>
          </w:tcPr>
          <w:p w:rsidR="002C7DAA" w:rsidRPr="00F13257" w:rsidRDefault="002C7DAA" w:rsidP="00C6779E">
            <w:pPr>
              <w:jc w:val="right"/>
              <w:rPr>
                <w:b/>
                <w:bCs/>
                <w:color w:val="000000"/>
                <w:sz w:val="16"/>
                <w:szCs w:val="16"/>
              </w:rPr>
            </w:pPr>
            <w:r w:rsidRPr="00F13257">
              <w:rPr>
                <w:b/>
                <w:bCs/>
                <w:color w:val="000000"/>
                <w:sz w:val="16"/>
                <w:szCs w:val="16"/>
              </w:rPr>
              <w:t>14,0</w:t>
            </w:r>
          </w:p>
        </w:tc>
        <w:tc>
          <w:tcPr>
            <w:tcW w:w="709"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13,8</w:t>
            </w:r>
          </w:p>
        </w:tc>
        <w:tc>
          <w:tcPr>
            <w:tcW w:w="631"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0,3</w:t>
            </w:r>
          </w:p>
        </w:tc>
        <w:tc>
          <w:tcPr>
            <w:tcW w:w="941"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14,0</w:t>
            </w:r>
          </w:p>
        </w:tc>
        <w:tc>
          <w:tcPr>
            <w:tcW w:w="940"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0</w:t>
            </w:r>
          </w:p>
        </w:tc>
        <w:tc>
          <w:tcPr>
            <w:tcW w:w="890"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0</w:t>
            </w:r>
          </w:p>
        </w:tc>
        <w:tc>
          <w:tcPr>
            <w:tcW w:w="590"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 xml:space="preserve">0 </w:t>
            </w:r>
          </w:p>
        </w:tc>
      </w:tr>
      <w:tr w:rsidR="002C7DAA" w:rsidRPr="001D2D07" w:rsidTr="002C7DAA">
        <w:trPr>
          <w:trHeight w:val="274"/>
          <w:jc w:val="center"/>
        </w:trPr>
        <w:tc>
          <w:tcPr>
            <w:tcW w:w="4390" w:type="dxa"/>
            <w:shd w:val="clear" w:color="auto" w:fill="auto"/>
            <w:hideMark/>
          </w:tcPr>
          <w:p w:rsidR="002C7DAA" w:rsidRPr="00F13257" w:rsidRDefault="002C7DAA" w:rsidP="00C6779E">
            <w:pPr>
              <w:rPr>
                <w:color w:val="000000"/>
                <w:sz w:val="16"/>
                <w:szCs w:val="16"/>
              </w:rPr>
            </w:pPr>
            <w:r w:rsidRPr="00F13257">
              <w:rPr>
                <w:color w:val="000000"/>
                <w:sz w:val="16"/>
                <w:szCs w:val="16"/>
              </w:rPr>
              <w:t>Обеспечение устойчивого сокращения непригодного для проживания жилищного фонда</w:t>
            </w:r>
          </w:p>
        </w:tc>
        <w:tc>
          <w:tcPr>
            <w:tcW w:w="850" w:type="dxa"/>
            <w:shd w:val="clear" w:color="auto" w:fill="auto"/>
            <w:noWrap/>
            <w:hideMark/>
          </w:tcPr>
          <w:p w:rsidR="002C7DAA" w:rsidRPr="00F13257" w:rsidRDefault="002C7DAA" w:rsidP="00C6779E">
            <w:pPr>
              <w:jc w:val="right"/>
              <w:rPr>
                <w:b/>
                <w:bCs/>
                <w:color w:val="000000"/>
                <w:sz w:val="16"/>
                <w:szCs w:val="16"/>
              </w:rPr>
            </w:pPr>
            <w:r w:rsidRPr="00F13257">
              <w:rPr>
                <w:b/>
                <w:bCs/>
                <w:color w:val="000000"/>
                <w:sz w:val="16"/>
                <w:szCs w:val="16"/>
              </w:rPr>
              <w:t>308,5</w:t>
            </w:r>
          </w:p>
        </w:tc>
        <w:tc>
          <w:tcPr>
            <w:tcW w:w="709"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95,4</w:t>
            </w:r>
          </w:p>
        </w:tc>
        <w:tc>
          <w:tcPr>
            <w:tcW w:w="631"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213,1</w:t>
            </w:r>
          </w:p>
        </w:tc>
        <w:tc>
          <w:tcPr>
            <w:tcW w:w="941"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308,5</w:t>
            </w:r>
          </w:p>
        </w:tc>
        <w:tc>
          <w:tcPr>
            <w:tcW w:w="940"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0</w:t>
            </w:r>
          </w:p>
        </w:tc>
        <w:tc>
          <w:tcPr>
            <w:tcW w:w="890"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0</w:t>
            </w:r>
          </w:p>
        </w:tc>
        <w:tc>
          <w:tcPr>
            <w:tcW w:w="590"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 xml:space="preserve">0 </w:t>
            </w:r>
          </w:p>
        </w:tc>
      </w:tr>
      <w:tr w:rsidR="002C7DAA" w:rsidRPr="001D2D07" w:rsidTr="002C7DAA">
        <w:trPr>
          <w:trHeight w:val="169"/>
          <w:jc w:val="center"/>
        </w:trPr>
        <w:tc>
          <w:tcPr>
            <w:tcW w:w="4390" w:type="dxa"/>
            <w:shd w:val="clear" w:color="auto" w:fill="auto"/>
            <w:noWrap/>
            <w:vAlign w:val="center"/>
            <w:hideMark/>
          </w:tcPr>
          <w:p w:rsidR="002C7DAA" w:rsidRPr="00F13257" w:rsidRDefault="002C7DAA" w:rsidP="00C6779E">
            <w:pPr>
              <w:rPr>
                <w:b/>
                <w:bCs/>
                <w:color w:val="000000"/>
                <w:sz w:val="16"/>
                <w:szCs w:val="16"/>
              </w:rPr>
            </w:pPr>
            <w:r w:rsidRPr="00F13257">
              <w:rPr>
                <w:b/>
                <w:bCs/>
                <w:color w:val="000000"/>
                <w:sz w:val="16"/>
                <w:szCs w:val="16"/>
              </w:rPr>
              <w:t>5. НП "Экология"</w:t>
            </w:r>
          </w:p>
        </w:tc>
        <w:tc>
          <w:tcPr>
            <w:tcW w:w="850" w:type="dxa"/>
            <w:shd w:val="clear" w:color="auto" w:fill="auto"/>
            <w:noWrap/>
            <w:vAlign w:val="center"/>
            <w:hideMark/>
          </w:tcPr>
          <w:p w:rsidR="002C7DAA" w:rsidRPr="00F13257" w:rsidRDefault="002C7DAA" w:rsidP="00C6779E">
            <w:pPr>
              <w:jc w:val="right"/>
              <w:rPr>
                <w:b/>
                <w:bCs/>
                <w:color w:val="000000"/>
                <w:sz w:val="16"/>
                <w:szCs w:val="16"/>
              </w:rPr>
            </w:pPr>
            <w:r w:rsidRPr="00F13257">
              <w:rPr>
                <w:b/>
                <w:bCs/>
                <w:color w:val="000000"/>
                <w:sz w:val="16"/>
                <w:szCs w:val="16"/>
              </w:rPr>
              <w:t>59,83</w:t>
            </w:r>
          </w:p>
        </w:tc>
        <w:tc>
          <w:tcPr>
            <w:tcW w:w="709" w:type="dxa"/>
            <w:shd w:val="clear" w:color="auto" w:fill="auto"/>
            <w:noWrap/>
            <w:vAlign w:val="center"/>
            <w:hideMark/>
          </w:tcPr>
          <w:p w:rsidR="002C7DAA" w:rsidRPr="00F13257" w:rsidRDefault="002C7DAA" w:rsidP="00C6779E">
            <w:pPr>
              <w:jc w:val="right"/>
              <w:rPr>
                <w:b/>
                <w:bCs/>
                <w:color w:val="000000"/>
                <w:sz w:val="16"/>
                <w:szCs w:val="16"/>
              </w:rPr>
            </w:pPr>
            <w:r w:rsidRPr="00F13257">
              <w:rPr>
                <w:b/>
                <w:bCs/>
                <w:color w:val="000000"/>
                <w:sz w:val="16"/>
                <w:szCs w:val="16"/>
              </w:rPr>
              <w:t>15,61</w:t>
            </w:r>
          </w:p>
        </w:tc>
        <w:tc>
          <w:tcPr>
            <w:tcW w:w="631" w:type="dxa"/>
            <w:shd w:val="clear" w:color="auto" w:fill="auto"/>
            <w:noWrap/>
            <w:vAlign w:val="center"/>
            <w:hideMark/>
          </w:tcPr>
          <w:p w:rsidR="002C7DAA" w:rsidRPr="00F13257" w:rsidRDefault="002C7DAA" w:rsidP="00C6779E">
            <w:pPr>
              <w:jc w:val="right"/>
              <w:rPr>
                <w:b/>
                <w:bCs/>
                <w:color w:val="000000"/>
                <w:sz w:val="16"/>
                <w:szCs w:val="16"/>
              </w:rPr>
            </w:pPr>
            <w:r w:rsidRPr="00F13257">
              <w:rPr>
                <w:b/>
                <w:bCs/>
                <w:color w:val="000000"/>
                <w:sz w:val="16"/>
                <w:szCs w:val="16"/>
              </w:rPr>
              <w:t>44,23</w:t>
            </w:r>
          </w:p>
        </w:tc>
        <w:tc>
          <w:tcPr>
            <w:tcW w:w="941" w:type="dxa"/>
            <w:shd w:val="clear" w:color="auto" w:fill="auto"/>
            <w:noWrap/>
            <w:vAlign w:val="center"/>
            <w:hideMark/>
          </w:tcPr>
          <w:p w:rsidR="002C7DAA" w:rsidRPr="00F13257" w:rsidRDefault="002C7DAA" w:rsidP="00C6779E">
            <w:pPr>
              <w:jc w:val="right"/>
              <w:rPr>
                <w:b/>
                <w:bCs/>
                <w:color w:val="000000"/>
                <w:sz w:val="16"/>
                <w:szCs w:val="16"/>
              </w:rPr>
            </w:pPr>
            <w:r w:rsidRPr="00F13257">
              <w:rPr>
                <w:b/>
                <w:bCs/>
                <w:color w:val="000000"/>
                <w:sz w:val="16"/>
                <w:szCs w:val="16"/>
              </w:rPr>
              <w:t>59,83</w:t>
            </w:r>
          </w:p>
        </w:tc>
        <w:tc>
          <w:tcPr>
            <w:tcW w:w="940" w:type="dxa"/>
            <w:shd w:val="clear" w:color="auto" w:fill="auto"/>
            <w:noWrap/>
            <w:vAlign w:val="center"/>
            <w:hideMark/>
          </w:tcPr>
          <w:p w:rsidR="002C7DAA" w:rsidRPr="00F13257" w:rsidRDefault="002C7DAA" w:rsidP="00C6779E">
            <w:pPr>
              <w:jc w:val="right"/>
              <w:rPr>
                <w:b/>
                <w:bCs/>
                <w:color w:val="000000"/>
                <w:sz w:val="16"/>
                <w:szCs w:val="16"/>
              </w:rPr>
            </w:pPr>
            <w:r w:rsidRPr="00F13257">
              <w:rPr>
                <w:b/>
                <w:bCs/>
                <w:color w:val="000000"/>
                <w:sz w:val="16"/>
                <w:szCs w:val="16"/>
              </w:rPr>
              <w:t>0</w:t>
            </w:r>
          </w:p>
        </w:tc>
        <w:tc>
          <w:tcPr>
            <w:tcW w:w="890" w:type="dxa"/>
            <w:shd w:val="clear" w:color="auto" w:fill="auto"/>
            <w:noWrap/>
            <w:vAlign w:val="center"/>
            <w:hideMark/>
          </w:tcPr>
          <w:p w:rsidR="002C7DAA" w:rsidRPr="00F13257" w:rsidRDefault="002C7DAA" w:rsidP="00C6779E">
            <w:pPr>
              <w:jc w:val="right"/>
              <w:rPr>
                <w:b/>
                <w:bCs/>
                <w:color w:val="000000"/>
                <w:sz w:val="16"/>
                <w:szCs w:val="16"/>
              </w:rPr>
            </w:pPr>
            <w:r w:rsidRPr="00F13257">
              <w:rPr>
                <w:b/>
                <w:bCs/>
                <w:color w:val="000000"/>
                <w:sz w:val="16"/>
                <w:szCs w:val="16"/>
              </w:rPr>
              <w:t>5,0</w:t>
            </w:r>
          </w:p>
        </w:tc>
        <w:tc>
          <w:tcPr>
            <w:tcW w:w="590" w:type="dxa"/>
            <w:shd w:val="clear" w:color="auto" w:fill="auto"/>
            <w:noWrap/>
            <w:vAlign w:val="center"/>
            <w:hideMark/>
          </w:tcPr>
          <w:p w:rsidR="002C7DAA" w:rsidRPr="00F13257" w:rsidRDefault="002C7DAA" w:rsidP="00C6779E">
            <w:pPr>
              <w:jc w:val="right"/>
              <w:rPr>
                <w:b/>
                <w:bCs/>
                <w:color w:val="000000"/>
                <w:sz w:val="16"/>
                <w:szCs w:val="16"/>
              </w:rPr>
            </w:pPr>
            <w:r w:rsidRPr="00F13257">
              <w:rPr>
                <w:b/>
                <w:bCs/>
                <w:color w:val="000000"/>
                <w:sz w:val="16"/>
                <w:szCs w:val="16"/>
              </w:rPr>
              <w:t>8,4</w:t>
            </w:r>
          </w:p>
        </w:tc>
      </w:tr>
      <w:tr w:rsidR="002C7DAA" w:rsidRPr="001D2D07" w:rsidTr="002C7DAA">
        <w:trPr>
          <w:trHeight w:val="138"/>
          <w:jc w:val="center"/>
        </w:trPr>
        <w:tc>
          <w:tcPr>
            <w:tcW w:w="4390" w:type="dxa"/>
            <w:shd w:val="clear" w:color="auto" w:fill="auto"/>
            <w:hideMark/>
          </w:tcPr>
          <w:p w:rsidR="002C7DAA" w:rsidRPr="00F13257" w:rsidRDefault="002C7DAA" w:rsidP="00C6779E">
            <w:pPr>
              <w:rPr>
                <w:color w:val="000000"/>
                <w:sz w:val="16"/>
                <w:szCs w:val="16"/>
              </w:rPr>
            </w:pPr>
            <w:r w:rsidRPr="00F13257">
              <w:rPr>
                <w:color w:val="000000"/>
                <w:sz w:val="16"/>
                <w:szCs w:val="16"/>
              </w:rPr>
              <w:t>Сохранение лесов</w:t>
            </w:r>
          </w:p>
        </w:tc>
        <w:tc>
          <w:tcPr>
            <w:tcW w:w="850" w:type="dxa"/>
            <w:shd w:val="clear" w:color="auto" w:fill="auto"/>
            <w:noWrap/>
            <w:hideMark/>
          </w:tcPr>
          <w:p w:rsidR="002C7DAA" w:rsidRPr="00F13257" w:rsidRDefault="002C7DAA" w:rsidP="00C6779E">
            <w:pPr>
              <w:jc w:val="right"/>
              <w:rPr>
                <w:b/>
                <w:bCs/>
                <w:color w:val="000000"/>
                <w:sz w:val="16"/>
                <w:szCs w:val="16"/>
              </w:rPr>
            </w:pPr>
            <w:r w:rsidRPr="00F13257">
              <w:rPr>
                <w:b/>
                <w:bCs/>
                <w:color w:val="000000"/>
                <w:sz w:val="16"/>
                <w:szCs w:val="16"/>
              </w:rPr>
              <w:t>4,53</w:t>
            </w:r>
          </w:p>
        </w:tc>
        <w:tc>
          <w:tcPr>
            <w:tcW w:w="709"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4,53</w:t>
            </w:r>
          </w:p>
        </w:tc>
        <w:tc>
          <w:tcPr>
            <w:tcW w:w="631"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0,00</w:t>
            </w:r>
          </w:p>
        </w:tc>
        <w:tc>
          <w:tcPr>
            <w:tcW w:w="941"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4,53</w:t>
            </w:r>
          </w:p>
        </w:tc>
        <w:tc>
          <w:tcPr>
            <w:tcW w:w="940"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0</w:t>
            </w:r>
          </w:p>
        </w:tc>
        <w:tc>
          <w:tcPr>
            <w:tcW w:w="890"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0</w:t>
            </w:r>
          </w:p>
        </w:tc>
        <w:tc>
          <w:tcPr>
            <w:tcW w:w="590"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 xml:space="preserve">0 </w:t>
            </w:r>
          </w:p>
        </w:tc>
      </w:tr>
      <w:tr w:rsidR="002C7DAA" w:rsidRPr="001D2D07" w:rsidTr="002C7DAA">
        <w:trPr>
          <w:trHeight w:val="235"/>
          <w:jc w:val="center"/>
        </w:trPr>
        <w:tc>
          <w:tcPr>
            <w:tcW w:w="4390" w:type="dxa"/>
            <w:shd w:val="clear" w:color="auto" w:fill="auto"/>
            <w:hideMark/>
          </w:tcPr>
          <w:p w:rsidR="002C7DAA" w:rsidRPr="00F13257" w:rsidRDefault="002C7DAA" w:rsidP="00C6779E">
            <w:pPr>
              <w:rPr>
                <w:color w:val="000000"/>
                <w:sz w:val="16"/>
                <w:szCs w:val="16"/>
              </w:rPr>
            </w:pPr>
            <w:r w:rsidRPr="00F13257">
              <w:rPr>
                <w:color w:val="000000"/>
                <w:sz w:val="16"/>
                <w:szCs w:val="16"/>
              </w:rPr>
              <w:t>Ликвидация накопленного в результате прошлой хозяйственной деятельности экологического ущерба</w:t>
            </w:r>
          </w:p>
        </w:tc>
        <w:tc>
          <w:tcPr>
            <w:tcW w:w="850" w:type="dxa"/>
            <w:shd w:val="clear" w:color="auto" w:fill="auto"/>
            <w:noWrap/>
            <w:hideMark/>
          </w:tcPr>
          <w:p w:rsidR="002C7DAA" w:rsidRPr="00F13257" w:rsidRDefault="002C7DAA" w:rsidP="00C6779E">
            <w:pPr>
              <w:jc w:val="right"/>
              <w:rPr>
                <w:b/>
                <w:bCs/>
                <w:color w:val="000000"/>
                <w:sz w:val="16"/>
                <w:szCs w:val="16"/>
              </w:rPr>
            </w:pPr>
            <w:r w:rsidRPr="00F13257">
              <w:rPr>
                <w:b/>
                <w:bCs/>
                <w:color w:val="000000"/>
                <w:sz w:val="16"/>
                <w:szCs w:val="16"/>
              </w:rPr>
              <w:t>5,00</w:t>
            </w:r>
          </w:p>
        </w:tc>
        <w:tc>
          <w:tcPr>
            <w:tcW w:w="709"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0,00</w:t>
            </w:r>
          </w:p>
        </w:tc>
        <w:tc>
          <w:tcPr>
            <w:tcW w:w="631"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5,00</w:t>
            </w:r>
          </w:p>
        </w:tc>
        <w:tc>
          <w:tcPr>
            <w:tcW w:w="941"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5,00</w:t>
            </w:r>
          </w:p>
        </w:tc>
        <w:tc>
          <w:tcPr>
            <w:tcW w:w="940"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0</w:t>
            </w:r>
          </w:p>
        </w:tc>
        <w:tc>
          <w:tcPr>
            <w:tcW w:w="890"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5,0</w:t>
            </w:r>
          </w:p>
        </w:tc>
        <w:tc>
          <w:tcPr>
            <w:tcW w:w="590"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 xml:space="preserve">100,0 </w:t>
            </w:r>
          </w:p>
        </w:tc>
      </w:tr>
      <w:tr w:rsidR="002C7DAA" w:rsidRPr="001D2D07" w:rsidTr="002C7DAA">
        <w:trPr>
          <w:trHeight w:val="102"/>
          <w:jc w:val="center"/>
        </w:trPr>
        <w:tc>
          <w:tcPr>
            <w:tcW w:w="4390" w:type="dxa"/>
            <w:shd w:val="clear" w:color="auto" w:fill="auto"/>
            <w:hideMark/>
          </w:tcPr>
          <w:p w:rsidR="002C7DAA" w:rsidRPr="00F13257" w:rsidRDefault="002C7DAA" w:rsidP="00C6779E">
            <w:pPr>
              <w:rPr>
                <w:color w:val="000000"/>
                <w:sz w:val="16"/>
                <w:szCs w:val="16"/>
              </w:rPr>
            </w:pPr>
            <w:r w:rsidRPr="00F13257">
              <w:rPr>
                <w:color w:val="000000"/>
                <w:sz w:val="16"/>
                <w:szCs w:val="16"/>
              </w:rPr>
              <w:t xml:space="preserve">Комплексная система обращения с </w:t>
            </w:r>
            <w:r>
              <w:rPr>
                <w:color w:val="000000"/>
                <w:sz w:val="16"/>
                <w:szCs w:val="16"/>
              </w:rPr>
              <w:t>ТКО</w:t>
            </w:r>
            <w:r w:rsidRPr="00F13257">
              <w:rPr>
                <w:color w:val="000000"/>
                <w:sz w:val="16"/>
                <w:szCs w:val="16"/>
              </w:rPr>
              <w:t xml:space="preserve"> </w:t>
            </w:r>
          </w:p>
        </w:tc>
        <w:tc>
          <w:tcPr>
            <w:tcW w:w="850" w:type="dxa"/>
            <w:shd w:val="clear" w:color="auto" w:fill="auto"/>
            <w:noWrap/>
            <w:hideMark/>
          </w:tcPr>
          <w:p w:rsidR="002C7DAA" w:rsidRPr="00F13257" w:rsidRDefault="002C7DAA" w:rsidP="00C6779E">
            <w:pPr>
              <w:jc w:val="right"/>
              <w:rPr>
                <w:b/>
                <w:bCs/>
                <w:color w:val="000000"/>
                <w:sz w:val="16"/>
                <w:szCs w:val="16"/>
              </w:rPr>
            </w:pPr>
            <w:r w:rsidRPr="00F13257">
              <w:rPr>
                <w:b/>
                <w:bCs/>
                <w:color w:val="000000"/>
                <w:sz w:val="16"/>
                <w:szCs w:val="16"/>
              </w:rPr>
              <w:t>39,00</w:t>
            </w:r>
          </w:p>
        </w:tc>
        <w:tc>
          <w:tcPr>
            <w:tcW w:w="709"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0,00</w:t>
            </w:r>
          </w:p>
        </w:tc>
        <w:tc>
          <w:tcPr>
            <w:tcW w:w="631"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39,00</w:t>
            </w:r>
          </w:p>
        </w:tc>
        <w:tc>
          <w:tcPr>
            <w:tcW w:w="941"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39,00</w:t>
            </w:r>
          </w:p>
        </w:tc>
        <w:tc>
          <w:tcPr>
            <w:tcW w:w="940"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0</w:t>
            </w:r>
          </w:p>
        </w:tc>
        <w:tc>
          <w:tcPr>
            <w:tcW w:w="890"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0</w:t>
            </w:r>
          </w:p>
        </w:tc>
        <w:tc>
          <w:tcPr>
            <w:tcW w:w="590"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 xml:space="preserve">0 </w:t>
            </w:r>
          </w:p>
        </w:tc>
      </w:tr>
      <w:tr w:rsidR="002C7DAA" w:rsidRPr="001D2D07" w:rsidTr="002C7DAA">
        <w:trPr>
          <w:trHeight w:val="177"/>
          <w:jc w:val="center"/>
        </w:trPr>
        <w:tc>
          <w:tcPr>
            <w:tcW w:w="4390" w:type="dxa"/>
            <w:shd w:val="clear" w:color="auto" w:fill="auto"/>
            <w:hideMark/>
          </w:tcPr>
          <w:p w:rsidR="002C7DAA" w:rsidRPr="00F13257" w:rsidRDefault="002C7DAA" w:rsidP="00C6779E">
            <w:pPr>
              <w:rPr>
                <w:color w:val="000000"/>
                <w:sz w:val="16"/>
                <w:szCs w:val="16"/>
              </w:rPr>
            </w:pPr>
            <w:r w:rsidRPr="00F13257">
              <w:rPr>
                <w:color w:val="000000"/>
                <w:sz w:val="16"/>
                <w:szCs w:val="16"/>
              </w:rPr>
              <w:t xml:space="preserve">Чистая вода </w:t>
            </w:r>
          </w:p>
        </w:tc>
        <w:tc>
          <w:tcPr>
            <w:tcW w:w="850" w:type="dxa"/>
            <w:shd w:val="clear" w:color="auto" w:fill="auto"/>
            <w:noWrap/>
            <w:hideMark/>
          </w:tcPr>
          <w:p w:rsidR="002C7DAA" w:rsidRPr="00F13257" w:rsidRDefault="002C7DAA" w:rsidP="00C6779E">
            <w:pPr>
              <w:jc w:val="right"/>
              <w:rPr>
                <w:b/>
                <w:bCs/>
                <w:color w:val="000000"/>
                <w:sz w:val="16"/>
                <w:szCs w:val="16"/>
              </w:rPr>
            </w:pPr>
            <w:r w:rsidRPr="00F13257">
              <w:rPr>
                <w:b/>
                <w:bCs/>
                <w:color w:val="000000"/>
                <w:sz w:val="16"/>
                <w:szCs w:val="16"/>
              </w:rPr>
              <w:t>11,30</w:t>
            </w:r>
          </w:p>
        </w:tc>
        <w:tc>
          <w:tcPr>
            <w:tcW w:w="709"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11,08</w:t>
            </w:r>
          </w:p>
        </w:tc>
        <w:tc>
          <w:tcPr>
            <w:tcW w:w="631"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0,23</w:t>
            </w:r>
          </w:p>
        </w:tc>
        <w:tc>
          <w:tcPr>
            <w:tcW w:w="941"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11,30</w:t>
            </w:r>
          </w:p>
        </w:tc>
        <w:tc>
          <w:tcPr>
            <w:tcW w:w="940"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0</w:t>
            </w:r>
          </w:p>
        </w:tc>
        <w:tc>
          <w:tcPr>
            <w:tcW w:w="890"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0</w:t>
            </w:r>
          </w:p>
        </w:tc>
        <w:tc>
          <w:tcPr>
            <w:tcW w:w="590"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 xml:space="preserve">0 </w:t>
            </w:r>
          </w:p>
        </w:tc>
      </w:tr>
      <w:tr w:rsidR="002C7DAA" w:rsidRPr="001D2D07" w:rsidTr="002C7DAA">
        <w:trPr>
          <w:trHeight w:val="169"/>
          <w:jc w:val="center"/>
        </w:trPr>
        <w:tc>
          <w:tcPr>
            <w:tcW w:w="4390" w:type="dxa"/>
            <w:shd w:val="clear" w:color="auto" w:fill="auto"/>
            <w:noWrap/>
            <w:vAlign w:val="center"/>
            <w:hideMark/>
          </w:tcPr>
          <w:p w:rsidR="002C7DAA" w:rsidRPr="00F13257" w:rsidRDefault="002C7DAA" w:rsidP="00C6779E">
            <w:pPr>
              <w:rPr>
                <w:b/>
                <w:bCs/>
                <w:color w:val="000000"/>
                <w:sz w:val="16"/>
                <w:szCs w:val="16"/>
              </w:rPr>
            </w:pPr>
            <w:r w:rsidRPr="00F13257">
              <w:rPr>
                <w:b/>
                <w:bCs/>
                <w:color w:val="000000"/>
                <w:sz w:val="16"/>
                <w:szCs w:val="16"/>
              </w:rPr>
              <w:t>6. НП "Безопасные и качественные автомобильные дороги"</w:t>
            </w:r>
          </w:p>
        </w:tc>
        <w:tc>
          <w:tcPr>
            <w:tcW w:w="850" w:type="dxa"/>
            <w:shd w:val="clear" w:color="auto" w:fill="auto"/>
            <w:noWrap/>
            <w:vAlign w:val="center"/>
            <w:hideMark/>
          </w:tcPr>
          <w:p w:rsidR="002C7DAA" w:rsidRPr="00F13257" w:rsidRDefault="002C7DAA" w:rsidP="00C6779E">
            <w:pPr>
              <w:jc w:val="right"/>
              <w:rPr>
                <w:b/>
                <w:bCs/>
                <w:color w:val="000000"/>
                <w:sz w:val="16"/>
                <w:szCs w:val="16"/>
              </w:rPr>
            </w:pPr>
            <w:r w:rsidRPr="00F13257">
              <w:rPr>
                <w:b/>
                <w:bCs/>
                <w:color w:val="000000"/>
                <w:sz w:val="16"/>
                <w:szCs w:val="16"/>
              </w:rPr>
              <w:t>46,4</w:t>
            </w:r>
          </w:p>
        </w:tc>
        <w:tc>
          <w:tcPr>
            <w:tcW w:w="709" w:type="dxa"/>
            <w:shd w:val="clear" w:color="auto" w:fill="auto"/>
            <w:noWrap/>
            <w:vAlign w:val="center"/>
            <w:hideMark/>
          </w:tcPr>
          <w:p w:rsidR="002C7DAA" w:rsidRPr="00F13257" w:rsidRDefault="002C7DAA" w:rsidP="00C6779E">
            <w:pPr>
              <w:jc w:val="right"/>
              <w:rPr>
                <w:b/>
                <w:bCs/>
                <w:color w:val="000000"/>
                <w:sz w:val="16"/>
                <w:szCs w:val="16"/>
              </w:rPr>
            </w:pPr>
            <w:r w:rsidRPr="00F13257">
              <w:rPr>
                <w:b/>
                <w:bCs/>
                <w:color w:val="000000"/>
                <w:sz w:val="16"/>
                <w:szCs w:val="16"/>
              </w:rPr>
              <w:t>40,0</w:t>
            </w:r>
          </w:p>
        </w:tc>
        <w:tc>
          <w:tcPr>
            <w:tcW w:w="631" w:type="dxa"/>
            <w:shd w:val="clear" w:color="auto" w:fill="auto"/>
            <w:noWrap/>
            <w:vAlign w:val="center"/>
            <w:hideMark/>
          </w:tcPr>
          <w:p w:rsidR="002C7DAA" w:rsidRPr="00F13257" w:rsidRDefault="002C7DAA" w:rsidP="00C6779E">
            <w:pPr>
              <w:jc w:val="right"/>
              <w:rPr>
                <w:b/>
                <w:bCs/>
                <w:color w:val="000000"/>
                <w:sz w:val="16"/>
                <w:szCs w:val="16"/>
              </w:rPr>
            </w:pPr>
            <w:r w:rsidRPr="00F13257">
              <w:rPr>
                <w:b/>
                <w:bCs/>
                <w:color w:val="000000"/>
                <w:sz w:val="16"/>
                <w:szCs w:val="16"/>
              </w:rPr>
              <w:t>6,42</w:t>
            </w:r>
          </w:p>
        </w:tc>
        <w:tc>
          <w:tcPr>
            <w:tcW w:w="941" w:type="dxa"/>
            <w:shd w:val="clear" w:color="auto" w:fill="auto"/>
            <w:noWrap/>
            <w:vAlign w:val="center"/>
            <w:hideMark/>
          </w:tcPr>
          <w:p w:rsidR="002C7DAA" w:rsidRPr="00F13257" w:rsidRDefault="002C7DAA" w:rsidP="00C6779E">
            <w:pPr>
              <w:jc w:val="right"/>
              <w:rPr>
                <w:b/>
                <w:bCs/>
                <w:color w:val="000000"/>
                <w:sz w:val="16"/>
                <w:szCs w:val="16"/>
              </w:rPr>
            </w:pPr>
            <w:r w:rsidRPr="00F13257">
              <w:rPr>
                <w:b/>
                <w:bCs/>
                <w:color w:val="000000"/>
                <w:sz w:val="16"/>
                <w:szCs w:val="16"/>
              </w:rPr>
              <w:t>46,42</w:t>
            </w:r>
          </w:p>
        </w:tc>
        <w:tc>
          <w:tcPr>
            <w:tcW w:w="940" w:type="dxa"/>
            <w:shd w:val="clear" w:color="auto" w:fill="auto"/>
            <w:noWrap/>
            <w:vAlign w:val="center"/>
            <w:hideMark/>
          </w:tcPr>
          <w:p w:rsidR="002C7DAA" w:rsidRPr="00F13257" w:rsidRDefault="002C7DAA" w:rsidP="00C6779E">
            <w:pPr>
              <w:jc w:val="right"/>
              <w:rPr>
                <w:b/>
                <w:bCs/>
                <w:color w:val="000000"/>
                <w:sz w:val="16"/>
                <w:szCs w:val="16"/>
              </w:rPr>
            </w:pPr>
            <w:r w:rsidRPr="00F13257">
              <w:rPr>
                <w:b/>
                <w:bCs/>
                <w:color w:val="000000"/>
                <w:sz w:val="16"/>
                <w:szCs w:val="16"/>
              </w:rPr>
              <w:t>0</w:t>
            </w:r>
          </w:p>
        </w:tc>
        <w:tc>
          <w:tcPr>
            <w:tcW w:w="890" w:type="dxa"/>
            <w:shd w:val="clear" w:color="auto" w:fill="auto"/>
            <w:noWrap/>
            <w:vAlign w:val="center"/>
            <w:hideMark/>
          </w:tcPr>
          <w:p w:rsidR="002C7DAA" w:rsidRPr="00F13257" w:rsidRDefault="002C7DAA" w:rsidP="00C6779E">
            <w:pPr>
              <w:jc w:val="right"/>
              <w:rPr>
                <w:b/>
                <w:bCs/>
                <w:color w:val="000000"/>
                <w:sz w:val="16"/>
                <w:szCs w:val="16"/>
              </w:rPr>
            </w:pPr>
            <w:r w:rsidRPr="00F13257">
              <w:rPr>
                <w:b/>
                <w:bCs/>
                <w:color w:val="000000"/>
                <w:sz w:val="16"/>
                <w:szCs w:val="16"/>
              </w:rPr>
              <w:t>0</w:t>
            </w:r>
          </w:p>
        </w:tc>
        <w:tc>
          <w:tcPr>
            <w:tcW w:w="590" w:type="dxa"/>
            <w:shd w:val="clear" w:color="auto" w:fill="auto"/>
            <w:noWrap/>
            <w:vAlign w:val="center"/>
            <w:hideMark/>
          </w:tcPr>
          <w:p w:rsidR="002C7DAA" w:rsidRPr="00F13257" w:rsidRDefault="002C7DAA" w:rsidP="00C6779E">
            <w:pPr>
              <w:jc w:val="right"/>
              <w:rPr>
                <w:b/>
                <w:bCs/>
                <w:color w:val="000000"/>
                <w:sz w:val="16"/>
                <w:szCs w:val="16"/>
              </w:rPr>
            </w:pPr>
            <w:r w:rsidRPr="00F13257">
              <w:rPr>
                <w:b/>
                <w:bCs/>
                <w:color w:val="000000"/>
                <w:sz w:val="16"/>
                <w:szCs w:val="16"/>
              </w:rPr>
              <w:t>0</w:t>
            </w:r>
          </w:p>
        </w:tc>
      </w:tr>
      <w:tr w:rsidR="002C7DAA" w:rsidRPr="001D2D07" w:rsidTr="002C7DAA">
        <w:trPr>
          <w:trHeight w:val="152"/>
          <w:jc w:val="center"/>
        </w:trPr>
        <w:tc>
          <w:tcPr>
            <w:tcW w:w="4390" w:type="dxa"/>
            <w:shd w:val="clear" w:color="auto" w:fill="auto"/>
            <w:hideMark/>
          </w:tcPr>
          <w:p w:rsidR="002C7DAA" w:rsidRPr="00F13257" w:rsidRDefault="002C7DAA" w:rsidP="00C6779E">
            <w:pPr>
              <w:rPr>
                <w:color w:val="000000"/>
                <w:sz w:val="16"/>
                <w:szCs w:val="16"/>
              </w:rPr>
            </w:pPr>
            <w:r w:rsidRPr="00F13257">
              <w:rPr>
                <w:color w:val="000000"/>
                <w:sz w:val="16"/>
                <w:szCs w:val="16"/>
              </w:rPr>
              <w:t>Дорожная сеть</w:t>
            </w:r>
          </w:p>
        </w:tc>
        <w:tc>
          <w:tcPr>
            <w:tcW w:w="850" w:type="dxa"/>
            <w:shd w:val="clear" w:color="auto" w:fill="auto"/>
            <w:noWrap/>
            <w:hideMark/>
          </w:tcPr>
          <w:p w:rsidR="002C7DAA" w:rsidRPr="00F13257" w:rsidRDefault="002C7DAA" w:rsidP="00C6779E">
            <w:pPr>
              <w:jc w:val="right"/>
              <w:rPr>
                <w:b/>
                <w:bCs/>
                <w:color w:val="000000"/>
                <w:sz w:val="16"/>
                <w:szCs w:val="16"/>
              </w:rPr>
            </w:pPr>
            <w:r w:rsidRPr="00F13257">
              <w:rPr>
                <w:b/>
                <w:bCs/>
                <w:color w:val="000000"/>
                <w:sz w:val="16"/>
                <w:szCs w:val="16"/>
              </w:rPr>
              <w:t>40,8</w:t>
            </w:r>
          </w:p>
        </w:tc>
        <w:tc>
          <w:tcPr>
            <w:tcW w:w="709"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40,0</w:t>
            </w:r>
          </w:p>
        </w:tc>
        <w:tc>
          <w:tcPr>
            <w:tcW w:w="631"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0,8</w:t>
            </w:r>
          </w:p>
        </w:tc>
        <w:tc>
          <w:tcPr>
            <w:tcW w:w="941"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40,8</w:t>
            </w:r>
          </w:p>
        </w:tc>
        <w:tc>
          <w:tcPr>
            <w:tcW w:w="940"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0</w:t>
            </w:r>
          </w:p>
        </w:tc>
        <w:tc>
          <w:tcPr>
            <w:tcW w:w="890"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0</w:t>
            </w:r>
          </w:p>
        </w:tc>
        <w:tc>
          <w:tcPr>
            <w:tcW w:w="590"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 xml:space="preserve">0 </w:t>
            </w:r>
          </w:p>
        </w:tc>
      </w:tr>
      <w:tr w:rsidR="002C7DAA" w:rsidRPr="001D2D07" w:rsidTr="002C7DAA">
        <w:trPr>
          <w:trHeight w:val="152"/>
          <w:jc w:val="center"/>
        </w:trPr>
        <w:tc>
          <w:tcPr>
            <w:tcW w:w="4390" w:type="dxa"/>
            <w:shd w:val="clear" w:color="auto" w:fill="auto"/>
            <w:hideMark/>
          </w:tcPr>
          <w:p w:rsidR="002C7DAA" w:rsidRPr="00F13257" w:rsidRDefault="002C7DAA" w:rsidP="00C6779E">
            <w:pPr>
              <w:rPr>
                <w:color w:val="000000"/>
                <w:sz w:val="16"/>
                <w:szCs w:val="16"/>
              </w:rPr>
            </w:pPr>
            <w:r w:rsidRPr="00F13257">
              <w:rPr>
                <w:color w:val="000000"/>
                <w:sz w:val="16"/>
                <w:szCs w:val="16"/>
              </w:rPr>
              <w:t xml:space="preserve">Общесистемные меры развития дорожного хозяйства </w:t>
            </w:r>
          </w:p>
        </w:tc>
        <w:tc>
          <w:tcPr>
            <w:tcW w:w="850" w:type="dxa"/>
            <w:shd w:val="clear" w:color="auto" w:fill="auto"/>
            <w:noWrap/>
            <w:hideMark/>
          </w:tcPr>
          <w:p w:rsidR="002C7DAA" w:rsidRPr="00F13257" w:rsidRDefault="002C7DAA" w:rsidP="00C6779E">
            <w:pPr>
              <w:jc w:val="right"/>
              <w:rPr>
                <w:b/>
                <w:bCs/>
                <w:color w:val="000000"/>
                <w:sz w:val="16"/>
                <w:szCs w:val="16"/>
              </w:rPr>
            </w:pPr>
            <w:r w:rsidRPr="00F13257">
              <w:rPr>
                <w:b/>
                <w:bCs/>
                <w:color w:val="000000"/>
                <w:sz w:val="16"/>
                <w:szCs w:val="16"/>
              </w:rPr>
              <w:t>5,0</w:t>
            </w:r>
          </w:p>
        </w:tc>
        <w:tc>
          <w:tcPr>
            <w:tcW w:w="709"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0,0</w:t>
            </w:r>
          </w:p>
        </w:tc>
        <w:tc>
          <w:tcPr>
            <w:tcW w:w="631"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5,0</w:t>
            </w:r>
          </w:p>
        </w:tc>
        <w:tc>
          <w:tcPr>
            <w:tcW w:w="941"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5,0</w:t>
            </w:r>
          </w:p>
        </w:tc>
        <w:tc>
          <w:tcPr>
            <w:tcW w:w="940"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0</w:t>
            </w:r>
          </w:p>
        </w:tc>
        <w:tc>
          <w:tcPr>
            <w:tcW w:w="890"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0</w:t>
            </w:r>
          </w:p>
        </w:tc>
        <w:tc>
          <w:tcPr>
            <w:tcW w:w="590"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 xml:space="preserve">0 </w:t>
            </w:r>
          </w:p>
        </w:tc>
      </w:tr>
      <w:tr w:rsidR="002C7DAA" w:rsidRPr="001D2D07" w:rsidTr="002C7DAA">
        <w:trPr>
          <w:trHeight w:val="156"/>
          <w:jc w:val="center"/>
        </w:trPr>
        <w:tc>
          <w:tcPr>
            <w:tcW w:w="4390" w:type="dxa"/>
            <w:shd w:val="clear" w:color="auto" w:fill="auto"/>
            <w:hideMark/>
          </w:tcPr>
          <w:p w:rsidR="002C7DAA" w:rsidRPr="00F13257" w:rsidRDefault="002C7DAA" w:rsidP="00C6779E">
            <w:pPr>
              <w:rPr>
                <w:color w:val="000000"/>
                <w:sz w:val="16"/>
                <w:szCs w:val="16"/>
              </w:rPr>
            </w:pPr>
            <w:r w:rsidRPr="00F13257">
              <w:rPr>
                <w:color w:val="000000"/>
                <w:sz w:val="16"/>
                <w:szCs w:val="16"/>
              </w:rPr>
              <w:t>Безопасность дорожного движения</w:t>
            </w:r>
          </w:p>
        </w:tc>
        <w:tc>
          <w:tcPr>
            <w:tcW w:w="850" w:type="dxa"/>
            <w:shd w:val="clear" w:color="auto" w:fill="auto"/>
            <w:noWrap/>
            <w:hideMark/>
          </w:tcPr>
          <w:p w:rsidR="002C7DAA" w:rsidRPr="00F13257" w:rsidRDefault="002C7DAA" w:rsidP="00C6779E">
            <w:pPr>
              <w:jc w:val="right"/>
              <w:rPr>
                <w:b/>
                <w:bCs/>
                <w:color w:val="000000"/>
                <w:sz w:val="16"/>
                <w:szCs w:val="16"/>
              </w:rPr>
            </w:pPr>
            <w:r w:rsidRPr="00F13257">
              <w:rPr>
                <w:b/>
                <w:bCs/>
                <w:color w:val="000000"/>
                <w:sz w:val="16"/>
                <w:szCs w:val="16"/>
              </w:rPr>
              <w:t>0,6</w:t>
            </w:r>
          </w:p>
        </w:tc>
        <w:tc>
          <w:tcPr>
            <w:tcW w:w="709"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0,0</w:t>
            </w:r>
          </w:p>
        </w:tc>
        <w:tc>
          <w:tcPr>
            <w:tcW w:w="631"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0,6</w:t>
            </w:r>
          </w:p>
        </w:tc>
        <w:tc>
          <w:tcPr>
            <w:tcW w:w="941"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0,6</w:t>
            </w:r>
          </w:p>
        </w:tc>
        <w:tc>
          <w:tcPr>
            <w:tcW w:w="940"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0</w:t>
            </w:r>
          </w:p>
        </w:tc>
        <w:tc>
          <w:tcPr>
            <w:tcW w:w="890"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0</w:t>
            </w:r>
          </w:p>
        </w:tc>
        <w:tc>
          <w:tcPr>
            <w:tcW w:w="590"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 xml:space="preserve">0 </w:t>
            </w:r>
          </w:p>
        </w:tc>
      </w:tr>
      <w:tr w:rsidR="002C7DAA" w:rsidRPr="001D2D07" w:rsidTr="002C7DAA">
        <w:trPr>
          <w:trHeight w:val="169"/>
          <w:jc w:val="center"/>
        </w:trPr>
        <w:tc>
          <w:tcPr>
            <w:tcW w:w="4390" w:type="dxa"/>
            <w:shd w:val="clear" w:color="auto" w:fill="auto"/>
            <w:noWrap/>
            <w:vAlign w:val="center"/>
            <w:hideMark/>
          </w:tcPr>
          <w:p w:rsidR="002C7DAA" w:rsidRPr="00F13257" w:rsidRDefault="002C7DAA" w:rsidP="00C6779E">
            <w:pPr>
              <w:rPr>
                <w:b/>
                <w:bCs/>
                <w:color w:val="000000"/>
                <w:sz w:val="16"/>
                <w:szCs w:val="16"/>
              </w:rPr>
            </w:pPr>
            <w:r w:rsidRPr="00F13257">
              <w:rPr>
                <w:b/>
                <w:bCs/>
                <w:color w:val="000000"/>
                <w:sz w:val="16"/>
                <w:szCs w:val="16"/>
              </w:rPr>
              <w:t>7. НП "Цифровая экономика"</w:t>
            </w:r>
          </w:p>
        </w:tc>
        <w:tc>
          <w:tcPr>
            <w:tcW w:w="850" w:type="dxa"/>
            <w:shd w:val="clear" w:color="auto" w:fill="auto"/>
            <w:noWrap/>
            <w:vAlign w:val="center"/>
            <w:hideMark/>
          </w:tcPr>
          <w:p w:rsidR="002C7DAA" w:rsidRPr="00F13257" w:rsidRDefault="002C7DAA" w:rsidP="00C6779E">
            <w:pPr>
              <w:jc w:val="right"/>
              <w:rPr>
                <w:b/>
                <w:bCs/>
                <w:color w:val="000000"/>
                <w:sz w:val="16"/>
                <w:szCs w:val="16"/>
              </w:rPr>
            </w:pPr>
            <w:r w:rsidRPr="00F13257">
              <w:rPr>
                <w:b/>
                <w:bCs/>
                <w:color w:val="000000"/>
                <w:sz w:val="16"/>
                <w:szCs w:val="16"/>
              </w:rPr>
              <w:t>162,67</w:t>
            </w:r>
          </w:p>
        </w:tc>
        <w:tc>
          <w:tcPr>
            <w:tcW w:w="709" w:type="dxa"/>
            <w:shd w:val="clear" w:color="auto" w:fill="auto"/>
            <w:noWrap/>
            <w:vAlign w:val="center"/>
            <w:hideMark/>
          </w:tcPr>
          <w:p w:rsidR="002C7DAA" w:rsidRPr="00F13257" w:rsidRDefault="002C7DAA" w:rsidP="00C6779E">
            <w:pPr>
              <w:jc w:val="right"/>
              <w:rPr>
                <w:b/>
                <w:bCs/>
                <w:color w:val="000000"/>
                <w:sz w:val="16"/>
                <w:szCs w:val="16"/>
              </w:rPr>
            </w:pPr>
            <w:r w:rsidRPr="00F13257">
              <w:rPr>
                <w:b/>
                <w:bCs/>
                <w:color w:val="000000"/>
                <w:sz w:val="16"/>
                <w:szCs w:val="16"/>
              </w:rPr>
              <w:t>149,74</w:t>
            </w:r>
          </w:p>
        </w:tc>
        <w:tc>
          <w:tcPr>
            <w:tcW w:w="631" w:type="dxa"/>
            <w:shd w:val="clear" w:color="auto" w:fill="auto"/>
            <w:noWrap/>
            <w:vAlign w:val="center"/>
            <w:hideMark/>
          </w:tcPr>
          <w:p w:rsidR="002C7DAA" w:rsidRPr="00F13257" w:rsidRDefault="002C7DAA" w:rsidP="00C6779E">
            <w:pPr>
              <w:jc w:val="right"/>
              <w:rPr>
                <w:b/>
                <w:bCs/>
                <w:color w:val="000000"/>
                <w:sz w:val="16"/>
                <w:szCs w:val="16"/>
              </w:rPr>
            </w:pPr>
            <w:r w:rsidRPr="00F13257">
              <w:rPr>
                <w:b/>
                <w:bCs/>
                <w:color w:val="000000"/>
                <w:sz w:val="16"/>
                <w:szCs w:val="16"/>
              </w:rPr>
              <w:t>12,93</w:t>
            </w:r>
          </w:p>
        </w:tc>
        <w:tc>
          <w:tcPr>
            <w:tcW w:w="941" w:type="dxa"/>
            <w:shd w:val="clear" w:color="auto" w:fill="auto"/>
            <w:noWrap/>
            <w:vAlign w:val="center"/>
            <w:hideMark/>
          </w:tcPr>
          <w:p w:rsidR="002C7DAA" w:rsidRPr="00F13257" w:rsidRDefault="002C7DAA" w:rsidP="00C6779E">
            <w:pPr>
              <w:jc w:val="right"/>
              <w:rPr>
                <w:b/>
                <w:bCs/>
                <w:color w:val="000000"/>
                <w:sz w:val="16"/>
                <w:szCs w:val="16"/>
              </w:rPr>
            </w:pPr>
            <w:r w:rsidRPr="00F13257">
              <w:rPr>
                <w:b/>
                <w:bCs/>
                <w:color w:val="000000"/>
                <w:sz w:val="16"/>
                <w:szCs w:val="16"/>
              </w:rPr>
              <w:t>162,67</w:t>
            </w:r>
          </w:p>
        </w:tc>
        <w:tc>
          <w:tcPr>
            <w:tcW w:w="940" w:type="dxa"/>
            <w:shd w:val="clear" w:color="auto" w:fill="auto"/>
            <w:noWrap/>
            <w:vAlign w:val="center"/>
            <w:hideMark/>
          </w:tcPr>
          <w:p w:rsidR="002C7DAA" w:rsidRPr="00F13257" w:rsidRDefault="002C7DAA" w:rsidP="00C6779E">
            <w:pPr>
              <w:jc w:val="right"/>
              <w:rPr>
                <w:b/>
                <w:bCs/>
                <w:color w:val="000000"/>
                <w:sz w:val="16"/>
                <w:szCs w:val="16"/>
              </w:rPr>
            </w:pPr>
            <w:r w:rsidRPr="00F13257">
              <w:rPr>
                <w:b/>
                <w:bCs/>
                <w:color w:val="000000"/>
                <w:sz w:val="16"/>
                <w:szCs w:val="16"/>
              </w:rPr>
              <w:t>0</w:t>
            </w:r>
          </w:p>
        </w:tc>
        <w:tc>
          <w:tcPr>
            <w:tcW w:w="890" w:type="dxa"/>
            <w:shd w:val="clear" w:color="auto" w:fill="auto"/>
            <w:noWrap/>
            <w:vAlign w:val="center"/>
            <w:hideMark/>
          </w:tcPr>
          <w:p w:rsidR="002C7DAA" w:rsidRPr="00F13257" w:rsidRDefault="002C7DAA" w:rsidP="00C6779E">
            <w:pPr>
              <w:jc w:val="right"/>
              <w:rPr>
                <w:b/>
                <w:bCs/>
                <w:color w:val="000000"/>
                <w:sz w:val="16"/>
                <w:szCs w:val="16"/>
              </w:rPr>
            </w:pPr>
            <w:r w:rsidRPr="00F13257">
              <w:rPr>
                <w:b/>
                <w:bCs/>
                <w:color w:val="000000"/>
                <w:sz w:val="16"/>
                <w:szCs w:val="16"/>
              </w:rPr>
              <w:t>0</w:t>
            </w:r>
          </w:p>
        </w:tc>
        <w:tc>
          <w:tcPr>
            <w:tcW w:w="590" w:type="dxa"/>
            <w:shd w:val="clear" w:color="auto" w:fill="auto"/>
            <w:noWrap/>
            <w:vAlign w:val="center"/>
            <w:hideMark/>
          </w:tcPr>
          <w:p w:rsidR="002C7DAA" w:rsidRPr="00F13257" w:rsidRDefault="002C7DAA" w:rsidP="00C6779E">
            <w:pPr>
              <w:jc w:val="right"/>
              <w:rPr>
                <w:b/>
                <w:bCs/>
                <w:color w:val="000000"/>
                <w:sz w:val="16"/>
                <w:szCs w:val="16"/>
              </w:rPr>
            </w:pPr>
            <w:r w:rsidRPr="00F13257">
              <w:rPr>
                <w:b/>
                <w:bCs/>
                <w:color w:val="000000"/>
                <w:sz w:val="16"/>
                <w:szCs w:val="16"/>
              </w:rPr>
              <w:t>0</w:t>
            </w:r>
          </w:p>
        </w:tc>
      </w:tr>
      <w:tr w:rsidR="002C7DAA" w:rsidRPr="001D2D07" w:rsidTr="002C7DAA">
        <w:trPr>
          <w:trHeight w:val="191"/>
          <w:jc w:val="center"/>
        </w:trPr>
        <w:tc>
          <w:tcPr>
            <w:tcW w:w="4390" w:type="dxa"/>
            <w:shd w:val="clear" w:color="auto" w:fill="auto"/>
            <w:hideMark/>
          </w:tcPr>
          <w:p w:rsidR="002C7DAA" w:rsidRPr="00F13257" w:rsidRDefault="002C7DAA" w:rsidP="00C6779E">
            <w:pPr>
              <w:rPr>
                <w:color w:val="000000"/>
                <w:sz w:val="16"/>
                <w:szCs w:val="16"/>
              </w:rPr>
            </w:pPr>
            <w:r w:rsidRPr="00F13257">
              <w:rPr>
                <w:color w:val="000000"/>
                <w:sz w:val="16"/>
                <w:szCs w:val="16"/>
              </w:rPr>
              <w:t xml:space="preserve">Цифровое государственное управление Чукотского </w:t>
            </w:r>
            <w:r>
              <w:rPr>
                <w:color w:val="000000"/>
                <w:sz w:val="16"/>
                <w:szCs w:val="16"/>
              </w:rPr>
              <w:t>АО</w:t>
            </w:r>
          </w:p>
        </w:tc>
        <w:tc>
          <w:tcPr>
            <w:tcW w:w="850" w:type="dxa"/>
            <w:shd w:val="clear" w:color="auto" w:fill="auto"/>
            <w:noWrap/>
            <w:hideMark/>
          </w:tcPr>
          <w:p w:rsidR="002C7DAA" w:rsidRPr="00F13257" w:rsidRDefault="002C7DAA" w:rsidP="00C6779E">
            <w:pPr>
              <w:jc w:val="right"/>
              <w:rPr>
                <w:b/>
                <w:bCs/>
                <w:color w:val="000000"/>
                <w:sz w:val="16"/>
                <w:szCs w:val="16"/>
              </w:rPr>
            </w:pPr>
            <w:r w:rsidRPr="00F13257">
              <w:rPr>
                <w:b/>
                <w:bCs/>
                <w:color w:val="000000"/>
                <w:sz w:val="16"/>
                <w:szCs w:val="16"/>
              </w:rPr>
              <w:t>1,39</w:t>
            </w:r>
          </w:p>
        </w:tc>
        <w:tc>
          <w:tcPr>
            <w:tcW w:w="709"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1,36</w:t>
            </w:r>
          </w:p>
        </w:tc>
        <w:tc>
          <w:tcPr>
            <w:tcW w:w="631"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0,03</w:t>
            </w:r>
          </w:p>
        </w:tc>
        <w:tc>
          <w:tcPr>
            <w:tcW w:w="941"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1,39</w:t>
            </w:r>
          </w:p>
        </w:tc>
        <w:tc>
          <w:tcPr>
            <w:tcW w:w="940"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0</w:t>
            </w:r>
          </w:p>
        </w:tc>
        <w:tc>
          <w:tcPr>
            <w:tcW w:w="890"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0</w:t>
            </w:r>
          </w:p>
        </w:tc>
        <w:tc>
          <w:tcPr>
            <w:tcW w:w="590"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 xml:space="preserve">0 </w:t>
            </w:r>
          </w:p>
        </w:tc>
      </w:tr>
      <w:tr w:rsidR="002C7DAA" w:rsidRPr="001D2D07" w:rsidTr="002C7DAA">
        <w:trPr>
          <w:trHeight w:val="183"/>
          <w:jc w:val="center"/>
        </w:trPr>
        <w:tc>
          <w:tcPr>
            <w:tcW w:w="4390" w:type="dxa"/>
            <w:shd w:val="clear" w:color="auto" w:fill="auto"/>
            <w:hideMark/>
          </w:tcPr>
          <w:p w:rsidR="002C7DAA" w:rsidRPr="00F13257" w:rsidRDefault="002C7DAA" w:rsidP="00C6779E">
            <w:pPr>
              <w:rPr>
                <w:color w:val="000000"/>
                <w:sz w:val="16"/>
                <w:szCs w:val="16"/>
              </w:rPr>
            </w:pPr>
            <w:r w:rsidRPr="00F13257">
              <w:rPr>
                <w:color w:val="000000"/>
                <w:sz w:val="16"/>
                <w:szCs w:val="16"/>
              </w:rPr>
              <w:t xml:space="preserve">Информационная инфраструктура Чукотского </w:t>
            </w:r>
            <w:r>
              <w:rPr>
                <w:color w:val="000000"/>
                <w:sz w:val="16"/>
                <w:szCs w:val="16"/>
              </w:rPr>
              <w:t>АО</w:t>
            </w:r>
          </w:p>
        </w:tc>
        <w:tc>
          <w:tcPr>
            <w:tcW w:w="850" w:type="dxa"/>
            <w:shd w:val="clear" w:color="auto" w:fill="auto"/>
            <w:noWrap/>
            <w:hideMark/>
          </w:tcPr>
          <w:p w:rsidR="002C7DAA" w:rsidRPr="00F13257" w:rsidRDefault="002C7DAA" w:rsidP="00C6779E">
            <w:pPr>
              <w:jc w:val="right"/>
              <w:rPr>
                <w:b/>
                <w:bCs/>
                <w:color w:val="000000"/>
                <w:sz w:val="16"/>
                <w:szCs w:val="16"/>
              </w:rPr>
            </w:pPr>
            <w:r w:rsidRPr="00F13257">
              <w:rPr>
                <w:b/>
                <w:bCs/>
                <w:color w:val="000000"/>
                <w:sz w:val="16"/>
                <w:szCs w:val="16"/>
              </w:rPr>
              <w:t>161,28</w:t>
            </w:r>
          </w:p>
        </w:tc>
        <w:tc>
          <w:tcPr>
            <w:tcW w:w="709"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148,38</w:t>
            </w:r>
          </w:p>
        </w:tc>
        <w:tc>
          <w:tcPr>
            <w:tcW w:w="631"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12,90</w:t>
            </w:r>
          </w:p>
        </w:tc>
        <w:tc>
          <w:tcPr>
            <w:tcW w:w="941"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161,28</w:t>
            </w:r>
          </w:p>
        </w:tc>
        <w:tc>
          <w:tcPr>
            <w:tcW w:w="940"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0</w:t>
            </w:r>
          </w:p>
        </w:tc>
        <w:tc>
          <w:tcPr>
            <w:tcW w:w="890"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0</w:t>
            </w:r>
          </w:p>
        </w:tc>
        <w:tc>
          <w:tcPr>
            <w:tcW w:w="590"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 xml:space="preserve">0 </w:t>
            </w:r>
          </w:p>
        </w:tc>
      </w:tr>
      <w:tr w:rsidR="002C7DAA" w:rsidRPr="001D2D07" w:rsidTr="002C7DAA">
        <w:trPr>
          <w:trHeight w:val="169"/>
          <w:jc w:val="center"/>
        </w:trPr>
        <w:tc>
          <w:tcPr>
            <w:tcW w:w="4390" w:type="dxa"/>
            <w:shd w:val="clear" w:color="auto" w:fill="auto"/>
            <w:noWrap/>
            <w:vAlign w:val="center"/>
            <w:hideMark/>
          </w:tcPr>
          <w:p w:rsidR="002C7DAA" w:rsidRPr="00F13257" w:rsidRDefault="002C7DAA" w:rsidP="00C6779E">
            <w:pPr>
              <w:rPr>
                <w:b/>
                <w:bCs/>
                <w:color w:val="000000"/>
                <w:sz w:val="16"/>
                <w:szCs w:val="16"/>
              </w:rPr>
            </w:pPr>
            <w:r w:rsidRPr="00F13257">
              <w:rPr>
                <w:b/>
                <w:bCs/>
                <w:color w:val="000000"/>
                <w:sz w:val="16"/>
                <w:szCs w:val="16"/>
              </w:rPr>
              <w:t>8. НП "Культура"</w:t>
            </w:r>
          </w:p>
        </w:tc>
        <w:tc>
          <w:tcPr>
            <w:tcW w:w="850" w:type="dxa"/>
            <w:shd w:val="clear" w:color="auto" w:fill="auto"/>
            <w:noWrap/>
            <w:vAlign w:val="center"/>
            <w:hideMark/>
          </w:tcPr>
          <w:p w:rsidR="002C7DAA" w:rsidRPr="00F13257" w:rsidRDefault="002C7DAA" w:rsidP="00C6779E">
            <w:pPr>
              <w:jc w:val="right"/>
              <w:rPr>
                <w:b/>
                <w:bCs/>
                <w:color w:val="000000"/>
                <w:sz w:val="16"/>
                <w:szCs w:val="16"/>
              </w:rPr>
            </w:pPr>
            <w:r w:rsidRPr="00F13257">
              <w:rPr>
                <w:b/>
                <w:bCs/>
                <w:color w:val="000000"/>
                <w:sz w:val="16"/>
                <w:szCs w:val="16"/>
              </w:rPr>
              <w:t>29,18</w:t>
            </w:r>
          </w:p>
        </w:tc>
        <w:tc>
          <w:tcPr>
            <w:tcW w:w="709" w:type="dxa"/>
            <w:shd w:val="clear" w:color="auto" w:fill="auto"/>
            <w:noWrap/>
            <w:vAlign w:val="center"/>
            <w:hideMark/>
          </w:tcPr>
          <w:p w:rsidR="002C7DAA" w:rsidRPr="00F13257" w:rsidRDefault="002C7DAA" w:rsidP="00C6779E">
            <w:pPr>
              <w:jc w:val="right"/>
              <w:rPr>
                <w:b/>
                <w:bCs/>
                <w:color w:val="000000"/>
                <w:sz w:val="16"/>
                <w:szCs w:val="16"/>
              </w:rPr>
            </w:pPr>
            <w:r w:rsidRPr="00F13257">
              <w:rPr>
                <w:b/>
                <w:bCs/>
                <w:color w:val="000000"/>
                <w:sz w:val="16"/>
                <w:szCs w:val="16"/>
              </w:rPr>
              <w:t>0,00</w:t>
            </w:r>
          </w:p>
        </w:tc>
        <w:tc>
          <w:tcPr>
            <w:tcW w:w="631" w:type="dxa"/>
            <w:shd w:val="clear" w:color="auto" w:fill="auto"/>
            <w:noWrap/>
            <w:vAlign w:val="center"/>
            <w:hideMark/>
          </w:tcPr>
          <w:p w:rsidR="002C7DAA" w:rsidRPr="00F13257" w:rsidRDefault="002C7DAA" w:rsidP="00C6779E">
            <w:pPr>
              <w:jc w:val="right"/>
              <w:rPr>
                <w:b/>
                <w:bCs/>
                <w:color w:val="000000"/>
                <w:sz w:val="16"/>
                <w:szCs w:val="16"/>
              </w:rPr>
            </w:pPr>
            <w:r w:rsidRPr="00F13257">
              <w:rPr>
                <w:b/>
                <w:bCs/>
                <w:color w:val="000000"/>
                <w:sz w:val="16"/>
                <w:szCs w:val="16"/>
              </w:rPr>
              <w:t>29,18</w:t>
            </w:r>
          </w:p>
        </w:tc>
        <w:tc>
          <w:tcPr>
            <w:tcW w:w="941" w:type="dxa"/>
            <w:shd w:val="clear" w:color="auto" w:fill="auto"/>
            <w:noWrap/>
            <w:vAlign w:val="center"/>
            <w:hideMark/>
          </w:tcPr>
          <w:p w:rsidR="002C7DAA" w:rsidRPr="00F13257" w:rsidRDefault="002C7DAA" w:rsidP="00C6779E">
            <w:pPr>
              <w:jc w:val="right"/>
              <w:rPr>
                <w:b/>
                <w:bCs/>
                <w:color w:val="000000"/>
                <w:sz w:val="16"/>
                <w:szCs w:val="16"/>
              </w:rPr>
            </w:pPr>
            <w:r w:rsidRPr="00F13257">
              <w:rPr>
                <w:b/>
                <w:bCs/>
                <w:color w:val="000000"/>
                <w:sz w:val="16"/>
                <w:szCs w:val="16"/>
              </w:rPr>
              <w:t>30,18</w:t>
            </w:r>
          </w:p>
        </w:tc>
        <w:tc>
          <w:tcPr>
            <w:tcW w:w="940" w:type="dxa"/>
            <w:shd w:val="clear" w:color="auto" w:fill="auto"/>
            <w:noWrap/>
            <w:vAlign w:val="center"/>
            <w:hideMark/>
          </w:tcPr>
          <w:p w:rsidR="002C7DAA" w:rsidRPr="00F13257" w:rsidRDefault="002C7DAA" w:rsidP="00C6779E">
            <w:pPr>
              <w:jc w:val="right"/>
              <w:rPr>
                <w:b/>
                <w:bCs/>
                <w:color w:val="000000"/>
                <w:sz w:val="16"/>
                <w:szCs w:val="16"/>
              </w:rPr>
            </w:pPr>
            <w:r w:rsidRPr="00F13257">
              <w:rPr>
                <w:b/>
                <w:bCs/>
                <w:color w:val="000000"/>
                <w:sz w:val="16"/>
                <w:szCs w:val="16"/>
              </w:rPr>
              <w:t>0</w:t>
            </w:r>
          </w:p>
        </w:tc>
        <w:tc>
          <w:tcPr>
            <w:tcW w:w="890" w:type="dxa"/>
            <w:shd w:val="clear" w:color="auto" w:fill="auto"/>
            <w:noWrap/>
            <w:vAlign w:val="center"/>
            <w:hideMark/>
          </w:tcPr>
          <w:p w:rsidR="002C7DAA" w:rsidRPr="00F13257" w:rsidRDefault="002C7DAA" w:rsidP="00C6779E">
            <w:pPr>
              <w:jc w:val="right"/>
              <w:rPr>
                <w:b/>
                <w:bCs/>
                <w:color w:val="000000"/>
                <w:sz w:val="16"/>
                <w:szCs w:val="16"/>
              </w:rPr>
            </w:pPr>
            <w:r w:rsidRPr="00F13257">
              <w:rPr>
                <w:b/>
                <w:bCs/>
                <w:color w:val="000000"/>
                <w:sz w:val="16"/>
                <w:szCs w:val="16"/>
              </w:rPr>
              <w:t>4,</w:t>
            </w:r>
            <w:r>
              <w:rPr>
                <w:b/>
                <w:bCs/>
                <w:color w:val="000000"/>
                <w:sz w:val="16"/>
                <w:szCs w:val="16"/>
              </w:rPr>
              <w:t>49</w:t>
            </w:r>
          </w:p>
        </w:tc>
        <w:tc>
          <w:tcPr>
            <w:tcW w:w="590" w:type="dxa"/>
            <w:shd w:val="clear" w:color="auto" w:fill="auto"/>
            <w:noWrap/>
            <w:vAlign w:val="center"/>
            <w:hideMark/>
          </w:tcPr>
          <w:p w:rsidR="002C7DAA" w:rsidRPr="00F13257" w:rsidRDefault="002C7DAA" w:rsidP="00C6779E">
            <w:pPr>
              <w:jc w:val="right"/>
              <w:rPr>
                <w:b/>
                <w:bCs/>
                <w:color w:val="000000"/>
                <w:sz w:val="16"/>
                <w:szCs w:val="16"/>
              </w:rPr>
            </w:pPr>
            <w:r w:rsidRPr="00F13257">
              <w:rPr>
                <w:b/>
                <w:bCs/>
                <w:color w:val="000000"/>
                <w:sz w:val="16"/>
                <w:szCs w:val="16"/>
              </w:rPr>
              <w:t>14,9</w:t>
            </w:r>
          </w:p>
        </w:tc>
      </w:tr>
      <w:tr w:rsidR="002C7DAA" w:rsidRPr="001D2D07" w:rsidTr="002C7DAA">
        <w:trPr>
          <w:trHeight w:val="214"/>
          <w:jc w:val="center"/>
        </w:trPr>
        <w:tc>
          <w:tcPr>
            <w:tcW w:w="4390" w:type="dxa"/>
            <w:shd w:val="clear" w:color="auto" w:fill="auto"/>
            <w:hideMark/>
          </w:tcPr>
          <w:p w:rsidR="002C7DAA" w:rsidRPr="00F13257" w:rsidRDefault="002C7DAA" w:rsidP="00C6779E">
            <w:pPr>
              <w:rPr>
                <w:color w:val="000000"/>
                <w:sz w:val="16"/>
                <w:szCs w:val="16"/>
              </w:rPr>
            </w:pPr>
            <w:r w:rsidRPr="00F13257">
              <w:rPr>
                <w:color w:val="000000"/>
                <w:sz w:val="16"/>
                <w:szCs w:val="16"/>
              </w:rPr>
              <w:t xml:space="preserve">Обеспечение качественно нового уровня развития инфраструктуры </w:t>
            </w:r>
            <w:proofErr w:type="gramStart"/>
            <w:r w:rsidRPr="00F13257">
              <w:rPr>
                <w:color w:val="000000"/>
                <w:sz w:val="16"/>
                <w:szCs w:val="16"/>
              </w:rPr>
              <w:t>культуры  (</w:t>
            </w:r>
            <w:proofErr w:type="gramEnd"/>
            <w:r w:rsidRPr="00F13257">
              <w:rPr>
                <w:color w:val="000000"/>
                <w:sz w:val="16"/>
                <w:szCs w:val="16"/>
              </w:rPr>
              <w:t>"Культурная среда")</w:t>
            </w:r>
          </w:p>
        </w:tc>
        <w:tc>
          <w:tcPr>
            <w:tcW w:w="850" w:type="dxa"/>
            <w:shd w:val="clear" w:color="auto" w:fill="auto"/>
            <w:noWrap/>
            <w:hideMark/>
          </w:tcPr>
          <w:p w:rsidR="002C7DAA" w:rsidRPr="00F13257" w:rsidRDefault="002C7DAA" w:rsidP="00C6779E">
            <w:pPr>
              <w:jc w:val="right"/>
              <w:rPr>
                <w:b/>
                <w:bCs/>
                <w:color w:val="000000"/>
                <w:sz w:val="16"/>
                <w:szCs w:val="16"/>
              </w:rPr>
            </w:pPr>
            <w:r w:rsidRPr="00F13257">
              <w:rPr>
                <w:b/>
                <w:bCs/>
                <w:color w:val="000000"/>
                <w:sz w:val="16"/>
                <w:szCs w:val="16"/>
              </w:rPr>
              <w:t>1</w:t>
            </w:r>
            <w:r>
              <w:rPr>
                <w:b/>
                <w:bCs/>
                <w:color w:val="000000"/>
                <w:sz w:val="16"/>
                <w:szCs w:val="16"/>
              </w:rPr>
              <w:t>5</w:t>
            </w:r>
            <w:r w:rsidRPr="00F13257">
              <w:rPr>
                <w:b/>
                <w:bCs/>
                <w:color w:val="000000"/>
                <w:sz w:val="16"/>
                <w:szCs w:val="16"/>
              </w:rPr>
              <w:t>,00</w:t>
            </w:r>
          </w:p>
        </w:tc>
        <w:tc>
          <w:tcPr>
            <w:tcW w:w="709"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0,00</w:t>
            </w:r>
          </w:p>
        </w:tc>
        <w:tc>
          <w:tcPr>
            <w:tcW w:w="631"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1</w:t>
            </w:r>
            <w:r>
              <w:rPr>
                <w:color w:val="000000"/>
                <w:sz w:val="16"/>
                <w:szCs w:val="16"/>
              </w:rPr>
              <w:t>5</w:t>
            </w:r>
            <w:r w:rsidRPr="00F13257">
              <w:rPr>
                <w:color w:val="000000"/>
                <w:sz w:val="16"/>
                <w:szCs w:val="16"/>
              </w:rPr>
              <w:t>,00</w:t>
            </w:r>
          </w:p>
        </w:tc>
        <w:tc>
          <w:tcPr>
            <w:tcW w:w="941"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1</w:t>
            </w:r>
            <w:r>
              <w:rPr>
                <w:color w:val="000000"/>
                <w:sz w:val="16"/>
                <w:szCs w:val="16"/>
              </w:rPr>
              <w:t>5</w:t>
            </w:r>
            <w:r w:rsidRPr="00F13257">
              <w:rPr>
                <w:color w:val="000000"/>
                <w:sz w:val="16"/>
                <w:szCs w:val="16"/>
              </w:rPr>
              <w:t>,00</w:t>
            </w:r>
          </w:p>
        </w:tc>
        <w:tc>
          <w:tcPr>
            <w:tcW w:w="940"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0</w:t>
            </w:r>
          </w:p>
        </w:tc>
        <w:tc>
          <w:tcPr>
            <w:tcW w:w="890"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0</w:t>
            </w:r>
          </w:p>
        </w:tc>
        <w:tc>
          <w:tcPr>
            <w:tcW w:w="590"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 xml:space="preserve">0 </w:t>
            </w:r>
          </w:p>
        </w:tc>
      </w:tr>
      <w:tr w:rsidR="002C7DAA" w:rsidRPr="001D2D07" w:rsidTr="002C7DAA">
        <w:trPr>
          <w:trHeight w:val="261"/>
          <w:jc w:val="center"/>
        </w:trPr>
        <w:tc>
          <w:tcPr>
            <w:tcW w:w="4390" w:type="dxa"/>
            <w:shd w:val="clear" w:color="auto" w:fill="auto"/>
            <w:hideMark/>
          </w:tcPr>
          <w:p w:rsidR="002C7DAA" w:rsidRPr="00F13257" w:rsidRDefault="002C7DAA" w:rsidP="00C6779E">
            <w:pPr>
              <w:rPr>
                <w:color w:val="000000"/>
                <w:sz w:val="16"/>
                <w:szCs w:val="16"/>
              </w:rPr>
            </w:pPr>
            <w:r w:rsidRPr="00F13257">
              <w:rPr>
                <w:color w:val="000000"/>
                <w:sz w:val="16"/>
                <w:szCs w:val="16"/>
              </w:rPr>
              <w:t>Создание условий для реализации творческого потенциала нации ("Творческие люди")</w:t>
            </w:r>
          </w:p>
        </w:tc>
        <w:tc>
          <w:tcPr>
            <w:tcW w:w="850" w:type="dxa"/>
            <w:shd w:val="clear" w:color="auto" w:fill="auto"/>
            <w:noWrap/>
            <w:hideMark/>
          </w:tcPr>
          <w:p w:rsidR="002C7DAA" w:rsidRPr="00F13257" w:rsidRDefault="002C7DAA" w:rsidP="00C6779E">
            <w:pPr>
              <w:jc w:val="right"/>
              <w:rPr>
                <w:b/>
                <w:bCs/>
                <w:color w:val="000000"/>
                <w:sz w:val="16"/>
                <w:szCs w:val="16"/>
              </w:rPr>
            </w:pPr>
            <w:r w:rsidRPr="00F13257">
              <w:rPr>
                <w:b/>
                <w:bCs/>
                <w:color w:val="000000"/>
                <w:sz w:val="16"/>
                <w:szCs w:val="16"/>
              </w:rPr>
              <w:t>14,18</w:t>
            </w:r>
          </w:p>
        </w:tc>
        <w:tc>
          <w:tcPr>
            <w:tcW w:w="709"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0,00</w:t>
            </w:r>
          </w:p>
        </w:tc>
        <w:tc>
          <w:tcPr>
            <w:tcW w:w="631"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14,18</w:t>
            </w:r>
          </w:p>
        </w:tc>
        <w:tc>
          <w:tcPr>
            <w:tcW w:w="941"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15,18</w:t>
            </w:r>
          </w:p>
        </w:tc>
        <w:tc>
          <w:tcPr>
            <w:tcW w:w="940"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0</w:t>
            </w:r>
          </w:p>
        </w:tc>
        <w:tc>
          <w:tcPr>
            <w:tcW w:w="890"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4,49</w:t>
            </w:r>
          </w:p>
        </w:tc>
        <w:tc>
          <w:tcPr>
            <w:tcW w:w="590"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 xml:space="preserve">29,6 </w:t>
            </w:r>
          </w:p>
        </w:tc>
      </w:tr>
      <w:tr w:rsidR="002C7DAA" w:rsidRPr="001D2D07" w:rsidTr="002C7DAA">
        <w:trPr>
          <w:trHeight w:val="169"/>
          <w:jc w:val="center"/>
        </w:trPr>
        <w:tc>
          <w:tcPr>
            <w:tcW w:w="4390" w:type="dxa"/>
            <w:shd w:val="clear" w:color="auto" w:fill="auto"/>
            <w:noWrap/>
            <w:vAlign w:val="center"/>
            <w:hideMark/>
          </w:tcPr>
          <w:p w:rsidR="002C7DAA" w:rsidRPr="00F13257" w:rsidRDefault="002C7DAA" w:rsidP="00C6779E">
            <w:pPr>
              <w:rPr>
                <w:b/>
                <w:bCs/>
                <w:color w:val="000000"/>
                <w:sz w:val="16"/>
                <w:szCs w:val="16"/>
              </w:rPr>
            </w:pPr>
            <w:r w:rsidRPr="00F13257">
              <w:rPr>
                <w:b/>
                <w:bCs/>
                <w:color w:val="000000"/>
                <w:sz w:val="16"/>
                <w:szCs w:val="16"/>
              </w:rPr>
              <w:t>9. НП "Малое и среднее предпринимательство и поддержка индивидуальной предпринимательской инициативы"</w:t>
            </w:r>
          </w:p>
        </w:tc>
        <w:tc>
          <w:tcPr>
            <w:tcW w:w="850" w:type="dxa"/>
            <w:shd w:val="clear" w:color="auto" w:fill="auto"/>
            <w:noWrap/>
            <w:vAlign w:val="center"/>
            <w:hideMark/>
          </w:tcPr>
          <w:p w:rsidR="002C7DAA" w:rsidRPr="00F13257" w:rsidRDefault="002C7DAA" w:rsidP="00C6779E">
            <w:pPr>
              <w:jc w:val="right"/>
              <w:rPr>
                <w:b/>
                <w:bCs/>
                <w:color w:val="000000"/>
                <w:sz w:val="16"/>
                <w:szCs w:val="16"/>
              </w:rPr>
            </w:pPr>
            <w:r w:rsidRPr="00F13257">
              <w:rPr>
                <w:b/>
                <w:bCs/>
                <w:color w:val="000000"/>
                <w:sz w:val="16"/>
                <w:szCs w:val="16"/>
              </w:rPr>
              <w:t>96,04</w:t>
            </w:r>
          </w:p>
        </w:tc>
        <w:tc>
          <w:tcPr>
            <w:tcW w:w="709" w:type="dxa"/>
            <w:shd w:val="clear" w:color="auto" w:fill="auto"/>
            <w:noWrap/>
            <w:vAlign w:val="center"/>
            <w:hideMark/>
          </w:tcPr>
          <w:p w:rsidR="002C7DAA" w:rsidRPr="00F13257" w:rsidRDefault="002C7DAA" w:rsidP="00C6779E">
            <w:pPr>
              <w:jc w:val="right"/>
              <w:rPr>
                <w:b/>
                <w:bCs/>
                <w:color w:val="000000"/>
                <w:sz w:val="16"/>
                <w:szCs w:val="16"/>
              </w:rPr>
            </w:pPr>
            <w:r w:rsidRPr="00F13257">
              <w:rPr>
                <w:b/>
                <w:bCs/>
                <w:color w:val="000000"/>
                <w:sz w:val="16"/>
                <w:szCs w:val="16"/>
              </w:rPr>
              <w:t>94,12</w:t>
            </w:r>
          </w:p>
        </w:tc>
        <w:tc>
          <w:tcPr>
            <w:tcW w:w="631" w:type="dxa"/>
            <w:shd w:val="clear" w:color="auto" w:fill="auto"/>
            <w:noWrap/>
            <w:vAlign w:val="center"/>
            <w:hideMark/>
          </w:tcPr>
          <w:p w:rsidR="002C7DAA" w:rsidRPr="00F13257" w:rsidRDefault="002C7DAA" w:rsidP="00C6779E">
            <w:pPr>
              <w:jc w:val="right"/>
              <w:rPr>
                <w:b/>
                <w:bCs/>
                <w:color w:val="000000"/>
                <w:sz w:val="16"/>
                <w:szCs w:val="16"/>
              </w:rPr>
            </w:pPr>
            <w:r w:rsidRPr="00F13257">
              <w:rPr>
                <w:b/>
                <w:bCs/>
                <w:color w:val="000000"/>
                <w:sz w:val="16"/>
                <w:szCs w:val="16"/>
              </w:rPr>
              <w:t>1,92</w:t>
            </w:r>
          </w:p>
        </w:tc>
        <w:tc>
          <w:tcPr>
            <w:tcW w:w="941" w:type="dxa"/>
            <w:shd w:val="clear" w:color="auto" w:fill="auto"/>
            <w:noWrap/>
            <w:vAlign w:val="center"/>
            <w:hideMark/>
          </w:tcPr>
          <w:p w:rsidR="002C7DAA" w:rsidRPr="00F13257" w:rsidRDefault="002C7DAA" w:rsidP="00C6779E">
            <w:pPr>
              <w:jc w:val="right"/>
              <w:rPr>
                <w:b/>
                <w:bCs/>
                <w:color w:val="000000"/>
                <w:sz w:val="16"/>
                <w:szCs w:val="16"/>
              </w:rPr>
            </w:pPr>
            <w:r w:rsidRPr="00F13257">
              <w:rPr>
                <w:b/>
                <w:bCs/>
                <w:color w:val="000000"/>
                <w:sz w:val="16"/>
                <w:szCs w:val="16"/>
              </w:rPr>
              <w:t>96,04</w:t>
            </w:r>
          </w:p>
        </w:tc>
        <w:tc>
          <w:tcPr>
            <w:tcW w:w="940" w:type="dxa"/>
            <w:shd w:val="clear" w:color="auto" w:fill="auto"/>
            <w:noWrap/>
            <w:vAlign w:val="center"/>
            <w:hideMark/>
          </w:tcPr>
          <w:p w:rsidR="002C7DAA" w:rsidRPr="00F13257" w:rsidRDefault="002C7DAA" w:rsidP="00C6779E">
            <w:pPr>
              <w:jc w:val="right"/>
              <w:rPr>
                <w:b/>
                <w:bCs/>
                <w:color w:val="000000"/>
                <w:sz w:val="16"/>
                <w:szCs w:val="16"/>
              </w:rPr>
            </w:pPr>
            <w:r w:rsidRPr="00F13257">
              <w:rPr>
                <w:b/>
                <w:bCs/>
                <w:color w:val="000000"/>
                <w:sz w:val="16"/>
                <w:szCs w:val="16"/>
              </w:rPr>
              <w:t>44,82</w:t>
            </w:r>
          </w:p>
        </w:tc>
        <w:tc>
          <w:tcPr>
            <w:tcW w:w="890" w:type="dxa"/>
            <w:shd w:val="clear" w:color="auto" w:fill="auto"/>
            <w:noWrap/>
            <w:vAlign w:val="center"/>
            <w:hideMark/>
          </w:tcPr>
          <w:p w:rsidR="002C7DAA" w:rsidRPr="00F13257" w:rsidRDefault="002C7DAA" w:rsidP="00C6779E">
            <w:pPr>
              <w:jc w:val="right"/>
              <w:rPr>
                <w:b/>
                <w:bCs/>
                <w:color w:val="000000"/>
                <w:sz w:val="16"/>
                <w:szCs w:val="16"/>
              </w:rPr>
            </w:pPr>
            <w:r w:rsidRPr="00F13257">
              <w:rPr>
                <w:b/>
                <w:bCs/>
                <w:color w:val="000000"/>
                <w:sz w:val="16"/>
                <w:szCs w:val="16"/>
              </w:rPr>
              <w:t>45,73</w:t>
            </w:r>
          </w:p>
        </w:tc>
        <w:tc>
          <w:tcPr>
            <w:tcW w:w="590" w:type="dxa"/>
            <w:shd w:val="clear" w:color="auto" w:fill="auto"/>
            <w:noWrap/>
            <w:vAlign w:val="center"/>
            <w:hideMark/>
          </w:tcPr>
          <w:p w:rsidR="002C7DAA" w:rsidRPr="00F13257" w:rsidRDefault="002C7DAA" w:rsidP="00C6779E">
            <w:pPr>
              <w:jc w:val="right"/>
              <w:rPr>
                <w:b/>
                <w:bCs/>
                <w:color w:val="000000"/>
                <w:sz w:val="16"/>
                <w:szCs w:val="16"/>
              </w:rPr>
            </w:pPr>
            <w:r w:rsidRPr="00F13257">
              <w:rPr>
                <w:b/>
                <w:bCs/>
                <w:color w:val="000000"/>
                <w:sz w:val="16"/>
                <w:szCs w:val="16"/>
              </w:rPr>
              <w:t>47,6</w:t>
            </w:r>
          </w:p>
        </w:tc>
      </w:tr>
      <w:tr w:rsidR="002C7DAA" w:rsidRPr="001D2D07" w:rsidTr="002C7DAA">
        <w:trPr>
          <w:trHeight w:val="274"/>
          <w:jc w:val="center"/>
        </w:trPr>
        <w:tc>
          <w:tcPr>
            <w:tcW w:w="4390" w:type="dxa"/>
            <w:shd w:val="clear" w:color="auto" w:fill="auto"/>
            <w:hideMark/>
          </w:tcPr>
          <w:p w:rsidR="002C7DAA" w:rsidRPr="00F13257" w:rsidRDefault="002C7DAA" w:rsidP="00C6779E">
            <w:pPr>
              <w:rPr>
                <w:color w:val="000000"/>
                <w:sz w:val="16"/>
                <w:szCs w:val="16"/>
              </w:rPr>
            </w:pPr>
            <w:r w:rsidRPr="00F13257">
              <w:rPr>
                <w:color w:val="000000"/>
                <w:sz w:val="16"/>
                <w:szCs w:val="16"/>
              </w:rPr>
              <w:t>Расширение доступа субъектов МСП к финансовой поддержке, в том числе к льготному финансированию</w:t>
            </w:r>
          </w:p>
        </w:tc>
        <w:tc>
          <w:tcPr>
            <w:tcW w:w="850" w:type="dxa"/>
            <w:shd w:val="clear" w:color="auto" w:fill="auto"/>
            <w:noWrap/>
            <w:hideMark/>
          </w:tcPr>
          <w:p w:rsidR="002C7DAA" w:rsidRPr="00F13257" w:rsidRDefault="002C7DAA" w:rsidP="00C6779E">
            <w:pPr>
              <w:jc w:val="right"/>
              <w:rPr>
                <w:b/>
                <w:bCs/>
                <w:color w:val="000000"/>
                <w:sz w:val="16"/>
                <w:szCs w:val="16"/>
              </w:rPr>
            </w:pPr>
            <w:r w:rsidRPr="00F13257">
              <w:rPr>
                <w:b/>
                <w:bCs/>
                <w:color w:val="000000"/>
                <w:sz w:val="16"/>
                <w:szCs w:val="16"/>
              </w:rPr>
              <w:t>34,36</w:t>
            </w:r>
          </w:p>
        </w:tc>
        <w:tc>
          <w:tcPr>
            <w:tcW w:w="709"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33,67</w:t>
            </w:r>
          </w:p>
        </w:tc>
        <w:tc>
          <w:tcPr>
            <w:tcW w:w="631"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0,69</w:t>
            </w:r>
          </w:p>
        </w:tc>
        <w:tc>
          <w:tcPr>
            <w:tcW w:w="941"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34,36</w:t>
            </w:r>
          </w:p>
        </w:tc>
        <w:tc>
          <w:tcPr>
            <w:tcW w:w="940" w:type="dxa"/>
            <w:vMerge w:val="restart"/>
            <w:shd w:val="clear" w:color="auto" w:fill="auto"/>
            <w:noWrap/>
            <w:vAlign w:val="center"/>
            <w:hideMark/>
          </w:tcPr>
          <w:p w:rsidR="002C7DAA" w:rsidRPr="00F13257" w:rsidRDefault="002C7DAA" w:rsidP="00C6779E">
            <w:pPr>
              <w:jc w:val="right"/>
              <w:rPr>
                <w:color w:val="000000"/>
                <w:sz w:val="16"/>
                <w:szCs w:val="16"/>
              </w:rPr>
            </w:pPr>
            <w:r w:rsidRPr="00F13257">
              <w:rPr>
                <w:color w:val="000000"/>
                <w:sz w:val="16"/>
                <w:szCs w:val="16"/>
              </w:rPr>
              <w:t>44,82</w:t>
            </w:r>
          </w:p>
        </w:tc>
        <w:tc>
          <w:tcPr>
            <w:tcW w:w="890"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0</w:t>
            </w:r>
          </w:p>
        </w:tc>
        <w:tc>
          <w:tcPr>
            <w:tcW w:w="590"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 xml:space="preserve">0 </w:t>
            </w:r>
          </w:p>
        </w:tc>
      </w:tr>
      <w:tr w:rsidR="002C7DAA" w:rsidRPr="001D2D07" w:rsidTr="002C7DAA">
        <w:trPr>
          <w:trHeight w:val="124"/>
          <w:jc w:val="center"/>
        </w:trPr>
        <w:tc>
          <w:tcPr>
            <w:tcW w:w="4390" w:type="dxa"/>
            <w:shd w:val="clear" w:color="auto" w:fill="auto"/>
            <w:hideMark/>
          </w:tcPr>
          <w:p w:rsidR="002C7DAA" w:rsidRPr="00F13257" w:rsidRDefault="002C7DAA" w:rsidP="00C6779E">
            <w:pPr>
              <w:rPr>
                <w:color w:val="000000"/>
                <w:sz w:val="16"/>
                <w:szCs w:val="16"/>
              </w:rPr>
            </w:pPr>
            <w:r w:rsidRPr="00F13257">
              <w:rPr>
                <w:color w:val="000000"/>
                <w:sz w:val="16"/>
                <w:szCs w:val="16"/>
              </w:rPr>
              <w:t xml:space="preserve">Акселерация субъектов </w:t>
            </w:r>
            <w:r>
              <w:rPr>
                <w:color w:val="000000"/>
                <w:sz w:val="16"/>
                <w:szCs w:val="16"/>
              </w:rPr>
              <w:t>МСП</w:t>
            </w:r>
          </w:p>
        </w:tc>
        <w:tc>
          <w:tcPr>
            <w:tcW w:w="850" w:type="dxa"/>
            <w:shd w:val="clear" w:color="auto" w:fill="auto"/>
            <w:noWrap/>
            <w:hideMark/>
          </w:tcPr>
          <w:p w:rsidR="002C7DAA" w:rsidRPr="00F13257" w:rsidRDefault="002C7DAA" w:rsidP="00C6779E">
            <w:pPr>
              <w:jc w:val="right"/>
              <w:rPr>
                <w:b/>
                <w:bCs/>
                <w:color w:val="000000"/>
                <w:sz w:val="16"/>
                <w:szCs w:val="16"/>
              </w:rPr>
            </w:pPr>
            <w:r w:rsidRPr="00F13257">
              <w:rPr>
                <w:b/>
                <w:bCs/>
                <w:color w:val="000000"/>
                <w:sz w:val="16"/>
                <w:szCs w:val="16"/>
              </w:rPr>
              <w:t>54,92</w:t>
            </w:r>
          </w:p>
        </w:tc>
        <w:tc>
          <w:tcPr>
            <w:tcW w:w="709"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53,82</w:t>
            </w:r>
          </w:p>
        </w:tc>
        <w:tc>
          <w:tcPr>
            <w:tcW w:w="631"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1,10</w:t>
            </w:r>
          </w:p>
        </w:tc>
        <w:tc>
          <w:tcPr>
            <w:tcW w:w="941"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54,92</w:t>
            </w:r>
          </w:p>
        </w:tc>
        <w:tc>
          <w:tcPr>
            <w:tcW w:w="940" w:type="dxa"/>
            <w:vMerge/>
            <w:vAlign w:val="center"/>
            <w:hideMark/>
          </w:tcPr>
          <w:p w:rsidR="002C7DAA" w:rsidRPr="00F13257" w:rsidRDefault="002C7DAA" w:rsidP="00C6779E">
            <w:pPr>
              <w:rPr>
                <w:color w:val="000000"/>
                <w:sz w:val="16"/>
                <w:szCs w:val="16"/>
              </w:rPr>
            </w:pPr>
          </w:p>
        </w:tc>
        <w:tc>
          <w:tcPr>
            <w:tcW w:w="890"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45,7</w:t>
            </w:r>
          </w:p>
        </w:tc>
        <w:tc>
          <w:tcPr>
            <w:tcW w:w="590"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 xml:space="preserve">83,3 </w:t>
            </w:r>
          </w:p>
        </w:tc>
      </w:tr>
      <w:tr w:rsidR="002C7DAA" w:rsidRPr="001D2D07" w:rsidTr="002C7DAA">
        <w:trPr>
          <w:trHeight w:val="124"/>
          <w:jc w:val="center"/>
        </w:trPr>
        <w:tc>
          <w:tcPr>
            <w:tcW w:w="4390" w:type="dxa"/>
            <w:shd w:val="clear" w:color="auto" w:fill="auto"/>
            <w:hideMark/>
          </w:tcPr>
          <w:p w:rsidR="002C7DAA" w:rsidRPr="00F13257" w:rsidRDefault="002C7DAA" w:rsidP="00C6779E">
            <w:pPr>
              <w:rPr>
                <w:color w:val="000000"/>
                <w:sz w:val="16"/>
                <w:szCs w:val="16"/>
              </w:rPr>
            </w:pPr>
            <w:r w:rsidRPr="00F13257">
              <w:rPr>
                <w:color w:val="000000"/>
                <w:sz w:val="16"/>
                <w:szCs w:val="16"/>
              </w:rPr>
              <w:t>Популяризация предпринимательства</w:t>
            </w:r>
          </w:p>
        </w:tc>
        <w:tc>
          <w:tcPr>
            <w:tcW w:w="850" w:type="dxa"/>
            <w:shd w:val="clear" w:color="auto" w:fill="auto"/>
            <w:noWrap/>
            <w:hideMark/>
          </w:tcPr>
          <w:p w:rsidR="002C7DAA" w:rsidRPr="00F13257" w:rsidRDefault="002C7DAA" w:rsidP="00C6779E">
            <w:pPr>
              <w:jc w:val="right"/>
              <w:rPr>
                <w:b/>
                <w:bCs/>
                <w:color w:val="000000"/>
                <w:sz w:val="16"/>
                <w:szCs w:val="16"/>
              </w:rPr>
            </w:pPr>
            <w:r w:rsidRPr="00F13257">
              <w:rPr>
                <w:b/>
                <w:bCs/>
                <w:color w:val="000000"/>
                <w:sz w:val="16"/>
                <w:szCs w:val="16"/>
              </w:rPr>
              <w:t>0,54</w:t>
            </w:r>
          </w:p>
        </w:tc>
        <w:tc>
          <w:tcPr>
            <w:tcW w:w="709"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0,53</w:t>
            </w:r>
          </w:p>
        </w:tc>
        <w:tc>
          <w:tcPr>
            <w:tcW w:w="631"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0,01</w:t>
            </w:r>
          </w:p>
        </w:tc>
        <w:tc>
          <w:tcPr>
            <w:tcW w:w="941"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0,54</w:t>
            </w:r>
          </w:p>
        </w:tc>
        <w:tc>
          <w:tcPr>
            <w:tcW w:w="940" w:type="dxa"/>
            <w:vMerge/>
            <w:vAlign w:val="center"/>
            <w:hideMark/>
          </w:tcPr>
          <w:p w:rsidR="002C7DAA" w:rsidRPr="00F13257" w:rsidRDefault="002C7DAA" w:rsidP="00C6779E">
            <w:pPr>
              <w:rPr>
                <w:color w:val="000000"/>
                <w:sz w:val="16"/>
                <w:szCs w:val="16"/>
              </w:rPr>
            </w:pPr>
          </w:p>
        </w:tc>
        <w:tc>
          <w:tcPr>
            <w:tcW w:w="890"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0</w:t>
            </w:r>
          </w:p>
        </w:tc>
        <w:tc>
          <w:tcPr>
            <w:tcW w:w="590"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 xml:space="preserve">0 </w:t>
            </w:r>
          </w:p>
        </w:tc>
      </w:tr>
      <w:tr w:rsidR="002C7DAA" w:rsidRPr="001D2D07" w:rsidTr="002C7DAA">
        <w:trPr>
          <w:trHeight w:val="132"/>
          <w:jc w:val="center"/>
        </w:trPr>
        <w:tc>
          <w:tcPr>
            <w:tcW w:w="4390" w:type="dxa"/>
            <w:shd w:val="clear" w:color="auto" w:fill="auto"/>
            <w:hideMark/>
          </w:tcPr>
          <w:p w:rsidR="002C7DAA" w:rsidRPr="00F13257" w:rsidRDefault="002C7DAA" w:rsidP="00C6779E">
            <w:pPr>
              <w:rPr>
                <w:color w:val="000000"/>
                <w:sz w:val="16"/>
                <w:szCs w:val="16"/>
              </w:rPr>
            </w:pPr>
            <w:r w:rsidRPr="00F13257">
              <w:rPr>
                <w:color w:val="000000"/>
                <w:sz w:val="16"/>
                <w:szCs w:val="16"/>
              </w:rPr>
              <w:t>Создание системы поддержки фермеров и развитие сельской кооперации</w:t>
            </w:r>
          </w:p>
        </w:tc>
        <w:tc>
          <w:tcPr>
            <w:tcW w:w="850" w:type="dxa"/>
            <w:shd w:val="clear" w:color="auto" w:fill="auto"/>
            <w:noWrap/>
            <w:hideMark/>
          </w:tcPr>
          <w:p w:rsidR="002C7DAA" w:rsidRPr="00F13257" w:rsidRDefault="002C7DAA" w:rsidP="00C6779E">
            <w:pPr>
              <w:jc w:val="right"/>
              <w:rPr>
                <w:b/>
                <w:bCs/>
                <w:color w:val="000000"/>
                <w:sz w:val="16"/>
                <w:szCs w:val="16"/>
              </w:rPr>
            </w:pPr>
            <w:r w:rsidRPr="00F13257">
              <w:rPr>
                <w:b/>
                <w:bCs/>
                <w:color w:val="000000"/>
                <w:sz w:val="16"/>
                <w:szCs w:val="16"/>
              </w:rPr>
              <w:t>6,23</w:t>
            </w:r>
          </w:p>
        </w:tc>
        <w:tc>
          <w:tcPr>
            <w:tcW w:w="709"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6,11</w:t>
            </w:r>
          </w:p>
        </w:tc>
        <w:tc>
          <w:tcPr>
            <w:tcW w:w="631"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0,12</w:t>
            </w:r>
          </w:p>
        </w:tc>
        <w:tc>
          <w:tcPr>
            <w:tcW w:w="941"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6,23</w:t>
            </w:r>
          </w:p>
        </w:tc>
        <w:tc>
          <w:tcPr>
            <w:tcW w:w="940"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0</w:t>
            </w:r>
          </w:p>
        </w:tc>
        <w:tc>
          <w:tcPr>
            <w:tcW w:w="890"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0</w:t>
            </w:r>
          </w:p>
        </w:tc>
        <w:tc>
          <w:tcPr>
            <w:tcW w:w="590" w:type="dxa"/>
            <w:shd w:val="clear" w:color="auto" w:fill="auto"/>
            <w:noWrap/>
            <w:hideMark/>
          </w:tcPr>
          <w:p w:rsidR="002C7DAA" w:rsidRPr="00F13257" w:rsidRDefault="002C7DAA" w:rsidP="00C6779E">
            <w:pPr>
              <w:jc w:val="right"/>
              <w:rPr>
                <w:color w:val="000000"/>
                <w:sz w:val="16"/>
                <w:szCs w:val="16"/>
              </w:rPr>
            </w:pPr>
            <w:r w:rsidRPr="00F13257">
              <w:rPr>
                <w:color w:val="000000"/>
                <w:sz w:val="16"/>
                <w:szCs w:val="16"/>
              </w:rPr>
              <w:t xml:space="preserve">0 </w:t>
            </w:r>
          </w:p>
        </w:tc>
      </w:tr>
    </w:tbl>
    <w:p w:rsidR="002C7DAA" w:rsidRDefault="002C7DAA" w:rsidP="00C6779E">
      <w:pPr>
        <w:spacing w:before="120"/>
        <w:ind w:firstLine="709"/>
        <w:jc w:val="both"/>
        <w:rPr>
          <w:color w:val="000000"/>
          <w:sz w:val="28"/>
          <w:szCs w:val="28"/>
        </w:rPr>
      </w:pPr>
      <w:r>
        <w:rPr>
          <w:color w:val="000000"/>
          <w:sz w:val="28"/>
          <w:szCs w:val="28"/>
        </w:rPr>
        <w:t>Из окружного бюджета в отчетном периоде направлено 131,2 млн. рублей (6,4% от утвержденных назначений) на реализацию семи из 30 региональных проектов в рамках пяти нацпроектов:</w:t>
      </w:r>
    </w:p>
    <w:p w:rsidR="002C7DAA" w:rsidRDefault="002C7DAA" w:rsidP="00C6779E">
      <w:pPr>
        <w:ind w:firstLine="709"/>
        <w:jc w:val="both"/>
        <w:rPr>
          <w:color w:val="000000"/>
          <w:sz w:val="28"/>
          <w:szCs w:val="28"/>
        </w:rPr>
      </w:pPr>
      <w:r w:rsidRPr="00625431">
        <w:rPr>
          <w:color w:val="000000"/>
          <w:sz w:val="28"/>
          <w:szCs w:val="28"/>
          <w:u w:val="single"/>
        </w:rPr>
        <w:t>Национальный проект «Демография»</w:t>
      </w:r>
      <w:r>
        <w:rPr>
          <w:color w:val="000000"/>
          <w:sz w:val="28"/>
          <w:szCs w:val="28"/>
        </w:rPr>
        <w:t xml:space="preserve"> - 75,7 </w:t>
      </w:r>
      <w:proofErr w:type="spellStart"/>
      <w:proofErr w:type="gramStart"/>
      <w:r>
        <w:rPr>
          <w:color w:val="000000"/>
          <w:sz w:val="28"/>
          <w:szCs w:val="28"/>
        </w:rPr>
        <w:t>млн.рублей</w:t>
      </w:r>
      <w:proofErr w:type="spellEnd"/>
      <w:proofErr w:type="gramEnd"/>
      <w:r>
        <w:rPr>
          <w:color w:val="000000"/>
          <w:sz w:val="28"/>
          <w:szCs w:val="28"/>
        </w:rPr>
        <w:t xml:space="preserve"> или 15,1 % от утвержденных бюджетных ассигнований:</w:t>
      </w:r>
    </w:p>
    <w:p w:rsidR="002C7DAA" w:rsidRDefault="002C7DAA" w:rsidP="00C6779E">
      <w:pPr>
        <w:ind w:firstLine="708"/>
        <w:jc w:val="both"/>
        <w:rPr>
          <w:color w:val="000000"/>
          <w:sz w:val="28"/>
          <w:szCs w:val="28"/>
        </w:rPr>
      </w:pPr>
      <w:r>
        <w:rPr>
          <w:color w:val="000000"/>
          <w:sz w:val="28"/>
          <w:szCs w:val="28"/>
        </w:rPr>
        <w:t>- </w:t>
      </w:r>
      <w:r w:rsidRPr="00F13257">
        <w:rPr>
          <w:color w:val="000000"/>
          <w:sz w:val="28"/>
          <w:szCs w:val="28"/>
        </w:rPr>
        <w:t xml:space="preserve">Разработка и реализация программы системной поддержки и повышения качества жизни граждан старшего поколения </w:t>
      </w:r>
      <w:r>
        <w:rPr>
          <w:color w:val="000000"/>
          <w:sz w:val="28"/>
          <w:szCs w:val="28"/>
        </w:rPr>
        <w:t xml:space="preserve">– 0,010 </w:t>
      </w:r>
      <w:proofErr w:type="spellStart"/>
      <w:proofErr w:type="gramStart"/>
      <w:r>
        <w:rPr>
          <w:color w:val="000000"/>
          <w:sz w:val="28"/>
          <w:szCs w:val="28"/>
        </w:rPr>
        <w:t>млн.рублей</w:t>
      </w:r>
      <w:proofErr w:type="spellEnd"/>
      <w:proofErr w:type="gramEnd"/>
      <w:r>
        <w:rPr>
          <w:color w:val="000000"/>
          <w:sz w:val="28"/>
          <w:szCs w:val="28"/>
        </w:rPr>
        <w:t xml:space="preserve"> (1,6 %);</w:t>
      </w:r>
    </w:p>
    <w:p w:rsidR="002C7DAA" w:rsidRDefault="002C7DAA" w:rsidP="00C6779E">
      <w:pPr>
        <w:ind w:firstLine="708"/>
        <w:jc w:val="both"/>
        <w:rPr>
          <w:color w:val="000000"/>
          <w:sz w:val="28"/>
          <w:szCs w:val="28"/>
        </w:rPr>
      </w:pPr>
      <w:r>
        <w:rPr>
          <w:color w:val="000000"/>
          <w:sz w:val="28"/>
          <w:szCs w:val="28"/>
        </w:rPr>
        <w:t xml:space="preserve">- Финансовая поддержка семей при рождении детей – 42,8 </w:t>
      </w:r>
      <w:proofErr w:type="spellStart"/>
      <w:proofErr w:type="gramStart"/>
      <w:r>
        <w:rPr>
          <w:color w:val="000000"/>
          <w:sz w:val="28"/>
          <w:szCs w:val="28"/>
        </w:rPr>
        <w:t>млн.рублей</w:t>
      </w:r>
      <w:proofErr w:type="spellEnd"/>
      <w:proofErr w:type="gramEnd"/>
      <w:r>
        <w:rPr>
          <w:color w:val="000000"/>
          <w:sz w:val="28"/>
          <w:szCs w:val="28"/>
        </w:rPr>
        <w:t xml:space="preserve"> (18,6 %);</w:t>
      </w:r>
    </w:p>
    <w:p w:rsidR="002C7DAA" w:rsidRDefault="002C7DAA" w:rsidP="00C6779E">
      <w:pPr>
        <w:ind w:firstLine="708"/>
        <w:jc w:val="both"/>
        <w:rPr>
          <w:color w:val="000000"/>
          <w:sz w:val="28"/>
          <w:szCs w:val="28"/>
        </w:rPr>
      </w:pPr>
      <w:r>
        <w:rPr>
          <w:color w:val="000000"/>
          <w:sz w:val="28"/>
          <w:szCs w:val="28"/>
        </w:rPr>
        <w:lastRenderedPageBreak/>
        <w:t>- </w:t>
      </w:r>
      <w:r w:rsidRPr="00F13257">
        <w:rPr>
          <w:color w:val="000000"/>
          <w:sz w:val="28"/>
          <w:szCs w:val="28"/>
        </w:rPr>
        <w:t>Создание для всех категорий и групп населения условий для занятий физ</w:t>
      </w:r>
      <w:r>
        <w:rPr>
          <w:color w:val="000000"/>
          <w:sz w:val="28"/>
          <w:szCs w:val="28"/>
        </w:rPr>
        <w:t xml:space="preserve">ической </w:t>
      </w:r>
      <w:r w:rsidRPr="00F13257">
        <w:rPr>
          <w:color w:val="000000"/>
          <w:sz w:val="28"/>
          <w:szCs w:val="28"/>
        </w:rPr>
        <w:t>культурой и спортом, массовым спортом, в т</w:t>
      </w:r>
      <w:r>
        <w:rPr>
          <w:color w:val="000000"/>
          <w:sz w:val="28"/>
          <w:szCs w:val="28"/>
        </w:rPr>
        <w:t xml:space="preserve">ом </w:t>
      </w:r>
      <w:r w:rsidRPr="00F13257">
        <w:rPr>
          <w:color w:val="000000"/>
          <w:sz w:val="28"/>
          <w:szCs w:val="28"/>
        </w:rPr>
        <w:t>ч</w:t>
      </w:r>
      <w:r>
        <w:rPr>
          <w:color w:val="000000"/>
          <w:sz w:val="28"/>
          <w:szCs w:val="28"/>
        </w:rPr>
        <w:t>исле</w:t>
      </w:r>
      <w:r w:rsidRPr="00625431">
        <w:rPr>
          <w:color w:val="000000"/>
          <w:sz w:val="28"/>
          <w:szCs w:val="28"/>
        </w:rPr>
        <w:t xml:space="preserve"> </w:t>
      </w:r>
      <w:r w:rsidRPr="00F13257">
        <w:rPr>
          <w:color w:val="000000"/>
          <w:sz w:val="28"/>
          <w:szCs w:val="28"/>
        </w:rPr>
        <w:t>повышение уровня обеспеченности населения объектами спорта, а также подготовка спорт</w:t>
      </w:r>
      <w:r>
        <w:rPr>
          <w:color w:val="000000"/>
          <w:sz w:val="28"/>
          <w:szCs w:val="28"/>
        </w:rPr>
        <w:t>ивного</w:t>
      </w:r>
      <w:r w:rsidRPr="00F13257">
        <w:rPr>
          <w:color w:val="000000"/>
          <w:sz w:val="28"/>
          <w:szCs w:val="28"/>
        </w:rPr>
        <w:t xml:space="preserve"> резерва</w:t>
      </w:r>
      <w:r>
        <w:rPr>
          <w:color w:val="000000"/>
          <w:sz w:val="28"/>
          <w:szCs w:val="28"/>
        </w:rPr>
        <w:t xml:space="preserve"> - 32,9 млн рублей (16,3 %).</w:t>
      </w:r>
    </w:p>
    <w:p w:rsidR="002C7DAA" w:rsidRDefault="002C7DAA" w:rsidP="00C6779E">
      <w:pPr>
        <w:ind w:firstLine="709"/>
        <w:jc w:val="both"/>
        <w:rPr>
          <w:color w:val="000000"/>
          <w:sz w:val="28"/>
          <w:szCs w:val="28"/>
        </w:rPr>
      </w:pPr>
      <w:r w:rsidRPr="00625431">
        <w:rPr>
          <w:color w:val="000000"/>
          <w:sz w:val="28"/>
          <w:szCs w:val="28"/>
          <w:u w:val="single"/>
        </w:rPr>
        <w:t>Национальный проект «Здравоохранение»</w:t>
      </w:r>
      <w:r>
        <w:rPr>
          <w:color w:val="000000"/>
          <w:sz w:val="28"/>
          <w:szCs w:val="28"/>
        </w:rPr>
        <w:t xml:space="preserve"> - 0,29 </w:t>
      </w:r>
      <w:proofErr w:type="spellStart"/>
      <w:proofErr w:type="gramStart"/>
      <w:r>
        <w:rPr>
          <w:color w:val="000000"/>
          <w:sz w:val="28"/>
          <w:szCs w:val="28"/>
        </w:rPr>
        <w:t>млн.рублей</w:t>
      </w:r>
      <w:proofErr w:type="spellEnd"/>
      <w:proofErr w:type="gramEnd"/>
      <w:r>
        <w:rPr>
          <w:color w:val="000000"/>
          <w:sz w:val="28"/>
          <w:szCs w:val="28"/>
        </w:rPr>
        <w:t xml:space="preserve"> (0,1%) – средства направлены на реализацию регионального проекта «</w:t>
      </w:r>
      <w:r w:rsidRPr="00F13257">
        <w:rPr>
          <w:color w:val="000000"/>
          <w:sz w:val="28"/>
          <w:szCs w:val="28"/>
        </w:rPr>
        <w:t>Создание единого цифрового контура в здравоохранении на основе Региональной медицинской информационной системы Чукотского автономного округа (РМИС ЧАО)</w:t>
      </w:r>
      <w:r>
        <w:rPr>
          <w:color w:val="000000"/>
          <w:sz w:val="28"/>
          <w:szCs w:val="28"/>
        </w:rPr>
        <w:t>».</w:t>
      </w:r>
    </w:p>
    <w:p w:rsidR="002C7DAA" w:rsidRDefault="002C7DAA" w:rsidP="00C6779E">
      <w:pPr>
        <w:ind w:firstLine="709"/>
        <w:jc w:val="both"/>
        <w:rPr>
          <w:color w:val="000000"/>
          <w:sz w:val="28"/>
          <w:szCs w:val="28"/>
        </w:rPr>
      </w:pPr>
      <w:r w:rsidRPr="00625431">
        <w:rPr>
          <w:color w:val="000000"/>
          <w:sz w:val="28"/>
          <w:szCs w:val="28"/>
          <w:u w:val="single"/>
        </w:rPr>
        <w:t>Национальный проект «</w:t>
      </w:r>
      <w:r>
        <w:rPr>
          <w:color w:val="000000"/>
          <w:sz w:val="28"/>
          <w:szCs w:val="28"/>
          <w:u w:val="single"/>
        </w:rPr>
        <w:t>Экология</w:t>
      </w:r>
      <w:r w:rsidRPr="00625431">
        <w:rPr>
          <w:color w:val="000000"/>
          <w:sz w:val="28"/>
          <w:szCs w:val="28"/>
          <w:u w:val="single"/>
        </w:rPr>
        <w:t>»</w:t>
      </w:r>
      <w:r>
        <w:rPr>
          <w:color w:val="000000"/>
          <w:sz w:val="28"/>
          <w:szCs w:val="28"/>
        </w:rPr>
        <w:t xml:space="preserve"> - 5,0 </w:t>
      </w:r>
      <w:proofErr w:type="spellStart"/>
      <w:proofErr w:type="gramStart"/>
      <w:r>
        <w:rPr>
          <w:color w:val="000000"/>
          <w:sz w:val="28"/>
          <w:szCs w:val="28"/>
        </w:rPr>
        <w:t>млн.рублей</w:t>
      </w:r>
      <w:proofErr w:type="spellEnd"/>
      <w:proofErr w:type="gramEnd"/>
      <w:r>
        <w:rPr>
          <w:color w:val="000000"/>
          <w:sz w:val="28"/>
          <w:szCs w:val="28"/>
        </w:rPr>
        <w:t xml:space="preserve"> (8,4%) – средства направлены на реализацию регионального проекта </w:t>
      </w:r>
      <w:r w:rsidRPr="00625431">
        <w:rPr>
          <w:color w:val="000000"/>
          <w:sz w:val="28"/>
          <w:szCs w:val="28"/>
        </w:rPr>
        <w:t>«</w:t>
      </w:r>
      <w:r w:rsidRPr="00F13257">
        <w:rPr>
          <w:color w:val="000000"/>
          <w:sz w:val="28"/>
          <w:szCs w:val="28"/>
        </w:rPr>
        <w:t>Ликвидация накопленного в результате прошлой хозяйственной деятельности экологического ущерба</w:t>
      </w:r>
      <w:r w:rsidRPr="00625431">
        <w:rPr>
          <w:color w:val="000000"/>
          <w:sz w:val="28"/>
          <w:szCs w:val="28"/>
        </w:rPr>
        <w:t>»</w:t>
      </w:r>
      <w:r>
        <w:rPr>
          <w:color w:val="000000"/>
          <w:sz w:val="28"/>
          <w:szCs w:val="28"/>
        </w:rPr>
        <w:t xml:space="preserve"> в объеме 100% от утвержденных на 2020 год бюджетных ассигнований.</w:t>
      </w:r>
    </w:p>
    <w:p w:rsidR="002C7DAA" w:rsidRDefault="002C7DAA" w:rsidP="00C6779E">
      <w:pPr>
        <w:ind w:firstLine="709"/>
        <w:jc w:val="both"/>
        <w:rPr>
          <w:color w:val="000000"/>
          <w:sz w:val="28"/>
          <w:szCs w:val="28"/>
        </w:rPr>
      </w:pPr>
      <w:r w:rsidRPr="00625431">
        <w:rPr>
          <w:color w:val="000000"/>
          <w:sz w:val="28"/>
          <w:szCs w:val="28"/>
          <w:u w:val="single"/>
        </w:rPr>
        <w:t>Национальный проект «</w:t>
      </w:r>
      <w:r>
        <w:rPr>
          <w:color w:val="000000"/>
          <w:sz w:val="28"/>
          <w:szCs w:val="28"/>
          <w:u w:val="single"/>
        </w:rPr>
        <w:t>Культура</w:t>
      </w:r>
      <w:r w:rsidRPr="00625431">
        <w:rPr>
          <w:color w:val="000000"/>
          <w:sz w:val="28"/>
          <w:szCs w:val="28"/>
          <w:u w:val="single"/>
        </w:rPr>
        <w:t>»</w:t>
      </w:r>
      <w:r>
        <w:rPr>
          <w:color w:val="000000"/>
          <w:sz w:val="28"/>
          <w:szCs w:val="28"/>
        </w:rPr>
        <w:t xml:space="preserve"> - 4,49 </w:t>
      </w:r>
      <w:proofErr w:type="spellStart"/>
      <w:proofErr w:type="gramStart"/>
      <w:r>
        <w:rPr>
          <w:color w:val="000000"/>
          <w:sz w:val="28"/>
          <w:szCs w:val="28"/>
        </w:rPr>
        <w:t>млн.рублей</w:t>
      </w:r>
      <w:proofErr w:type="spellEnd"/>
      <w:proofErr w:type="gramEnd"/>
      <w:r>
        <w:rPr>
          <w:color w:val="000000"/>
          <w:sz w:val="28"/>
          <w:szCs w:val="28"/>
        </w:rPr>
        <w:t xml:space="preserve"> (14,9 %) – на реализацию регионального проекта </w:t>
      </w:r>
      <w:r w:rsidRPr="00625431">
        <w:rPr>
          <w:color w:val="000000"/>
          <w:sz w:val="28"/>
          <w:szCs w:val="28"/>
        </w:rPr>
        <w:t>«</w:t>
      </w:r>
      <w:r w:rsidRPr="00F13257">
        <w:rPr>
          <w:color w:val="000000"/>
          <w:sz w:val="28"/>
          <w:szCs w:val="28"/>
        </w:rPr>
        <w:t>Создание условий для реализации творческого потенциала нации (</w:t>
      </w:r>
      <w:r>
        <w:rPr>
          <w:color w:val="000000"/>
          <w:sz w:val="28"/>
          <w:szCs w:val="28"/>
        </w:rPr>
        <w:t>«</w:t>
      </w:r>
      <w:r w:rsidRPr="00F13257">
        <w:rPr>
          <w:color w:val="000000"/>
          <w:sz w:val="28"/>
          <w:szCs w:val="28"/>
        </w:rPr>
        <w:t>Творческие люди</w:t>
      </w:r>
      <w:r>
        <w:rPr>
          <w:color w:val="000000"/>
          <w:sz w:val="28"/>
          <w:szCs w:val="28"/>
        </w:rPr>
        <w:t>»</w:t>
      </w:r>
      <w:r w:rsidRPr="00F13257">
        <w:rPr>
          <w:color w:val="000000"/>
          <w:sz w:val="28"/>
          <w:szCs w:val="28"/>
        </w:rPr>
        <w:t>)</w:t>
      </w:r>
      <w:r>
        <w:rPr>
          <w:color w:val="000000"/>
          <w:sz w:val="28"/>
          <w:szCs w:val="28"/>
        </w:rPr>
        <w:t>.</w:t>
      </w:r>
    </w:p>
    <w:p w:rsidR="002C7DAA" w:rsidRPr="00625431" w:rsidRDefault="002C7DAA" w:rsidP="00C6779E">
      <w:pPr>
        <w:ind w:firstLine="709"/>
        <w:jc w:val="both"/>
        <w:rPr>
          <w:color w:val="000000"/>
          <w:sz w:val="28"/>
          <w:szCs w:val="28"/>
        </w:rPr>
      </w:pPr>
      <w:r w:rsidRPr="00625431">
        <w:rPr>
          <w:bCs/>
          <w:color w:val="000000"/>
          <w:sz w:val="28"/>
          <w:szCs w:val="28"/>
          <w:u w:val="single"/>
        </w:rPr>
        <w:t>Национальный проект «</w:t>
      </w:r>
      <w:r w:rsidRPr="00F13257">
        <w:rPr>
          <w:bCs/>
          <w:color w:val="000000"/>
          <w:sz w:val="28"/>
          <w:szCs w:val="28"/>
          <w:u w:val="single"/>
        </w:rPr>
        <w:t>Малое и среднее предпринимательство и поддержка индивидуальной предпринимательской инициативы</w:t>
      </w:r>
      <w:r w:rsidRPr="00625431">
        <w:rPr>
          <w:bCs/>
          <w:color w:val="000000"/>
          <w:sz w:val="28"/>
          <w:szCs w:val="28"/>
          <w:u w:val="single"/>
        </w:rPr>
        <w:t>»</w:t>
      </w:r>
      <w:r>
        <w:rPr>
          <w:bCs/>
          <w:color w:val="000000"/>
          <w:sz w:val="28"/>
          <w:szCs w:val="28"/>
        </w:rPr>
        <w:t xml:space="preserve"> - 45,7 млн. рублей (83,3 %) на региональный проект «Акселерация субъектов малого и среднего предпринимательства».</w:t>
      </w:r>
    </w:p>
    <w:p w:rsidR="002C7DAA" w:rsidRDefault="002C7DAA" w:rsidP="00C6779E">
      <w:pPr>
        <w:ind w:firstLine="709"/>
        <w:jc w:val="both"/>
        <w:rPr>
          <w:color w:val="000000"/>
          <w:sz w:val="28"/>
          <w:szCs w:val="28"/>
        </w:rPr>
      </w:pPr>
    </w:p>
    <w:p w:rsidR="002C7DAA" w:rsidRDefault="002C7DAA" w:rsidP="00C6779E">
      <w:pPr>
        <w:ind w:firstLine="709"/>
        <w:jc w:val="both"/>
        <w:rPr>
          <w:color w:val="000000"/>
          <w:sz w:val="28"/>
          <w:szCs w:val="28"/>
        </w:rPr>
      </w:pPr>
      <w:r w:rsidRPr="005A4964">
        <w:rPr>
          <w:b/>
          <w:color w:val="000000"/>
          <w:sz w:val="28"/>
          <w:szCs w:val="28"/>
        </w:rPr>
        <w:t>3.2. Анализ отчетов о ходе реализации региональных проектов на территории Чукотского автономного округа за 1 квартал 2020 года</w:t>
      </w:r>
      <w:r>
        <w:rPr>
          <w:color w:val="000000"/>
          <w:sz w:val="28"/>
          <w:szCs w:val="28"/>
        </w:rPr>
        <w:t>.</w:t>
      </w:r>
    </w:p>
    <w:p w:rsidR="002C7DAA" w:rsidRDefault="002C7DAA" w:rsidP="00C6779E">
      <w:pPr>
        <w:spacing w:before="120"/>
        <w:ind w:firstLine="709"/>
        <w:jc w:val="both"/>
        <w:rPr>
          <w:color w:val="000000"/>
          <w:sz w:val="28"/>
          <w:szCs w:val="28"/>
        </w:rPr>
      </w:pPr>
      <w:r>
        <w:rPr>
          <w:color w:val="000000"/>
          <w:sz w:val="28"/>
          <w:szCs w:val="28"/>
        </w:rPr>
        <w:t>Отчет о ходе реализации регионального проекта на отчетную дату утверждается руководителем регионального проекта и состоит из следующий разделов:</w:t>
      </w:r>
    </w:p>
    <w:p w:rsidR="002C7DAA" w:rsidRDefault="002C7DAA" w:rsidP="00C6779E">
      <w:pPr>
        <w:autoSpaceDE w:val="0"/>
        <w:autoSpaceDN w:val="0"/>
        <w:adjustRightInd w:val="0"/>
        <w:ind w:firstLine="708"/>
        <w:jc w:val="both"/>
        <w:rPr>
          <w:sz w:val="28"/>
          <w:szCs w:val="28"/>
        </w:rPr>
      </w:pPr>
      <w:r>
        <w:rPr>
          <w:color w:val="000000"/>
          <w:sz w:val="28"/>
          <w:szCs w:val="28"/>
        </w:rPr>
        <w:t>1. К</w:t>
      </w:r>
      <w:r w:rsidRPr="00D163CF">
        <w:rPr>
          <w:color w:val="000000"/>
          <w:sz w:val="28"/>
          <w:szCs w:val="28"/>
        </w:rPr>
        <w:t>лючевые риски</w:t>
      </w:r>
      <w:r>
        <w:rPr>
          <w:color w:val="000000"/>
          <w:sz w:val="28"/>
          <w:szCs w:val="28"/>
        </w:rPr>
        <w:t xml:space="preserve"> - </w:t>
      </w:r>
      <w:r>
        <w:rPr>
          <w:sz w:val="28"/>
          <w:szCs w:val="28"/>
        </w:rPr>
        <w:t>приводится описание рисков, не позволяющих достичь ключевых параметров проекта.</w:t>
      </w:r>
    </w:p>
    <w:p w:rsidR="002C7DAA" w:rsidRDefault="002C7DAA" w:rsidP="00C6779E">
      <w:pPr>
        <w:autoSpaceDE w:val="0"/>
        <w:autoSpaceDN w:val="0"/>
        <w:adjustRightInd w:val="0"/>
        <w:ind w:firstLine="708"/>
        <w:jc w:val="both"/>
        <w:rPr>
          <w:sz w:val="28"/>
          <w:szCs w:val="28"/>
        </w:rPr>
      </w:pPr>
      <w:r>
        <w:rPr>
          <w:color w:val="000000"/>
          <w:sz w:val="28"/>
          <w:szCs w:val="28"/>
        </w:rPr>
        <w:t xml:space="preserve">2. Сведения о значениях целевых показателей - </w:t>
      </w:r>
      <w:r>
        <w:rPr>
          <w:sz w:val="28"/>
          <w:szCs w:val="28"/>
        </w:rPr>
        <w:t>содержит информацию о фактических, оперативных и прогнозных значениях показателей проекта в разрезе кварталов календарного года отчетного периода.</w:t>
      </w:r>
    </w:p>
    <w:p w:rsidR="002C7DAA" w:rsidRPr="00D163CF" w:rsidRDefault="002C7DAA" w:rsidP="00C6779E">
      <w:pPr>
        <w:ind w:firstLine="708"/>
        <w:jc w:val="both"/>
        <w:rPr>
          <w:color w:val="000000"/>
          <w:sz w:val="28"/>
          <w:szCs w:val="28"/>
        </w:rPr>
      </w:pPr>
      <w:r>
        <w:rPr>
          <w:color w:val="000000"/>
          <w:sz w:val="28"/>
          <w:szCs w:val="28"/>
        </w:rPr>
        <w:t>3. </w:t>
      </w:r>
      <w:r w:rsidRPr="00D163CF">
        <w:rPr>
          <w:color w:val="000000"/>
          <w:sz w:val="28"/>
          <w:szCs w:val="28"/>
        </w:rPr>
        <w:t>Сведения об исполнении бюджета</w:t>
      </w:r>
      <w:r>
        <w:rPr>
          <w:color w:val="000000"/>
          <w:sz w:val="28"/>
          <w:szCs w:val="28"/>
        </w:rPr>
        <w:t>.</w:t>
      </w:r>
    </w:p>
    <w:p w:rsidR="002C7DAA" w:rsidRDefault="002C7DAA" w:rsidP="00C6779E">
      <w:pPr>
        <w:autoSpaceDE w:val="0"/>
        <w:autoSpaceDN w:val="0"/>
        <w:adjustRightInd w:val="0"/>
        <w:ind w:firstLine="708"/>
        <w:jc w:val="both"/>
        <w:rPr>
          <w:sz w:val="28"/>
          <w:szCs w:val="28"/>
        </w:rPr>
      </w:pPr>
      <w:r>
        <w:rPr>
          <w:color w:val="000000"/>
          <w:sz w:val="28"/>
          <w:szCs w:val="28"/>
        </w:rPr>
        <w:t>4. </w:t>
      </w:r>
      <w:r w:rsidRPr="00D163CF">
        <w:rPr>
          <w:color w:val="000000"/>
          <w:sz w:val="28"/>
          <w:szCs w:val="28"/>
        </w:rPr>
        <w:t>Сведения о достижении результатов, контрольных точек и мероприятий</w:t>
      </w:r>
      <w:r>
        <w:rPr>
          <w:color w:val="000000"/>
          <w:sz w:val="28"/>
          <w:szCs w:val="28"/>
        </w:rPr>
        <w:t xml:space="preserve"> </w:t>
      </w:r>
      <w:r>
        <w:rPr>
          <w:sz w:val="28"/>
          <w:szCs w:val="28"/>
        </w:rPr>
        <w:t>формируются на основании сведений о достижении результатов, контрольных точек и выполнении мероприятий.</w:t>
      </w:r>
    </w:p>
    <w:p w:rsidR="002C7DAA" w:rsidRDefault="002C7DAA" w:rsidP="00C6779E">
      <w:pPr>
        <w:autoSpaceDE w:val="0"/>
        <w:autoSpaceDN w:val="0"/>
        <w:adjustRightInd w:val="0"/>
        <w:ind w:firstLine="708"/>
        <w:jc w:val="both"/>
        <w:outlineLvl w:val="0"/>
        <w:rPr>
          <w:sz w:val="28"/>
          <w:szCs w:val="28"/>
        </w:rPr>
      </w:pPr>
      <w:r w:rsidRPr="00D163CF">
        <w:rPr>
          <w:sz w:val="28"/>
          <w:szCs w:val="28"/>
        </w:rPr>
        <w:t>В общем статусе реализации проекта на титульном листе отчетности указывается цветовая индикация, характеризующая статус реализации проекта в разрезе рисков, показателей, бюджета, результатов</w:t>
      </w:r>
      <w:r>
        <w:rPr>
          <w:sz w:val="28"/>
          <w:szCs w:val="28"/>
        </w:rPr>
        <w:t xml:space="preserve"> и</w:t>
      </w:r>
      <w:r w:rsidRPr="00D163CF">
        <w:rPr>
          <w:sz w:val="28"/>
          <w:szCs w:val="28"/>
        </w:rPr>
        <w:t xml:space="preserve"> контрольных точек.</w:t>
      </w:r>
    </w:p>
    <w:p w:rsidR="002C7DAA" w:rsidRDefault="002C7DAA" w:rsidP="00C6779E">
      <w:pPr>
        <w:autoSpaceDE w:val="0"/>
        <w:autoSpaceDN w:val="0"/>
        <w:adjustRightInd w:val="0"/>
        <w:spacing w:before="120"/>
        <w:ind w:firstLine="708"/>
        <w:jc w:val="both"/>
        <w:outlineLvl w:val="0"/>
        <w:rPr>
          <w:sz w:val="28"/>
          <w:szCs w:val="28"/>
        </w:rPr>
      </w:pPr>
      <w:r>
        <w:rPr>
          <w:sz w:val="28"/>
          <w:szCs w:val="28"/>
        </w:rPr>
        <w:t xml:space="preserve">Представлены отчеты о ходе реализации в 1 квартале 2020 года 36 региональных проектов. </w:t>
      </w:r>
    </w:p>
    <w:p w:rsidR="002C7DAA" w:rsidRDefault="002C7DAA" w:rsidP="00C6779E">
      <w:pPr>
        <w:autoSpaceDE w:val="0"/>
        <w:autoSpaceDN w:val="0"/>
        <w:adjustRightInd w:val="0"/>
        <w:ind w:firstLine="708"/>
        <w:jc w:val="both"/>
        <w:outlineLvl w:val="0"/>
        <w:rPr>
          <w:sz w:val="28"/>
          <w:szCs w:val="28"/>
        </w:rPr>
      </w:pPr>
      <w:r>
        <w:rPr>
          <w:sz w:val="28"/>
          <w:szCs w:val="28"/>
        </w:rPr>
        <w:t>По 7 региональным проектам отчетность отсутствует:</w:t>
      </w:r>
    </w:p>
    <w:p w:rsidR="002C7DAA" w:rsidRDefault="002C7DAA" w:rsidP="00C6779E">
      <w:pPr>
        <w:autoSpaceDE w:val="0"/>
        <w:autoSpaceDN w:val="0"/>
        <w:adjustRightInd w:val="0"/>
        <w:ind w:firstLine="708"/>
        <w:jc w:val="both"/>
        <w:outlineLvl w:val="0"/>
        <w:rPr>
          <w:sz w:val="28"/>
          <w:szCs w:val="28"/>
        </w:rPr>
      </w:pPr>
      <w:r>
        <w:rPr>
          <w:sz w:val="28"/>
          <w:szCs w:val="28"/>
        </w:rPr>
        <w:t>- по 5 региональным проектам - ввиду того, что отсутствуют показатели за отчетный и прогнозные (3 месяца) периоды;</w:t>
      </w:r>
    </w:p>
    <w:p w:rsidR="002C7DAA" w:rsidRDefault="002C7DAA" w:rsidP="00C6779E">
      <w:pPr>
        <w:autoSpaceDE w:val="0"/>
        <w:autoSpaceDN w:val="0"/>
        <w:adjustRightInd w:val="0"/>
        <w:ind w:firstLine="708"/>
        <w:jc w:val="both"/>
        <w:outlineLvl w:val="0"/>
        <w:rPr>
          <w:color w:val="000000"/>
          <w:sz w:val="28"/>
          <w:szCs w:val="28"/>
        </w:rPr>
      </w:pPr>
      <w:r>
        <w:rPr>
          <w:sz w:val="28"/>
          <w:szCs w:val="28"/>
        </w:rPr>
        <w:t>- по региональным проектам «</w:t>
      </w:r>
      <w:r w:rsidRPr="00F13257">
        <w:rPr>
          <w:color w:val="000000"/>
          <w:sz w:val="28"/>
          <w:szCs w:val="28"/>
        </w:rPr>
        <w:t>Ликвидация накопленного в результате прошлой хозяйственной деятельности экологического ущерба</w:t>
      </w:r>
      <w:r w:rsidRPr="00625431">
        <w:rPr>
          <w:color w:val="000000"/>
          <w:sz w:val="28"/>
          <w:szCs w:val="28"/>
        </w:rPr>
        <w:t>»</w:t>
      </w:r>
      <w:r>
        <w:rPr>
          <w:color w:val="000000"/>
          <w:sz w:val="28"/>
          <w:szCs w:val="28"/>
        </w:rPr>
        <w:t xml:space="preserve"> и </w:t>
      </w:r>
      <w:r w:rsidRPr="00625431">
        <w:rPr>
          <w:color w:val="000000"/>
          <w:sz w:val="28"/>
          <w:szCs w:val="28"/>
        </w:rPr>
        <w:t>«</w:t>
      </w:r>
      <w:r w:rsidRPr="00F13257">
        <w:rPr>
          <w:color w:val="000000"/>
          <w:sz w:val="28"/>
          <w:szCs w:val="28"/>
        </w:rPr>
        <w:t xml:space="preserve">Создание </w:t>
      </w:r>
      <w:r w:rsidRPr="00F13257">
        <w:rPr>
          <w:color w:val="000000"/>
          <w:sz w:val="28"/>
          <w:szCs w:val="28"/>
        </w:rPr>
        <w:lastRenderedPageBreak/>
        <w:t>условий для реализации творческого потенциала нации (</w:t>
      </w:r>
      <w:r>
        <w:rPr>
          <w:color w:val="000000"/>
          <w:sz w:val="28"/>
          <w:szCs w:val="28"/>
        </w:rPr>
        <w:t>«</w:t>
      </w:r>
      <w:r w:rsidRPr="00F13257">
        <w:rPr>
          <w:color w:val="000000"/>
          <w:sz w:val="28"/>
          <w:szCs w:val="28"/>
        </w:rPr>
        <w:t>Творческие люди</w:t>
      </w:r>
      <w:r>
        <w:rPr>
          <w:color w:val="000000"/>
          <w:sz w:val="28"/>
          <w:szCs w:val="28"/>
        </w:rPr>
        <w:t>»</w:t>
      </w:r>
      <w:r w:rsidRPr="00F13257">
        <w:rPr>
          <w:color w:val="000000"/>
          <w:sz w:val="28"/>
          <w:szCs w:val="28"/>
        </w:rPr>
        <w:t>)</w:t>
      </w:r>
      <w:r>
        <w:rPr>
          <w:color w:val="000000"/>
          <w:sz w:val="28"/>
          <w:szCs w:val="28"/>
        </w:rPr>
        <w:t xml:space="preserve"> отчетность не представлена. </w:t>
      </w:r>
    </w:p>
    <w:p w:rsidR="002C7DAA" w:rsidRPr="00D163CF" w:rsidRDefault="002C7DAA" w:rsidP="00C6779E">
      <w:pPr>
        <w:autoSpaceDE w:val="0"/>
        <w:autoSpaceDN w:val="0"/>
        <w:adjustRightInd w:val="0"/>
        <w:ind w:firstLine="708"/>
        <w:jc w:val="both"/>
        <w:outlineLvl w:val="0"/>
        <w:rPr>
          <w:sz w:val="28"/>
          <w:szCs w:val="28"/>
        </w:rPr>
      </w:pPr>
      <w:r>
        <w:rPr>
          <w:color w:val="000000"/>
          <w:sz w:val="28"/>
          <w:szCs w:val="28"/>
        </w:rPr>
        <w:t>Анализ отчетов о ходе реализации региональных проектов показал следующее:</w:t>
      </w:r>
    </w:p>
    <w:p w:rsidR="002C7DAA" w:rsidRDefault="002C7DAA" w:rsidP="00C6779E">
      <w:pPr>
        <w:ind w:firstLine="567"/>
        <w:jc w:val="both"/>
        <w:rPr>
          <w:color w:val="000000"/>
          <w:sz w:val="28"/>
          <w:szCs w:val="28"/>
        </w:rPr>
      </w:pPr>
      <w:r w:rsidRPr="00D163CF">
        <w:rPr>
          <w:color w:val="000000"/>
          <w:sz w:val="28"/>
          <w:szCs w:val="28"/>
        </w:rPr>
        <w:t xml:space="preserve"> </w:t>
      </w:r>
      <w:r>
        <w:rPr>
          <w:color w:val="000000"/>
          <w:sz w:val="28"/>
          <w:szCs w:val="28"/>
        </w:rPr>
        <w:tab/>
        <w:t>1) По 27 региональным проектам в отчетах заполнены все необходимые разделы, согласно которым проблемы, риски и отклонения в ходе реализации данных региональных проектов отсутствуют.</w:t>
      </w:r>
    </w:p>
    <w:p w:rsidR="002C7DAA" w:rsidRDefault="002C7DAA" w:rsidP="00C6779E">
      <w:pPr>
        <w:ind w:firstLine="708"/>
        <w:jc w:val="both"/>
        <w:rPr>
          <w:color w:val="000000"/>
          <w:sz w:val="28"/>
          <w:szCs w:val="28"/>
        </w:rPr>
      </w:pPr>
      <w:r>
        <w:rPr>
          <w:color w:val="000000"/>
          <w:sz w:val="28"/>
          <w:szCs w:val="28"/>
        </w:rPr>
        <w:t xml:space="preserve">2) По 8 региональным проектам («Поддержка семей, имеющих детей», «Учитель будущего», «Социальная активность», </w:t>
      </w:r>
      <w:r w:rsidRPr="00F26987">
        <w:rPr>
          <w:sz w:val="28"/>
          <w:szCs w:val="28"/>
        </w:rPr>
        <w:t>«Молодые профессионалы (Повышение конкурентоспособности профессионального образования)»</w:t>
      </w:r>
      <w:r>
        <w:rPr>
          <w:sz w:val="28"/>
          <w:szCs w:val="28"/>
        </w:rPr>
        <w:t>, «Жильё», «Обеспечение устойчивого сокращения непригодного для проживания жилищного фонда», «Популяризация предпринимательства», «Улучшение условий ведения предпринимательской деятельности»)</w:t>
      </w:r>
      <w:r w:rsidRPr="00DE22B1">
        <w:rPr>
          <w:sz w:val="16"/>
          <w:szCs w:val="16"/>
        </w:rPr>
        <w:t xml:space="preserve"> </w:t>
      </w:r>
      <w:r>
        <w:rPr>
          <w:color w:val="000000"/>
          <w:sz w:val="28"/>
          <w:szCs w:val="28"/>
        </w:rPr>
        <w:t xml:space="preserve"> заполнены не все разделы отчета.</w:t>
      </w:r>
    </w:p>
    <w:p w:rsidR="002C7DAA" w:rsidRDefault="002C7DAA" w:rsidP="00C6779E">
      <w:pPr>
        <w:ind w:firstLine="708"/>
        <w:jc w:val="both"/>
        <w:rPr>
          <w:color w:val="000000"/>
          <w:sz w:val="28"/>
          <w:szCs w:val="28"/>
        </w:rPr>
      </w:pPr>
      <w:r>
        <w:rPr>
          <w:color w:val="000000"/>
          <w:sz w:val="28"/>
          <w:szCs w:val="28"/>
        </w:rPr>
        <w:t>3) Наличие некритичных отклонений отражено в показателях двух региональных проектов:</w:t>
      </w:r>
    </w:p>
    <w:p w:rsidR="002C7DAA" w:rsidRDefault="002C7DAA" w:rsidP="00C6779E">
      <w:pPr>
        <w:ind w:firstLine="708"/>
        <w:jc w:val="both"/>
        <w:rPr>
          <w:color w:val="000000"/>
          <w:sz w:val="28"/>
          <w:szCs w:val="28"/>
        </w:rPr>
      </w:pPr>
      <w:r>
        <w:rPr>
          <w:color w:val="000000"/>
          <w:sz w:val="28"/>
          <w:szCs w:val="28"/>
        </w:rPr>
        <w:t>- «Формирование комфортной городской среды»</w:t>
      </w:r>
      <w:r w:rsidRPr="00474BED">
        <w:rPr>
          <w:color w:val="000000"/>
          <w:sz w:val="28"/>
          <w:szCs w:val="28"/>
        </w:rPr>
        <w:t xml:space="preserve"> </w:t>
      </w:r>
      <w:r>
        <w:rPr>
          <w:color w:val="000000"/>
          <w:sz w:val="28"/>
          <w:szCs w:val="28"/>
        </w:rPr>
        <w:t>(по разделам отчета «Результаты» и «Контрольные точки») – четыре мероприятия с датой реализации 31 марта 2020 года просрочены, существует риск их невыполнения, согласно отчету ожидаемая дата выполнения – 30 апреля 2020 года;</w:t>
      </w:r>
    </w:p>
    <w:p w:rsidR="002C7DAA" w:rsidRDefault="002C7DAA" w:rsidP="00C6779E">
      <w:pPr>
        <w:ind w:firstLine="708"/>
        <w:jc w:val="both"/>
        <w:rPr>
          <w:color w:val="000000"/>
          <w:sz w:val="28"/>
          <w:szCs w:val="28"/>
        </w:rPr>
      </w:pPr>
      <w:r>
        <w:rPr>
          <w:color w:val="000000"/>
          <w:sz w:val="28"/>
          <w:szCs w:val="28"/>
        </w:rPr>
        <w:t>- «Жильё» (по разделу отчета «Показатели») – по одному из ключевых показателей регионального проекта («увеличение объема жилищного строительства до 0,005 млн. квадратных метров в год») существует риск его невыполнения по причине завышенного показателя. Предлагаемое решение – корректировка показателя, установленного соглашением (срок исполнения 31.12.2020 г.);</w:t>
      </w:r>
    </w:p>
    <w:p w:rsidR="002C7DAA" w:rsidRDefault="002C7DAA" w:rsidP="00C6779E">
      <w:pPr>
        <w:ind w:firstLine="708"/>
        <w:jc w:val="both"/>
        <w:rPr>
          <w:color w:val="000000"/>
          <w:sz w:val="28"/>
          <w:szCs w:val="28"/>
        </w:rPr>
      </w:pPr>
      <w:proofErr w:type="gramStart"/>
      <w:r>
        <w:rPr>
          <w:color w:val="000000"/>
          <w:sz w:val="28"/>
          <w:szCs w:val="28"/>
        </w:rPr>
        <w:t>4) В</w:t>
      </w:r>
      <w:proofErr w:type="gramEnd"/>
      <w:r>
        <w:rPr>
          <w:color w:val="000000"/>
          <w:sz w:val="28"/>
          <w:szCs w:val="28"/>
        </w:rPr>
        <w:t xml:space="preserve"> показателях отчета по региональному проекту «Чистая вода» в разделах «Риски» и «Результаты» отражено наличие отклонений, которые связаны с отработкой замечаний Роспотребнадзора по Чукотскому автономному округу по инвентаризации водоснабжения и по её результатам внесением изменений в региональную программу.</w:t>
      </w:r>
    </w:p>
    <w:p w:rsidR="002C7DAA" w:rsidRDefault="002C7DAA" w:rsidP="00C6779E">
      <w:pPr>
        <w:ind w:firstLine="708"/>
        <w:jc w:val="both"/>
        <w:rPr>
          <w:color w:val="000000"/>
          <w:sz w:val="28"/>
          <w:szCs w:val="28"/>
        </w:rPr>
      </w:pPr>
      <w:r>
        <w:rPr>
          <w:color w:val="000000"/>
          <w:sz w:val="28"/>
          <w:szCs w:val="28"/>
        </w:rPr>
        <w:t>5) За 1 квартал достигнуто 26 показателей результативности по 12 региональным проектам;</w:t>
      </w:r>
    </w:p>
    <w:p w:rsidR="002C7DAA" w:rsidRDefault="002C7DAA" w:rsidP="00C6779E">
      <w:pPr>
        <w:ind w:firstLine="708"/>
        <w:jc w:val="both"/>
        <w:rPr>
          <w:color w:val="000000"/>
          <w:sz w:val="28"/>
          <w:szCs w:val="28"/>
        </w:rPr>
      </w:pPr>
      <w:r>
        <w:rPr>
          <w:color w:val="000000"/>
          <w:sz w:val="28"/>
          <w:szCs w:val="28"/>
        </w:rPr>
        <w:t>6) Пройдено 10 контрольных точек по 4 региональным проектам.</w:t>
      </w:r>
    </w:p>
    <w:p w:rsidR="002C7DAA" w:rsidRDefault="002C7DAA" w:rsidP="00C6779E">
      <w:pPr>
        <w:spacing w:before="80"/>
        <w:ind w:firstLine="567"/>
        <w:jc w:val="both"/>
        <w:rPr>
          <w:color w:val="000000"/>
          <w:sz w:val="28"/>
          <w:szCs w:val="28"/>
        </w:rPr>
      </w:pPr>
      <w:r>
        <w:rPr>
          <w:color w:val="000000"/>
          <w:sz w:val="28"/>
          <w:szCs w:val="28"/>
        </w:rPr>
        <w:t>Выборочная проверка соответствия показателей, отраженных в отчетах, показателям, установленным паспортами региональных проектов, Законом об окружном бюджете на 2020 год показала следующее:</w:t>
      </w:r>
    </w:p>
    <w:p w:rsidR="002C7DAA" w:rsidRDefault="002C7DAA" w:rsidP="00C6779E">
      <w:pPr>
        <w:ind w:firstLine="567"/>
        <w:jc w:val="both"/>
        <w:rPr>
          <w:color w:val="000000"/>
          <w:sz w:val="28"/>
          <w:szCs w:val="28"/>
        </w:rPr>
      </w:pPr>
      <w:r>
        <w:rPr>
          <w:color w:val="000000"/>
          <w:sz w:val="28"/>
          <w:szCs w:val="28"/>
        </w:rPr>
        <w:t>- объем финансового обеспечения на 2020 год регионального проекта, установленный паспортом, не соответствует объему финансового обеспечения, отраженному в отчетах по 21 региональному проекту;</w:t>
      </w:r>
    </w:p>
    <w:p w:rsidR="002C7DAA" w:rsidRDefault="002C7DAA" w:rsidP="00C6779E">
      <w:pPr>
        <w:ind w:firstLine="567"/>
        <w:jc w:val="both"/>
        <w:rPr>
          <w:color w:val="000000"/>
          <w:sz w:val="28"/>
          <w:szCs w:val="28"/>
        </w:rPr>
      </w:pPr>
      <w:r>
        <w:rPr>
          <w:color w:val="000000"/>
          <w:sz w:val="28"/>
          <w:szCs w:val="28"/>
        </w:rPr>
        <w:t>- объем финансового обеспечения регионального проекта на 2020 год, отраженный в отчете, не соответствует объему бюджетных ассигнований, утвержденному Законом об окружном бюджете на 2020 год, по 19 региональным проектам.</w:t>
      </w:r>
    </w:p>
    <w:p w:rsidR="002C7DAA" w:rsidRPr="000F7E34" w:rsidRDefault="002C7DAA" w:rsidP="00C6779E">
      <w:pPr>
        <w:jc w:val="both"/>
        <w:rPr>
          <w:b/>
          <w:sz w:val="10"/>
          <w:szCs w:val="10"/>
        </w:rPr>
      </w:pPr>
    </w:p>
    <w:p w:rsidR="002C7DAA" w:rsidRDefault="002C7DAA" w:rsidP="00C6779E">
      <w:pPr>
        <w:ind w:firstLine="708"/>
        <w:jc w:val="both"/>
        <w:rPr>
          <w:b/>
          <w:sz w:val="28"/>
          <w:szCs w:val="28"/>
        </w:rPr>
      </w:pPr>
      <w:r>
        <w:rPr>
          <w:b/>
          <w:sz w:val="28"/>
          <w:szCs w:val="28"/>
        </w:rPr>
        <w:t>В</w:t>
      </w:r>
      <w:r w:rsidRPr="005246B5">
        <w:rPr>
          <w:b/>
          <w:sz w:val="28"/>
          <w:szCs w:val="28"/>
        </w:rPr>
        <w:t>ЫВОДЫ:</w:t>
      </w:r>
    </w:p>
    <w:p w:rsidR="002C7DAA" w:rsidRPr="00F14A89" w:rsidRDefault="002C7DAA" w:rsidP="00C6779E">
      <w:pPr>
        <w:pStyle w:val="af0"/>
        <w:autoSpaceDE w:val="0"/>
        <w:autoSpaceDN w:val="0"/>
        <w:adjustRightInd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lastRenderedPageBreak/>
        <w:t>1. </w:t>
      </w:r>
      <w:r w:rsidRPr="00F14A89">
        <w:rPr>
          <w:rFonts w:ascii="Times New Roman" w:hAnsi="Times New Roman" w:cs="Times New Roman"/>
          <w:sz w:val="28"/>
          <w:szCs w:val="28"/>
        </w:rPr>
        <w:t>Актуализированные редакции паспортов региональных проектов размещены в ГИИС «Электронный бюджет».</w:t>
      </w:r>
    </w:p>
    <w:p w:rsidR="002C7DAA" w:rsidRDefault="002C7DAA" w:rsidP="00C6779E">
      <w:pPr>
        <w:autoSpaceDE w:val="0"/>
        <w:autoSpaceDN w:val="0"/>
        <w:adjustRightInd w:val="0"/>
        <w:jc w:val="both"/>
        <w:rPr>
          <w:sz w:val="28"/>
          <w:szCs w:val="28"/>
        </w:rPr>
      </w:pPr>
      <w:r w:rsidRPr="00F14A89">
        <w:rPr>
          <w:sz w:val="28"/>
          <w:szCs w:val="28"/>
        </w:rPr>
        <w:t xml:space="preserve"> </w:t>
      </w:r>
      <w:r>
        <w:rPr>
          <w:sz w:val="28"/>
          <w:szCs w:val="28"/>
        </w:rPr>
        <w:tab/>
        <w:t>Н</w:t>
      </w:r>
      <w:r w:rsidRPr="00F14A89">
        <w:rPr>
          <w:sz w:val="28"/>
          <w:szCs w:val="28"/>
        </w:rPr>
        <w:t xml:space="preserve">а момент проведения экспертно-аналитического мероприятия на официальном сайте Правительства Чукотского автономного округа актуализированные паспорта региональных проектов не размещены. </w:t>
      </w:r>
    </w:p>
    <w:p w:rsidR="002C7DAA" w:rsidRPr="00F14A89" w:rsidRDefault="002C7DAA" w:rsidP="00C6779E">
      <w:pPr>
        <w:autoSpaceDE w:val="0"/>
        <w:autoSpaceDN w:val="0"/>
        <w:adjustRightInd w:val="0"/>
        <w:ind w:firstLine="708"/>
        <w:jc w:val="both"/>
        <w:rPr>
          <w:sz w:val="28"/>
          <w:szCs w:val="28"/>
        </w:rPr>
      </w:pPr>
      <w:r w:rsidRPr="00F14A89">
        <w:rPr>
          <w:sz w:val="28"/>
          <w:szCs w:val="28"/>
        </w:rPr>
        <w:t xml:space="preserve">В ГИИС «Электронный бюджет» в реестре региональных проектов по состоянию на 1 апреля 2020 года отсутствует региональный проект «Ликвидация накопленного в результате прошлой хозяйственной деятельности экологического ущерба» и 4 региональных проекта не имеют статус «утвержденных региональных проектов».  </w:t>
      </w:r>
    </w:p>
    <w:p w:rsidR="002C7DAA" w:rsidRDefault="002C7DAA" w:rsidP="00C6779E">
      <w:pPr>
        <w:spacing w:before="80"/>
        <w:ind w:firstLine="709"/>
        <w:jc w:val="both"/>
        <w:rPr>
          <w:sz w:val="28"/>
          <w:szCs w:val="28"/>
        </w:rPr>
      </w:pPr>
      <w:r>
        <w:rPr>
          <w:sz w:val="28"/>
          <w:szCs w:val="28"/>
        </w:rPr>
        <w:t>2. В</w:t>
      </w:r>
      <w:r w:rsidRPr="00557F60">
        <w:rPr>
          <w:sz w:val="28"/>
          <w:szCs w:val="28"/>
        </w:rPr>
        <w:t xml:space="preserve"> нарушение </w:t>
      </w:r>
      <w:r>
        <w:rPr>
          <w:sz w:val="28"/>
          <w:szCs w:val="28"/>
        </w:rPr>
        <w:t>п.4.3 Постановления №286:</w:t>
      </w:r>
    </w:p>
    <w:p w:rsidR="002C7DAA" w:rsidRDefault="002C7DAA" w:rsidP="00C6779E">
      <w:pPr>
        <w:ind w:firstLine="709"/>
        <w:jc w:val="both"/>
        <w:rPr>
          <w:sz w:val="28"/>
          <w:szCs w:val="28"/>
        </w:rPr>
      </w:pPr>
      <w:r>
        <w:rPr>
          <w:sz w:val="28"/>
          <w:szCs w:val="28"/>
        </w:rPr>
        <w:t>- 7</w:t>
      </w:r>
      <w:r w:rsidRPr="00557F60">
        <w:rPr>
          <w:sz w:val="28"/>
          <w:szCs w:val="28"/>
        </w:rPr>
        <w:t xml:space="preserve"> региональны</w:t>
      </w:r>
      <w:r>
        <w:rPr>
          <w:sz w:val="28"/>
          <w:szCs w:val="28"/>
        </w:rPr>
        <w:t>х</w:t>
      </w:r>
      <w:r w:rsidRPr="00557F60">
        <w:rPr>
          <w:sz w:val="28"/>
          <w:szCs w:val="28"/>
        </w:rPr>
        <w:t xml:space="preserve"> проект</w:t>
      </w:r>
      <w:r>
        <w:rPr>
          <w:sz w:val="28"/>
          <w:szCs w:val="28"/>
        </w:rPr>
        <w:t xml:space="preserve">ов </w:t>
      </w:r>
      <w:r w:rsidRPr="00557F60">
        <w:rPr>
          <w:sz w:val="28"/>
          <w:szCs w:val="28"/>
        </w:rPr>
        <w:t>не включены в виде структурных элементов в соответствующие гос</w:t>
      </w:r>
      <w:r>
        <w:rPr>
          <w:sz w:val="28"/>
          <w:szCs w:val="28"/>
        </w:rPr>
        <w:t xml:space="preserve">ударственные </w:t>
      </w:r>
      <w:r w:rsidRPr="00557F60">
        <w:rPr>
          <w:sz w:val="28"/>
          <w:szCs w:val="28"/>
        </w:rPr>
        <w:t>программы</w:t>
      </w:r>
      <w:r>
        <w:rPr>
          <w:sz w:val="28"/>
          <w:szCs w:val="28"/>
        </w:rPr>
        <w:t>;</w:t>
      </w:r>
    </w:p>
    <w:p w:rsidR="002C7DAA" w:rsidRDefault="002C7DAA" w:rsidP="00C6779E">
      <w:pPr>
        <w:ind w:firstLine="709"/>
        <w:jc w:val="both"/>
        <w:rPr>
          <w:sz w:val="28"/>
          <w:szCs w:val="28"/>
        </w:rPr>
      </w:pPr>
      <w:r>
        <w:rPr>
          <w:sz w:val="28"/>
          <w:szCs w:val="28"/>
        </w:rPr>
        <w:t>- </w:t>
      </w:r>
      <w:r>
        <w:rPr>
          <w:color w:val="000000"/>
          <w:sz w:val="28"/>
          <w:szCs w:val="28"/>
        </w:rPr>
        <w:t xml:space="preserve">в паспортах 3 региональных проектов </w:t>
      </w:r>
      <w:r>
        <w:rPr>
          <w:sz w:val="28"/>
          <w:szCs w:val="28"/>
        </w:rPr>
        <w:t>отсутствует указание на взаимосвязь проекта с государственной программой (подпрограммой) округа;</w:t>
      </w:r>
    </w:p>
    <w:p w:rsidR="002C7DAA" w:rsidRDefault="002C7DAA" w:rsidP="00C6779E">
      <w:pPr>
        <w:autoSpaceDE w:val="0"/>
        <w:autoSpaceDN w:val="0"/>
        <w:adjustRightInd w:val="0"/>
        <w:spacing w:before="80"/>
        <w:ind w:firstLine="709"/>
        <w:jc w:val="both"/>
        <w:rPr>
          <w:sz w:val="28"/>
          <w:szCs w:val="28"/>
        </w:rPr>
      </w:pPr>
      <w:r>
        <w:rPr>
          <w:sz w:val="28"/>
          <w:szCs w:val="28"/>
        </w:rPr>
        <w:t xml:space="preserve">3. В паспортах 3 региональных проектов неверно отражены наименования соответствующих федеральных проектов.  </w:t>
      </w:r>
    </w:p>
    <w:p w:rsidR="002C7DAA" w:rsidRDefault="002C7DAA" w:rsidP="00C6779E">
      <w:pPr>
        <w:spacing w:before="80"/>
        <w:ind w:firstLine="709"/>
        <w:jc w:val="both"/>
        <w:rPr>
          <w:color w:val="000000"/>
          <w:sz w:val="28"/>
          <w:szCs w:val="28"/>
        </w:rPr>
      </w:pPr>
      <w:r>
        <w:rPr>
          <w:sz w:val="28"/>
          <w:szCs w:val="28"/>
        </w:rPr>
        <w:t>4. </w:t>
      </w:r>
      <w:r>
        <w:rPr>
          <w:color w:val="000000"/>
          <w:sz w:val="28"/>
          <w:szCs w:val="28"/>
        </w:rPr>
        <w:t xml:space="preserve">Паспортами десяти региональных проектов на 2020 год не установлены контрольные точки </w:t>
      </w:r>
      <w:r w:rsidRPr="00AF6A90">
        <w:rPr>
          <w:sz w:val="28"/>
          <w:szCs w:val="28"/>
        </w:rPr>
        <w:t>достижения показателей результативности</w:t>
      </w:r>
      <w:r>
        <w:rPr>
          <w:sz w:val="28"/>
          <w:szCs w:val="28"/>
        </w:rPr>
        <w:t>, что не позволит в полной мере оценить возможные риски и отклонения в достижении показателей результативности данных региональных проектов по окончании отчетного периода.</w:t>
      </w:r>
    </w:p>
    <w:p w:rsidR="002C7DAA" w:rsidRDefault="002C7DAA" w:rsidP="00C6779E">
      <w:pPr>
        <w:pStyle w:val="ConsPlusNonformat"/>
        <w:spacing w:before="80"/>
        <w:ind w:firstLine="709"/>
        <w:jc w:val="both"/>
        <w:rPr>
          <w:rFonts w:ascii="Times New Roman" w:hAnsi="Times New Roman" w:cs="Times New Roman"/>
          <w:sz w:val="28"/>
          <w:szCs w:val="28"/>
        </w:rPr>
      </w:pPr>
      <w:r>
        <w:rPr>
          <w:rFonts w:ascii="Times New Roman" w:hAnsi="Times New Roman" w:cs="Times New Roman"/>
          <w:sz w:val="28"/>
          <w:szCs w:val="28"/>
        </w:rPr>
        <w:t>5</w:t>
      </w:r>
      <w:r w:rsidRPr="00FD55EE">
        <w:rPr>
          <w:rFonts w:ascii="Times New Roman" w:hAnsi="Times New Roman" w:cs="Times New Roman"/>
          <w:sz w:val="28"/>
          <w:szCs w:val="28"/>
        </w:rPr>
        <w:t>.</w:t>
      </w:r>
      <w:r>
        <w:rPr>
          <w:rFonts w:ascii="Times New Roman" w:hAnsi="Times New Roman" w:cs="Times New Roman"/>
          <w:b/>
          <w:sz w:val="28"/>
          <w:szCs w:val="28"/>
        </w:rPr>
        <w:t> </w:t>
      </w:r>
      <w:r w:rsidRPr="000076F1">
        <w:rPr>
          <w:rFonts w:ascii="Times New Roman" w:hAnsi="Times New Roman" w:cs="Times New Roman"/>
          <w:sz w:val="28"/>
          <w:szCs w:val="28"/>
        </w:rPr>
        <w:t xml:space="preserve">Реализация региональных проектов </w:t>
      </w:r>
      <w:r>
        <w:rPr>
          <w:rFonts w:ascii="Times New Roman" w:hAnsi="Times New Roman" w:cs="Times New Roman"/>
          <w:sz w:val="28"/>
          <w:szCs w:val="28"/>
        </w:rPr>
        <w:t xml:space="preserve">в 2020 году </w:t>
      </w:r>
      <w:r w:rsidRPr="000076F1">
        <w:rPr>
          <w:rFonts w:ascii="Times New Roman" w:hAnsi="Times New Roman" w:cs="Times New Roman"/>
          <w:sz w:val="28"/>
          <w:szCs w:val="28"/>
        </w:rPr>
        <w:t>осуществляется</w:t>
      </w:r>
      <w:r>
        <w:rPr>
          <w:rFonts w:ascii="Times New Roman" w:hAnsi="Times New Roman" w:cs="Times New Roman"/>
          <w:sz w:val="28"/>
          <w:szCs w:val="28"/>
        </w:rPr>
        <w:t xml:space="preserve"> восьмью главными распорядителями средств окружного бюджета </w:t>
      </w:r>
      <w:r w:rsidRPr="0092615A">
        <w:rPr>
          <w:rFonts w:ascii="Times New Roman" w:hAnsi="Times New Roman" w:cs="Times New Roman"/>
          <w:sz w:val="28"/>
          <w:szCs w:val="28"/>
        </w:rPr>
        <w:t>чере</w:t>
      </w:r>
      <w:r>
        <w:rPr>
          <w:rFonts w:ascii="Times New Roman" w:hAnsi="Times New Roman" w:cs="Times New Roman"/>
          <w:sz w:val="28"/>
          <w:szCs w:val="28"/>
        </w:rPr>
        <w:t xml:space="preserve">з мероприятия, </w:t>
      </w:r>
      <w:r>
        <w:rPr>
          <w:rFonts w:ascii="Times New Roman" w:hAnsi="Times New Roman"/>
          <w:sz w:val="28"/>
          <w:szCs w:val="28"/>
        </w:rPr>
        <w:t xml:space="preserve">структурированные </w:t>
      </w:r>
      <w:r>
        <w:rPr>
          <w:rFonts w:ascii="Times New Roman" w:hAnsi="Times New Roman" w:cs="Times New Roman"/>
          <w:sz w:val="28"/>
          <w:szCs w:val="28"/>
        </w:rPr>
        <w:t xml:space="preserve">в </w:t>
      </w:r>
      <w:r w:rsidRPr="00257510">
        <w:rPr>
          <w:rFonts w:ascii="Times New Roman" w:hAnsi="Times New Roman" w:cs="Times New Roman"/>
          <w:sz w:val="28"/>
          <w:szCs w:val="28"/>
        </w:rPr>
        <w:t>1</w:t>
      </w:r>
      <w:r>
        <w:rPr>
          <w:rFonts w:ascii="Times New Roman" w:hAnsi="Times New Roman" w:cs="Times New Roman"/>
          <w:sz w:val="28"/>
          <w:szCs w:val="28"/>
        </w:rPr>
        <w:t>4</w:t>
      </w:r>
      <w:r w:rsidRPr="0092615A">
        <w:rPr>
          <w:rFonts w:ascii="Times New Roman" w:hAnsi="Times New Roman" w:cs="Times New Roman"/>
          <w:sz w:val="28"/>
          <w:szCs w:val="28"/>
        </w:rPr>
        <w:t> государственных программ</w:t>
      </w:r>
      <w:r>
        <w:rPr>
          <w:rFonts w:ascii="Times New Roman" w:hAnsi="Times New Roman" w:cs="Times New Roman"/>
          <w:sz w:val="28"/>
          <w:szCs w:val="28"/>
        </w:rPr>
        <w:t>ах</w:t>
      </w:r>
      <w:r w:rsidRPr="0092615A">
        <w:rPr>
          <w:rFonts w:ascii="Times New Roman" w:hAnsi="Times New Roman" w:cs="Times New Roman"/>
          <w:sz w:val="28"/>
          <w:szCs w:val="28"/>
        </w:rPr>
        <w:t xml:space="preserve"> </w:t>
      </w:r>
      <w:r>
        <w:rPr>
          <w:rFonts w:ascii="Times New Roman" w:hAnsi="Times New Roman" w:cs="Times New Roman"/>
          <w:sz w:val="28"/>
          <w:szCs w:val="28"/>
        </w:rPr>
        <w:t>Чукотского автономного округа.  Наибольший удельный вес в объеме финансирования региональных проектов приходится на Департамент промышленной политики (44,4 % на реализацию 12 региональных проектов в рамках 8 государственных программ), Департамент здравоохранения (25,1 % на реализацию 7 региональных проектов) и Департамент социальной политики (11,5 % на реализацию 3 региональных проектов в рамках 2 госпрограмм).</w:t>
      </w:r>
    </w:p>
    <w:p w:rsidR="002C7DAA" w:rsidRDefault="002C7DAA" w:rsidP="00C6779E">
      <w:pPr>
        <w:spacing w:before="120"/>
        <w:ind w:right="-2" w:firstLine="709"/>
        <w:jc w:val="both"/>
        <w:rPr>
          <w:sz w:val="28"/>
          <w:szCs w:val="28"/>
        </w:rPr>
      </w:pPr>
      <w:r>
        <w:rPr>
          <w:sz w:val="28"/>
          <w:szCs w:val="28"/>
        </w:rPr>
        <w:t>6. </w:t>
      </w:r>
      <w:r w:rsidRPr="00920C93">
        <w:rPr>
          <w:sz w:val="28"/>
          <w:szCs w:val="28"/>
        </w:rPr>
        <w:t xml:space="preserve">При сравнении объемов финансирования региональных проектов, указанных в государственных программах и в паспортах региональных проектов, установлены расхождения по </w:t>
      </w:r>
      <w:r>
        <w:rPr>
          <w:sz w:val="28"/>
          <w:szCs w:val="28"/>
        </w:rPr>
        <w:t>8</w:t>
      </w:r>
      <w:r w:rsidRPr="00920C93">
        <w:rPr>
          <w:sz w:val="28"/>
          <w:szCs w:val="28"/>
        </w:rPr>
        <w:t xml:space="preserve"> региональным проектам</w:t>
      </w:r>
      <w:r>
        <w:rPr>
          <w:sz w:val="28"/>
          <w:szCs w:val="28"/>
        </w:rPr>
        <w:t xml:space="preserve">. </w:t>
      </w:r>
    </w:p>
    <w:p w:rsidR="002C7DAA" w:rsidRDefault="002C7DAA" w:rsidP="00C6779E">
      <w:pPr>
        <w:spacing w:before="120"/>
        <w:ind w:firstLine="709"/>
        <w:jc w:val="both"/>
        <w:rPr>
          <w:sz w:val="28"/>
          <w:szCs w:val="28"/>
        </w:rPr>
      </w:pPr>
      <w:r>
        <w:rPr>
          <w:sz w:val="28"/>
          <w:szCs w:val="28"/>
        </w:rPr>
        <w:t xml:space="preserve">7. В 2020 году в </w:t>
      </w:r>
      <w:r w:rsidRPr="006A3563">
        <w:rPr>
          <w:sz w:val="28"/>
          <w:szCs w:val="28"/>
        </w:rPr>
        <w:t xml:space="preserve">окружном бюджете </w:t>
      </w:r>
      <w:r>
        <w:rPr>
          <w:sz w:val="28"/>
          <w:szCs w:val="28"/>
        </w:rPr>
        <w:t xml:space="preserve">предусмотрено финансирование 30 региональных проектов или </w:t>
      </w:r>
      <w:r w:rsidRPr="00F14A89">
        <w:rPr>
          <w:sz w:val="28"/>
          <w:szCs w:val="28"/>
        </w:rPr>
        <w:t>63,8</w:t>
      </w:r>
      <w:r>
        <w:rPr>
          <w:sz w:val="28"/>
          <w:szCs w:val="28"/>
        </w:rPr>
        <w:t xml:space="preserve">% от общего количества </w:t>
      </w:r>
      <w:r w:rsidRPr="00F14A89">
        <w:rPr>
          <w:sz w:val="28"/>
          <w:szCs w:val="28"/>
        </w:rPr>
        <w:t>(4</w:t>
      </w:r>
      <w:r>
        <w:rPr>
          <w:sz w:val="28"/>
          <w:szCs w:val="28"/>
        </w:rPr>
        <w:t>7), из них 7 проектов финансируются из окружного бюджета, остальные проекты финансируются из федерального и окружного бюджетов. Финансовое обеспечение на 2020 год не предусмотрено по 17 региональным проектам.</w:t>
      </w:r>
    </w:p>
    <w:p w:rsidR="002C7DAA" w:rsidRPr="00A77CCB" w:rsidRDefault="002C7DAA" w:rsidP="00C6779E">
      <w:pPr>
        <w:spacing w:before="80"/>
        <w:jc w:val="both"/>
        <w:rPr>
          <w:color w:val="000000"/>
          <w:sz w:val="28"/>
          <w:szCs w:val="28"/>
        </w:rPr>
      </w:pPr>
      <w:r>
        <w:rPr>
          <w:sz w:val="28"/>
          <w:szCs w:val="28"/>
        </w:rPr>
        <w:tab/>
      </w:r>
      <w:r w:rsidRPr="00A77CCB">
        <w:rPr>
          <w:sz w:val="28"/>
          <w:szCs w:val="28"/>
        </w:rPr>
        <w:t>8. На реализацию региональных проектов по состоянию на 1 апреля 2020 года Законом об окружном бюджете на 2020 год утверждено 2 029,8 млн. рублей (или 5,0% от объема расходов окружного бюджета в целом). </w:t>
      </w:r>
      <w:r w:rsidRPr="00A77CCB">
        <w:rPr>
          <w:color w:val="000000"/>
          <w:sz w:val="28"/>
          <w:szCs w:val="28"/>
        </w:rPr>
        <w:t xml:space="preserve">За январь-март 2020 года из федерального бюджета поступило финансирование на реализацию </w:t>
      </w:r>
      <w:r w:rsidRPr="00A77CCB">
        <w:rPr>
          <w:color w:val="000000"/>
          <w:sz w:val="28"/>
          <w:szCs w:val="28"/>
        </w:rPr>
        <w:lastRenderedPageBreak/>
        <w:t xml:space="preserve">четырех региональных проектов в рамках трех национальных проектов («Демография», «Здравоохранения», </w:t>
      </w:r>
      <w:r w:rsidRPr="00A77CCB">
        <w:rPr>
          <w:bCs/>
          <w:color w:val="000000"/>
          <w:sz w:val="28"/>
          <w:szCs w:val="28"/>
        </w:rPr>
        <w:t xml:space="preserve">«Малое и среднее предпринимательство и поддержка индивидуальной предпринимательской инициативы») в объеме </w:t>
      </w:r>
      <w:r w:rsidRPr="00A77CCB">
        <w:rPr>
          <w:color w:val="000000"/>
          <w:sz w:val="28"/>
          <w:szCs w:val="28"/>
        </w:rPr>
        <w:t xml:space="preserve">82,2 млн. рублей или 6,0% от плановых назначений.  Из окружного бюджета в отчетном периоде направлено 131,2 млн. рублей (6,4% от утвержденных назначений) на реализацию семи из 30 региональных проектов в рамках пяти нацпроектов. </w:t>
      </w:r>
    </w:p>
    <w:p w:rsidR="002C7DAA" w:rsidRPr="00A77CCB" w:rsidRDefault="002C7DAA" w:rsidP="00C6779E">
      <w:pPr>
        <w:autoSpaceDE w:val="0"/>
        <w:autoSpaceDN w:val="0"/>
        <w:adjustRightInd w:val="0"/>
        <w:spacing w:before="120"/>
        <w:ind w:firstLine="708"/>
        <w:jc w:val="both"/>
        <w:outlineLvl w:val="0"/>
        <w:rPr>
          <w:sz w:val="28"/>
          <w:szCs w:val="28"/>
        </w:rPr>
      </w:pPr>
      <w:r>
        <w:rPr>
          <w:sz w:val="28"/>
          <w:szCs w:val="28"/>
        </w:rPr>
        <w:t>9</w:t>
      </w:r>
      <w:r w:rsidRPr="00A77CCB">
        <w:rPr>
          <w:sz w:val="28"/>
          <w:szCs w:val="28"/>
        </w:rPr>
        <w:t>. </w:t>
      </w:r>
      <w:r>
        <w:rPr>
          <w:sz w:val="28"/>
          <w:szCs w:val="28"/>
        </w:rPr>
        <w:t>П</w:t>
      </w:r>
      <w:r w:rsidRPr="00A77CCB">
        <w:rPr>
          <w:sz w:val="28"/>
          <w:szCs w:val="28"/>
        </w:rPr>
        <w:t>редставлены отчеты о ходе реализации в 1 квартале 2020 года 36</w:t>
      </w:r>
      <w:r>
        <w:rPr>
          <w:sz w:val="28"/>
          <w:szCs w:val="28"/>
        </w:rPr>
        <w:t> </w:t>
      </w:r>
      <w:r w:rsidRPr="00A77CCB">
        <w:rPr>
          <w:sz w:val="28"/>
          <w:szCs w:val="28"/>
        </w:rPr>
        <w:t>региональных проектов. По 7 региональным проектам отчетность отсутствует.</w:t>
      </w:r>
    </w:p>
    <w:p w:rsidR="002C7DAA" w:rsidRPr="00D163CF" w:rsidRDefault="002C7DAA" w:rsidP="00C6779E">
      <w:pPr>
        <w:autoSpaceDE w:val="0"/>
        <w:autoSpaceDN w:val="0"/>
        <w:adjustRightInd w:val="0"/>
        <w:spacing w:before="80"/>
        <w:ind w:firstLine="709"/>
        <w:jc w:val="both"/>
        <w:outlineLvl w:val="0"/>
        <w:rPr>
          <w:sz w:val="28"/>
          <w:szCs w:val="28"/>
        </w:rPr>
      </w:pPr>
      <w:r>
        <w:rPr>
          <w:color w:val="000000"/>
          <w:sz w:val="28"/>
          <w:szCs w:val="28"/>
        </w:rPr>
        <w:t>10</w:t>
      </w:r>
      <w:r w:rsidRPr="00A77CCB">
        <w:rPr>
          <w:color w:val="000000"/>
          <w:sz w:val="28"/>
          <w:szCs w:val="28"/>
        </w:rPr>
        <w:t>. Анализ отчетов о ходе реализации региональных</w:t>
      </w:r>
      <w:r>
        <w:rPr>
          <w:color w:val="000000"/>
          <w:sz w:val="28"/>
          <w:szCs w:val="28"/>
        </w:rPr>
        <w:t xml:space="preserve"> проектов показал следующее:</w:t>
      </w:r>
    </w:p>
    <w:p w:rsidR="002C7DAA" w:rsidRDefault="002C7DAA" w:rsidP="00C6779E">
      <w:pPr>
        <w:ind w:firstLine="567"/>
        <w:jc w:val="both"/>
        <w:rPr>
          <w:color w:val="000000"/>
          <w:sz w:val="28"/>
          <w:szCs w:val="28"/>
        </w:rPr>
      </w:pPr>
      <w:r w:rsidRPr="00D163CF">
        <w:rPr>
          <w:color w:val="000000"/>
          <w:sz w:val="28"/>
          <w:szCs w:val="28"/>
        </w:rPr>
        <w:t xml:space="preserve"> </w:t>
      </w:r>
      <w:r>
        <w:rPr>
          <w:color w:val="000000"/>
          <w:sz w:val="28"/>
          <w:szCs w:val="28"/>
        </w:rPr>
        <w:t>- по 27 региональным проектам в отчетах заполнены все необходимые разделы. Проблемы, риски и отклонения отсутствуют;</w:t>
      </w:r>
    </w:p>
    <w:p w:rsidR="002C7DAA" w:rsidRDefault="002C7DAA" w:rsidP="00C6779E">
      <w:pPr>
        <w:ind w:firstLine="567"/>
        <w:jc w:val="both"/>
        <w:rPr>
          <w:color w:val="000000"/>
          <w:sz w:val="28"/>
          <w:szCs w:val="28"/>
        </w:rPr>
      </w:pPr>
      <w:r>
        <w:rPr>
          <w:color w:val="000000"/>
          <w:sz w:val="28"/>
          <w:szCs w:val="28"/>
        </w:rPr>
        <w:t>- по 8 региональным проектам заполнены не все разделы отчета;</w:t>
      </w:r>
    </w:p>
    <w:p w:rsidR="002C7DAA" w:rsidRDefault="002C7DAA" w:rsidP="00C6779E">
      <w:pPr>
        <w:ind w:firstLine="567"/>
        <w:jc w:val="both"/>
        <w:rPr>
          <w:color w:val="000000"/>
          <w:sz w:val="28"/>
          <w:szCs w:val="28"/>
        </w:rPr>
      </w:pPr>
      <w:r>
        <w:rPr>
          <w:color w:val="000000"/>
          <w:sz w:val="28"/>
          <w:szCs w:val="28"/>
        </w:rPr>
        <w:t>- наличие некритичных отклонений отражено в показателях двух региональных проектов («Формирование комфортной городской среды» и «Жильё») по разделам отчета: «Показатели», «Результаты» и «Контрольные точки»;</w:t>
      </w:r>
    </w:p>
    <w:p w:rsidR="002C7DAA" w:rsidRDefault="002C7DAA" w:rsidP="00C6779E">
      <w:pPr>
        <w:ind w:firstLine="567"/>
        <w:jc w:val="both"/>
        <w:rPr>
          <w:color w:val="000000"/>
          <w:sz w:val="28"/>
          <w:szCs w:val="28"/>
        </w:rPr>
      </w:pPr>
      <w:r>
        <w:rPr>
          <w:color w:val="000000"/>
          <w:sz w:val="28"/>
          <w:szCs w:val="28"/>
        </w:rPr>
        <w:t>- в показателях отчета по региональному проекту «Чистая вода» в разделах «Риски» и «Результаты» отражено наличие отклонений.</w:t>
      </w:r>
    </w:p>
    <w:p w:rsidR="002C7DAA" w:rsidRDefault="002C7DAA" w:rsidP="00C6779E">
      <w:pPr>
        <w:ind w:firstLine="567"/>
        <w:jc w:val="both"/>
        <w:rPr>
          <w:color w:val="000000"/>
          <w:sz w:val="28"/>
          <w:szCs w:val="28"/>
        </w:rPr>
      </w:pPr>
      <w:r>
        <w:rPr>
          <w:color w:val="000000"/>
          <w:sz w:val="28"/>
          <w:szCs w:val="28"/>
        </w:rPr>
        <w:t>- за 1 квартал достигнуто 26 показателей результативности по 12 региональным проектам;</w:t>
      </w:r>
    </w:p>
    <w:p w:rsidR="002C7DAA" w:rsidRDefault="002C7DAA" w:rsidP="00C6779E">
      <w:pPr>
        <w:ind w:firstLine="567"/>
        <w:jc w:val="both"/>
        <w:rPr>
          <w:color w:val="000000"/>
          <w:sz w:val="28"/>
          <w:szCs w:val="28"/>
        </w:rPr>
      </w:pPr>
      <w:r>
        <w:rPr>
          <w:color w:val="000000"/>
          <w:sz w:val="28"/>
          <w:szCs w:val="28"/>
        </w:rPr>
        <w:t>- пройдено 10 контрольных точек по 4 региональным проектам.</w:t>
      </w:r>
    </w:p>
    <w:p w:rsidR="002C7DAA" w:rsidRDefault="002C7DAA" w:rsidP="00C6779E">
      <w:pPr>
        <w:spacing w:before="80"/>
        <w:ind w:firstLine="567"/>
        <w:jc w:val="both"/>
        <w:rPr>
          <w:color w:val="000000"/>
          <w:sz w:val="28"/>
          <w:szCs w:val="28"/>
        </w:rPr>
      </w:pPr>
      <w:r>
        <w:rPr>
          <w:color w:val="000000"/>
          <w:sz w:val="28"/>
          <w:szCs w:val="28"/>
        </w:rPr>
        <w:t>11. Выборочная проверка соответствия показателей, отраженных в отчетах, показателям, установленным паспортами региональных проектов, Законом об окружном бюджете на 2020 год показала следующее:</w:t>
      </w:r>
    </w:p>
    <w:p w:rsidR="002C7DAA" w:rsidRDefault="002C7DAA" w:rsidP="00C6779E">
      <w:pPr>
        <w:ind w:firstLine="567"/>
        <w:jc w:val="both"/>
        <w:rPr>
          <w:color w:val="000000"/>
          <w:sz w:val="28"/>
          <w:szCs w:val="28"/>
        </w:rPr>
      </w:pPr>
      <w:r>
        <w:rPr>
          <w:color w:val="000000"/>
          <w:sz w:val="28"/>
          <w:szCs w:val="28"/>
        </w:rPr>
        <w:t>- объем финансового обеспечения на 2020 год регионального проекта, установленный паспортом, не соответствует объему финансового обеспечения, отраженному в отчетах по 21 региональному проекту;</w:t>
      </w:r>
    </w:p>
    <w:p w:rsidR="002C7DAA" w:rsidRDefault="002C7DAA" w:rsidP="00C6779E">
      <w:pPr>
        <w:ind w:firstLine="567"/>
        <w:jc w:val="both"/>
        <w:rPr>
          <w:color w:val="000000"/>
          <w:sz w:val="28"/>
          <w:szCs w:val="28"/>
        </w:rPr>
      </w:pPr>
      <w:r>
        <w:rPr>
          <w:color w:val="000000"/>
          <w:sz w:val="28"/>
          <w:szCs w:val="28"/>
        </w:rPr>
        <w:t>- объем финансового обеспечения регионального проекта на 2020 год, отраженный в отчете, не соответствует объему бюджетных ассигнований, утвержденному Законом об окружном бюджете на 2020 год, по 19 региональным проектам.</w:t>
      </w:r>
    </w:p>
    <w:p w:rsidR="002C7DAA" w:rsidRDefault="002C7DAA" w:rsidP="00C6779E">
      <w:pPr>
        <w:pStyle w:val="21"/>
        <w:spacing w:before="120"/>
        <w:ind w:firstLine="709"/>
        <w:rPr>
          <w:b/>
          <w:sz w:val="28"/>
          <w:szCs w:val="28"/>
        </w:rPr>
      </w:pPr>
      <w:r w:rsidRPr="00FE6CF3">
        <w:rPr>
          <w:b/>
          <w:sz w:val="28"/>
          <w:szCs w:val="28"/>
        </w:rPr>
        <w:t>Предложения:</w:t>
      </w:r>
    </w:p>
    <w:p w:rsidR="002C7DAA" w:rsidRPr="00E45C7A" w:rsidRDefault="002C7DAA" w:rsidP="002B5747">
      <w:pPr>
        <w:pStyle w:val="21"/>
        <w:ind w:firstLine="567"/>
        <w:rPr>
          <w:sz w:val="28"/>
          <w:szCs w:val="28"/>
        </w:rPr>
      </w:pPr>
      <w:r>
        <w:rPr>
          <w:sz w:val="28"/>
          <w:szCs w:val="28"/>
        </w:rPr>
        <w:t>1. </w:t>
      </w:r>
      <w:r w:rsidRPr="00E45C7A">
        <w:rPr>
          <w:sz w:val="28"/>
          <w:szCs w:val="28"/>
        </w:rPr>
        <w:t xml:space="preserve">Утвердить </w:t>
      </w:r>
      <w:r>
        <w:rPr>
          <w:sz w:val="28"/>
          <w:szCs w:val="28"/>
        </w:rPr>
        <w:t>заключение</w:t>
      </w:r>
      <w:r w:rsidRPr="00E45C7A">
        <w:rPr>
          <w:sz w:val="28"/>
          <w:szCs w:val="28"/>
        </w:rPr>
        <w:t xml:space="preserve"> о результатах экспертно-аналитического</w:t>
      </w:r>
      <w:r>
        <w:rPr>
          <w:sz w:val="28"/>
          <w:szCs w:val="28"/>
        </w:rPr>
        <w:t xml:space="preserve"> мероприятия</w:t>
      </w:r>
      <w:r w:rsidRPr="00E45C7A">
        <w:rPr>
          <w:sz w:val="28"/>
          <w:szCs w:val="28"/>
        </w:rPr>
        <w:t xml:space="preserve"> «Оценка хода реализации региональных проектов в Чукотском автономном округе</w:t>
      </w:r>
      <w:r>
        <w:rPr>
          <w:sz w:val="28"/>
          <w:szCs w:val="28"/>
        </w:rPr>
        <w:t xml:space="preserve"> в 1 квартале 2020 года</w:t>
      </w:r>
      <w:r w:rsidRPr="00E45C7A">
        <w:rPr>
          <w:sz w:val="28"/>
          <w:szCs w:val="28"/>
        </w:rPr>
        <w:t>»</w:t>
      </w:r>
      <w:r>
        <w:rPr>
          <w:sz w:val="28"/>
          <w:szCs w:val="28"/>
        </w:rPr>
        <w:t>.</w:t>
      </w:r>
    </w:p>
    <w:p w:rsidR="002C7DAA" w:rsidRDefault="002C7DAA" w:rsidP="00C6779E">
      <w:pPr>
        <w:pStyle w:val="21"/>
        <w:ind w:firstLine="708"/>
        <w:rPr>
          <w:b/>
          <w:sz w:val="28"/>
          <w:szCs w:val="28"/>
        </w:rPr>
      </w:pPr>
    </w:p>
    <w:p w:rsidR="002C7DAA" w:rsidRPr="00FE6CF3" w:rsidRDefault="002C7DAA" w:rsidP="00C6779E">
      <w:pPr>
        <w:pStyle w:val="21"/>
        <w:ind w:firstLine="708"/>
        <w:rPr>
          <w:b/>
          <w:sz w:val="28"/>
          <w:szCs w:val="28"/>
        </w:rPr>
      </w:pPr>
      <w:r w:rsidRPr="00FE6CF3">
        <w:rPr>
          <w:b/>
          <w:sz w:val="28"/>
          <w:szCs w:val="28"/>
        </w:rPr>
        <w:t>Рекомендации:</w:t>
      </w:r>
    </w:p>
    <w:p w:rsidR="002C7DAA" w:rsidRDefault="002C7DAA" w:rsidP="00C6779E">
      <w:pPr>
        <w:ind w:firstLine="708"/>
        <w:jc w:val="both"/>
        <w:rPr>
          <w:b/>
          <w:sz w:val="28"/>
          <w:szCs w:val="28"/>
        </w:rPr>
      </w:pPr>
      <w:r>
        <w:rPr>
          <w:b/>
          <w:sz w:val="28"/>
          <w:szCs w:val="28"/>
        </w:rPr>
        <w:t xml:space="preserve">Правительству </w:t>
      </w:r>
      <w:r w:rsidRPr="00FE6CF3">
        <w:rPr>
          <w:b/>
          <w:sz w:val="28"/>
          <w:szCs w:val="28"/>
        </w:rPr>
        <w:t>Чукотского автономного округа</w:t>
      </w:r>
      <w:r>
        <w:rPr>
          <w:b/>
          <w:sz w:val="28"/>
          <w:szCs w:val="28"/>
        </w:rPr>
        <w:t>:</w:t>
      </w:r>
    </w:p>
    <w:p w:rsidR="002C7DAA" w:rsidRPr="00E071F2" w:rsidRDefault="002C7DAA" w:rsidP="00C6779E">
      <w:pPr>
        <w:jc w:val="both"/>
        <w:rPr>
          <w:b/>
          <w:sz w:val="16"/>
          <w:szCs w:val="16"/>
        </w:rPr>
      </w:pPr>
      <w:r>
        <w:rPr>
          <w:b/>
          <w:sz w:val="28"/>
          <w:szCs w:val="28"/>
        </w:rPr>
        <w:tab/>
      </w:r>
    </w:p>
    <w:p w:rsidR="002C7DAA" w:rsidRPr="00DD2CA4" w:rsidRDefault="002C7DAA" w:rsidP="00C6779E">
      <w:pPr>
        <w:jc w:val="both"/>
        <w:rPr>
          <w:color w:val="FF0000"/>
          <w:sz w:val="28"/>
          <w:szCs w:val="28"/>
        </w:rPr>
      </w:pPr>
      <w:r>
        <w:rPr>
          <w:sz w:val="28"/>
          <w:szCs w:val="28"/>
        </w:rPr>
        <w:t xml:space="preserve">          </w:t>
      </w:r>
      <w:r w:rsidRPr="004B1F53">
        <w:rPr>
          <w:sz w:val="28"/>
          <w:szCs w:val="28"/>
        </w:rPr>
        <w:t>1. Ус</w:t>
      </w:r>
      <w:r>
        <w:rPr>
          <w:sz w:val="28"/>
          <w:szCs w:val="28"/>
        </w:rPr>
        <w:t>тановить</w:t>
      </w:r>
      <w:r w:rsidRPr="004B1F53">
        <w:rPr>
          <w:sz w:val="28"/>
          <w:szCs w:val="28"/>
        </w:rPr>
        <w:t xml:space="preserve"> контроль за полнотой и достоверностью информации, размещаемой в отчетах о ходе реализации региональных проектов, соответстви</w:t>
      </w:r>
      <w:r>
        <w:rPr>
          <w:sz w:val="28"/>
          <w:szCs w:val="28"/>
        </w:rPr>
        <w:t>ем</w:t>
      </w:r>
      <w:r w:rsidRPr="004B1F53">
        <w:rPr>
          <w:sz w:val="28"/>
          <w:szCs w:val="28"/>
        </w:rPr>
        <w:t xml:space="preserve"> показателей отчетности показателям паспортов региональных </w:t>
      </w:r>
      <w:r w:rsidRPr="004B1F53">
        <w:rPr>
          <w:sz w:val="28"/>
          <w:szCs w:val="28"/>
        </w:rPr>
        <w:lastRenderedPageBreak/>
        <w:t>проектов, Закона об окружном бюджете на 2020 год и плановый период 2021 и 2022 годов</w:t>
      </w:r>
      <w:r>
        <w:rPr>
          <w:sz w:val="28"/>
          <w:szCs w:val="28"/>
        </w:rPr>
        <w:t xml:space="preserve"> и прохождению контрольных точек по соответствующим региональным проектам</w:t>
      </w:r>
      <w:r w:rsidRPr="004B1F53">
        <w:rPr>
          <w:sz w:val="28"/>
          <w:szCs w:val="28"/>
        </w:rPr>
        <w:t xml:space="preserve">.  </w:t>
      </w:r>
    </w:p>
    <w:p w:rsidR="002C7DAA" w:rsidRDefault="002C7DAA" w:rsidP="00C6779E">
      <w:pPr>
        <w:pStyle w:val="af0"/>
        <w:tabs>
          <w:tab w:val="left" w:pos="993"/>
          <w:tab w:val="left" w:pos="1560"/>
        </w:tabs>
        <w:spacing w:after="0" w:line="240" w:lineRule="auto"/>
        <w:ind w:left="709"/>
        <w:jc w:val="both"/>
        <w:rPr>
          <w:rFonts w:ascii="Times New Roman" w:hAnsi="Times New Roman" w:cs="Times New Roman"/>
          <w:color w:val="FF0000"/>
          <w:sz w:val="16"/>
          <w:szCs w:val="16"/>
        </w:rPr>
      </w:pPr>
    </w:p>
    <w:p w:rsidR="002C7DAA" w:rsidRDefault="002C7DAA" w:rsidP="00C6779E">
      <w:pPr>
        <w:pStyle w:val="af0"/>
        <w:tabs>
          <w:tab w:val="left" w:pos="993"/>
          <w:tab w:val="left" w:pos="1560"/>
        </w:tabs>
        <w:spacing w:after="0" w:line="240" w:lineRule="auto"/>
        <w:ind w:left="709"/>
        <w:jc w:val="both"/>
        <w:rPr>
          <w:rFonts w:ascii="Times New Roman" w:hAnsi="Times New Roman" w:cs="Times New Roman"/>
          <w:color w:val="FF0000"/>
          <w:sz w:val="16"/>
          <w:szCs w:val="16"/>
        </w:rPr>
      </w:pPr>
    </w:p>
    <w:p w:rsidR="002C7DAA" w:rsidRDefault="002C7DAA" w:rsidP="00C6779E">
      <w:pPr>
        <w:pStyle w:val="af0"/>
        <w:tabs>
          <w:tab w:val="left" w:pos="993"/>
          <w:tab w:val="left" w:pos="156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Заключение</w:t>
      </w:r>
      <w:r w:rsidRPr="00325E80">
        <w:rPr>
          <w:rFonts w:ascii="Times New Roman" w:hAnsi="Times New Roman" w:cs="Times New Roman"/>
          <w:sz w:val="28"/>
          <w:szCs w:val="28"/>
        </w:rPr>
        <w:t xml:space="preserve"> направить в Думу и Губернатору Чукотского автономного округа</w:t>
      </w:r>
      <w:r>
        <w:rPr>
          <w:rFonts w:ascii="Times New Roman" w:hAnsi="Times New Roman" w:cs="Times New Roman"/>
          <w:sz w:val="28"/>
          <w:szCs w:val="28"/>
        </w:rPr>
        <w:t>.</w:t>
      </w:r>
    </w:p>
    <w:p w:rsidR="002C7DAA" w:rsidRDefault="002C7DAA" w:rsidP="00C6779E">
      <w:pPr>
        <w:spacing w:after="200"/>
        <w:rPr>
          <w:rFonts w:eastAsiaTheme="minorEastAsia"/>
          <w:sz w:val="28"/>
          <w:szCs w:val="28"/>
        </w:rPr>
      </w:pPr>
      <w:r>
        <w:rPr>
          <w:sz w:val="28"/>
          <w:szCs w:val="28"/>
        </w:rPr>
        <w:br w:type="page"/>
      </w:r>
    </w:p>
    <w:p w:rsidR="002C7DAA" w:rsidRPr="00C6779E" w:rsidRDefault="002C7DAA" w:rsidP="00C6779E">
      <w:pPr>
        <w:pStyle w:val="2"/>
        <w:keepNext w:val="0"/>
        <w:spacing w:before="0"/>
        <w:ind w:right="-284"/>
        <w:jc w:val="center"/>
        <w:rPr>
          <w:rFonts w:ascii="Times New Roman" w:hAnsi="Times New Roman"/>
          <w:bCs w:val="0"/>
          <w:i/>
          <w:iCs/>
          <w:caps/>
          <w:snapToGrid w:val="0"/>
          <w:color w:val="000000" w:themeColor="text1"/>
        </w:rPr>
      </w:pPr>
      <w:r w:rsidRPr="00C6779E">
        <w:rPr>
          <w:rFonts w:ascii="Times New Roman" w:hAnsi="Times New Roman"/>
          <w:bCs w:val="0"/>
          <w:caps/>
          <w:snapToGrid w:val="0"/>
          <w:color w:val="000000" w:themeColor="text1"/>
        </w:rPr>
        <w:lastRenderedPageBreak/>
        <w:t>Заключение</w:t>
      </w:r>
    </w:p>
    <w:p w:rsidR="002C7DAA" w:rsidRPr="00C6779E" w:rsidRDefault="002C7DAA" w:rsidP="00C6779E">
      <w:pPr>
        <w:jc w:val="center"/>
        <w:rPr>
          <w:b/>
          <w:bCs/>
          <w:color w:val="000000" w:themeColor="text1"/>
          <w:sz w:val="28"/>
          <w:szCs w:val="28"/>
        </w:rPr>
      </w:pPr>
      <w:r w:rsidRPr="00C6779E">
        <w:rPr>
          <w:b/>
          <w:bCs/>
          <w:color w:val="000000" w:themeColor="text1"/>
          <w:sz w:val="28"/>
          <w:szCs w:val="28"/>
        </w:rPr>
        <w:t>по результатам экспертно-аналитического мероприятия</w:t>
      </w:r>
    </w:p>
    <w:p w:rsidR="002C7DAA" w:rsidRPr="00C6779E" w:rsidRDefault="002C7DAA" w:rsidP="00C6779E">
      <w:pPr>
        <w:jc w:val="center"/>
        <w:rPr>
          <w:b/>
          <w:noProof/>
          <w:color w:val="000000" w:themeColor="text1"/>
          <w:sz w:val="28"/>
          <w:szCs w:val="28"/>
        </w:rPr>
      </w:pPr>
      <w:r w:rsidRPr="00C6779E">
        <w:rPr>
          <w:color w:val="000000" w:themeColor="text1"/>
          <w:sz w:val="28"/>
          <w:szCs w:val="28"/>
        </w:rPr>
        <w:t>«</w:t>
      </w:r>
      <w:r w:rsidRPr="00C6779E">
        <w:rPr>
          <w:b/>
          <w:noProof/>
          <w:color w:val="000000" w:themeColor="text1"/>
          <w:sz w:val="28"/>
          <w:szCs w:val="28"/>
        </w:rPr>
        <w:t xml:space="preserve">Внешняя проверка годового отчета </w:t>
      </w:r>
    </w:p>
    <w:p w:rsidR="002C7DAA" w:rsidRPr="005A0B75" w:rsidRDefault="002C7DAA" w:rsidP="00C6779E">
      <w:pPr>
        <w:jc w:val="center"/>
        <w:rPr>
          <w:b/>
          <w:noProof/>
          <w:sz w:val="28"/>
          <w:szCs w:val="28"/>
        </w:rPr>
      </w:pPr>
      <w:r w:rsidRPr="005A0B75">
        <w:rPr>
          <w:b/>
          <w:noProof/>
          <w:sz w:val="28"/>
          <w:szCs w:val="28"/>
        </w:rPr>
        <w:t>об исполнении окружного бюджета за 2019 год»</w:t>
      </w:r>
    </w:p>
    <w:p w:rsidR="002C7DAA" w:rsidRPr="005A0B75" w:rsidRDefault="002C7DAA" w:rsidP="00C6779E">
      <w:pPr>
        <w:jc w:val="center"/>
        <w:rPr>
          <w:noProof/>
          <w:sz w:val="28"/>
          <w:szCs w:val="28"/>
        </w:rPr>
      </w:pPr>
    </w:p>
    <w:p w:rsidR="002C7DAA" w:rsidRPr="005A0B75" w:rsidRDefault="002C7DAA" w:rsidP="00C6779E">
      <w:pPr>
        <w:jc w:val="center"/>
        <w:rPr>
          <w:noProof/>
          <w:sz w:val="28"/>
          <w:szCs w:val="28"/>
        </w:rPr>
      </w:pPr>
      <w:r w:rsidRPr="005A0B75">
        <w:rPr>
          <w:noProof/>
          <w:sz w:val="28"/>
          <w:szCs w:val="28"/>
        </w:rPr>
        <w:t xml:space="preserve">утверждено Коллегией </w:t>
      </w:r>
      <w:r w:rsidR="006248EC">
        <w:rPr>
          <w:noProof/>
          <w:sz w:val="28"/>
          <w:szCs w:val="28"/>
        </w:rPr>
        <w:t xml:space="preserve"> </w:t>
      </w:r>
      <w:r w:rsidRPr="005A0B75">
        <w:rPr>
          <w:noProof/>
          <w:sz w:val="28"/>
          <w:szCs w:val="28"/>
        </w:rPr>
        <w:t xml:space="preserve">Счетной палаты Чукотского автономного округа </w:t>
      </w:r>
    </w:p>
    <w:p w:rsidR="002C7DAA" w:rsidRPr="005A0B75" w:rsidRDefault="002C7DAA" w:rsidP="00C6779E">
      <w:pPr>
        <w:jc w:val="center"/>
        <w:rPr>
          <w:noProof/>
          <w:sz w:val="28"/>
          <w:szCs w:val="28"/>
        </w:rPr>
      </w:pPr>
      <w:r w:rsidRPr="005A0B75">
        <w:rPr>
          <w:noProof/>
          <w:sz w:val="28"/>
          <w:szCs w:val="28"/>
        </w:rPr>
        <w:t>(протокол от 19 мая 2020 года №10)</w:t>
      </w:r>
    </w:p>
    <w:p w:rsidR="002C7DAA" w:rsidRPr="005A0B75" w:rsidRDefault="002C7DAA" w:rsidP="00C6779E">
      <w:pPr>
        <w:spacing w:before="240" w:after="120"/>
        <w:ind w:firstLine="709"/>
        <w:rPr>
          <w:b/>
          <w:sz w:val="28"/>
          <w:szCs w:val="28"/>
        </w:rPr>
      </w:pPr>
      <w:r w:rsidRPr="005A0B75">
        <w:rPr>
          <w:b/>
          <w:sz w:val="28"/>
          <w:szCs w:val="28"/>
        </w:rPr>
        <w:t>1. Общие положения</w:t>
      </w:r>
    </w:p>
    <w:p w:rsidR="002C7DAA" w:rsidRPr="005A0B75" w:rsidRDefault="002C7DAA" w:rsidP="00C6779E">
      <w:pPr>
        <w:ind w:firstLine="709"/>
        <w:jc w:val="both"/>
        <w:rPr>
          <w:sz w:val="28"/>
          <w:szCs w:val="28"/>
        </w:rPr>
      </w:pPr>
      <w:r w:rsidRPr="005A0B75">
        <w:rPr>
          <w:sz w:val="28"/>
          <w:szCs w:val="28"/>
        </w:rPr>
        <w:t>Заключение по результатам внешней проверки годового отчета об исполнении окружного бюджета за 2019 год подготовлено Счетной палатой Чукотского автономного округа (далее – Счетная палата) в соответствии с требованиями пункта 2 статьи 264.4 Бюджетного кодекса Российской Федерации (далее – Бюджетный кодекс), статьи 41 Закона о бюджетном процессе</w:t>
      </w:r>
      <w:r w:rsidRPr="005A0B75">
        <w:rPr>
          <w:rStyle w:val="ac"/>
          <w:sz w:val="28"/>
          <w:szCs w:val="28"/>
        </w:rPr>
        <w:footnoteReference w:id="40"/>
      </w:r>
      <w:r w:rsidRPr="005A0B75">
        <w:rPr>
          <w:sz w:val="28"/>
          <w:szCs w:val="28"/>
        </w:rPr>
        <w:t>, статьи 2 Закона о Счетной палате</w:t>
      </w:r>
      <w:r w:rsidRPr="005A0B75">
        <w:rPr>
          <w:rStyle w:val="ac"/>
          <w:sz w:val="28"/>
          <w:szCs w:val="28"/>
        </w:rPr>
        <w:footnoteReference w:id="41"/>
      </w:r>
      <w:r w:rsidRPr="005A0B75">
        <w:rPr>
          <w:sz w:val="28"/>
          <w:szCs w:val="28"/>
        </w:rPr>
        <w:t xml:space="preserve"> и иными нормативными правовыми актами Российской Федерации и Чукотского автономного округа, с использованием стандарта финансового контроля «Внешняя проверка годового отчета об исполнении окружного бюджета Чукотского автономного округа»</w:t>
      </w:r>
      <w:r w:rsidRPr="005A0B75">
        <w:rPr>
          <w:rStyle w:val="ac"/>
          <w:sz w:val="28"/>
          <w:szCs w:val="28"/>
        </w:rPr>
        <w:footnoteReference w:id="42"/>
      </w:r>
      <w:r w:rsidRPr="005A0B75">
        <w:rPr>
          <w:sz w:val="28"/>
          <w:szCs w:val="28"/>
        </w:rPr>
        <w:t xml:space="preserve">. </w:t>
      </w:r>
    </w:p>
    <w:p w:rsidR="002C7DAA" w:rsidRPr="005A0B75" w:rsidRDefault="002C7DAA" w:rsidP="00C6779E">
      <w:pPr>
        <w:ind w:firstLine="709"/>
        <w:jc w:val="both"/>
        <w:rPr>
          <w:sz w:val="28"/>
          <w:szCs w:val="28"/>
        </w:rPr>
      </w:pPr>
      <w:r w:rsidRPr="005A0B75">
        <w:rPr>
          <w:sz w:val="28"/>
          <w:szCs w:val="28"/>
        </w:rPr>
        <w:t>Отчет об исполнении окружного бюджета за 2019 год (далее – Отчет об исполнении окружного бюджета) представлен в Счетную палату в пределах срока, установленного пунктом 2 статьи 41 Закона о бюджетном процессе (не позднее 15 апреля), и в составе форм, установленных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Pr="005A0B75">
        <w:rPr>
          <w:rStyle w:val="ac"/>
          <w:sz w:val="28"/>
          <w:szCs w:val="28"/>
        </w:rPr>
        <w:footnoteReference w:id="43"/>
      </w:r>
      <w:r w:rsidRPr="005A0B75">
        <w:rPr>
          <w:sz w:val="28"/>
          <w:szCs w:val="28"/>
        </w:rPr>
        <w:t>.</w:t>
      </w:r>
    </w:p>
    <w:p w:rsidR="002C7DAA" w:rsidRPr="005A0B75" w:rsidRDefault="002C7DAA" w:rsidP="00C6779E">
      <w:pPr>
        <w:autoSpaceDE w:val="0"/>
        <w:autoSpaceDN w:val="0"/>
        <w:adjustRightInd w:val="0"/>
        <w:ind w:firstLine="709"/>
        <w:jc w:val="both"/>
        <w:rPr>
          <w:sz w:val="28"/>
          <w:szCs w:val="28"/>
        </w:rPr>
      </w:pPr>
      <w:r w:rsidRPr="005A0B75">
        <w:rPr>
          <w:bCs/>
          <w:sz w:val="28"/>
          <w:szCs w:val="28"/>
        </w:rPr>
        <w:t>При подготовке заключения использованы материалы и результаты контрольных и экспертно-аналитических мероприятий Счетной палаты, дополнительные документы субъектов бюджетной отчетности, представленные в Счетную палату по запросам, информации, размещенной в справочной правовой системе «Консультант Плюс», а также статистических данных, размещенных на официальном сайте Управления федеральной государственной статистики по Хабаровскому краю, Магаданской области, Еврейской автономной области и Чукотскому автономному округу (Хабаровскстат).</w:t>
      </w:r>
    </w:p>
    <w:p w:rsidR="002C7DAA" w:rsidRPr="005A0B75" w:rsidRDefault="002C7DAA" w:rsidP="00C6779E">
      <w:pPr>
        <w:spacing w:before="240" w:after="120"/>
        <w:ind w:firstLine="709"/>
        <w:rPr>
          <w:b/>
          <w:sz w:val="28"/>
          <w:szCs w:val="28"/>
        </w:rPr>
      </w:pPr>
      <w:bookmarkStart w:id="24" w:name="_Hlk40012969"/>
      <w:r w:rsidRPr="005A0B75">
        <w:rPr>
          <w:b/>
          <w:sz w:val="28"/>
          <w:szCs w:val="28"/>
        </w:rPr>
        <w:t>2. Макроэкономические условия исполнения окружного бюджета</w:t>
      </w:r>
    </w:p>
    <w:p w:rsidR="002C7DAA" w:rsidRPr="005A0B75" w:rsidRDefault="002C7DAA" w:rsidP="00C6779E">
      <w:pPr>
        <w:ind w:firstLine="709"/>
        <w:jc w:val="both"/>
        <w:rPr>
          <w:sz w:val="28"/>
          <w:szCs w:val="28"/>
        </w:rPr>
      </w:pPr>
      <w:r w:rsidRPr="005A0B75">
        <w:rPr>
          <w:sz w:val="28"/>
          <w:szCs w:val="28"/>
        </w:rPr>
        <w:t>Макроэкономическая ситуация в Чукотском автономном округе в 2019 году характеризуется стабильностью, по ключевым видам экономической деятельности наблюдаются положительные черты развития.</w:t>
      </w:r>
    </w:p>
    <w:p w:rsidR="002C7DAA" w:rsidRPr="005A0B75" w:rsidRDefault="002C7DAA" w:rsidP="00C6779E">
      <w:pPr>
        <w:ind w:firstLine="709"/>
        <w:jc w:val="both"/>
        <w:rPr>
          <w:sz w:val="28"/>
          <w:szCs w:val="28"/>
        </w:rPr>
      </w:pPr>
      <w:r w:rsidRPr="005A0B75">
        <w:rPr>
          <w:sz w:val="28"/>
          <w:szCs w:val="28"/>
        </w:rPr>
        <w:lastRenderedPageBreak/>
        <w:t>Основные характеристики окружного бюджета на 2019 год определены Законом об окружном бюджете</w:t>
      </w:r>
      <w:r w:rsidRPr="005A0B75">
        <w:rPr>
          <w:rStyle w:val="ac"/>
          <w:sz w:val="28"/>
          <w:szCs w:val="28"/>
        </w:rPr>
        <w:footnoteReference w:id="44"/>
      </w:r>
      <w:r w:rsidRPr="005A0B75">
        <w:rPr>
          <w:sz w:val="28"/>
          <w:szCs w:val="28"/>
        </w:rPr>
        <w:t xml:space="preserve"> исходя из номинального прогнозного объема валового регионального продукта 78 452,3 </w:t>
      </w:r>
      <w:r w:rsidRPr="005A0B75">
        <w:rPr>
          <w:spacing w:val="-3"/>
          <w:sz w:val="28"/>
          <w:szCs w:val="28"/>
        </w:rPr>
        <w:t xml:space="preserve">млн. рублей. </w:t>
      </w:r>
    </w:p>
    <w:p w:rsidR="002C7DAA" w:rsidRPr="005A0B75" w:rsidRDefault="002C7DAA" w:rsidP="00C6779E">
      <w:pPr>
        <w:ind w:firstLine="709"/>
        <w:jc w:val="both"/>
        <w:rPr>
          <w:sz w:val="28"/>
          <w:szCs w:val="28"/>
        </w:rPr>
      </w:pPr>
      <w:r w:rsidRPr="005A0B75">
        <w:rPr>
          <w:sz w:val="28"/>
          <w:szCs w:val="28"/>
        </w:rPr>
        <w:t>Информация об основных экономических показателях социально-экономического развития округа за 2018 и 2019 годы (прогноз, оценка) представлена в таблице №1.</w:t>
      </w:r>
    </w:p>
    <w:p w:rsidR="002C7DAA" w:rsidRPr="005A0B75" w:rsidRDefault="002C7DAA" w:rsidP="00C6779E">
      <w:pPr>
        <w:ind w:firstLine="709"/>
        <w:jc w:val="right"/>
        <w:rPr>
          <w:sz w:val="28"/>
          <w:szCs w:val="28"/>
        </w:rPr>
      </w:pPr>
      <w:r w:rsidRPr="005A0B75">
        <w:rPr>
          <w:sz w:val="28"/>
          <w:szCs w:val="28"/>
        </w:rPr>
        <w:t>Таблица №1</w:t>
      </w:r>
    </w:p>
    <w:p w:rsidR="002C7DAA" w:rsidRPr="005A0B75" w:rsidRDefault="002C7DAA" w:rsidP="00C6779E">
      <w:pPr>
        <w:ind w:firstLine="709"/>
        <w:jc w:val="right"/>
        <w:rPr>
          <w:sz w:val="28"/>
          <w:szCs w:val="28"/>
        </w:rPr>
      </w:pPr>
      <w:r w:rsidRPr="005A0B75">
        <w:rPr>
          <w:sz w:val="28"/>
          <w:szCs w:val="28"/>
        </w:rPr>
        <w:t>(млн. рублей)</w:t>
      </w:r>
    </w:p>
    <w:tbl>
      <w:tblPr>
        <w:tblW w:w="9555" w:type="dxa"/>
        <w:tblInd w:w="137" w:type="dxa"/>
        <w:tblLook w:val="04A0" w:firstRow="1" w:lastRow="0" w:firstColumn="1" w:lastColumn="0" w:noHBand="0" w:noVBand="1"/>
      </w:tblPr>
      <w:tblGrid>
        <w:gridCol w:w="5387"/>
        <w:gridCol w:w="1151"/>
        <w:gridCol w:w="1110"/>
        <w:gridCol w:w="1016"/>
        <w:gridCol w:w="860"/>
        <w:gridCol w:w="31"/>
      </w:tblGrid>
      <w:tr w:rsidR="002C7DAA" w:rsidRPr="005A0B75" w:rsidTr="002B5747">
        <w:trPr>
          <w:gridAfter w:val="1"/>
          <w:wAfter w:w="31" w:type="dxa"/>
          <w:trHeight w:val="202"/>
        </w:trPr>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Наименование показателей</w:t>
            </w:r>
          </w:p>
        </w:tc>
        <w:tc>
          <w:tcPr>
            <w:tcW w:w="11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 xml:space="preserve">Исполнение 2018 год </w:t>
            </w:r>
          </w:p>
        </w:tc>
        <w:tc>
          <w:tcPr>
            <w:tcW w:w="11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Оценка 2019 год</w:t>
            </w:r>
          </w:p>
        </w:tc>
        <w:tc>
          <w:tcPr>
            <w:tcW w:w="1876" w:type="dxa"/>
            <w:gridSpan w:val="2"/>
            <w:tcBorders>
              <w:top w:val="single" w:sz="4" w:space="0" w:color="auto"/>
              <w:left w:val="nil"/>
              <w:bottom w:val="single" w:sz="4" w:space="0" w:color="auto"/>
              <w:right w:val="single" w:sz="4" w:space="0" w:color="000000"/>
            </w:tcBorders>
            <w:shd w:val="clear" w:color="auto" w:fill="auto"/>
            <w:vAlign w:val="center"/>
            <w:hideMark/>
          </w:tcPr>
          <w:p w:rsidR="002C7DAA" w:rsidRPr="005A0B75" w:rsidRDefault="002C7DAA" w:rsidP="00C6779E">
            <w:pPr>
              <w:jc w:val="center"/>
              <w:rPr>
                <w:sz w:val="18"/>
                <w:szCs w:val="18"/>
              </w:rPr>
            </w:pPr>
            <w:r w:rsidRPr="005A0B75">
              <w:rPr>
                <w:sz w:val="18"/>
                <w:szCs w:val="18"/>
              </w:rPr>
              <w:t xml:space="preserve">Темпы роста/снижения </w:t>
            </w:r>
          </w:p>
        </w:tc>
      </w:tr>
      <w:tr w:rsidR="002C7DAA" w:rsidRPr="005A0B75" w:rsidTr="002B5747">
        <w:trPr>
          <w:gridAfter w:val="1"/>
          <w:wAfter w:w="31" w:type="dxa"/>
          <w:trHeight w:val="135"/>
        </w:trPr>
        <w:tc>
          <w:tcPr>
            <w:tcW w:w="5387" w:type="dxa"/>
            <w:vMerge/>
            <w:tcBorders>
              <w:top w:val="single" w:sz="4" w:space="0" w:color="auto"/>
              <w:left w:val="single" w:sz="4" w:space="0" w:color="auto"/>
              <w:bottom w:val="single" w:sz="4" w:space="0" w:color="auto"/>
              <w:right w:val="single" w:sz="4" w:space="0" w:color="auto"/>
            </w:tcBorders>
            <w:vAlign w:val="center"/>
            <w:hideMark/>
          </w:tcPr>
          <w:p w:rsidR="002C7DAA" w:rsidRPr="005A0B75" w:rsidRDefault="002C7DAA" w:rsidP="00C6779E">
            <w:pPr>
              <w:rPr>
                <w:sz w:val="18"/>
                <w:szCs w:val="18"/>
              </w:rPr>
            </w:pPr>
          </w:p>
        </w:tc>
        <w:tc>
          <w:tcPr>
            <w:tcW w:w="1151" w:type="dxa"/>
            <w:vMerge/>
            <w:tcBorders>
              <w:top w:val="single" w:sz="4" w:space="0" w:color="auto"/>
              <w:left w:val="single" w:sz="4" w:space="0" w:color="auto"/>
              <w:bottom w:val="single" w:sz="4" w:space="0" w:color="auto"/>
              <w:right w:val="single" w:sz="4" w:space="0" w:color="auto"/>
            </w:tcBorders>
            <w:vAlign w:val="center"/>
            <w:hideMark/>
          </w:tcPr>
          <w:p w:rsidR="002C7DAA" w:rsidRPr="005A0B75" w:rsidRDefault="002C7DAA" w:rsidP="00C6779E">
            <w:pPr>
              <w:rPr>
                <w:sz w:val="18"/>
                <w:szCs w:val="18"/>
              </w:rPr>
            </w:pPr>
          </w:p>
        </w:tc>
        <w:tc>
          <w:tcPr>
            <w:tcW w:w="1110" w:type="dxa"/>
            <w:vMerge/>
            <w:tcBorders>
              <w:top w:val="single" w:sz="4" w:space="0" w:color="auto"/>
              <w:left w:val="single" w:sz="4" w:space="0" w:color="auto"/>
              <w:bottom w:val="single" w:sz="4" w:space="0" w:color="000000"/>
              <w:right w:val="single" w:sz="4" w:space="0" w:color="auto"/>
            </w:tcBorders>
            <w:vAlign w:val="center"/>
            <w:hideMark/>
          </w:tcPr>
          <w:p w:rsidR="002C7DAA" w:rsidRPr="005A0B75" w:rsidRDefault="002C7DAA" w:rsidP="00C6779E">
            <w:pPr>
              <w:rPr>
                <w:sz w:val="18"/>
                <w:szCs w:val="18"/>
              </w:rPr>
            </w:pPr>
          </w:p>
        </w:tc>
        <w:tc>
          <w:tcPr>
            <w:tcW w:w="1016"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сумма</w:t>
            </w:r>
          </w:p>
        </w:tc>
        <w:tc>
          <w:tcPr>
            <w:tcW w:w="860"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процент</w:t>
            </w:r>
          </w:p>
        </w:tc>
      </w:tr>
      <w:tr w:rsidR="002C7DAA" w:rsidRPr="005A0B75" w:rsidTr="002B5747">
        <w:trPr>
          <w:gridAfter w:val="1"/>
          <w:wAfter w:w="31" w:type="dxa"/>
          <w:trHeight w:val="56"/>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1</w:t>
            </w:r>
          </w:p>
        </w:tc>
        <w:tc>
          <w:tcPr>
            <w:tcW w:w="1151"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2</w:t>
            </w:r>
          </w:p>
        </w:tc>
        <w:tc>
          <w:tcPr>
            <w:tcW w:w="1110"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3</w:t>
            </w:r>
          </w:p>
        </w:tc>
        <w:tc>
          <w:tcPr>
            <w:tcW w:w="1016" w:type="dxa"/>
            <w:tcBorders>
              <w:top w:val="nil"/>
              <w:left w:val="nil"/>
              <w:bottom w:val="single" w:sz="4" w:space="0" w:color="auto"/>
              <w:right w:val="single" w:sz="4" w:space="0" w:color="auto"/>
            </w:tcBorders>
            <w:shd w:val="clear" w:color="auto" w:fill="auto"/>
            <w:vAlign w:val="center"/>
          </w:tcPr>
          <w:p w:rsidR="002C7DAA" w:rsidRPr="005A0B75" w:rsidRDefault="002C7DAA" w:rsidP="00C6779E">
            <w:pPr>
              <w:jc w:val="center"/>
              <w:rPr>
                <w:sz w:val="18"/>
                <w:szCs w:val="18"/>
              </w:rPr>
            </w:pPr>
            <w:r w:rsidRPr="005A0B75">
              <w:rPr>
                <w:sz w:val="18"/>
                <w:szCs w:val="18"/>
              </w:rPr>
              <w:t>4</w:t>
            </w:r>
          </w:p>
        </w:tc>
        <w:tc>
          <w:tcPr>
            <w:tcW w:w="860" w:type="dxa"/>
            <w:tcBorders>
              <w:top w:val="nil"/>
              <w:left w:val="nil"/>
              <w:bottom w:val="single" w:sz="4" w:space="0" w:color="auto"/>
              <w:right w:val="single" w:sz="4" w:space="0" w:color="auto"/>
            </w:tcBorders>
            <w:shd w:val="clear" w:color="auto" w:fill="auto"/>
            <w:vAlign w:val="center"/>
          </w:tcPr>
          <w:p w:rsidR="002C7DAA" w:rsidRPr="005A0B75" w:rsidRDefault="002C7DAA" w:rsidP="00C6779E">
            <w:pPr>
              <w:jc w:val="center"/>
              <w:rPr>
                <w:sz w:val="18"/>
                <w:szCs w:val="18"/>
              </w:rPr>
            </w:pPr>
            <w:r w:rsidRPr="005A0B75">
              <w:rPr>
                <w:sz w:val="18"/>
                <w:szCs w:val="18"/>
              </w:rPr>
              <w:t>5</w:t>
            </w:r>
          </w:p>
        </w:tc>
      </w:tr>
      <w:tr w:rsidR="002C7DAA" w:rsidRPr="005A0B75" w:rsidTr="002B5747">
        <w:trPr>
          <w:trHeight w:val="300"/>
        </w:trPr>
        <w:tc>
          <w:tcPr>
            <w:tcW w:w="955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jc w:val="center"/>
              <w:rPr>
                <w:b/>
                <w:bCs/>
                <w:sz w:val="18"/>
                <w:szCs w:val="18"/>
              </w:rPr>
            </w:pPr>
            <w:r w:rsidRPr="005A0B75">
              <w:rPr>
                <w:b/>
                <w:bCs/>
                <w:sz w:val="18"/>
                <w:szCs w:val="18"/>
              </w:rPr>
              <w:t>Основные показатели в стоимостном выражении, млн. рублей</w:t>
            </w:r>
          </w:p>
        </w:tc>
      </w:tr>
      <w:tr w:rsidR="002C7DAA" w:rsidRPr="005A0B75" w:rsidTr="002B5747">
        <w:trPr>
          <w:gridAfter w:val="1"/>
          <w:wAfter w:w="31" w:type="dxa"/>
          <w:trHeight w:val="56"/>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sz w:val="18"/>
                <w:szCs w:val="18"/>
              </w:rPr>
            </w:pPr>
            <w:r w:rsidRPr="005A0B75">
              <w:rPr>
                <w:sz w:val="18"/>
                <w:szCs w:val="18"/>
              </w:rPr>
              <w:t>Объем отгруженных товаров собственного производства, выполненных работ и услуг, в том числе:</w:t>
            </w:r>
          </w:p>
        </w:tc>
        <w:tc>
          <w:tcPr>
            <w:tcW w:w="1151"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72 867,6</w:t>
            </w:r>
          </w:p>
        </w:tc>
        <w:tc>
          <w:tcPr>
            <w:tcW w:w="1110"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87 774,8</w:t>
            </w:r>
          </w:p>
        </w:tc>
        <w:tc>
          <w:tcPr>
            <w:tcW w:w="1016"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14 907,2</w:t>
            </w:r>
          </w:p>
        </w:tc>
        <w:tc>
          <w:tcPr>
            <w:tcW w:w="860"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center"/>
              <w:rPr>
                <w:sz w:val="20"/>
                <w:szCs w:val="20"/>
              </w:rPr>
            </w:pPr>
            <w:r w:rsidRPr="005A0B75">
              <w:rPr>
                <w:sz w:val="20"/>
                <w:szCs w:val="20"/>
              </w:rPr>
              <w:t>20,5</w:t>
            </w:r>
          </w:p>
        </w:tc>
      </w:tr>
      <w:tr w:rsidR="002C7DAA" w:rsidRPr="005A0B75" w:rsidTr="002B5747">
        <w:trPr>
          <w:gridAfter w:val="1"/>
          <w:wAfter w:w="31" w:type="dxa"/>
          <w:trHeight w:val="236"/>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iCs/>
                <w:sz w:val="18"/>
                <w:szCs w:val="18"/>
              </w:rPr>
            </w:pPr>
            <w:r w:rsidRPr="005A0B75">
              <w:rPr>
                <w:iCs/>
                <w:sz w:val="18"/>
                <w:szCs w:val="18"/>
              </w:rPr>
              <w:t>- добыча полезных ископаемых</w:t>
            </w:r>
          </w:p>
        </w:tc>
        <w:tc>
          <w:tcPr>
            <w:tcW w:w="1151"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iCs/>
                <w:sz w:val="20"/>
                <w:szCs w:val="20"/>
              </w:rPr>
            </w:pPr>
            <w:r w:rsidRPr="005A0B75">
              <w:rPr>
                <w:iCs/>
                <w:sz w:val="20"/>
                <w:szCs w:val="20"/>
              </w:rPr>
              <w:t>63 406,4</w:t>
            </w:r>
          </w:p>
        </w:tc>
        <w:tc>
          <w:tcPr>
            <w:tcW w:w="1110"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iCs/>
                <w:sz w:val="20"/>
                <w:szCs w:val="20"/>
              </w:rPr>
            </w:pPr>
            <w:r w:rsidRPr="005A0B75">
              <w:rPr>
                <w:iCs/>
                <w:sz w:val="20"/>
                <w:szCs w:val="20"/>
              </w:rPr>
              <w:t>75 824,4</w:t>
            </w:r>
          </w:p>
        </w:tc>
        <w:tc>
          <w:tcPr>
            <w:tcW w:w="1016"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12 418,0</w:t>
            </w:r>
          </w:p>
        </w:tc>
        <w:tc>
          <w:tcPr>
            <w:tcW w:w="860"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center"/>
              <w:rPr>
                <w:sz w:val="20"/>
                <w:szCs w:val="20"/>
              </w:rPr>
            </w:pPr>
            <w:r w:rsidRPr="005A0B75">
              <w:rPr>
                <w:sz w:val="20"/>
                <w:szCs w:val="20"/>
              </w:rPr>
              <w:t>19,6</w:t>
            </w:r>
          </w:p>
        </w:tc>
      </w:tr>
      <w:tr w:rsidR="002C7DAA" w:rsidRPr="005A0B75" w:rsidTr="002B5747">
        <w:trPr>
          <w:gridAfter w:val="1"/>
          <w:wAfter w:w="31" w:type="dxa"/>
          <w:trHeight w:val="126"/>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iCs/>
                <w:sz w:val="18"/>
                <w:szCs w:val="18"/>
              </w:rPr>
            </w:pPr>
            <w:r w:rsidRPr="005A0B75">
              <w:rPr>
                <w:iCs/>
                <w:sz w:val="18"/>
                <w:szCs w:val="18"/>
              </w:rPr>
              <w:t>- обрабатывающие производства</w:t>
            </w:r>
          </w:p>
        </w:tc>
        <w:tc>
          <w:tcPr>
            <w:tcW w:w="1151"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iCs/>
                <w:sz w:val="20"/>
                <w:szCs w:val="20"/>
              </w:rPr>
            </w:pPr>
            <w:r w:rsidRPr="005A0B75">
              <w:rPr>
                <w:iCs/>
                <w:sz w:val="20"/>
                <w:szCs w:val="20"/>
              </w:rPr>
              <w:t>844,4</w:t>
            </w:r>
          </w:p>
        </w:tc>
        <w:tc>
          <w:tcPr>
            <w:tcW w:w="1110"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iCs/>
                <w:sz w:val="20"/>
                <w:szCs w:val="20"/>
              </w:rPr>
            </w:pPr>
            <w:r w:rsidRPr="005A0B75">
              <w:rPr>
                <w:iCs/>
                <w:sz w:val="20"/>
                <w:szCs w:val="20"/>
              </w:rPr>
              <w:t>1 895,8</w:t>
            </w:r>
          </w:p>
        </w:tc>
        <w:tc>
          <w:tcPr>
            <w:tcW w:w="1016"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1 051,4</w:t>
            </w:r>
          </w:p>
        </w:tc>
        <w:tc>
          <w:tcPr>
            <w:tcW w:w="860"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center"/>
              <w:rPr>
                <w:sz w:val="20"/>
                <w:szCs w:val="20"/>
              </w:rPr>
            </w:pPr>
            <w:r w:rsidRPr="005A0B75">
              <w:rPr>
                <w:sz w:val="20"/>
                <w:szCs w:val="20"/>
              </w:rPr>
              <w:t>124,5</w:t>
            </w:r>
          </w:p>
        </w:tc>
      </w:tr>
      <w:tr w:rsidR="002C7DAA" w:rsidRPr="005A0B75" w:rsidTr="002B5747">
        <w:trPr>
          <w:gridAfter w:val="1"/>
          <w:wAfter w:w="31" w:type="dxa"/>
          <w:trHeight w:val="56"/>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iCs/>
                <w:sz w:val="18"/>
                <w:szCs w:val="18"/>
              </w:rPr>
            </w:pPr>
            <w:r w:rsidRPr="005A0B75">
              <w:rPr>
                <w:iCs/>
                <w:sz w:val="18"/>
                <w:szCs w:val="18"/>
              </w:rPr>
              <w:t>- электрическая энергия</w:t>
            </w:r>
          </w:p>
        </w:tc>
        <w:tc>
          <w:tcPr>
            <w:tcW w:w="1151"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iCs/>
                <w:sz w:val="20"/>
                <w:szCs w:val="20"/>
              </w:rPr>
            </w:pPr>
            <w:r w:rsidRPr="005A0B75">
              <w:rPr>
                <w:iCs/>
                <w:sz w:val="20"/>
                <w:szCs w:val="20"/>
              </w:rPr>
              <w:t>8 223,7</w:t>
            </w:r>
          </w:p>
        </w:tc>
        <w:tc>
          <w:tcPr>
            <w:tcW w:w="1110"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iCs/>
                <w:sz w:val="20"/>
                <w:szCs w:val="20"/>
              </w:rPr>
            </w:pPr>
            <w:r w:rsidRPr="005A0B75">
              <w:rPr>
                <w:iCs/>
                <w:sz w:val="20"/>
                <w:szCs w:val="20"/>
              </w:rPr>
              <w:t>9 518,8</w:t>
            </w:r>
          </w:p>
        </w:tc>
        <w:tc>
          <w:tcPr>
            <w:tcW w:w="1016"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1 295,1</w:t>
            </w:r>
          </w:p>
        </w:tc>
        <w:tc>
          <w:tcPr>
            <w:tcW w:w="860"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center"/>
              <w:rPr>
                <w:sz w:val="20"/>
                <w:szCs w:val="20"/>
              </w:rPr>
            </w:pPr>
            <w:r w:rsidRPr="005A0B75">
              <w:rPr>
                <w:sz w:val="20"/>
                <w:szCs w:val="20"/>
              </w:rPr>
              <w:t>15,7</w:t>
            </w:r>
          </w:p>
        </w:tc>
      </w:tr>
      <w:tr w:rsidR="002C7DAA" w:rsidRPr="005A0B75" w:rsidTr="002B5747">
        <w:trPr>
          <w:gridAfter w:val="1"/>
          <w:wAfter w:w="31" w:type="dxa"/>
          <w:trHeight w:val="56"/>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iCs/>
                <w:sz w:val="18"/>
                <w:szCs w:val="18"/>
              </w:rPr>
            </w:pPr>
            <w:r w:rsidRPr="005A0B75">
              <w:rPr>
                <w:iCs/>
                <w:sz w:val="18"/>
                <w:szCs w:val="18"/>
              </w:rPr>
              <w:t>- водоснабжение, водоотведение</w:t>
            </w:r>
          </w:p>
        </w:tc>
        <w:tc>
          <w:tcPr>
            <w:tcW w:w="1151"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iCs/>
                <w:sz w:val="20"/>
                <w:szCs w:val="20"/>
              </w:rPr>
            </w:pPr>
            <w:r w:rsidRPr="005A0B75">
              <w:rPr>
                <w:iCs/>
                <w:sz w:val="20"/>
                <w:szCs w:val="20"/>
              </w:rPr>
              <w:t>393,1</w:t>
            </w:r>
          </w:p>
        </w:tc>
        <w:tc>
          <w:tcPr>
            <w:tcW w:w="1110"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iCs/>
                <w:sz w:val="20"/>
                <w:szCs w:val="20"/>
              </w:rPr>
            </w:pPr>
            <w:r w:rsidRPr="005A0B75">
              <w:rPr>
                <w:iCs/>
                <w:sz w:val="20"/>
                <w:szCs w:val="20"/>
              </w:rPr>
              <w:t>535,8</w:t>
            </w:r>
          </w:p>
        </w:tc>
        <w:tc>
          <w:tcPr>
            <w:tcW w:w="1016"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142,7</w:t>
            </w:r>
          </w:p>
        </w:tc>
        <w:tc>
          <w:tcPr>
            <w:tcW w:w="860"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center"/>
              <w:rPr>
                <w:sz w:val="20"/>
                <w:szCs w:val="20"/>
              </w:rPr>
            </w:pPr>
            <w:r w:rsidRPr="005A0B75">
              <w:rPr>
                <w:sz w:val="20"/>
                <w:szCs w:val="20"/>
              </w:rPr>
              <w:t>36,3</w:t>
            </w:r>
          </w:p>
        </w:tc>
      </w:tr>
      <w:tr w:rsidR="002C7DAA" w:rsidRPr="005A0B75" w:rsidTr="002B5747">
        <w:trPr>
          <w:gridAfter w:val="1"/>
          <w:wAfter w:w="31" w:type="dxa"/>
          <w:trHeight w:val="264"/>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sz w:val="18"/>
                <w:szCs w:val="18"/>
              </w:rPr>
            </w:pPr>
            <w:r w:rsidRPr="005A0B75">
              <w:rPr>
                <w:sz w:val="18"/>
                <w:szCs w:val="18"/>
              </w:rPr>
              <w:t>Объем продукции сельского хозяйства</w:t>
            </w:r>
          </w:p>
        </w:tc>
        <w:tc>
          <w:tcPr>
            <w:tcW w:w="1151"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1 339,0</w:t>
            </w:r>
          </w:p>
        </w:tc>
        <w:tc>
          <w:tcPr>
            <w:tcW w:w="1110"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1 544,9</w:t>
            </w:r>
          </w:p>
        </w:tc>
        <w:tc>
          <w:tcPr>
            <w:tcW w:w="1016"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205,9</w:t>
            </w:r>
          </w:p>
        </w:tc>
        <w:tc>
          <w:tcPr>
            <w:tcW w:w="860"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center"/>
              <w:rPr>
                <w:sz w:val="20"/>
                <w:szCs w:val="20"/>
              </w:rPr>
            </w:pPr>
            <w:r w:rsidRPr="005A0B75">
              <w:rPr>
                <w:sz w:val="20"/>
                <w:szCs w:val="20"/>
              </w:rPr>
              <w:t>15,4</w:t>
            </w:r>
          </w:p>
        </w:tc>
      </w:tr>
      <w:tr w:rsidR="002C7DAA" w:rsidRPr="005A0B75" w:rsidTr="002B5747">
        <w:trPr>
          <w:gridAfter w:val="1"/>
          <w:wAfter w:w="31" w:type="dxa"/>
          <w:trHeight w:val="126"/>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sz w:val="18"/>
                <w:szCs w:val="18"/>
              </w:rPr>
            </w:pPr>
            <w:r w:rsidRPr="005A0B75">
              <w:rPr>
                <w:sz w:val="18"/>
                <w:szCs w:val="18"/>
              </w:rPr>
              <w:t>Инвестиции в основной капитал за счет всех источников финансирования</w:t>
            </w:r>
          </w:p>
        </w:tc>
        <w:tc>
          <w:tcPr>
            <w:tcW w:w="1151"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15 067,6</w:t>
            </w:r>
          </w:p>
        </w:tc>
        <w:tc>
          <w:tcPr>
            <w:tcW w:w="1110"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25 906,3</w:t>
            </w:r>
          </w:p>
        </w:tc>
        <w:tc>
          <w:tcPr>
            <w:tcW w:w="1016"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10 838,7</w:t>
            </w:r>
          </w:p>
        </w:tc>
        <w:tc>
          <w:tcPr>
            <w:tcW w:w="860"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center"/>
              <w:rPr>
                <w:sz w:val="20"/>
                <w:szCs w:val="20"/>
              </w:rPr>
            </w:pPr>
            <w:r w:rsidRPr="005A0B75">
              <w:rPr>
                <w:sz w:val="20"/>
                <w:szCs w:val="20"/>
              </w:rPr>
              <w:t>71,9</w:t>
            </w:r>
          </w:p>
        </w:tc>
      </w:tr>
      <w:tr w:rsidR="002C7DAA" w:rsidRPr="005A0B75" w:rsidTr="002B5747">
        <w:trPr>
          <w:gridAfter w:val="1"/>
          <w:wAfter w:w="31" w:type="dxa"/>
          <w:trHeight w:val="56"/>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sz w:val="18"/>
                <w:szCs w:val="18"/>
              </w:rPr>
            </w:pPr>
            <w:r w:rsidRPr="005A0B75">
              <w:rPr>
                <w:sz w:val="18"/>
                <w:szCs w:val="18"/>
              </w:rPr>
              <w:t>Оборот розничной торговли</w:t>
            </w:r>
          </w:p>
        </w:tc>
        <w:tc>
          <w:tcPr>
            <w:tcW w:w="1151"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9 496,6</w:t>
            </w:r>
          </w:p>
        </w:tc>
        <w:tc>
          <w:tcPr>
            <w:tcW w:w="1110"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10 275,2</w:t>
            </w:r>
          </w:p>
        </w:tc>
        <w:tc>
          <w:tcPr>
            <w:tcW w:w="1016"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778,6</w:t>
            </w:r>
          </w:p>
        </w:tc>
        <w:tc>
          <w:tcPr>
            <w:tcW w:w="860"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center"/>
              <w:rPr>
                <w:sz w:val="20"/>
                <w:szCs w:val="20"/>
              </w:rPr>
            </w:pPr>
            <w:r w:rsidRPr="005A0B75">
              <w:rPr>
                <w:sz w:val="20"/>
                <w:szCs w:val="20"/>
              </w:rPr>
              <w:t>8,2</w:t>
            </w:r>
          </w:p>
        </w:tc>
      </w:tr>
      <w:tr w:rsidR="002C7DAA" w:rsidRPr="005A0B75" w:rsidTr="002B5747">
        <w:trPr>
          <w:gridAfter w:val="1"/>
          <w:wAfter w:w="31" w:type="dxa"/>
          <w:trHeight w:val="56"/>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sz w:val="18"/>
                <w:szCs w:val="18"/>
              </w:rPr>
            </w:pPr>
            <w:r w:rsidRPr="005A0B75">
              <w:rPr>
                <w:sz w:val="18"/>
                <w:szCs w:val="18"/>
              </w:rPr>
              <w:t>Объем платных услуг населению</w:t>
            </w:r>
          </w:p>
        </w:tc>
        <w:tc>
          <w:tcPr>
            <w:tcW w:w="1151"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5 943,1</w:t>
            </w:r>
          </w:p>
        </w:tc>
        <w:tc>
          <w:tcPr>
            <w:tcW w:w="1110"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5 087,5</w:t>
            </w:r>
          </w:p>
        </w:tc>
        <w:tc>
          <w:tcPr>
            <w:tcW w:w="1016"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  855,6</w:t>
            </w:r>
          </w:p>
        </w:tc>
        <w:tc>
          <w:tcPr>
            <w:tcW w:w="860"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center"/>
              <w:rPr>
                <w:sz w:val="20"/>
                <w:szCs w:val="20"/>
              </w:rPr>
            </w:pPr>
            <w:r w:rsidRPr="005A0B75">
              <w:rPr>
                <w:sz w:val="20"/>
                <w:szCs w:val="20"/>
              </w:rPr>
              <w:t>-  14,4</w:t>
            </w:r>
          </w:p>
        </w:tc>
      </w:tr>
      <w:tr w:rsidR="002C7DAA" w:rsidRPr="005A0B75" w:rsidTr="002B5747">
        <w:trPr>
          <w:trHeight w:val="300"/>
        </w:trPr>
        <w:tc>
          <w:tcPr>
            <w:tcW w:w="955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jc w:val="center"/>
              <w:rPr>
                <w:b/>
                <w:bCs/>
                <w:sz w:val="18"/>
                <w:szCs w:val="18"/>
              </w:rPr>
            </w:pPr>
            <w:r w:rsidRPr="005A0B75">
              <w:rPr>
                <w:b/>
                <w:bCs/>
                <w:sz w:val="18"/>
                <w:szCs w:val="18"/>
              </w:rPr>
              <w:t>Относительные показатели, в процентном выражении</w:t>
            </w:r>
          </w:p>
        </w:tc>
      </w:tr>
      <w:tr w:rsidR="002C7DAA" w:rsidRPr="005A0B75" w:rsidTr="002B5747">
        <w:trPr>
          <w:gridAfter w:val="1"/>
          <w:wAfter w:w="31" w:type="dxa"/>
          <w:trHeight w:val="56"/>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sz w:val="18"/>
                <w:szCs w:val="18"/>
              </w:rPr>
            </w:pPr>
            <w:r w:rsidRPr="005A0B75">
              <w:rPr>
                <w:sz w:val="18"/>
                <w:szCs w:val="18"/>
              </w:rPr>
              <w:t>Индекс промышленного производства</w:t>
            </w:r>
          </w:p>
        </w:tc>
        <w:tc>
          <w:tcPr>
            <w:tcW w:w="1151"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20"/>
                <w:szCs w:val="20"/>
              </w:rPr>
            </w:pPr>
            <w:r w:rsidRPr="005A0B75">
              <w:rPr>
                <w:sz w:val="20"/>
                <w:szCs w:val="20"/>
              </w:rPr>
              <w:t>101,1</w:t>
            </w:r>
          </w:p>
        </w:tc>
        <w:tc>
          <w:tcPr>
            <w:tcW w:w="1110"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20"/>
                <w:szCs w:val="20"/>
              </w:rPr>
            </w:pPr>
            <w:r w:rsidRPr="005A0B75">
              <w:rPr>
                <w:sz w:val="20"/>
                <w:szCs w:val="20"/>
              </w:rPr>
              <w:t>102,3</w:t>
            </w:r>
          </w:p>
        </w:tc>
        <w:tc>
          <w:tcPr>
            <w:tcW w:w="1016"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Х</w:t>
            </w:r>
          </w:p>
        </w:tc>
        <w:tc>
          <w:tcPr>
            <w:tcW w:w="860"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Х</w:t>
            </w:r>
          </w:p>
        </w:tc>
      </w:tr>
      <w:tr w:rsidR="002C7DAA" w:rsidRPr="005A0B75" w:rsidTr="002B5747">
        <w:trPr>
          <w:gridAfter w:val="1"/>
          <w:wAfter w:w="31" w:type="dxa"/>
          <w:trHeight w:val="56"/>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sz w:val="18"/>
                <w:szCs w:val="18"/>
              </w:rPr>
            </w:pPr>
            <w:r w:rsidRPr="005A0B75">
              <w:rPr>
                <w:sz w:val="18"/>
                <w:szCs w:val="18"/>
              </w:rPr>
              <w:t>Индекс физического объема платных услуг населению</w:t>
            </w:r>
          </w:p>
        </w:tc>
        <w:tc>
          <w:tcPr>
            <w:tcW w:w="1151"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20"/>
                <w:szCs w:val="20"/>
              </w:rPr>
            </w:pPr>
            <w:r w:rsidRPr="005A0B75">
              <w:rPr>
                <w:sz w:val="20"/>
                <w:szCs w:val="20"/>
              </w:rPr>
              <w:t>90,3</w:t>
            </w:r>
          </w:p>
        </w:tc>
        <w:tc>
          <w:tcPr>
            <w:tcW w:w="1110"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20"/>
                <w:szCs w:val="20"/>
              </w:rPr>
            </w:pPr>
            <w:r w:rsidRPr="005A0B75">
              <w:rPr>
                <w:sz w:val="20"/>
                <w:szCs w:val="20"/>
              </w:rPr>
              <w:t>101,1</w:t>
            </w:r>
          </w:p>
        </w:tc>
        <w:tc>
          <w:tcPr>
            <w:tcW w:w="1016"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Х</w:t>
            </w:r>
          </w:p>
        </w:tc>
        <w:tc>
          <w:tcPr>
            <w:tcW w:w="860"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Х</w:t>
            </w:r>
          </w:p>
        </w:tc>
      </w:tr>
    </w:tbl>
    <w:p w:rsidR="002C7DAA" w:rsidRPr="005A0B75" w:rsidRDefault="002C7DAA" w:rsidP="00C6779E">
      <w:pPr>
        <w:spacing w:before="120"/>
        <w:ind w:firstLine="709"/>
        <w:jc w:val="both"/>
        <w:rPr>
          <w:sz w:val="28"/>
          <w:szCs w:val="28"/>
        </w:rPr>
      </w:pPr>
      <w:r w:rsidRPr="005A0B75">
        <w:rPr>
          <w:sz w:val="28"/>
          <w:szCs w:val="28"/>
        </w:rPr>
        <w:t xml:space="preserve">Объем </w:t>
      </w:r>
      <w:r w:rsidRPr="005A0B75">
        <w:rPr>
          <w:sz w:val="28"/>
          <w:szCs w:val="28"/>
          <w:u w:val="single"/>
        </w:rPr>
        <w:t>отгруженных товаров</w:t>
      </w:r>
      <w:r w:rsidRPr="005A0B75">
        <w:rPr>
          <w:sz w:val="28"/>
          <w:szCs w:val="28"/>
        </w:rPr>
        <w:t xml:space="preserve"> собственного производства, выполненных работ и услуг в 2019 году увеличился к показателю 2018 годов на 20,5% и составил 87 774,8 млн. рублей.</w:t>
      </w:r>
    </w:p>
    <w:p w:rsidR="002C7DAA" w:rsidRPr="005A0B75" w:rsidRDefault="002C7DAA" w:rsidP="00C6779E">
      <w:pPr>
        <w:ind w:firstLine="709"/>
        <w:jc w:val="both"/>
        <w:rPr>
          <w:sz w:val="28"/>
          <w:szCs w:val="28"/>
        </w:rPr>
      </w:pPr>
      <w:r w:rsidRPr="005A0B75">
        <w:rPr>
          <w:sz w:val="28"/>
          <w:szCs w:val="28"/>
        </w:rPr>
        <w:t xml:space="preserve">Отмечается рост общего </w:t>
      </w:r>
      <w:r w:rsidRPr="005A0B75">
        <w:rPr>
          <w:sz w:val="28"/>
          <w:szCs w:val="28"/>
          <w:u w:val="single"/>
        </w:rPr>
        <w:t>индекса производства</w:t>
      </w:r>
      <w:r w:rsidRPr="005A0B75">
        <w:rPr>
          <w:sz w:val="28"/>
          <w:szCs w:val="28"/>
        </w:rPr>
        <w:t xml:space="preserve"> по видам экономической деятельности – 102,3%, в том числе: </w:t>
      </w:r>
    </w:p>
    <w:p w:rsidR="002C7DAA" w:rsidRPr="005A0B75" w:rsidRDefault="002C7DAA" w:rsidP="00C6779E">
      <w:pPr>
        <w:ind w:firstLine="709"/>
        <w:jc w:val="both"/>
        <w:rPr>
          <w:sz w:val="28"/>
          <w:szCs w:val="28"/>
        </w:rPr>
      </w:pPr>
      <w:r w:rsidRPr="005A0B75">
        <w:rPr>
          <w:sz w:val="28"/>
          <w:szCs w:val="28"/>
        </w:rPr>
        <w:t>- добывающая промышленность – 104,5%;</w:t>
      </w:r>
    </w:p>
    <w:p w:rsidR="002C7DAA" w:rsidRPr="005A0B75" w:rsidRDefault="002C7DAA" w:rsidP="00C6779E">
      <w:pPr>
        <w:tabs>
          <w:tab w:val="left" w:pos="851"/>
        </w:tabs>
        <w:ind w:firstLine="709"/>
        <w:jc w:val="both"/>
        <w:rPr>
          <w:sz w:val="28"/>
          <w:szCs w:val="28"/>
        </w:rPr>
      </w:pPr>
      <w:r w:rsidRPr="005A0B75">
        <w:rPr>
          <w:sz w:val="28"/>
          <w:szCs w:val="28"/>
        </w:rPr>
        <w:t>- водоснабжение, водоотведение, организация сбора и утилизации отходов, деятельность по ликвидации загрязнений – 102,8%;</w:t>
      </w:r>
    </w:p>
    <w:p w:rsidR="002C7DAA" w:rsidRPr="005A0B75" w:rsidRDefault="002C7DAA" w:rsidP="00C6779E">
      <w:pPr>
        <w:tabs>
          <w:tab w:val="left" w:pos="851"/>
        </w:tabs>
        <w:ind w:firstLine="709"/>
        <w:jc w:val="both"/>
        <w:rPr>
          <w:sz w:val="28"/>
          <w:szCs w:val="28"/>
        </w:rPr>
      </w:pPr>
      <w:r w:rsidRPr="005A0B75">
        <w:rPr>
          <w:sz w:val="28"/>
          <w:szCs w:val="28"/>
        </w:rPr>
        <w:t>- обрабатывающие отрасли – 101,9%.</w:t>
      </w:r>
    </w:p>
    <w:p w:rsidR="002C7DAA" w:rsidRPr="005A0B75" w:rsidRDefault="002C7DAA" w:rsidP="00C6779E">
      <w:pPr>
        <w:ind w:firstLine="709"/>
        <w:jc w:val="both"/>
        <w:rPr>
          <w:sz w:val="28"/>
          <w:szCs w:val="28"/>
        </w:rPr>
      </w:pPr>
      <w:r w:rsidRPr="005A0B75">
        <w:rPr>
          <w:sz w:val="28"/>
          <w:szCs w:val="28"/>
        </w:rPr>
        <w:t>В 2019 году на территории Чукотского автономного округа добыто 24,5 тонн золота, что на 0,8% ниже уровня прошлого года. Превалирующая доля золота (80,1%) добыта на трех месторождениях – «Купол» (45,8%), «Майское» (18%) и «Двойное» (16,3%). Общий объем добычи серебра за 2019 год составил 111,7 тонн, что выше уровня предыдущего года на 0,3%. Основной объем добытого серебра приходится на месторождение «Купол» – 95,8 тонн (85,8%).</w:t>
      </w:r>
    </w:p>
    <w:p w:rsidR="002C7DAA" w:rsidRPr="005A0B75" w:rsidRDefault="002C7DAA" w:rsidP="00C6779E">
      <w:pPr>
        <w:pStyle w:val="23"/>
        <w:ind w:firstLine="709"/>
        <w:jc w:val="both"/>
        <w:rPr>
          <w:b/>
          <w:sz w:val="28"/>
          <w:szCs w:val="28"/>
        </w:rPr>
      </w:pPr>
      <w:r w:rsidRPr="005A0B75">
        <w:rPr>
          <w:sz w:val="28"/>
          <w:szCs w:val="28"/>
        </w:rPr>
        <w:t>Из топливно-энергетических полезных ископаемых на территории Чукотского автономного округа осуществляется добыча угля и природного газа. В 2019 году добыто 832,7 тыс. тонн угля, что на 16,4% больше, чем в 2018 году. Добыча газа составила 65,5</w:t>
      </w:r>
      <w:r w:rsidRPr="005A0B75">
        <w:t> </w:t>
      </w:r>
      <w:r w:rsidRPr="005A0B75">
        <w:rPr>
          <w:sz w:val="28"/>
          <w:szCs w:val="28"/>
        </w:rPr>
        <w:t>млн. куб. м. (увеличение объема добычи в 1,7 раза относительно уровня прошлого года).</w:t>
      </w:r>
    </w:p>
    <w:p w:rsidR="002C7DAA" w:rsidRPr="005A0B75" w:rsidRDefault="002C7DAA" w:rsidP="00C6779E">
      <w:pPr>
        <w:ind w:firstLine="709"/>
        <w:jc w:val="both"/>
        <w:rPr>
          <w:sz w:val="28"/>
          <w:szCs w:val="28"/>
        </w:rPr>
      </w:pPr>
      <w:r w:rsidRPr="005A0B75">
        <w:rPr>
          <w:sz w:val="28"/>
          <w:szCs w:val="28"/>
        </w:rPr>
        <w:lastRenderedPageBreak/>
        <w:t>Объем собственного производства в обрабатывающих отраслях на 1 января 2020 года к уровню аналогичного периода прошлого года вырос в 2,3 раза и составил в действующих ценах 1 895,8 млн. рублей, рост связан с развитием рыбной отрасли округа.</w:t>
      </w:r>
    </w:p>
    <w:p w:rsidR="002C7DAA" w:rsidRPr="005A0B75" w:rsidRDefault="002C7DAA" w:rsidP="00C6779E">
      <w:pPr>
        <w:ind w:firstLine="709"/>
        <w:jc w:val="both"/>
        <w:rPr>
          <w:sz w:val="28"/>
          <w:szCs w:val="28"/>
        </w:rPr>
      </w:pPr>
      <w:r w:rsidRPr="005A0B75">
        <w:rPr>
          <w:rStyle w:val="aff7"/>
          <w:sz w:val="28"/>
          <w:szCs w:val="28"/>
        </w:rPr>
        <w:t xml:space="preserve">Объем производства продукции сельского хозяйства </w:t>
      </w:r>
      <w:r w:rsidRPr="005A0B75">
        <w:rPr>
          <w:sz w:val="28"/>
          <w:szCs w:val="28"/>
        </w:rPr>
        <w:t xml:space="preserve">увеличился к 2018 году на 15,3% и </w:t>
      </w:r>
      <w:r w:rsidRPr="005A0B75">
        <w:rPr>
          <w:rStyle w:val="aff7"/>
          <w:sz w:val="28"/>
          <w:szCs w:val="28"/>
        </w:rPr>
        <w:t xml:space="preserve">в действующих ценах </w:t>
      </w:r>
      <w:r w:rsidRPr="005A0B75">
        <w:rPr>
          <w:sz w:val="28"/>
          <w:szCs w:val="28"/>
        </w:rPr>
        <w:t>за</w:t>
      </w:r>
      <w:r w:rsidRPr="005A0B75">
        <w:rPr>
          <w:b/>
          <w:sz w:val="28"/>
          <w:szCs w:val="28"/>
        </w:rPr>
        <w:t xml:space="preserve"> </w:t>
      </w:r>
      <w:r w:rsidRPr="005A0B75">
        <w:rPr>
          <w:rStyle w:val="aff7"/>
          <w:sz w:val="28"/>
          <w:szCs w:val="28"/>
        </w:rPr>
        <w:t xml:space="preserve">год </w:t>
      </w:r>
      <w:r w:rsidRPr="005A0B75">
        <w:rPr>
          <w:sz w:val="28"/>
          <w:szCs w:val="28"/>
        </w:rPr>
        <w:t xml:space="preserve">составил 1 544,9 млн. рублей. В 2019 году относительно уровня прошлого года наблюдается рост производства мяса в живом весе (997,5 тонн) на 16,2%, молока (22,0 тонны) в 2,7 раза и уменьшение производства яиц (2 667,5 тыс. штук) на 27,1%. </w:t>
      </w:r>
    </w:p>
    <w:p w:rsidR="002C7DAA" w:rsidRPr="005A0B75" w:rsidRDefault="002C7DAA" w:rsidP="00C6779E">
      <w:pPr>
        <w:ind w:firstLine="709"/>
        <w:jc w:val="both"/>
        <w:rPr>
          <w:bCs/>
          <w:sz w:val="28"/>
          <w:szCs w:val="28"/>
        </w:rPr>
      </w:pPr>
      <w:r w:rsidRPr="005A0B75">
        <w:rPr>
          <w:bCs/>
          <w:sz w:val="28"/>
          <w:szCs w:val="28"/>
        </w:rPr>
        <w:t>Объем оборота розничной торговли ежегодно растет и по итогам 2019 года составил 10 275,2 млн. рублей, что выше уровня 2018 года на 8,2%. В структуре оборота торговли 70,1% занимает реализация пищевых продуктов, включая напитки и табачные изделия, 29,9% – непродовольственные товары.</w:t>
      </w:r>
    </w:p>
    <w:p w:rsidR="002C7DAA" w:rsidRPr="005A0B75" w:rsidRDefault="002C7DAA" w:rsidP="00C6779E">
      <w:pPr>
        <w:ind w:firstLine="709"/>
        <w:jc w:val="both"/>
        <w:rPr>
          <w:sz w:val="28"/>
          <w:szCs w:val="28"/>
        </w:rPr>
      </w:pPr>
      <w:r w:rsidRPr="005A0B75">
        <w:rPr>
          <w:sz w:val="28"/>
          <w:szCs w:val="28"/>
        </w:rPr>
        <w:t xml:space="preserve">В декабре 2019 года отмечен рост сводного индекса потребительских цен (тарифов) на товары и услуги к декабрю 2018 года на </w:t>
      </w:r>
      <w:r w:rsidRPr="005A0B75">
        <w:rPr>
          <w:sz w:val="28"/>
          <w:szCs w:val="28"/>
        </w:rPr>
        <w:noBreakHyphen/>
        <w:t xml:space="preserve"> 3,8%, в том числе на продовольственные товары </w:t>
      </w:r>
      <w:r w:rsidRPr="005A0B75">
        <w:rPr>
          <w:sz w:val="28"/>
          <w:szCs w:val="28"/>
        </w:rPr>
        <w:noBreakHyphen/>
        <w:t xml:space="preserve"> 6,5%, на непродовольственные товары </w:t>
      </w:r>
      <w:r w:rsidRPr="005A0B75">
        <w:rPr>
          <w:sz w:val="28"/>
          <w:szCs w:val="28"/>
        </w:rPr>
        <w:noBreakHyphen/>
        <w:t xml:space="preserve"> 1,6%, на платные услуги населению </w:t>
      </w:r>
      <w:r w:rsidRPr="005A0B75">
        <w:rPr>
          <w:sz w:val="28"/>
          <w:szCs w:val="28"/>
        </w:rPr>
        <w:noBreakHyphen/>
        <w:t xml:space="preserve"> 1,1%. </w:t>
      </w:r>
    </w:p>
    <w:p w:rsidR="002C7DAA" w:rsidRPr="005A0B75" w:rsidRDefault="002C7DAA" w:rsidP="00C6779E">
      <w:pPr>
        <w:pStyle w:val="28"/>
        <w:shd w:val="clear" w:color="auto" w:fill="FFFFFF"/>
        <w:spacing w:after="0" w:line="240" w:lineRule="auto"/>
        <w:ind w:firstLine="709"/>
        <w:jc w:val="both"/>
        <w:rPr>
          <w:rFonts w:ascii="Times New Roman" w:hAnsi="Times New Roman" w:cs="Times New Roman"/>
          <w:sz w:val="28"/>
          <w:szCs w:val="28"/>
        </w:rPr>
      </w:pPr>
      <w:r w:rsidRPr="005A0B75">
        <w:rPr>
          <w:rFonts w:ascii="Times New Roman" w:hAnsi="Times New Roman" w:cs="Times New Roman"/>
          <w:sz w:val="28"/>
          <w:szCs w:val="28"/>
        </w:rPr>
        <w:t>Демографическая ситуация в Чукотском автономном округе в 2019 году отмечается естественным и миграционным приростом населения. Естественный прирост населения составил 57 человек (в 2018 году - 53 человека), миграционный прирост населения – 650 человек (в 2018 году – 25 человек).</w:t>
      </w:r>
    </w:p>
    <w:p w:rsidR="002C7DAA" w:rsidRPr="005A0B75" w:rsidRDefault="002C7DAA" w:rsidP="00C6779E">
      <w:pPr>
        <w:pStyle w:val="28"/>
        <w:shd w:val="clear" w:color="auto" w:fill="FFFFFF"/>
        <w:spacing w:after="0" w:line="240" w:lineRule="auto"/>
        <w:ind w:firstLine="709"/>
        <w:jc w:val="both"/>
        <w:rPr>
          <w:rStyle w:val="affc"/>
          <w:sz w:val="28"/>
          <w:szCs w:val="28"/>
        </w:rPr>
      </w:pPr>
      <w:r w:rsidRPr="005A0B75">
        <w:rPr>
          <w:rFonts w:ascii="Times New Roman" w:hAnsi="Times New Roman" w:cs="Times New Roman"/>
          <w:sz w:val="28"/>
          <w:szCs w:val="28"/>
        </w:rPr>
        <w:t xml:space="preserve">На рынке труда по итогам отчетного года численность экономически активного населения составила 31,1 тыс. человек, в их числе 29,9 тыс. человек, или 96% рабочей силы заняты в экономике и 1,2 тыс. человек (4%) не имели занятия, но активно его искали. Уровень регистрируемой безработицы на 1 января 2020 года уменьшился на 0,1% и составил 2,1%. </w:t>
      </w:r>
    </w:p>
    <w:p w:rsidR="002C7DAA" w:rsidRPr="005A0B75" w:rsidRDefault="002C7DAA" w:rsidP="00C6779E">
      <w:pPr>
        <w:ind w:firstLine="709"/>
        <w:jc w:val="both"/>
        <w:rPr>
          <w:rFonts w:eastAsia="DejaVu Sans"/>
          <w:kern w:val="2"/>
          <w:sz w:val="28"/>
          <w:szCs w:val="28"/>
          <w:lang w:eastAsia="ar-SA"/>
        </w:rPr>
      </w:pPr>
      <w:r w:rsidRPr="005A0B75">
        <w:rPr>
          <w:sz w:val="28"/>
          <w:szCs w:val="28"/>
        </w:rPr>
        <w:t>В 2019 году все меры социальной поддержки населения в социальной сфере округа сохранены. Среднемесячная начисленная заработная плата работников организаций по предварительным данным возросла на 8,2% и составила 106 846,0 рублей.</w:t>
      </w:r>
      <w:r w:rsidRPr="005A0B75">
        <w:rPr>
          <w:rFonts w:eastAsia="DejaVu Sans"/>
          <w:kern w:val="2"/>
          <w:sz w:val="28"/>
          <w:szCs w:val="28"/>
          <w:lang w:eastAsia="ar-SA"/>
        </w:rPr>
        <w:t xml:space="preserve"> В 2019 году одной из самых высокооплачиваемых видов деятельности являлась финансовая и страховая деятельность, среднемесячная заработная плата в этом виде деятельности превысила среднемесячную заработную плату в целом по Чукотскому автономному округу в 1,5 раза.</w:t>
      </w:r>
    </w:p>
    <w:p w:rsidR="002C7DAA" w:rsidRPr="005A0B75" w:rsidRDefault="002C7DAA" w:rsidP="00C6779E">
      <w:pPr>
        <w:ind w:firstLine="709"/>
        <w:jc w:val="both"/>
        <w:rPr>
          <w:rFonts w:eastAsia="DejaVu Sans"/>
          <w:kern w:val="2"/>
          <w:sz w:val="28"/>
          <w:szCs w:val="28"/>
          <w:lang w:eastAsia="ar-SA"/>
        </w:rPr>
      </w:pPr>
      <w:r w:rsidRPr="005A0B75">
        <w:rPr>
          <w:rFonts w:eastAsia="DejaVu Sans"/>
          <w:kern w:val="2"/>
          <w:sz w:val="28"/>
          <w:szCs w:val="28"/>
          <w:lang w:eastAsia="ar-SA"/>
        </w:rPr>
        <w:t>С 1 января 2019 года оклады работников всей бюджетной сферы округа проиндексированы на 5%, государственных и муниципальных органов на 4,3%.</w:t>
      </w:r>
    </w:p>
    <w:p w:rsidR="002C7DAA" w:rsidRPr="005A0B75" w:rsidRDefault="002C7DAA" w:rsidP="00C6779E">
      <w:pPr>
        <w:autoSpaceDE w:val="0"/>
        <w:autoSpaceDN w:val="0"/>
        <w:adjustRightInd w:val="0"/>
        <w:ind w:firstLine="709"/>
        <w:jc w:val="both"/>
        <w:rPr>
          <w:rFonts w:eastAsia="DejaVu Sans"/>
          <w:kern w:val="2"/>
          <w:sz w:val="28"/>
          <w:szCs w:val="28"/>
          <w:lang w:eastAsia="ar-SA"/>
        </w:rPr>
      </w:pPr>
      <w:r w:rsidRPr="005A0B75">
        <w:rPr>
          <w:rFonts w:eastAsia="DejaVu Sans"/>
          <w:kern w:val="2"/>
          <w:sz w:val="28"/>
          <w:szCs w:val="28"/>
          <w:lang w:eastAsia="ar-SA"/>
        </w:rPr>
        <w:t>Средний размер пенсии по состоянию на 1 января 2020 года составил 25 292,0 рубля, увеличившись по сравнению с соответствующей датой 2018 года на 4,1%. Численность пенсионеров, состоящих на учете в территориальном отделении Пенсионного фонда Российской Федерации, по состоянию на 1 января 2020 года уменьшилась в сравнении с аналогичной датой прошлого года на 0,4% и составила 15 074 человек.</w:t>
      </w:r>
    </w:p>
    <w:p w:rsidR="002C7DAA" w:rsidRPr="005A0B75" w:rsidRDefault="002C7DAA" w:rsidP="00C6779E">
      <w:pPr>
        <w:autoSpaceDE w:val="0"/>
        <w:autoSpaceDN w:val="0"/>
        <w:adjustRightInd w:val="0"/>
        <w:ind w:firstLine="709"/>
        <w:jc w:val="both"/>
        <w:rPr>
          <w:rFonts w:eastAsia="DejaVu Sans"/>
          <w:kern w:val="2"/>
          <w:sz w:val="28"/>
          <w:szCs w:val="28"/>
          <w:lang w:eastAsia="ar-SA"/>
        </w:rPr>
      </w:pPr>
      <w:r w:rsidRPr="005A0B75">
        <w:rPr>
          <w:rFonts w:eastAsia="DejaVu Sans"/>
          <w:kern w:val="2"/>
          <w:sz w:val="28"/>
          <w:szCs w:val="28"/>
          <w:lang w:eastAsia="ar-SA"/>
        </w:rPr>
        <w:t xml:space="preserve">Прожиточный минимум в 4 квартале 2019 году в среднем на душу населения по сравнению с 4 кварталом 2018 года вырос на 2,3% и составил 22 098,0 рублей. </w:t>
      </w:r>
    </w:p>
    <w:bookmarkEnd w:id="24"/>
    <w:p w:rsidR="002C7DAA" w:rsidRPr="005A0B75" w:rsidRDefault="002C7DAA" w:rsidP="00C6779E">
      <w:pPr>
        <w:spacing w:before="240" w:after="120"/>
        <w:ind w:firstLine="709"/>
        <w:rPr>
          <w:b/>
          <w:sz w:val="28"/>
          <w:szCs w:val="28"/>
        </w:rPr>
      </w:pPr>
      <w:r w:rsidRPr="005A0B75">
        <w:rPr>
          <w:b/>
          <w:sz w:val="28"/>
          <w:szCs w:val="28"/>
        </w:rPr>
        <w:lastRenderedPageBreak/>
        <w:t>3. Общая характеристика исполнения окружного бюджета</w:t>
      </w:r>
    </w:p>
    <w:p w:rsidR="002C7DAA" w:rsidRPr="005A0B75" w:rsidRDefault="002C7DAA" w:rsidP="00C6779E">
      <w:pPr>
        <w:autoSpaceDE w:val="0"/>
        <w:autoSpaceDN w:val="0"/>
        <w:adjustRightInd w:val="0"/>
        <w:ind w:firstLine="709"/>
        <w:jc w:val="both"/>
        <w:rPr>
          <w:sz w:val="28"/>
          <w:szCs w:val="28"/>
        </w:rPr>
      </w:pPr>
      <w:r w:rsidRPr="005A0B75">
        <w:rPr>
          <w:sz w:val="28"/>
          <w:szCs w:val="28"/>
        </w:rPr>
        <w:t>Законом об окружном бюджете на 2019 год в первоначальной редакции утверждены основные параметры окружного бюджета в объемах: доходы – 40 220 866,7 тыс. рублей, расходы – 40 206 836,5 тыс. рублей, профицит – 14 030,2 тыс. рублей.</w:t>
      </w:r>
    </w:p>
    <w:p w:rsidR="002C7DAA" w:rsidRPr="005A0B75" w:rsidRDefault="002C7DAA" w:rsidP="00C6779E">
      <w:pPr>
        <w:ind w:firstLine="709"/>
        <w:jc w:val="both"/>
        <w:rPr>
          <w:sz w:val="28"/>
          <w:szCs w:val="28"/>
        </w:rPr>
      </w:pPr>
      <w:r w:rsidRPr="005A0B75">
        <w:rPr>
          <w:sz w:val="28"/>
          <w:szCs w:val="28"/>
        </w:rPr>
        <w:t>В ходе исполнения окружного бюджета в 2019 году изменения в Закон об окружном бюджете вносились четыре раза, в результате которых доходы увеличены на 14 027 056,0 тыс. рублей (на 34,9%), расходы – на 14 563 024,9 тыс. рублей (36,2%), дефицит составил 521 938,7 тыс. рублей.</w:t>
      </w:r>
    </w:p>
    <w:p w:rsidR="002C7DAA" w:rsidRPr="005A0B75" w:rsidRDefault="002C7DAA" w:rsidP="00C6779E">
      <w:pPr>
        <w:ind w:firstLine="709"/>
        <w:jc w:val="both"/>
        <w:rPr>
          <w:sz w:val="28"/>
          <w:szCs w:val="28"/>
        </w:rPr>
      </w:pPr>
      <w:r w:rsidRPr="005A0B75">
        <w:rPr>
          <w:sz w:val="28"/>
          <w:szCs w:val="28"/>
        </w:rPr>
        <w:t xml:space="preserve">Сведения об изменениях основных параметров окружного бюджета за 2019 год представлены в таблице №2. </w:t>
      </w:r>
    </w:p>
    <w:p w:rsidR="002C7DAA" w:rsidRPr="005A0B75" w:rsidRDefault="002C7DAA" w:rsidP="00C6779E">
      <w:pPr>
        <w:autoSpaceDE w:val="0"/>
        <w:autoSpaceDN w:val="0"/>
        <w:adjustRightInd w:val="0"/>
        <w:ind w:firstLine="709"/>
        <w:jc w:val="right"/>
        <w:rPr>
          <w:sz w:val="28"/>
          <w:szCs w:val="28"/>
        </w:rPr>
      </w:pPr>
      <w:r w:rsidRPr="005A0B75">
        <w:rPr>
          <w:sz w:val="28"/>
          <w:szCs w:val="28"/>
        </w:rPr>
        <w:t>Таблица №2</w:t>
      </w:r>
    </w:p>
    <w:p w:rsidR="002C7DAA" w:rsidRPr="005A0B75" w:rsidRDefault="002C7DAA" w:rsidP="00C6779E">
      <w:pPr>
        <w:autoSpaceDE w:val="0"/>
        <w:autoSpaceDN w:val="0"/>
        <w:adjustRightInd w:val="0"/>
        <w:ind w:firstLine="709"/>
        <w:jc w:val="right"/>
        <w:rPr>
          <w:sz w:val="28"/>
          <w:szCs w:val="28"/>
        </w:rPr>
      </w:pPr>
      <w:r w:rsidRPr="005A0B75">
        <w:rPr>
          <w:sz w:val="28"/>
          <w:szCs w:val="28"/>
        </w:rPr>
        <w:t>(тыс. рублей)</w:t>
      </w:r>
    </w:p>
    <w:tbl>
      <w:tblPr>
        <w:tblW w:w="4958" w:type="pct"/>
        <w:tblLook w:val="04A0" w:firstRow="1" w:lastRow="0" w:firstColumn="1" w:lastColumn="0" w:noHBand="0" w:noVBand="1"/>
      </w:tblPr>
      <w:tblGrid>
        <w:gridCol w:w="449"/>
        <w:gridCol w:w="694"/>
        <w:gridCol w:w="990"/>
        <w:gridCol w:w="1219"/>
        <w:gridCol w:w="1186"/>
        <w:gridCol w:w="1319"/>
        <w:gridCol w:w="1381"/>
        <w:gridCol w:w="1245"/>
        <w:gridCol w:w="1144"/>
      </w:tblGrid>
      <w:tr w:rsidR="002C7DAA" w:rsidRPr="005A0B75" w:rsidTr="002C7DAA">
        <w:trPr>
          <w:trHeight w:val="173"/>
        </w:trPr>
        <w:tc>
          <w:tcPr>
            <w:tcW w:w="2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п/п</w:t>
            </w:r>
          </w:p>
        </w:tc>
        <w:tc>
          <w:tcPr>
            <w:tcW w:w="901" w:type="pct"/>
            <w:gridSpan w:val="2"/>
            <w:tcBorders>
              <w:top w:val="single" w:sz="4" w:space="0" w:color="auto"/>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Закон об окружном бюджете</w:t>
            </w:r>
          </w:p>
        </w:tc>
        <w:tc>
          <w:tcPr>
            <w:tcW w:w="5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Налоговые доходы</w:t>
            </w:r>
          </w:p>
        </w:tc>
        <w:tc>
          <w:tcPr>
            <w:tcW w:w="6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Неналоговые доходы</w:t>
            </w:r>
          </w:p>
        </w:tc>
        <w:tc>
          <w:tcPr>
            <w:tcW w:w="6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Безвозмездные поступления</w:t>
            </w:r>
          </w:p>
        </w:tc>
        <w:tc>
          <w:tcPr>
            <w:tcW w:w="7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Итого доходов (гр.4+гр.5+гр.6)</w:t>
            </w:r>
          </w:p>
        </w:tc>
        <w:tc>
          <w:tcPr>
            <w:tcW w:w="5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Расходы</w:t>
            </w:r>
          </w:p>
        </w:tc>
        <w:tc>
          <w:tcPr>
            <w:tcW w:w="6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7DAA" w:rsidRPr="005A0B75" w:rsidRDefault="002C7DAA" w:rsidP="00C6779E">
            <w:pPr>
              <w:ind w:right="-105"/>
              <w:jc w:val="center"/>
              <w:rPr>
                <w:sz w:val="18"/>
                <w:szCs w:val="18"/>
              </w:rPr>
            </w:pPr>
            <w:r w:rsidRPr="005A0B75">
              <w:rPr>
                <w:sz w:val="18"/>
                <w:szCs w:val="18"/>
              </w:rPr>
              <w:t>Дефицит (-), профицит (+) (гр.7-гр.8)</w:t>
            </w:r>
          </w:p>
        </w:tc>
      </w:tr>
      <w:tr w:rsidR="002C7DAA" w:rsidRPr="005A0B75" w:rsidTr="002C7DAA">
        <w:trPr>
          <w:trHeight w:val="276"/>
        </w:trPr>
        <w:tc>
          <w:tcPr>
            <w:tcW w:w="263" w:type="pct"/>
            <w:vMerge/>
            <w:tcBorders>
              <w:top w:val="single" w:sz="4" w:space="0" w:color="auto"/>
              <w:left w:val="single" w:sz="4" w:space="0" w:color="auto"/>
              <w:bottom w:val="single" w:sz="4" w:space="0" w:color="auto"/>
              <w:right w:val="single" w:sz="4" w:space="0" w:color="auto"/>
            </w:tcBorders>
            <w:vAlign w:val="center"/>
            <w:hideMark/>
          </w:tcPr>
          <w:p w:rsidR="002C7DAA" w:rsidRPr="005A0B75" w:rsidRDefault="002C7DAA" w:rsidP="00C6779E">
            <w:pPr>
              <w:rPr>
                <w:sz w:val="16"/>
                <w:szCs w:val="16"/>
              </w:rPr>
            </w:pPr>
          </w:p>
        </w:tc>
        <w:tc>
          <w:tcPr>
            <w:tcW w:w="382" w:type="pct"/>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6"/>
                <w:szCs w:val="16"/>
              </w:rPr>
            </w:pPr>
            <w:r w:rsidRPr="005A0B75">
              <w:rPr>
                <w:sz w:val="16"/>
                <w:szCs w:val="16"/>
              </w:rPr>
              <w:t>номер</w:t>
            </w:r>
          </w:p>
        </w:tc>
        <w:tc>
          <w:tcPr>
            <w:tcW w:w="520" w:type="pct"/>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6"/>
                <w:szCs w:val="16"/>
              </w:rPr>
            </w:pPr>
            <w:r w:rsidRPr="005A0B75">
              <w:rPr>
                <w:sz w:val="16"/>
                <w:szCs w:val="16"/>
              </w:rPr>
              <w:t>дата</w:t>
            </w:r>
          </w:p>
        </w:tc>
        <w:tc>
          <w:tcPr>
            <w:tcW w:w="585" w:type="pct"/>
            <w:vMerge/>
            <w:tcBorders>
              <w:top w:val="single" w:sz="4" w:space="0" w:color="auto"/>
              <w:left w:val="single" w:sz="4" w:space="0" w:color="auto"/>
              <w:bottom w:val="single" w:sz="4" w:space="0" w:color="auto"/>
              <w:right w:val="single" w:sz="4" w:space="0" w:color="auto"/>
            </w:tcBorders>
            <w:vAlign w:val="center"/>
            <w:hideMark/>
          </w:tcPr>
          <w:p w:rsidR="002C7DAA" w:rsidRPr="005A0B75" w:rsidRDefault="002C7DAA" w:rsidP="00C6779E">
            <w:pPr>
              <w:rPr>
                <w:sz w:val="16"/>
                <w:szCs w:val="16"/>
              </w:rPr>
            </w:pPr>
          </w:p>
        </w:tc>
        <w:tc>
          <w:tcPr>
            <w:tcW w:w="613" w:type="pct"/>
            <w:vMerge/>
            <w:tcBorders>
              <w:top w:val="single" w:sz="4" w:space="0" w:color="auto"/>
              <w:left w:val="single" w:sz="4" w:space="0" w:color="auto"/>
              <w:bottom w:val="single" w:sz="4" w:space="0" w:color="auto"/>
              <w:right w:val="single" w:sz="4" w:space="0" w:color="auto"/>
            </w:tcBorders>
            <w:vAlign w:val="center"/>
            <w:hideMark/>
          </w:tcPr>
          <w:p w:rsidR="002C7DAA" w:rsidRPr="005A0B75" w:rsidRDefault="002C7DAA" w:rsidP="00C6779E">
            <w:pPr>
              <w:rPr>
                <w:sz w:val="16"/>
                <w:szCs w:val="16"/>
              </w:rPr>
            </w:pPr>
          </w:p>
        </w:tc>
        <w:tc>
          <w:tcPr>
            <w:tcW w:w="682" w:type="pct"/>
            <w:vMerge/>
            <w:tcBorders>
              <w:top w:val="single" w:sz="4" w:space="0" w:color="auto"/>
              <w:left w:val="single" w:sz="4" w:space="0" w:color="auto"/>
              <w:bottom w:val="single" w:sz="4" w:space="0" w:color="auto"/>
              <w:right w:val="single" w:sz="4" w:space="0" w:color="auto"/>
            </w:tcBorders>
            <w:vAlign w:val="center"/>
            <w:hideMark/>
          </w:tcPr>
          <w:p w:rsidR="002C7DAA" w:rsidRPr="005A0B75" w:rsidRDefault="002C7DAA" w:rsidP="00C6779E">
            <w:pPr>
              <w:rPr>
                <w:sz w:val="16"/>
                <w:szCs w:val="16"/>
              </w:rPr>
            </w:pPr>
          </w:p>
        </w:tc>
        <w:tc>
          <w:tcPr>
            <w:tcW w:w="743" w:type="pct"/>
            <w:vMerge/>
            <w:tcBorders>
              <w:top w:val="single" w:sz="4" w:space="0" w:color="auto"/>
              <w:left w:val="single" w:sz="4" w:space="0" w:color="auto"/>
              <w:bottom w:val="single" w:sz="4" w:space="0" w:color="auto"/>
              <w:right w:val="single" w:sz="4" w:space="0" w:color="auto"/>
            </w:tcBorders>
            <w:vAlign w:val="center"/>
            <w:hideMark/>
          </w:tcPr>
          <w:p w:rsidR="002C7DAA" w:rsidRPr="005A0B75" w:rsidRDefault="002C7DAA" w:rsidP="00C6779E">
            <w:pPr>
              <w:rPr>
                <w:sz w:val="16"/>
                <w:szCs w:val="16"/>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rsidR="002C7DAA" w:rsidRPr="005A0B75" w:rsidRDefault="002C7DAA" w:rsidP="00C6779E">
            <w:pPr>
              <w:rPr>
                <w:sz w:val="16"/>
                <w:szCs w:val="16"/>
              </w:rPr>
            </w:pPr>
          </w:p>
        </w:tc>
        <w:tc>
          <w:tcPr>
            <w:tcW w:w="634" w:type="pct"/>
            <w:vMerge/>
            <w:tcBorders>
              <w:top w:val="single" w:sz="4" w:space="0" w:color="auto"/>
              <w:left w:val="single" w:sz="4" w:space="0" w:color="auto"/>
              <w:bottom w:val="single" w:sz="4" w:space="0" w:color="000000"/>
              <w:right w:val="single" w:sz="4" w:space="0" w:color="auto"/>
            </w:tcBorders>
            <w:vAlign w:val="center"/>
            <w:hideMark/>
          </w:tcPr>
          <w:p w:rsidR="002C7DAA" w:rsidRPr="005A0B75" w:rsidRDefault="002C7DAA" w:rsidP="00C6779E">
            <w:pPr>
              <w:rPr>
                <w:sz w:val="16"/>
                <w:szCs w:val="16"/>
              </w:rPr>
            </w:pPr>
          </w:p>
        </w:tc>
      </w:tr>
      <w:tr w:rsidR="002C7DAA" w:rsidRPr="005A0B75" w:rsidTr="002C7DAA">
        <w:trPr>
          <w:trHeight w:val="60"/>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1</w:t>
            </w:r>
          </w:p>
        </w:tc>
        <w:tc>
          <w:tcPr>
            <w:tcW w:w="382" w:type="pct"/>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2</w:t>
            </w:r>
          </w:p>
        </w:tc>
        <w:tc>
          <w:tcPr>
            <w:tcW w:w="520" w:type="pct"/>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3</w:t>
            </w:r>
          </w:p>
        </w:tc>
        <w:tc>
          <w:tcPr>
            <w:tcW w:w="585" w:type="pct"/>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4</w:t>
            </w:r>
          </w:p>
        </w:tc>
        <w:tc>
          <w:tcPr>
            <w:tcW w:w="613" w:type="pct"/>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5</w:t>
            </w:r>
          </w:p>
        </w:tc>
        <w:tc>
          <w:tcPr>
            <w:tcW w:w="682" w:type="pct"/>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6</w:t>
            </w:r>
          </w:p>
        </w:tc>
        <w:tc>
          <w:tcPr>
            <w:tcW w:w="743" w:type="pct"/>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7</w:t>
            </w:r>
          </w:p>
        </w:tc>
        <w:tc>
          <w:tcPr>
            <w:tcW w:w="579" w:type="pct"/>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8</w:t>
            </w:r>
          </w:p>
        </w:tc>
        <w:tc>
          <w:tcPr>
            <w:tcW w:w="634" w:type="pct"/>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9</w:t>
            </w:r>
          </w:p>
        </w:tc>
      </w:tr>
      <w:tr w:rsidR="002C7DAA" w:rsidRPr="005A0B75" w:rsidTr="002C7DAA">
        <w:trPr>
          <w:trHeight w:val="276"/>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2C7DAA" w:rsidRPr="005A0B75" w:rsidRDefault="002C7DAA" w:rsidP="00C6779E">
            <w:pPr>
              <w:jc w:val="center"/>
              <w:rPr>
                <w:sz w:val="20"/>
                <w:szCs w:val="20"/>
              </w:rPr>
            </w:pPr>
            <w:r w:rsidRPr="005A0B75">
              <w:rPr>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center"/>
              <w:rPr>
                <w:sz w:val="18"/>
                <w:szCs w:val="18"/>
              </w:rPr>
            </w:pPr>
            <w:r w:rsidRPr="005A0B75">
              <w:rPr>
                <w:sz w:val="18"/>
                <w:szCs w:val="18"/>
              </w:rPr>
              <w:t>81-ОЗ</w:t>
            </w:r>
          </w:p>
        </w:tc>
        <w:tc>
          <w:tcPr>
            <w:tcW w:w="520" w:type="pct"/>
            <w:tcBorders>
              <w:top w:val="nil"/>
              <w:left w:val="nil"/>
              <w:bottom w:val="single" w:sz="4" w:space="0" w:color="auto"/>
              <w:right w:val="single" w:sz="4" w:space="0" w:color="auto"/>
            </w:tcBorders>
            <w:shd w:val="clear" w:color="auto" w:fill="auto"/>
            <w:noWrap/>
            <w:vAlign w:val="center"/>
            <w:hideMark/>
          </w:tcPr>
          <w:p w:rsidR="002C7DAA" w:rsidRPr="005A0B75" w:rsidRDefault="002C7DAA" w:rsidP="001F5902">
            <w:pPr>
              <w:ind w:right="-70"/>
              <w:jc w:val="center"/>
              <w:rPr>
                <w:sz w:val="18"/>
                <w:szCs w:val="18"/>
              </w:rPr>
            </w:pPr>
            <w:r w:rsidRPr="005A0B75">
              <w:rPr>
                <w:sz w:val="18"/>
                <w:szCs w:val="18"/>
              </w:rPr>
              <w:t>29.11.2018</w:t>
            </w:r>
          </w:p>
        </w:tc>
        <w:tc>
          <w:tcPr>
            <w:tcW w:w="585" w:type="pct"/>
            <w:tcBorders>
              <w:top w:val="nil"/>
              <w:left w:val="nil"/>
              <w:bottom w:val="single" w:sz="4" w:space="0" w:color="auto"/>
              <w:right w:val="single" w:sz="4" w:space="0" w:color="auto"/>
            </w:tcBorders>
            <w:shd w:val="clear" w:color="auto" w:fill="auto"/>
            <w:noWrap/>
            <w:vAlign w:val="center"/>
            <w:hideMark/>
          </w:tcPr>
          <w:p w:rsidR="002C7DAA" w:rsidRPr="005A0B75" w:rsidRDefault="002C7DAA" w:rsidP="001F5902">
            <w:pPr>
              <w:ind w:right="-110"/>
              <w:jc w:val="center"/>
              <w:rPr>
                <w:sz w:val="20"/>
                <w:szCs w:val="20"/>
              </w:rPr>
            </w:pPr>
            <w:r w:rsidRPr="005A0B75">
              <w:rPr>
                <w:sz w:val="20"/>
                <w:szCs w:val="20"/>
              </w:rPr>
              <w:t>11 558 514,8</w:t>
            </w:r>
          </w:p>
        </w:tc>
        <w:tc>
          <w:tcPr>
            <w:tcW w:w="613" w:type="pct"/>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center"/>
              <w:rPr>
                <w:sz w:val="20"/>
                <w:szCs w:val="20"/>
              </w:rPr>
            </w:pPr>
            <w:r w:rsidRPr="005A0B75">
              <w:rPr>
                <w:sz w:val="20"/>
                <w:szCs w:val="20"/>
              </w:rPr>
              <w:t>82 274,8</w:t>
            </w:r>
          </w:p>
        </w:tc>
        <w:tc>
          <w:tcPr>
            <w:tcW w:w="682" w:type="pct"/>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center"/>
              <w:rPr>
                <w:sz w:val="20"/>
                <w:szCs w:val="20"/>
              </w:rPr>
            </w:pPr>
            <w:r w:rsidRPr="005A0B75">
              <w:rPr>
                <w:sz w:val="20"/>
                <w:szCs w:val="20"/>
              </w:rPr>
              <w:t>28 580 077,1</w:t>
            </w:r>
          </w:p>
        </w:tc>
        <w:tc>
          <w:tcPr>
            <w:tcW w:w="743" w:type="pct"/>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center"/>
              <w:rPr>
                <w:b/>
                <w:sz w:val="20"/>
                <w:szCs w:val="20"/>
              </w:rPr>
            </w:pPr>
            <w:r w:rsidRPr="005A0B75">
              <w:rPr>
                <w:b/>
                <w:sz w:val="20"/>
                <w:szCs w:val="20"/>
              </w:rPr>
              <w:t>40 220 866,7</w:t>
            </w:r>
          </w:p>
        </w:tc>
        <w:tc>
          <w:tcPr>
            <w:tcW w:w="579" w:type="pct"/>
            <w:tcBorders>
              <w:top w:val="nil"/>
              <w:left w:val="nil"/>
              <w:bottom w:val="single" w:sz="4" w:space="0" w:color="auto"/>
              <w:right w:val="single" w:sz="4" w:space="0" w:color="auto"/>
            </w:tcBorders>
            <w:shd w:val="clear" w:color="auto" w:fill="auto"/>
            <w:noWrap/>
            <w:vAlign w:val="center"/>
            <w:hideMark/>
          </w:tcPr>
          <w:p w:rsidR="002C7DAA" w:rsidRPr="005A0B75" w:rsidRDefault="002C7DAA" w:rsidP="001F5902">
            <w:pPr>
              <w:ind w:right="-45"/>
              <w:jc w:val="center"/>
              <w:rPr>
                <w:b/>
                <w:sz w:val="20"/>
                <w:szCs w:val="20"/>
              </w:rPr>
            </w:pPr>
            <w:r w:rsidRPr="005A0B75">
              <w:rPr>
                <w:b/>
                <w:sz w:val="20"/>
                <w:szCs w:val="20"/>
              </w:rPr>
              <w:t>40 206 836,5</w:t>
            </w:r>
          </w:p>
        </w:tc>
        <w:tc>
          <w:tcPr>
            <w:tcW w:w="634" w:type="pct"/>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center"/>
              <w:rPr>
                <w:b/>
                <w:sz w:val="20"/>
                <w:szCs w:val="20"/>
              </w:rPr>
            </w:pPr>
            <w:r w:rsidRPr="005A0B75">
              <w:rPr>
                <w:b/>
                <w:sz w:val="20"/>
                <w:szCs w:val="20"/>
              </w:rPr>
              <w:t>14 030,2</w:t>
            </w:r>
          </w:p>
        </w:tc>
      </w:tr>
      <w:tr w:rsidR="002C7DAA" w:rsidRPr="005A0B75" w:rsidTr="002C7DAA">
        <w:trPr>
          <w:trHeight w:val="276"/>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2C7DAA" w:rsidRPr="005A0B75" w:rsidRDefault="002C7DAA" w:rsidP="00C6779E">
            <w:pPr>
              <w:jc w:val="center"/>
              <w:rPr>
                <w:sz w:val="20"/>
                <w:szCs w:val="20"/>
              </w:rPr>
            </w:pPr>
            <w:r w:rsidRPr="005A0B75">
              <w:rPr>
                <w:sz w:val="20"/>
                <w:szCs w:val="20"/>
              </w:rPr>
              <w:t>1</w:t>
            </w:r>
          </w:p>
        </w:tc>
        <w:tc>
          <w:tcPr>
            <w:tcW w:w="382" w:type="pct"/>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center"/>
              <w:rPr>
                <w:sz w:val="18"/>
                <w:szCs w:val="18"/>
              </w:rPr>
            </w:pPr>
            <w:r w:rsidRPr="005A0B75">
              <w:rPr>
                <w:sz w:val="18"/>
                <w:szCs w:val="18"/>
              </w:rPr>
              <w:t>10-ОЗ</w:t>
            </w:r>
          </w:p>
        </w:tc>
        <w:tc>
          <w:tcPr>
            <w:tcW w:w="520" w:type="pct"/>
            <w:tcBorders>
              <w:top w:val="nil"/>
              <w:left w:val="nil"/>
              <w:bottom w:val="single" w:sz="4" w:space="0" w:color="auto"/>
              <w:right w:val="single" w:sz="4" w:space="0" w:color="auto"/>
            </w:tcBorders>
            <w:shd w:val="clear" w:color="auto" w:fill="auto"/>
            <w:noWrap/>
            <w:vAlign w:val="center"/>
            <w:hideMark/>
          </w:tcPr>
          <w:p w:rsidR="002C7DAA" w:rsidRPr="005A0B75" w:rsidRDefault="002C7DAA" w:rsidP="001F5902">
            <w:pPr>
              <w:ind w:right="-70"/>
              <w:jc w:val="center"/>
              <w:rPr>
                <w:sz w:val="18"/>
                <w:szCs w:val="18"/>
              </w:rPr>
            </w:pPr>
            <w:r w:rsidRPr="005A0B75">
              <w:rPr>
                <w:sz w:val="18"/>
                <w:szCs w:val="18"/>
              </w:rPr>
              <w:t>26.02.2019</w:t>
            </w:r>
          </w:p>
        </w:tc>
        <w:tc>
          <w:tcPr>
            <w:tcW w:w="585" w:type="pct"/>
            <w:tcBorders>
              <w:top w:val="nil"/>
              <w:left w:val="nil"/>
              <w:bottom w:val="single" w:sz="4" w:space="0" w:color="auto"/>
              <w:right w:val="single" w:sz="4" w:space="0" w:color="auto"/>
            </w:tcBorders>
            <w:shd w:val="clear" w:color="auto" w:fill="auto"/>
            <w:noWrap/>
            <w:vAlign w:val="center"/>
            <w:hideMark/>
          </w:tcPr>
          <w:p w:rsidR="002C7DAA" w:rsidRPr="005A0B75" w:rsidRDefault="002C7DAA" w:rsidP="001F5902">
            <w:pPr>
              <w:ind w:right="-110"/>
              <w:jc w:val="center"/>
              <w:rPr>
                <w:sz w:val="20"/>
                <w:szCs w:val="20"/>
              </w:rPr>
            </w:pPr>
            <w:r w:rsidRPr="005A0B75">
              <w:rPr>
                <w:sz w:val="20"/>
                <w:szCs w:val="20"/>
              </w:rPr>
              <w:t>11 611 934,6</w:t>
            </w:r>
          </w:p>
        </w:tc>
        <w:tc>
          <w:tcPr>
            <w:tcW w:w="613" w:type="pct"/>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center"/>
              <w:rPr>
                <w:sz w:val="20"/>
                <w:szCs w:val="20"/>
              </w:rPr>
            </w:pPr>
            <w:r w:rsidRPr="005A0B75">
              <w:rPr>
                <w:sz w:val="20"/>
                <w:szCs w:val="20"/>
              </w:rPr>
              <w:t>82 274,8</w:t>
            </w:r>
          </w:p>
        </w:tc>
        <w:tc>
          <w:tcPr>
            <w:tcW w:w="682" w:type="pct"/>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center"/>
              <w:rPr>
                <w:sz w:val="20"/>
                <w:szCs w:val="20"/>
              </w:rPr>
            </w:pPr>
            <w:r w:rsidRPr="005A0B75">
              <w:rPr>
                <w:sz w:val="20"/>
                <w:szCs w:val="20"/>
              </w:rPr>
              <w:t>34 596 376,1</w:t>
            </w:r>
          </w:p>
        </w:tc>
        <w:tc>
          <w:tcPr>
            <w:tcW w:w="743" w:type="pct"/>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center"/>
              <w:rPr>
                <w:b/>
                <w:sz w:val="20"/>
                <w:szCs w:val="20"/>
              </w:rPr>
            </w:pPr>
            <w:r w:rsidRPr="005A0B75">
              <w:rPr>
                <w:b/>
                <w:sz w:val="20"/>
                <w:szCs w:val="20"/>
              </w:rPr>
              <w:t>46 290 585,5</w:t>
            </w:r>
          </w:p>
        </w:tc>
        <w:tc>
          <w:tcPr>
            <w:tcW w:w="579" w:type="pct"/>
            <w:tcBorders>
              <w:top w:val="nil"/>
              <w:left w:val="nil"/>
              <w:bottom w:val="single" w:sz="4" w:space="0" w:color="auto"/>
              <w:right w:val="single" w:sz="4" w:space="0" w:color="auto"/>
            </w:tcBorders>
            <w:shd w:val="clear" w:color="auto" w:fill="auto"/>
            <w:noWrap/>
            <w:vAlign w:val="center"/>
            <w:hideMark/>
          </w:tcPr>
          <w:p w:rsidR="002C7DAA" w:rsidRPr="005A0B75" w:rsidRDefault="002C7DAA" w:rsidP="001F5902">
            <w:pPr>
              <w:ind w:right="-45"/>
              <w:jc w:val="center"/>
              <w:rPr>
                <w:b/>
                <w:sz w:val="20"/>
                <w:szCs w:val="20"/>
              </w:rPr>
            </w:pPr>
            <w:r w:rsidRPr="005A0B75">
              <w:rPr>
                <w:b/>
                <w:sz w:val="20"/>
                <w:szCs w:val="20"/>
              </w:rPr>
              <w:t>46 865 524,3</w:t>
            </w:r>
          </w:p>
        </w:tc>
        <w:tc>
          <w:tcPr>
            <w:tcW w:w="634" w:type="pct"/>
            <w:tcBorders>
              <w:top w:val="nil"/>
              <w:left w:val="nil"/>
              <w:bottom w:val="single" w:sz="4" w:space="0" w:color="auto"/>
              <w:right w:val="single" w:sz="4" w:space="0" w:color="auto"/>
            </w:tcBorders>
            <w:shd w:val="clear" w:color="auto" w:fill="auto"/>
            <w:noWrap/>
            <w:vAlign w:val="center"/>
            <w:hideMark/>
          </w:tcPr>
          <w:p w:rsidR="002C7DAA" w:rsidRPr="005A0B75" w:rsidRDefault="002C7DAA" w:rsidP="001F5902">
            <w:pPr>
              <w:ind w:right="-125"/>
              <w:jc w:val="center"/>
              <w:rPr>
                <w:b/>
                <w:sz w:val="20"/>
                <w:szCs w:val="20"/>
              </w:rPr>
            </w:pPr>
            <w:r w:rsidRPr="005A0B75">
              <w:rPr>
                <w:b/>
                <w:sz w:val="20"/>
                <w:szCs w:val="20"/>
              </w:rPr>
              <w:t>-574 938,8</w:t>
            </w:r>
          </w:p>
        </w:tc>
      </w:tr>
      <w:tr w:rsidR="002C7DAA" w:rsidRPr="005A0B75" w:rsidTr="002C7DAA">
        <w:trPr>
          <w:trHeight w:val="276"/>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2C7DAA" w:rsidRPr="005A0B75" w:rsidRDefault="002C7DAA" w:rsidP="00C6779E">
            <w:pPr>
              <w:jc w:val="center"/>
              <w:rPr>
                <w:sz w:val="20"/>
                <w:szCs w:val="20"/>
              </w:rPr>
            </w:pPr>
            <w:r w:rsidRPr="005A0B75">
              <w:rPr>
                <w:sz w:val="20"/>
                <w:szCs w:val="20"/>
              </w:rPr>
              <w:t>2</w:t>
            </w:r>
          </w:p>
        </w:tc>
        <w:tc>
          <w:tcPr>
            <w:tcW w:w="382" w:type="pct"/>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center"/>
              <w:rPr>
                <w:sz w:val="18"/>
                <w:szCs w:val="18"/>
              </w:rPr>
            </w:pPr>
            <w:r w:rsidRPr="005A0B75">
              <w:rPr>
                <w:sz w:val="18"/>
                <w:szCs w:val="18"/>
              </w:rPr>
              <w:t>65-ОЗ</w:t>
            </w:r>
          </w:p>
        </w:tc>
        <w:tc>
          <w:tcPr>
            <w:tcW w:w="520" w:type="pct"/>
            <w:tcBorders>
              <w:top w:val="nil"/>
              <w:left w:val="nil"/>
              <w:bottom w:val="single" w:sz="4" w:space="0" w:color="auto"/>
              <w:right w:val="single" w:sz="4" w:space="0" w:color="auto"/>
            </w:tcBorders>
            <w:shd w:val="clear" w:color="auto" w:fill="auto"/>
            <w:noWrap/>
            <w:vAlign w:val="center"/>
            <w:hideMark/>
          </w:tcPr>
          <w:p w:rsidR="002C7DAA" w:rsidRPr="005A0B75" w:rsidRDefault="002C7DAA" w:rsidP="001F5902">
            <w:pPr>
              <w:ind w:right="-70"/>
              <w:jc w:val="center"/>
              <w:rPr>
                <w:sz w:val="18"/>
                <w:szCs w:val="18"/>
              </w:rPr>
            </w:pPr>
            <w:r w:rsidRPr="005A0B75">
              <w:rPr>
                <w:sz w:val="18"/>
                <w:szCs w:val="18"/>
              </w:rPr>
              <w:t>10.06.2019</w:t>
            </w:r>
          </w:p>
        </w:tc>
        <w:tc>
          <w:tcPr>
            <w:tcW w:w="585" w:type="pct"/>
            <w:tcBorders>
              <w:top w:val="nil"/>
              <w:left w:val="nil"/>
              <w:bottom w:val="single" w:sz="4" w:space="0" w:color="auto"/>
              <w:right w:val="single" w:sz="4" w:space="0" w:color="auto"/>
            </w:tcBorders>
            <w:shd w:val="clear" w:color="auto" w:fill="auto"/>
            <w:noWrap/>
            <w:vAlign w:val="center"/>
            <w:hideMark/>
          </w:tcPr>
          <w:p w:rsidR="002C7DAA" w:rsidRPr="005A0B75" w:rsidRDefault="002C7DAA" w:rsidP="001F5902">
            <w:pPr>
              <w:ind w:right="-110"/>
              <w:jc w:val="center"/>
              <w:rPr>
                <w:sz w:val="20"/>
                <w:szCs w:val="20"/>
              </w:rPr>
            </w:pPr>
            <w:r w:rsidRPr="005A0B75">
              <w:rPr>
                <w:sz w:val="20"/>
                <w:szCs w:val="20"/>
              </w:rPr>
              <w:t>11 611 934,6</w:t>
            </w:r>
          </w:p>
        </w:tc>
        <w:tc>
          <w:tcPr>
            <w:tcW w:w="613" w:type="pct"/>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center"/>
              <w:rPr>
                <w:sz w:val="20"/>
                <w:szCs w:val="20"/>
              </w:rPr>
            </w:pPr>
            <w:r w:rsidRPr="005A0B75">
              <w:rPr>
                <w:sz w:val="20"/>
                <w:szCs w:val="20"/>
              </w:rPr>
              <w:t>128 757,1</w:t>
            </w:r>
          </w:p>
        </w:tc>
        <w:tc>
          <w:tcPr>
            <w:tcW w:w="682" w:type="pct"/>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center"/>
              <w:rPr>
                <w:sz w:val="20"/>
                <w:szCs w:val="20"/>
              </w:rPr>
            </w:pPr>
            <w:r w:rsidRPr="005A0B75">
              <w:rPr>
                <w:sz w:val="20"/>
                <w:szCs w:val="20"/>
              </w:rPr>
              <w:t>35 593 574,7</w:t>
            </w:r>
          </w:p>
        </w:tc>
        <w:tc>
          <w:tcPr>
            <w:tcW w:w="743" w:type="pct"/>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center"/>
              <w:rPr>
                <w:b/>
                <w:sz w:val="20"/>
                <w:szCs w:val="20"/>
              </w:rPr>
            </w:pPr>
            <w:r w:rsidRPr="005A0B75">
              <w:rPr>
                <w:b/>
                <w:sz w:val="20"/>
                <w:szCs w:val="20"/>
              </w:rPr>
              <w:t>47 334 266,4</w:t>
            </w:r>
          </w:p>
        </w:tc>
        <w:tc>
          <w:tcPr>
            <w:tcW w:w="579" w:type="pct"/>
            <w:tcBorders>
              <w:top w:val="nil"/>
              <w:left w:val="nil"/>
              <w:bottom w:val="single" w:sz="4" w:space="0" w:color="auto"/>
              <w:right w:val="single" w:sz="4" w:space="0" w:color="auto"/>
            </w:tcBorders>
            <w:shd w:val="clear" w:color="auto" w:fill="auto"/>
            <w:noWrap/>
            <w:vAlign w:val="center"/>
            <w:hideMark/>
          </w:tcPr>
          <w:p w:rsidR="002C7DAA" w:rsidRPr="005A0B75" w:rsidRDefault="002C7DAA" w:rsidP="001F5902">
            <w:pPr>
              <w:ind w:right="-45"/>
              <w:jc w:val="center"/>
              <w:rPr>
                <w:b/>
                <w:sz w:val="20"/>
                <w:szCs w:val="20"/>
              </w:rPr>
            </w:pPr>
            <w:r w:rsidRPr="005A0B75">
              <w:rPr>
                <w:b/>
                <w:sz w:val="20"/>
                <w:szCs w:val="20"/>
              </w:rPr>
              <w:t>48 049 205,1</w:t>
            </w:r>
          </w:p>
        </w:tc>
        <w:tc>
          <w:tcPr>
            <w:tcW w:w="634" w:type="pct"/>
            <w:tcBorders>
              <w:top w:val="nil"/>
              <w:left w:val="nil"/>
              <w:bottom w:val="single" w:sz="4" w:space="0" w:color="auto"/>
              <w:right w:val="single" w:sz="4" w:space="0" w:color="auto"/>
            </w:tcBorders>
            <w:shd w:val="clear" w:color="auto" w:fill="auto"/>
            <w:noWrap/>
            <w:vAlign w:val="center"/>
            <w:hideMark/>
          </w:tcPr>
          <w:p w:rsidR="002C7DAA" w:rsidRPr="005A0B75" w:rsidRDefault="002C7DAA" w:rsidP="001F5902">
            <w:pPr>
              <w:ind w:right="-125"/>
              <w:jc w:val="center"/>
              <w:rPr>
                <w:b/>
                <w:sz w:val="20"/>
                <w:szCs w:val="20"/>
              </w:rPr>
            </w:pPr>
            <w:r w:rsidRPr="005A0B75">
              <w:rPr>
                <w:b/>
                <w:sz w:val="20"/>
                <w:szCs w:val="20"/>
              </w:rPr>
              <w:t>-714 938,7</w:t>
            </w:r>
          </w:p>
        </w:tc>
      </w:tr>
      <w:tr w:rsidR="002C7DAA" w:rsidRPr="005A0B75" w:rsidTr="002C7DAA">
        <w:trPr>
          <w:trHeight w:val="276"/>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2C7DAA" w:rsidRPr="005A0B75" w:rsidRDefault="002C7DAA" w:rsidP="00C6779E">
            <w:pPr>
              <w:jc w:val="center"/>
              <w:rPr>
                <w:sz w:val="20"/>
                <w:szCs w:val="20"/>
              </w:rPr>
            </w:pPr>
            <w:r w:rsidRPr="005A0B75">
              <w:rPr>
                <w:sz w:val="20"/>
                <w:szCs w:val="20"/>
              </w:rPr>
              <w:t>3</w:t>
            </w:r>
          </w:p>
        </w:tc>
        <w:tc>
          <w:tcPr>
            <w:tcW w:w="382" w:type="pct"/>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center"/>
              <w:rPr>
                <w:sz w:val="18"/>
                <w:szCs w:val="18"/>
              </w:rPr>
            </w:pPr>
            <w:r w:rsidRPr="005A0B75">
              <w:rPr>
                <w:sz w:val="18"/>
                <w:szCs w:val="18"/>
              </w:rPr>
              <w:t>74-ОЗ</w:t>
            </w:r>
          </w:p>
        </w:tc>
        <w:tc>
          <w:tcPr>
            <w:tcW w:w="520" w:type="pct"/>
            <w:tcBorders>
              <w:top w:val="nil"/>
              <w:left w:val="nil"/>
              <w:bottom w:val="single" w:sz="4" w:space="0" w:color="auto"/>
              <w:right w:val="single" w:sz="4" w:space="0" w:color="auto"/>
            </w:tcBorders>
            <w:shd w:val="clear" w:color="auto" w:fill="auto"/>
            <w:noWrap/>
            <w:vAlign w:val="center"/>
            <w:hideMark/>
          </w:tcPr>
          <w:p w:rsidR="002C7DAA" w:rsidRPr="005A0B75" w:rsidRDefault="002C7DAA" w:rsidP="001F5902">
            <w:pPr>
              <w:ind w:right="-70"/>
              <w:jc w:val="center"/>
              <w:rPr>
                <w:sz w:val="18"/>
                <w:szCs w:val="18"/>
              </w:rPr>
            </w:pPr>
            <w:r w:rsidRPr="005A0B75">
              <w:rPr>
                <w:sz w:val="18"/>
                <w:szCs w:val="18"/>
              </w:rPr>
              <w:t>29.10.2019</w:t>
            </w:r>
          </w:p>
        </w:tc>
        <w:tc>
          <w:tcPr>
            <w:tcW w:w="585" w:type="pct"/>
            <w:tcBorders>
              <w:top w:val="nil"/>
              <w:left w:val="nil"/>
              <w:bottom w:val="single" w:sz="4" w:space="0" w:color="auto"/>
              <w:right w:val="single" w:sz="4" w:space="0" w:color="auto"/>
            </w:tcBorders>
            <w:shd w:val="clear" w:color="auto" w:fill="auto"/>
            <w:noWrap/>
            <w:vAlign w:val="center"/>
            <w:hideMark/>
          </w:tcPr>
          <w:p w:rsidR="002C7DAA" w:rsidRPr="005A0B75" w:rsidRDefault="002C7DAA" w:rsidP="001F5902">
            <w:pPr>
              <w:ind w:right="-110"/>
              <w:jc w:val="center"/>
              <w:rPr>
                <w:sz w:val="20"/>
                <w:szCs w:val="20"/>
              </w:rPr>
            </w:pPr>
            <w:r w:rsidRPr="005A0B75">
              <w:rPr>
                <w:sz w:val="20"/>
                <w:szCs w:val="20"/>
              </w:rPr>
              <w:t>12 149 153,8</w:t>
            </w:r>
          </w:p>
        </w:tc>
        <w:tc>
          <w:tcPr>
            <w:tcW w:w="613" w:type="pct"/>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center"/>
              <w:rPr>
                <w:sz w:val="20"/>
                <w:szCs w:val="20"/>
              </w:rPr>
            </w:pPr>
            <w:r w:rsidRPr="005A0B75">
              <w:rPr>
                <w:sz w:val="20"/>
                <w:szCs w:val="20"/>
              </w:rPr>
              <w:t>165 757,1</w:t>
            </w:r>
          </w:p>
        </w:tc>
        <w:tc>
          <w:tcPr>
            <w:tcW w:w="682" w:type="pct"/>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center"/>
              <w:rPr>
                <w:sz w:val="20"/>
                <w:szCs w:val="20"/>
              </w:rPr>
            </w:pPr>
            <w:r w:rsidRPr="005A0B75">
              <w:rPr>
                <w:sz w:val="20"/>
                <w:szCs w:val="20"/>
              </w:rPr>
              <w:t>40 541 645,5</w:t>
            </w:r>
          </w:p>
        </w:tc>
        <w:tc>
          <w:tcPr>
            <w:tcW w:w="743" w:type="pct"/>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center"/>
              <w:rPr>
                <w:b/>
                <w:sz w:val="20"/>
                <w:szCs w:val="20"/>
              </w:rPr>
            </w:pPr>
            <w:r w:rsidRPr="005A0B75">
              <w:rPr>
                <w:b/>
                <w:sz w:val="20"/>
                <w:szCs w:val="20"/>
              </w:rPr>
              <w:t>52 856 556,4</w:t>
            </w:r>
          </w:p>
        </w:tc>
        <w:tc>
          <w:tcPr>
            <w:tcW w:w="579" w:type="pct"/>
            <w:tcBorders>
              <w:top w:val="nil"/>
              <w:left w:val="nil"/>
              <w:bottom w:val="single" w:sz="4" w:space="0" w:color="auto"/>
              <w:right w:val="single" w:sz="4" w:space="0" w:color="auto"/>
            </w:tcBorders>
            <w:shd w:val="clear" w:color="auto" w:fill="auto"/>
            <w:noWrap/>
            <w:vAlign w:val="center"/>
            <w:hideMark/>
          </w:tcPr>
          <w:p w:rsidR="002C7DAA" w:rsidRPr="005A0B75" w:rsidRDefault="002C7DAA" w:rsidP="001F5902">
            <w:pPr>
              <w:ind w:right="-45"/>
              <w:jc w:val="center"/>
              <w:rPr>
                <w:b/>
                <w:sz w:val="20"/>
                <w:szCs w:val="20"/>
              </w:rPr>
            </w:pPr>
            <w:r w:rsidRPr="005A0B75">
              <w:rPr>
                <w:b/>
                <w:sz w:val="20"/>
                <w:szCs w:val="20"/>
              </w:rPr>
              <w:t>53 483 495,1</w:t>
            </w:r>
          </w:p>
        </w:tc>
        <w:tc>
          <w:tcPr>
            <w:tcW w:w="634" w:type="pct"/>
            <w:tcBorders>
              <w:top w:val="nil"/>
              <w:left w:val="nil"/>
              <w:bottom w:val="single" w:sz="4" w:space="0" w:color="auto"/>
              <w:right w:val="single" w:sz="4" w:space="0" w:color="auto"/>
            </w:tcBorders>
            <w:shd w:val="clear" w:color="auto" w:fill="auto"/>
            <w:noWrap/>
            <w:vAlign w:val="center"/>
            <w:hideMark/>
          </w:tcPr>
          <w:p w:rsidR="002C7DAA" w:rsidRPr="005A0B75" w:rsidRDefault="002C7DAA" w:rsidP="001F5902">
            <w:pPr>
              <w:ind w:right="-125"/>
              <w:jc w:val="center"/>
              <w:rPr>
                <w:b/>
                <w:sz w:val="20"/>
                <w:szCs w:val="20"/>
              </w:rPr>
            </w:pPr>
            <w:r w:rsidRPr="005A0B75">
              <w:rPr>
                <w:b/>
                <w:sz w:val="20"/>
                <w:szCs w:val="20"/>
              </w:rPr>
              <w:t>-626 938,7</w:t>
            </w:r>
          </w:p>
        </w:tc>
      </w:tr>
      <w:tr w:rsidR="002C7DAA" w:rsidRPr="005A0B75" w:rsidTr="002C7DAA">
        <w:trPr>
          <w:trHeight w:val="276"/>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2C7DAA" w:rsidRPr="005A0B75" w:rsidRDefault="002C7DAA" w:rsidP="00C6779E">
            <w:pPr>
              <w:jc w:val="center"/>
              <w:rPr>
                <w:sz w:val="20"/>
                <w:szCs w:val="20"/>
              </w:rPr>
            </w:pPr>
            <w:r w:rsidRPr="005A0B75">
              <w:rPr>
                <w:sz w:val="20"/>
                <w:szCs w:val="20"/>
              </w:rPr>
              <w:t>4</w:t>
            </w:r>
          </w:p>
        </w:tc>
        <w:tc>
          <w:tcPr>
            <w:tcW w:w="382" w:type="pct"/>
            <w:tcBorders>
              <w:top w:val="nil"/>
              <w:left w:val="nil"/>
              <w:bottom w:val="single" w:sz="4" w:space="0" w:color="auto"/>
              <w:right w:val="single" w:sz="4" w:space="0" w:color="auto"/>
            </w:tcBorders>
            <w:shd w:val="clear" w:color="auto" w:fill="auto"/>
            <w:noWrap/>
            <w:vAlign w:val="center"/>
            <w:hideMark/>
          </w:tcPr>
          <w:p w:rsidR="002C7DAA" w:rsidRPr="005A0B75" w:rsidRDefault="002C7DAA" w:rsidP="001F5902">
            <w:pPr>
              <w:ind w:right="-80" w:hanging="140"/>
              <w:jc w:val="center"/>
              <w:rPr>
                <w:sz w:val="18"/>
                <w:szCs w:val="18"/>
              </w:rPr>
            </w:pPr>
            <w:r w:rsidRPr="005A0B75">
              <w:rPr>
                <w:sz w:val="18"/>
                <w:szCs w:val="18"/>
              </w:rPr>
              <w:t>104-ОЗ</w:t>
            </w:r>
          </w:p>
        </w:tc>
        <w:tc>
          <w:tcPr>
            <w:tcW w:w="520" w:type="pct"/>
            <w:tcBorders>
              <w:top w:val="nil"/>
              <w:left w:val="nil"/>
              <w:bottom w:val="single" w:sz="4" w:space="0" w:color="auto"/>
              <w:right w:val="single" w:sz="4" w:space="0" w:color="auto"/>
            </w:tcBorders>
            <w:shd w:val="clear" w:color="auto" w:fill="auto"/>
            <w:noWrap/>
            <w:vAlign w:val="center"/>
            <w:hideMark/>
          </w:tcPr>
          <w:p w:rsidR="002C7DAA" w:rsidRPr="005A0B75" w:rsidRDefault="002C7DAA" w:rsidP="001F5902">
            <w:pPr>
              <w:ind w:right="-70"/>
              <w:jc w:val="center"/>
              <w:rPr>
                <w:sz w:val="18"/>
                <w:szCs w:val="18"/>
              </w:rPr>
            </w:pPr>
            <w:r w:rsidRPr="005A0B75">
              <w:rPr>
                <w:sz w:val="18"/>
                <w:szCs w:val="18"/>
              </w:rPr>
              <w:t>20.12.2019</w:t>
            </w:r>
          </w:p>
        </w:tc>
        <w:tc>
          <w:tcPr>
            <w:tcW w:w="585" w:type="pct"/>
            <w:tcBorders>
              <w:top w:val="nil"/>
              <w:left w:val="nil"/>
              <w:bottom w:val="single" w:sz="4" w:space="0" w:color="auto"/>
              <w:right w:val="single" w:sz="4" w:space="0" w:color="auto"/>
            </w:tcBorders>
            <w:shd w:val="clear" w:color="auto" w:fill="auto"/>
            <w:noWrap/>
            <w:vAlign w:val="center"/>
            <w:hideMark/>
          </w:tcPr>
          <w:p w:rsidR="002C7DAA" w:rsidRPr="005A0B75" w:rsidRDefault="002C7DAA" w:rsidP="001F5902">
            <w:pPr>
              <w:ind w:right="-110"/>
              <w:jc w:val="center"/>
              <w:rPr>
                <w:sz w:val="20"/>
                <w:szCs w:val="20"/>
              </w:rPr>
            </w:pPr>
            <w:r w:rsidRPr="005A0B75">
              <w:rPr>
                <w:sz w:val="20"/>
                <w:szCs w:val="20"/>
              </w:rPr>
              <w:t>13 151 251,3</w:t>
            </w:r>
          </w:p>
        </w:tc>
        <w:tc>
          <w:tcPr>
            <w:tcW w:w="613" w:type="pct"/>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center"/>
              <w:rPr>
                <w:sz w:val="20"/>
                <w:szCs w:val="20"/>
              </w:rPr>
            </w:pPr>
            <w:r w:rsidRPr="005A0B75">
              <w:rPr>
                <w:sz w:val="20"/>
                <w:szCs w:val="20"/>
              </w:rPr>
              <w:t>373 825,4</w:t>
            </w:r>
          </w:p>
        </w:tc>
        <w:tc>
          <w:tcPr>
            <w:tcW w:w="682" w:type="pct"/>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center"/>
              <w:rPr>
                <w:sz w:val="20"/>
                <w:szCs w:val="20"/>
              </w:rPr>
            </w:pPr>
            <w:r w:rsidRPr="005A0B75">
              <w:rPr>
                <w:sz w:val="20"/>
                <w:szCs w:val="20"/>
              </w:rPr>
              <w:t>40 722 846,0</w:t>
            </w:r>
          </w:p>
        </w:tc>
        <w:tc>
          <w:tcPr>
            <w:tcW w:w="743" w:type="pct"/>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center"/>
              <w:rPr>
                <w:b/>
                <w:sz w:val="20"/>
                <w:szCs w:val="20"/>
              </w:rPr>
            </w:pPr>
            <w:r w:rsidRPr="005A0B75">
              <w:rPr>
                <w:b/>
                <w:sz w:val="20"/>
                <w:szCs w:val="20"/>
              </w:rPr>
              <w:t>54 247 922,7</w:t>
            </w:r>
          </w:p>
        </w:tc>
        <w:tc>
          <w:tcPr>
            <w:tcW w:w="579" w:type="pct"/>
            <w:tcBorders>
              <w:top w:val="nil"/>
              <w:left w:val="nil"/>
              <w:bottom w:val="single" w:sz="4" w:space="0" w:color="auto"/>
              <w:right w:val="single" w:sz="4" w:space="0" w:color="auto"/>
            </w:tcBorders>
            <w:shd w:val="clear" w:color="auto" w:fill="auto"/>
            <w:noWrap/>
            <w:vAlign w:val="bottom"/>
            <w:hideMark/>
          </w:tcPr>
          <w:p w:rsidR="002C7DAA" w:rsidRPr="005A0B75" w:rsidRDefault="002C7DAA" w:rsidP="001F5902">
            <w:pPr>
              <w:ind w:right="-45"/>
              <w:jc w:val="center"/>
              <w:rPr>
                <w:b/>
                <w:sz w:val="20"/>
                <w:szCs w:val="20"/>
              </w:rPr>
            </w:pPr>
            <w:r w:rsidRPr="005A0B75">
              <w:rPr>
                <w:b/>
                <w:sz w:val="20"/>
                <w:szCs w:val="20"/>
              </w:rPr>
              <w:t>54 769 861,4</w:t>
            </w:r>
          </w:p>
        </w:tc>
        <w:tc>
          <w:tcPr>
            <w:tcW w:w="634" w:type="pct"/>
            <w:tcBorders>
              <w:top w:val="nil"/>
              <w:left w:val="nil"/>
              <w:bottom w:val="single" w:sz="4" w:space="0" w:color="auto"/>
              <w:right w:val="single" w:sz="4" w:space="0" w:color="auto"/>
            </w:tcBorders>
            <w:shd w:val="clear" w:color="auto" w:fill="auto"/>
            <w:noWrap/>
            <w:vAlign w:val="center"/>
            <w:hideMark/>
          </w:tcPr>
          <w:p w:rsidR="002C7DAA" w:rsidRPr="005A0B75" w:rsidRDefault="002C7DAA" w:rsidP="001F5902">
            <w:pPr>
              <w:ind w:right="-125"/>
              <w:jc w:val="center"/>
              <w:rPr>
                <w:b/>
                <w:sz w:val="20"/>
                <w:szCs w:val="20"/>
              </w:rPr>
            </w:pPr>
            <w:r w:rsidRPr="005A0B75">
              <w:rPr>
                <w:b/>
                <w:sz w:val="20"/>
                <w:szCs w:val="20"/>
              </w:rPr>
              <w:t>-521 938,7</w:t>
            </w:r>
          </w:p>
        </w:tc>
      </w:tr>
      <w:tr w:rsidR="002C7DAA" w:rsidRPr="005A0B75" w:rsidTr="002C7DAA">
        <w:trPr>
          <w:trHeight w:val="148"/>
        </w:trPr>
        <w:tc>
          <w:tcPr>
            <w:tcW w:w="116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b/>
                <w:bCs/>
                <w:sz w:val="20"/>
                <w:szCs w:val="20"/>
              </w:rPr>
            </w:pPr>
            <w:r w:rsidRPr="005A0B75">
              <w:rPr>
                <w:b/>
                <w:bCs/>
                <w:sz w:val="20"/>
                <w:szCs w:val="20"/>
              </w:rPr>
              <w:t xml:space="preserve">Изменение к первоначальной редакции </w:t>
            </w:r>
          </w:p>
        </w:tc>
        <w:tc>
          <w:tcPr>
            <w:tcW w:w="585" w:type="pct"/>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b/>
                <w:bCs/>
                <w:sz w:val="20"/>
                <w:szCs w:val="20"/>
              </w:rPr>
            </w:pPr>
            <w:r w:rsidRPr="005A0B75">
              <w:rPr>
                <w:b/>
                <w:bCs/>
                <w:sz w:val="20"/>
                <w:szCs w:val="20"/>
              </w:rPr>
              <w:t xml:space="preserve">1 592 736,5 </w:t>
            </w:r>
          </w:p>
        </w:tc>
        <w:tc>
          <w:tcPr>
            <w:tcW w:w="613" w:type="pct"/>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b/>
                <w:bCs/>
                <w:sz w:val="20"/>
                <w:szCs w:val="20"/>
              </w:rPr>
            </w:pPr>
            <w:r w:rsidRPr="005A0B75">
              <w:rPr>
                <w:b/>
                <w:bCs/>
                <w:sz w:val="20"/>
                <w:szCs w:val="20"/>
              </w:rPr>
              <w:t xml:space="preserve">291 550,6 </w:t>
            </w:r>
          </w:p>
        </w:tc>
        <w:tc>
          <w:tcPr>
            <w:tcW w:w="682" w:type="pct"/>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b/>
                <w:bCs/>
                <w:sz w:val="20"/>
                <w:szCs w:val="20"/>
              </w:rPr>
            </w:pPr>
            <w:r w:rsidRPr="005A0B75">
              <w:rPr>
                <w:b/>
                <w:bCs/>
                <w:sz w:val="20"/>
                <w:szCs w:val="20"/>
              </w:rPr>
              <w:t xml:space="preserve">12 142 768,9 </w:t>
            </w:r>
          </w:p>
        </w:tc>
        <w:tc>
          <w:tcPr>
            <w:tcW w:w="743" w:type="pct"/>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b/>
                <w:bCs/>
                <w:sz w:val="20"/>
                <w:szCs w:val="20"/>
              </w:rPr>
            </w:pPr>
            <w:r w:rsidRPr="005A0B75">
              <w:rPr>
                <w:b/>
                <w:bCs/>
                <w:sz w:val="20"/>
                <w:szCs w:val="20"/>
              </w:rPr>
              <w:t xml:space="preserve">14 027 056,0 </w:t>
            </w:r>
          </w:p>
        </w:tc>
        <w:tc>
          <w:tcPr>
            <w:tcW w:w="579" w:type="pct"/>
            <w:tcBorders>
              <w:top w:val="nil"/>
              <w:left w:val="nil"/>
              <w:bottom w:val="single" w:sz="4" w:space="0" w:color="auto"/>
              <w:right w:val="single" w:sz="4" w:space="0" w:color="auto"/>
            </w:tcBorders>
            <w:shd w:val="clear" w:color="auto" w:fill="auto"/>
            <w:noWrap/>
            <w:vAlign w:val="center"/>
            <w:hideMark/>
          </w:tcPr>
          <w:p w:rsidR="002C7DAA" w:rsidRPr="005A0B75" w:rsidRDefault="002C7DAA" w:rsidP="001F5902">
            <w:pPr>
              <w:tabs>
                <w:tab w:val="left" w:pos="1054"/>
              </w:tabs>
              <w:ind w:left="-35" w:hanging="87"/>
              <w:jc w:val="right"/>
              <w:rPr>
                <w:b/>
                <w:bCs/>
                <w:sz w:val="20"/>
                <w:szCs w:val="20"/>
              </w:rPr>
            </w:pPr>
            <w:r w:rsidRPr="005A0B75">
              <w:rPr>
                <w:b/>
                <w:bCs/>
                <w:sz w:val="20"/>
                <w:szCs w:val="20"/>
              </w:rPr>
              <w:t xml:space="preserve">14 563 024,9 </w:t>
            </w:r>
          </w:p>
        </w:tc>
        <w:tc>
          <w:tcPr>
            <w:tcW w:w="634" w:type="pct"/>
            <w:tcBorders>
              <w:top w:val="nil"/>
              <w:left w:val="nil"/>
              <w:bottom w:val="single" w:sz="4" w:space="0" w:color="auto"/>
              <w:right w:val="single" w:sz="4" w:space="0" w:color="auto"/>
            </w:tcBorders>
            <w:shd w:val="clear" w:color="auto" w:fill="auto"/>
            <w:noWrap/>
            <w:vAlign w:val="center"/>
            <w:hideMark/>
          </w:tcPr>
          <w:p w:rsidR="002C7DAA" w:rsidRPr="005A0B75" w:rsidRDefault="002C7DAA" w:rsidP="001F5902">
            <w:pPr>
              <w:tabs>
                <w:tab w:val="left" w:pos="806"/>
              </w:tabs>
              <w:ind w:hanging="45"/>
              <w:jc w:val="right"/>
              <w:rPr>
                <w:b/>
                <w:bCs/>
                <w:sz w:val="20"/>
                <w:szCs w:val="20"/>
              </w:rPr>
            </w:pPr>
            <w:r w:rsidRPr="005A0B75">
              <w:rPr>
                <w:b/>
                <w:bCs/>
                <w:sz w:val="20"/>
                <w:szCs w:val="20"/>
              </w:rPr>
              <w:t xml:space="preserve">-535 968,9 </w:t>
            </w:r>
          </w:p>
        </w:tc>
      </w:tr>
    </w:tbl>
    <w:p w:rsidR="002C7DAA" w:rsidRPr="005A0B75" w:rsidRDefault="002C7DAA" w:rsidP="00C6779E">
      <w:pPr>
        <w:spacing w:before="120"/>
        <w:ind w:firstLine="709"/>
        <w:jc w:val="both"/>
        <w:rPr>
          <w:sz w:val="28"/>
          <w:szCs w:val="28"/>
        </w:rPr>
      </w:pPr>
      <w:r w:rsidRPr="005A0B75">
        <w:rPr>
          <w:sz w:val="28"/>
          <w:szCs w:val="28"/>
        </w:rPr>
        <w:t>Причинами внесения изменений являются уточнение прогнозного показателя объема доходов бюджета (</w:t>
      </w:r>
      <w:r w:rsidRPr="005A0B75">
        <w:rPr>
          <w:bCs/>
          <w:sz w:val="28"/>
          <w:szCs w:val="28"/>
        </w:rPr>
        <w:t xml:space="preserve">изменение отдельных позиций по налоговым и неналоговым доходам; безвозмездным поступлениям и уточнение доходов за счет увеличения возврата остатков целевых средств), </w:t>
      </w:r>
      <w:r w:rsidRPr="005A0B75">
        <w:rPr>
          <w:sz w:val="28"/>
          <w:szCs w:val="28"/>
        </w:rPr>
        <w:t>вследствие этого, изменение объема расходов и перемещение бюджетных ассигнований по главным распорядителям бюджетных средств, в связи с уточнением расходных обязательств окружного бюджета в ходе его исполнения.</w:t>
      </w:r>
    </w:p>
    <w:p w:rsidR="002C7DAA" w:rsidRPr="005A0B75" w:rsidRDefault="002C7DAA" w:rsidP="00C6779E">
      <w:pPr>
        <w:spacing w:before="120"/>
        <w:ind w:firstLine="709"/>
        <w:jc w:val="both"/>
        <w:rPr>
          <w:sz w:val="28"/>
          <w:szCs w:val="28"/>
        </w:rPr>
      </w:pPr>
      <w:r w:rsidRPr="005A0B75">
        <w:rPr>
          <w:sz w:val="28"/>
          <w:szCs w:val="28"/>
        </w:rPr>
        <w:t xml:space="preserve">Законом об окружном бюджете (в редакции от 20 декабря 2019 года) доходы окружного бюджета утверждены в объеме 54 247 922,7 тыс. рублей, расходы – 54 769 861,4 тыс. рублей, бюджет уточнен с дефицитом в сумме 521 938,7 тыс. рублей (3,9% объема доходов без учета безвозмездных поступлений). </w:t>
      </w:r>
    </w:p>
    <w:p w:rsidR="002C7DAA" w:rsidRPr="005A0B75" w:rsidRDefault="002C7DAA" w:rsidP="00C6779E">
      <w:pPr>
        <w:autoSpaceDE w:val="0"/>
        <w:autoSpaceDN w:val="0"/>
        <w:adjustRightInd w:val="0"/>
        <w:spacing w:before="120"/>
        <w:ind w:firstLine="709"/>
        <w:jc w:val="both"/>
        <w:rPr>
          <w:sz w:val="28"/>
          <w:szCs w:val="28"/>
        </w:rPr>
      </w:pPr>
      <w:r w:rsidRPr="005A0B75">
        <w:rPr>
          <w:bCs/>
          <w:sz w:val="28"/>
          <w:szCs w:val="28"/>
        </w:rPr>
        <w:t xml:space="preserve">Проверкой соответствия данных, представленных в отчете об исполнении окружного бюджета за 2019 год, выявлено, что </w:t>
      </w:r>
      <w:r w:rsidRPr="005A0B75">
        <w:rPr>
          <w:sz w:val="28"/>
          <w:szCs w:val="28"/>
        </w:rPr>
        <w:t xml:space="preserve">бюджетные назначения по расходам, установленные сводной бюджетной </w:t>
      </w:r>
      <w:r w:rsidRPr="005A0B75">
        <w:rPr>
          <w:bCs/>
          <w:sz w:val="28"/>
          <w:szCs w:val="28"/>
        </w:rPr>
        <w:t>росписью</w:t>
      </w:r>
      <w:r w:rsidRPr="005A0B75">
        <w:rPr>
          <w:rStyle w:val="ac"/>
          <w:sz w:val="28"/>
          <w:szCs w:val="28"/>
        </w:rPr>
        <w:footnoteReference w:id="45"/>
      </w:r>
      <w:r w:rsidRPr="005A0B75">
        <w:rPr>
          <w:sz w:val="28"/>
          <w:szCs w:val="28"/>
        </w:rPr>
        <w:t xml:space="preserve">составляют 54 801 329,8 тыс. рублей, что на 31 468,4 тыс. рублей превышает объем расходов, утвержденный Законом об окружном бюджете. Расхождение плановых </w:t>
      </w:r>
      <w:r w:rsidRPr="005A0B75">
        <w:rPr>
          <w:sz w:val="28"/>
          <w:szCs w:val="28"/>
        </w:rPr>
        <w:lastRenderedPageBreak/>
        <w:t xml:space="preserve">назначений связано с распределением зарезервированных статьей 15 Закона об окружном бюджете бюджетных ассигнований и средств резервного фонда Правительства Чукотского автономного округа, что не противоречит бюджетному законодательству. </w:t>
      </w:r>
    </w:p>
    <w:p w:rsidR="002C7DAA" w:rsidRPr="005A0B75" w:rsidRDefault="002C7DAA" w:rsidP="00C6779E">
      <w:pPr>
        <w:autoSpaceDE w:val="0"/>
        <w:autoSpaceDN w:val="0"/>
        <w:adjustRightInd w:val="0"/>
        <w:spacing w:before="120"/>
        <w:ind w:firstLine="709"/>
        <w:jc w:val="both"/>
        <w:rPr>
          <w:bCs/>
          <w:sz w:val="28"/>
          <w:szCs w:val="28"/>
        </w:rPr>
      </w:pPr>
      <w:r w:rsidRPr="005A0B75">
        <w:rPr>
          <w:sz w:val="28"/>
          <w:szCs w:val="28"/>
        </w:rPr>
        <w:t>Информация об изменениях, внесенных в сводную бюджетную роспись и не учтенных в Законе об окружном бюджете на 2019 год, представлена в разрезе разделов функциональной классификации расходов бюджета</w:t>
      </w:r>
      <w:r w:rsidRPr="005A0B75">
        <w:rPr>
          <w:bCs/>
          <w:sz w:val="28"/>
          <w:szCs w:val="28"/>
        </w:rPr>
        <w:t xml:space="preserve"> в таблице №3.</w:t>
      </w:r>
    </w:p>
    <w:p w:rsidR="002C7DAA" w:rsidRPr="005A0B75" w:rsidRDefault="002C7DAA" w:rsidP="00C6779E">
      <w:pPr>
        <w:ind w:firstLine="709"/>
        <w:jc w:val="right"/>
        <w:rPr>
          <w:bCs/>
          <w:sz w:val="28"/>
          <w:szCs w:val="28"/>
        </w:rPr>
      </w:pPr>
      <w:r w:rsidRPr="005A0B75">
        <w:rPr>
          <w:bCs/>
          <w:sz w:val="28"/>
          <w:szCs w:val="28"/>
        </w:rPr>
        <w:t>Таблица №3</w:t>
      </w:r>
    </w:p>
    <w:p w:rsidR="002C7DAA" w:rsidRPr="005A0B75" w:rsidRDefault="002C7DAA" w:rsidP="00C6779E">
      <w:pPr>
        <w:ind w:firstLine="709"/>
        <w:jc w:val="right"/>
        <w:rPr>
          <w:bCs/>
          <w:sz w:val="28"/>
          <w:szCs w:val="28"/>
        </w:rPr>
      </w:pPr>
      <w:r w:rsidRPr="005A0B75">
        <w:rPr>
          <w:bCs/>
          <w:sz w:val="28"/>
          <w:szCs w:val="28"/>
        </w:rPr>
        <w:t>(тыс. рублей)</w:t>
      </w:r>
    </w:p>
    <w:tbl>
      <w:tblPr>
        <w:tblW w:w="9502" w:type="dxa"/>
        <w:tblInd w:w="108" w:type="dxa"/>
        <w:tblLook w:val="04A0" w:firstRow="1" w:lastRow="0" w:firstColumn="1" w:lastColumn="0" w:noHBand="0" w:noVBand="1"/>
      </w:tblPr>
      <w:tblGrid>
        <w:gridCol w:w="5274"/>
        <w:gridCol w:w="1447"/>
        <w:gridCol w:w="1530"/>
        <w:gridCol w:w="1251"/>
      </w:tblGrid>
      <w:tr w:rsidR="002C7DAA" w:rsidRPr="005A0B75" w:rsidTr="002D403D">
        <w:trPr>
          <w:trHeight w:val="60"/>
          <w:tblHeader/>
        </w:trPr>
        <w:tc>
          <w:tcPr>
            <w:tcW w:w="52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Наименование раздела</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Утверждено</w:t>
            </w:r>
          </w:p>
        </w:tc>
        <w:tc>
          <w:tcPr>
            <w:tcW w:w="1251" w:type="dxa"/>
            <w:vMerge w:val="restart"/>
            <w:tcBorders>
              <w:top w:val="single" w:sz="4" w:space="0" w:color="auto"/>
              <w:left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 xml:space="preserve">Отклонения </w:t>
            </w:r>
          </w:p>
          <w:p w:rsidR="002C7DAA" w:rsidRPr="005A0B75" w:rsidRDefault="002C7DAA" w:rsidP="00C6779E">
            <w:pPr>
              <w:jc w:val="center"/>
              <w:rPr>
                <w:sz w:val="18"/>
                <w:szCs w:val="18"/>
              </w:rPr>
            </w:pPr>
            <w:r w:rsidRPr="005A0B75">
              <w:rPr>
                <w:sz w:val="18"/>
                <w:szCs w:val="18"/>
              </w:rPr>
              <w:t>(гр.3-гр.2)</w:t>
            </w:r>
          </w:p>
        </w:tc>
      </w:tr>
      <w:tr w:rsidR="002C7DAA" w:rsidRPr="005A0B75" w:rsidTr="002D403D">
        <w:trPr>
          <w:trHeight w:val="368"/>
          <w:tblHeader/>
        </w:trPr>
        <w:tc>
          <w:tcPr>
            <w:tcW w:w="5274" w:type="dxa"/>
            <w:vMerge/>
            <w:tcBorders>
              <w:top w:val="single" w:sz="4" w:space="0" w:color="auto"/>
              <w:left w:val="single" w:sz="4" w:space="0" w:color="auto"/>
              <w:bottom w:val="single" w:sz="4" w:space="0" w:color="auto"/>
              <w:right w:val="single" w:sz="4" w:space="0" w:color="auto"/>
            </w:tcBorders>
            <w:vAlign w:val="center"/>
            <w:hideMark/>
          </w:tcPr>
          <w:p w:rsidR="002C7DAA" w:rsidRPr="005A0B75" w:rsidRDefault="002C7DAA" w:rsidP="00C6779E">
            <w:pPr>
              <w:rPr>
                <w:sz w:val="18"/>
                <w:szCs w:val="18"/>
              </w:rPr>
            </w:pPr>
          </w:p>
        </w:tc>
        <w:tc>
          <w:tcPr>
            <w:tcW w:w="1447"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 xml:space="preserve">Законом </w:t>
            </w:r>
          </w:p>
          <w:p w:rsidR="002C7DAA" w:rsidRPr="005A0B75" w:rsidRDefault="002C7DAA" w:rsidP="00C6779E">
            <w:pPr>
              <w:jc w:val="center"/>
              <w:rPr>
                <w:sz w:val="18"/>
                <w:szCs w:val="18"/>
              </w:rPr>
            </w:pPr>
            <w:r w:rsidRPr="005A0B75">
              <w:rPr>
                <w:sz w:val="18"/>
                <w:szCs w:val="18"/>
              </w:rPr>
              <w:t xml:space="preserve">№81-ОЗ </w:t>
            </w:r>
          </w:p>
        </w:tc>
        <w:tc>
          <w:tcPr>
            <w:tcW w:w="1530"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7"/>
                <w:szCs w:val="17"/>
              </w:rPr>
            </w:pPr>
            <w:r w:rsidRPr="005A0B75">
              <w:rPr>
                <w:sz w:val="17"/>
                <w:szCs w:val="17"/>
              </w:rPr>
              <w:t>сводной бюджетной росписью</w:t>
            </w:r>
          </w:p>
        </w:tc>
        <w:tc>
          <w:tcPr>
            <w:tcW w:w="1251" w:type="dxa"/>
            <w:vMerge/>
            <w:tcBorders>
              <w:left w:val="single" w:sz="4" w:space="0" w:color="auto"/>
              <w:bottom w:val="single" w:sz="4" w:space="0" w:color="000000"/>
              <w:right w:val="single" w:sz="4" w:space="0" w:color="auto"/>
            </w:tcBorders>
            <w:vAlign w:val="center"/>
            <w:hideMark/>
          </w:tcPr>
          <w:p w:rsidR="002C7DAA" w:rsidRPr="005A0B75" w:rsidRDefault="002C7DAA" w:rsidP="00C6779E">
            <w:pPr>
              <w:rPr>
                <w:sz w:val="18"/>
                <w:szCs w:val="18"/>
              </w:rPr>
            </w:pPr>
          </w:p>
        </w:tc>
      </w:tr>
      <w:tr w:rsidR="002C7DAA" w:rsidRPr="005A0B75" w:rsidTr="002D403D">
        <w:trPr>
          <w:trHeight w:val="82"/>
          <w:tblHeader/>
        </w:trPr>
        <w:tc>
          <w:tcPr>
            <w:tcW w:w="5274"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1</w:t>
            </w:r>
          </w:p>
        </w:tc>
        <w:tc>
          <w:tcPr>
            <w:tcW w:w="1447"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2</w:t>
            </w:r>
          </w:p>
        </w:tc>
        <w:tc>
          <w:tcPr>
            <w:tcW w:w="1530"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3</w:t>
            </w:r>
          </w:p>
        </w:tc>
        <w:tc>
          <w:tcPr>
            <w:tcW w:w="1251"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4</w:t>
            </w:r>
          </w:p>
        </w:tc>
      </w:tr>
      <w:tr w:rsidR="002C7DAA" w:rsidRPr="005A0B75" w:rsidTr="002D403D">
        <w:trPr>
          <w:trHeight w:val="300"/>
          <w:tblHeader/>
        </w:trPr>
        <w:tc>
          <w:tcPr>
            <w:tcW w:w="5274"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b/>
                <w:bCs/>
                <w:sz w:val="20"/>
                <w:szCs w:val="20"/>
              </w:rPr>
            </w:pPr>
            <w:r w:rsidRPr="005A0B75">
              <w:rPr>
                <w:b/>
                <w:bCs/>
                <w:sz w:val="20"/>
                <w:szCs w:val="20"/>
              </w:rPr>
              <w:t>Всего расходов</w:t>
            </w:r>
          </w:p>
        </w:tc>
        <w:tc>
          <w:tcPr>
            <w:tcW w:w="1447"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b/>
                <w:bCs/>
                <w:sz w:val="20"/>
                <w:szCs w:val="20"/>
              </w:rPr>
            </w:pPr>
            <w:r w:rsidRPr="005A0B75">
              <w:rPr>
                <w:b/>
                <w:bCs/>
                <w:sz w:val="20"/>
                <w:szCs w:val="20"/>
              </w:rPr>
              <w:t>54 769 861,4</w:t>
            </w:r>
          </w:p>
        </w:tc>
        <w:tc>
          <w:tcPr>
            <w:tcW w:w="1530"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b/>
                <w:bCs/>
                <w:sz w:val="20"/>
                <w:szCs w:val="20"/>
              </w:rPr>
            </w:pPr>
            <w:r w:rsidRPr="005A0B75">
              <w:rPr>
                <w:b/>
                <w:bCs/>
                <w:sz w:val="20"/>
                <w:szCs w:val="20"/>
              </w:rPr>
              <w:t>54 801 329,8</w:t>
            </w:r>
          </w:p>
        </w:tc>
        <w:tc>
          <w:tcPr>
            <w:tcW w:w="1251"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b/>
                <w:bCs/>
                <w:sz w:val="20"/>
                <w:szCs w:val="20"/>
              </w:rPr>
            </w:pPr>
            <w:r w:rsidRPr="005A0B75">
              <w:rPr>
                <w:b/>
                <w:bCs/>
                <w:sz w:val="20"/>
                <w:szCs w:val="20"/>
              </w:rPr>
              <w:t>31 468,4</w:t>
            </w:r>
          </w:p>
        </w:tc>
      </w:tr>
      <w:tr w:rsidR="002C7DAA" w:rsidRPr="005A0B75" w:rsidTr="002D403D">
        <w:trPr>
          <w:trHeight w:val="60"/>
        </w:trPr>
        <w:tc>
          <w:tcPr>
            <w:tcW w:w="5274"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sz w:val="20"/>
                <w:szCs w:val="20"/>
              </w:rPr>
            </w:pPr>
            <w:r w:rsidRPr="005A0B75">
              <w:rPr>
                <w:sz w:val="20"/>
                <w:szCs w:val="20"/>
              </w:rPr>
              <w:t>01 Общегосударственные расходы</w:t>
            </w:r>
          </w:p>
        </w:tc>
        <w:tc>
          <w:tcPr>
            <w:tcW w:w="1447"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1 418 224,7</w:t>
            </w:r>
          </w:p>
        </w:tc>
        <w:tc>
          <w:tcPr>
            <w:tcW w:w="1530"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1 370 733,1</w:t>
            </w:r>
          </w:p>
        </w:tc>
        <w:tc>
          <w:tcPr>
            <w:tcW w:w="1251"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  47 491,6</w:t>
            </w:r>
          </w:p>
        </w:tc>
      </w:tr>
      <w:tr w:rsidR="002C7DAA" w:rsidRPr="005A0B75" w:rsidTr="002D403D">
        <w:trPr>
          <w:trHeight w:val="60"/>
        </w:trPr>
        <w:tc>
          <w:tcPr>
            <w:tcW w:w="5274"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sz w:val="20"/>
                <w:szCs w:val="20"/>
              </w:rPr>
            </w:pPr>
            <w:r w:rsidRPr="005A0B75">
              <w:rPr>
                <w:sz w:val="20"/>
                <w:szCs w:val="20"/>
              </w:rPr>
              <w:t>02 Национальная оборона</w:t>
            </w:r>
          </w:p>
        </w:tc>
        <w:tc>
          <w:tcPr>
            <w:tcW w:w="1447"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5 668,0</w:t>
            </w:r>
          </w:p>
        </w:tc>
        <w:tc>
          <w:tcPr>
            <w:tcW w:w="1530"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5 668,0</w:t>
            </w:r>
          </w:p>
        </w:tc>
        <w:tc>
          <w:tcPr>
            <w:tcW w:w="1251"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w:t>
            </w:r>
          </w:p>
        </w:tc>
      </w:tr>
      <w:tr w:rsidR="002C7DAA" w:rsidRPr="005A0B75" w:rsidTr="002D403D">
        <w:trPr>
          <w:trHeight w:val="60"/>
        </w:trPr>
        <w:tc>
          <w:tcPr>
            <w:tcW w:w="5274"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sz w:val="20"/>
                <w:szCs w:val="20"/>
              </w:rPr>
            </w:pPr>
            <w:r w:rsidRPr="005A0B75">
              <w:rPr>
                <w:sz w:val="20"/>
                <w:szCs w:val="20"/>
              </w:rPr>
              <w:t>03 Национальная безопасность и правоохранительная деятельность</w:t>
            </w:r>
          </w:p>
        </w:tc>
        <w:tc>
          <w:tcPr>
            <w:tcW w:w="1447"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492 202,6</w:t>
            </w:r>
          </w:p>
        </w:tc>
        <w:tc>
          <w:tcPr>
            <w:tcW w:w="1530"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492 202,6</w:t>
            </w:r>
          </w:p>
        </w:tc>
        <w:tc>
          <w:tcPr>
            <w:tcW w:w="1251"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w:t>
            </w:r>
          </w:p>
        </w:tc>
      </w:tr>
      <w:tr w:rsidR="002C7DAA" w:rsidRPr="005A0B75" w:rsidTr="002D403D">
        <w:trPr>
          <w:trHeight w:val="60"/>
        </w:trPr>
        <w:tc>
          <w:tcPr>
            <w:tcW w:w="5274"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sz w:val="20"/>
                <w:szCs w:val="20"/>
              </w:rPr>
            </w:pPr>
            <w:r w:rsidRPr="005A0B75">
              <w:rPr>
                <w:sz w:val="20"/>
                <w:szCs w:val="20"/>
              </w:rPr>
              <w:t>04 Национальная экономика</w:t>
            </w:r>
          </w:p>
        </w:tc>
        <w:tc>
          <w:tcPr>
            <w:tcW w:w="1447"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19 035 353,3</w:t>
            </w:r>
          </w:p>
        </w:tc>
        <w:tc>
          <w:tcPr>
            <w:tcW w:w="1530"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19 071 182,8</w:t>
            </w:r>
          </w:p>
        </w:tc>
        <w:tc>
          <w:tcPr>
            <w:tcW w:w="1251"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35 829,5</w:t>
            </w:r>
          </w:p>
        </w:tc>
      </w:tr>
      <w:tr w:rsidR="002C7DAA" w:rsidRPr="005A0B75" w:rsidTr="002D403D">
        <w:trPr>
          <w:trHeight w:val="60"/>
        </w:trPr>
        <w:tc>
          <w:tcPr>
            <w:tcW w:w="5274"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sz w:val="20"/>
                <w:szCs w:val="20"/>
              </w:rPr>
            </w:pPr>
            <w:r w:rsidRPr="005A0B75">
              <w:rPr>
                <w:sz w:val="20"/>
                <w:szCs w:val="20"/>
              </w:rPr>
              <w:t>05 Жилищно-коммунальное хозяйство</w:t>
            </w:r>
          </w:p>
        </w:tc>
        <w:tc>
          <w:tcPr>
            <w:tcW w:w="1447"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19 475 543,3</w:t>
            </w:r>
          </w:p>
        </w:tc>
        <w:tc>
          <w:tcPr>
            <w:tcW w:w="1530"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19 475 543,3</w:t>
            </w:r>
          </w:p>
        </w:tc>
        <w:tc>
          <w:tcPr>
            <w:tcW w:w="1251"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w:t>
            </w:r>
          </w:p>
        </w:tc>
      </w:tr>
      <w:tr w:rsidR="002C7DAA" w:rsidRPr="005A0B75" w:rsidTr="002D403D">
        <w:trPr>
          <w:trHeight w:val="204"/>
        </w:trPr>
        <w:tc>
          <w:tcPr>
            <w:tcW w:w="5274"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sz w:val="20"/>
                <w:szCs w:val="20"/>
              </w:rPr>
            </w:pPr>
            <w:r w:rsidRPr="005A0B75">
              <w:rPr>
                <w:sz w:val="20"/>
                <w:szCs w:val="20"/>
              </w:rPr>
              <w:t>06 Охрана окружающей среды</w:t>
            </w:r>
          </w:p>
        </w:tc>
        <w:tc>
          <w:tcPr>
            <w:tcW w:w="1447"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59 360,8</w:t>
            </w:r>
          </w:p>
        </w:tc>
        <w:tc>
          <w:tcPr>
            <w:tcW w:w="1530"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59 360,8</w:t>
            </w:r>
          </w:p>
        </w:tc>
        <w:tc>
          <w:tcPr>
            <w:tcW w:w="1251"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w:t>
            </w:r>
          </w:p>
        </w:tc>
      </w:tr>
      <w:tr w:rsidR="002C7DAA" w:rsidRPr="005A0B75" w:rsidTr="002D403D">
        <w:trPr>
          <w:trHeight w:val="60"/>
        </w:trPr>
        <w:tc>
          <w:tcPr>
            <w:tcW w:w="5274"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sz w:val="20"/>
                <w:szCs w:val="20"/>
              </w:rPr>
            </w:pPr>
            <w:r w:rsidRPr="005A0B75">
              <w:rPr>
                <w:sz w:val="20"/>
                <w:szCs w:val="20"/>
              </w:rPr>
              <w:t>07 Образование</w:t>
            </w:r>
          </w:p>
        </w:tc>
        <w:tc>
          <w:tcPr>
            <w:tcW w:w="1447"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5 057 768,0</w:t>
            </w:r>
          </w:p>
        </w:tc>
        <w:tc>
          <w:tcPr>
            <w:tcW w:w="1530"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5 062 678,6</w:t>
            </w:r>
          </w:p>
        </w:tc>
        <w:tc>
          <w:tcPr>
            <w:tcW w:w="1251"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4 910,6</w:t>
            </w:r>
          </w:p>
        </w:tc>
      </w:tr>
      <w:tr w:rsidR="002C7DAA" w:rsidRPr="005A0B75" w:rsidTr="002D403D">
        <w:trPr>
          <w:trHeight w:val="210"/>
        </w:trPr>
        <w:tc>
          <w:tcPr>
            <w:tcW w:w="5274"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sz w:val="20"/>
                <w:szCs w:val="20"/>
              </w:rPr>
            </w:pPr>
            <w:r w:rsidRPr="005A0B75">
              <w:rPr>
                <w:sz w:val="20"/>
                <w:szCs w:val="20"/>
              </w:rPr>
              <w:t>08 Культура, кинематография</w:t>
            </w:r>
          </w:p>
        </w:tc>
        <w:tc>
          <w:tcPr>
            <w:tcW w:w="1447"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299 286,6</w:t>
            </w:r>
          </w:p>
        </w:tc>
        <w:tc>
          <w:tcPr>
            <w:tcW w:w="1530"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315 232,0</w:t>
            </w:r>
          </w:p>
        </w:tc>
        <w:tc>
          <w:tcPr>
            <w:tcW w:w="1251"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15 945,4</w:t>
            </w:r>
          </w:p>
        </w:tc>
      </w:tr>
      <w:tr w:rsidR="002C7DAA" w:rsidRPr="005A0B75" w:rsidTr="002D403D">
        <w:trPr>
          <w:trHeight w:val="60"/>
        </w:trPr>
        <w:tc>
          <w:tcPr>
            <w:tcW w:w="5274"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sz w:val="20"/>
                <w:szCs w:val="20"/>
              </w:rPr>
            </w:pPr>
            <w:r w:rsidRPr="005A0B75">
              <w:rPr>
                <w:sz w:val="20"/>
                <w:szCs w:val="20"/>
              </w:rPr>
              <w:t>09 Здравоохранение</w:t>
            </w:r>
          </w:p>
        </w:tc>
        <w:tc>
          <w:tcPr>
            <w:tcW w:w="1447"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2 738 616,3</w:t>
            </w:r>
          </w:p>
        </w:tc>
        <w:tc>
          <w:tcPr>
            <w:tcW w:w="1530"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2 747 616,1</w:t>
            </w:r>
          </w:p>
        </w:tc>
        <w:tc>
          <w:tcPr>
            <w:tcW w:w="1251"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8 999,8</w:t>
            </w:r>
          </w:p>
        </w:tc>
      </w:tr>
      <w:tr w:rsidR="002C7DAA" w:rsidRPr="005A0B75" w:rsidTr="002D403D">
        <w:trPr>
          <w:trHeight w:val="60"/>
        </w:trPr>
        <w:tc>
          <w:tcPr>
            <w:tcW w:w="5274"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sz w:val="20"/>
                <w:szCs w:val="20"/>
              </w:rPr>
            </w:pPr>
            <w:r w:rsidRPr="005A0B75">
              <w:rPr>
                <w:sz w:val="20"/>
                <w:szCs w:val="20"/>
              </w:rPr>
              <w:t>10 Социальная политика</w:t>
            </w:r>
          </w:p>
        </w:tc>
        <w:tc>
          <w:tcPr>
            <w:tcW w:w="1447"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2 488 182,3</w:t>
            </w:r>
          </w:p>
        </w:tc>
        <w:tc>
          <w:tcPr>
            <w:tcW w:w="1530"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2 497 739,6</w:t>
            </w:r>
          </w:p>
        </w:tc>
        <w:tc>
          <w:tcPr>
            <w:tcW w:w="1251"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9 557,3</w:t>
            </w:r>
          </w:p>
        </w:tc>
      </w:tr>
      <w:tr w:rsidR="002C7DAA" w:rsidRPr="005A0B75" w:rsidTr="002D403D">
        <w:trPr>
          <w:trHeight w:val="250"/>
        </w:trPr>
        <w:tc>
          <w:tcPr>
            <w:tcW w:w="5274"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sz w:val="20"/>
                <w:szCs w:val="20"/>
              </w:rPr>
            </w:pPr>
            <w:r w:rsidRPr="005A0B75">
              <w:rPr>
                <w:sz w:val="20"/>
                <w:szCs w:val="20"/>
              </w:rPr>
              <w:t>11 Физическая культура и спорт</w:t>
            </w:r>
          </w:p>
        </w:tc>
        <w:tc>
          <w:tcPr>
            <w:tcW w:w="1447"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183 732,2</w:t>
            </w:r>
          </w:p>
        </w:tc>
        <w:tc>
          <w:tcPr>
            <w:tcW w:w="1530"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182 449,6</w:t>
            </w:r>
          </w:p>
        </w:tc>
        <w:tc>
          <w:tcPr>
            <w:tcW w:w="1251"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  1 282,6</w:t>
            </w:r>
          </w:p>
        </w:tc>
      </w:tr>
      <w:tr w:rsidR="002C7DAA" w:rsidRPr="005A0B75" w:rsidTr="002D403D">
        <w:trPr>
          <w:trHeight w:val="60"/>
        </w:trPr>
        <w:tc>
          <w:tcPr>
            <w:tcW w:w="5274"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sz w:val="20"/>
                <w:szCs w:val="20"/>
              </w:rPr>
            </w:pPr>
            <w:r w:rsidRPr="005A0B75">
              <w:rPr>
                <w:sz w:val="20"/>
                <w:szCs w:val="20"/>
              </w:rPr>
              <w:t>12 Средства массовой информации</w:t>
            </w:r>
          </w:p>
        </w:tc>
        <w:tc>
          <w:tcPr>
            <w:tcW w:w="1447"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180 939,0</w:t>
            </w:r>
          </w:p>
        </w:tc>
        <w:tc>
          <w:tcPr>
            <w:tcW w:w="1530"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185 939,0</w:t>
            </w:r>
          </w:p>
        </w:tc>
        <w:tc>
          <w:tcPr>
            <w:tcW w:w="1251"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5 000,0</w:t>
            </w:r>
          </w:p>
        </w:tc>
      </w:tr>
      <w:tr w:rsidR="002C7DAA" w:rsidRPr="005A0B75" w:rsidTr="002D403D">
        <w:trPr>
          <w:trHeight w:val="60"/>
        </w:trPr>
        <w:tc>
          <w:tcPr>
            <w:tcW w:w="5274"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sz w:val="20"/>
                <w:szCs w:val="20"/>
              </w:rPr>
            </w:pPr>
            <w:r w:rsidRPr="005A0B75">
              <w:rPr>
                <w:sz w:val="20"/>
                <w:szCs w:val="20"/>
              </w:rPr>
              <w:t>13 Обслуживание государственного долга</w:t>
            </w:r>
          </w:p>
        </w:tc>
        <w:tc>
          <w:tcPr>
            <w:tcW w:w="1447"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8 825,1</w:t>
            </w:r>
          </w:p>
        </w:tc>
        <w:tc>
          <w:tcPr>
            <w:tcW w:w="1530"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8 825,1</w:t>
            </w:r>
          </w:p>
        </w:tc>
        <w:tc>
          <w:tcPr>
            <w:tcW w:w="1251"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w:t>
            </w:r>
          </w:p>
        </w:tc>
      </w:tr>
      <w:tr w:rsidR="002C7DAA" w:rsidRPr="005A0B75" w:rsidTr="002D403D">
        <w:trPr>
          <w:trHeight w:val="60"/>
        </w:trPr>
        <w:tc>
          <w:tcPr>
            <w:tcW w:w="5274"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sz w:val="20"/>
                <w:szCs w:val="20"/>
              </w:rPr>
            </w:pPr>
            <w:r w:rsidRPr="005A0B75">
              <w:rPr>
                <w:sz w:val="20"/>
                <w:szCs w:val="20"/>
              </w:rPr>
              <w:t>14 Межбюджетные трансферты общего характера бюджетам муниципальных образований</w:t>
            </w:r>
          </w:p>
        </w:tc>
        <w:tc>
          <w:tcPr>
            <w:tcW w:w="1447"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3 326 159,2</w:t>
            </w:r>
          </w:p>
        </w:tc>
        <w:tc>
          <w:tcPr>
            <w:tcW w:w="1530"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3 326 159,2</w:t>
            </w:r>
          </w:p>
        </w:tc>
        <w:tc>
          <w:tcPr>
            <w:tcW w:w="1251"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w:t>
            </w:r>
          </w:p>
        </w:tc>
      </w:tr>
    </w:tbl>
    <w:p w:rsidR="002C7DAA" w:rsidRPr="005A0B75" w:rsidRDefault="002C7DAA" w:rsidP="00C6779E">
      <w:pPr>
        <w:autoSpaceDE w:val="0"/>
        <w:autoSpaceDN w:val="0"/>
        <w:adjustRightInd w:val="0"/>
        <w:spacing w:before="120"/>
        <w:ind w:firstLine="709"/>
        <w:jc w:val="both"/>
        <w:rPr>
          <w:sz w:val="28"/>
          <w:szCs w:val="28"/>
        </w:rPr>
      </w:pPr>
      <w:r w:rsidRPr="005A0B75">
        <w:rPr>
          <w:sz w:val="28"/>
          <w:szCs w:val="28"/>
        </w:rPr>
        <w:t>В разрезе 14 разделов бюджетной классификации расходов бюджета изменения коснулись 8 разделов.</w:t>
      </w:r>
    </w:p>
    <w:p w:rsidR="002C7DAA" w:rsidRPr="005A0B75" w:rsidRDefault="002C7DAA" w:rsidP="00C6779E">
      <w:pPr>
        <w:autoSpaceDE w:val="0"/>
        <w:autoSpaceDN w:val="0"/>
        <w:adjustRightInd w:val="0"/>
        <w:ind w:firstLine="709"/>
        <w:jc w:val="both"/>
        <w:rPr>
          <w:sz w:val="28"/>
          <w:szCs w:val="28"/>
        </w:rPr>
      </w:pPr>
      <w:r w:rsidRPr="005A0B75">
        <w:rPr>
          <w:sz w:val="28"/>
          <w:szCs w:val="28"/>
        </w:rPr>
        <w:t xml:space="preserve">За отчетный период в окружной бюджет поступило доходов в сумме 54 436 422,2 тыс. рублей (100,3% утвержденных плановых назначений). Расходы окружного бюджета составили 54 074 860,9 тыс. рублей (98,7% сводной бюджетной росписи). Окружной бюджет исполнен с профицитом в размере 361 561,3тыс. рублей при утвержденном дефиците (521 938,7 тыс. рублей). </w:t>
      </w:r>
    </w:p>
    <w:p w:rsidR="002C7DAA" w:rsidRPr="005A0B75" w:rsidRDefault="002C7DAA" w:rsidP="00C6779E">
      <w:pPr>
        <w:autoSpaceDE w:val="0"/>
        <w:autoSpaceDN w:val="0"/>
        <w:adjustRightInd w:val="0"/>
        <w:ind w:firstLine="709"/>
        <w:jc w:val="both"/>
        <w:rPr>
          <w:sz w:val="28"/>
          <w:szCs w:val="28"/>
        </w:rPr>
      </w:pPr>
      <w:r w:rsidRPr="005A0B75">
        <w:rPr>
          <w:sz w:val="28"/>
          <w:szCs w:val="28"/>
        </w:rPr>
        <w:t>Характеристика исполнения окружного бюджета по итогам 2019 года представлена в таблице №4.</w:t>
      </w:r>
    </w:p>
    <w:p w:rsidR="002C7DAA" w:rsidRPr="005A0B75" w:rsidRDefault="002C7DAA" w:rsidP="00C6779E">
      <w:pPr>
        <w:ind w:firstLine="709"/>
        <w:jc w:val="right"/>
        <w:rPr>
          <w:sz w:val="28"/>
          <w:szCs w:val="28"/>
        </w:rPr>
      </w:pPr>
      <w:r w:rsidRPr="005A0B75">
        <w:rPr>
          <w:sz w:val="28"/>
          <w:szCs w:val="28"/>
        </w:rPr>
        <w:t>Таблица №4</w:t>
      </w:r>
    </w:p>
    <w:p w:rsidR="002C7DAA" w:rsidRPr="005A0B75" w:rsidRDefault="002C7DAA" w:rsidP="00C6779E">
      <w:pPr>
        <w:ind w:firstLine="709"/>
        <w:jc w:val="right"/>
        <w:rPr>
          <w:sz w:val="28"/>
          <w:szCs w:val="28"/>
        </w:rPr>
      </w:pPr>
      <w:r w:rsidRPr="005A0B75">
        <w:rPr>
          <w:sz w:val="28"/>
          <w:szCs w:val="28"/>
        </w:rPr>
        <w:t>(тыс. рублей)</w:t>
      </w:r>
    </w:p>
    <w:tbl>
      <w:tblPr>
        <w:tblW w:w="9568" w:type="dxa"/>
        <w:tblInd w:w="108" w:type="dxa"/>
        <w:tblLook w:val="04A0" w:firstRow="1" w:lastRow="0" w:firstColumn="1" w:lastColumn="0" w:noHBand="0" w:noVBand="1"/>
      </w:tblPr>
      <w:tblGrid>
        <w:gridCol w:w="3261"/>
        <w:gridCol w:w="2296"/>
        <w:gridCol w:w="2551"/>
        <w:gridCol w:w="1460"/>
      </w:tblGrid>
      <w:tr w:rsidR="002C7DAA" w:rsidRPr="005A0B75" w:rsidTr="002D403D">
        <w:trPr>
          <w:trHeight w:val="302"/>
          <w:tblHeader/>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 xml:space="preserve">Наименование </w:t>
            </w:r>
          </w:p>
          <w:p w:rsidR="002C7DAA" w:rsidRPr="005A0B75" w:rsidRDefault="002C7DAA" w:rsidP="00C6779E">
            <w:pPr>
              <w:jc w:val="center"/>
              <w:rPr>
                <w:sz w:val="18"/>
                <w:szCs w:val="18"/>
              </w:rPr>
            </w:pPr>
            <w:r w:rsidRPr="005A0B75">
              <w:rPr>
                <w:sz w:val="18"/>
                <w:szCs w:val="18"/>
              </w:rPr>
              <w:t>основных показателей бюджета</w:t>
            </w:r>
          </w:p>
        </w:tc>
        <w:tc>
          <w:tcPr>
            <w:tcW w:w="2296" w:type="dxa"/>
            <w:tcBorders>
              <w:top w:val="single" w:sz="4" w:space="0" w:color="auto"/>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 xml:space="preserve">Утверждено </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Исполнено</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7DAA" w:rsidRPr="005A0B75" w:rsidRDefault="002C7DAA" w:rsidP="00C6779E">
            <w:pPr>
              <w:ind w:left="-110" w:right="-68"/>
              <w:jc w:val="center"/>
              <w:rPr>
                <w:sz w:val="18"/>
                <w:szCs w:val="18"/>
              </w:rPr>
            </w:pPr>
            <w:r w:rsidRPr="005A0B75">
              <w:rPr>
                <w:sz w:val="18"/>
                <w:szCs w:val="18"/>
              </w:rPr>
              <w:t>Уровень исполнения (%)</w:t>
            </w:r>
          </w:p>
        </w:tc>
      </w:tr>
      <w:tr w:rsidR="002C7DAA" w:rsidRPr="005A0B75" w:rsidTr="002D403D">
        <w:trPr>
          <w:trHeight w:val="210"/>
          <w:tblHeader/>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1</w:t>
            </w:r>
          </w:p>
        </w:tc>
        <w:tc>
          <w:tcPr>
            <w:tcW w:w="2296"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2</w:t>
            </w:r>
          </w:p>
        </w:tc>
        <w:tc>
          <w:tcPr>
            <w:tcW w:w="2551"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3</w:t>
            </w:r>
          </w:p>
        </w:tc>
        <w:tc>
          <w:tcPr>
            <w:tcW w:w="1460"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4 </w:t>
            </w:r>
          </w:p>
        </w:tc>
      </w:tr>
      <w:tr w:rsidR="002C7DAA" w:rsidRPr="005A0B75" w:rsidTr="002D403D">
        <w:trPr>
          <w:trHeight w:val="288"/>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2C7DAA" w:rsidRPr="005A0B75" w:rsidRDefault="002C7DAA" w:rsidP="00C6779E">
            <w:pPr>
              <w:rPr>
                <w:sz w:val="20"/>
                <w:szCs w:val="20"/>
              </w:rPr>
            </w:pPr>
            <w:r w:rsidRPr="005A0B75">
              <w:rPr>
                <w:sz w:val="20"/>
                <w:szCs w:val="20"/>
              </w:rPr>
              <w:t>Доходы</w:t>
            </w:r>
          </w:p>
        </w:tc>
        <w:tc>
          <w:tcPr>
            <w:tcW w:w="2296"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54 247 922,7</w:t>
            </w:r>
          </w:p>
        </w:tc>
        <w:tc>
          <w:tcPr>
            <w:tcW w:w="2551"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54 436 422,2</w:t>
            </w:r>
          </w:p>
        </w:tc>
        <w:tc>
          <w:tcPr>
            <w:tcW w:w="1460"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center"/>
              <w:rPr>
                <w:sz w:val="20"/>
                <w:szCs w:val="20"/>
              </w:rPr>
            </w:pPr>
            <w:r w:rsidRPr="005A0B75">
              <w:rPr>
                <w:sz w:val="20"/>
                <w:szCs w:val="20"/>
              </w:rPr>
              <w:t>100,3</w:t>
            </w:r>
          </w:p>
        </w:tc>
      </w:tr>
      <w:tr w:rsidR="002C7DAA" w:rsidRPr="005A0B75" w:rsidTr="002D403D">
        <w:trPr>
          <w:trHeight w:val="288"/>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2C7DAA" w:rsidRPr="005A0B75" w:rsidRDefault="002C7DAA" w:rsidP="00C6779E">
            <w:pPr>
              <w:rPr>
                <w:sz w:val="20"/>
                <w:szCs w:val="20"/>
              </w:rPr>
            </w:pPr>
            <w:r w:rsidRPr="005A0B75">
              <w:rPr>
                <w:sz w:val="20"/>
                <w:szCs w:val="20"/>
              </w:rPr>
              <w:t>Расходы</w:t>
            </w:r>
          </w:p>
        </w:tc>
        <w:tc>
          <w:tcPr>
            <w:tcW w:w="2296"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54 769 861,4</w:t>
            </w:r>
          </w:p>
        </w:tc>
        <w:tc>
          <w:tcPr>
            <w:tcW w:w="2551"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54 074 860,9</w:t>
            </w:r>
          </w:p>
        </w:tc>
        <w:tc>
          <w:tcPr>
            <w:tcW w:w="1460"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center"/>
              <w:rPr>
                <w:sz w:val="20"/>
                <w:szCs w:val="20"/>
              </w:rPr>
            </w:pPr>
            <w:r w:rsidRPr="005A0B75">
              <w:rPr>
                <w:sz w:val="20"/>
                <w:szCs w:val="20"/>
              </w:rPr>
              <w:t>98,7</w:t>
            </w:r>
          </w:p>
        </w:tc>
      </w:tr>
      <w:tr w:rsidR="002C7DAA" w:rsidRPr="005A0B75" w:rsidTr="002D403D">
        <w:trPr>
          <w:trHeight w:val="288"/>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2C7DAA" w:rsidRPr="005A0B75" w:rsidRDefault="002C7DAA" w:rsidP="00C6779E">
            <w:pPr>
              <w:rPr>
                <w:sz w:val="20"/>
                <w:szCs w:val="20"/>
              </w:rPr>
            </w:pPr>
            <w:r w:rsidRPr="005A0B75">
              <w:rPr>
                <w:sz w:val="20"/>
                <w:szCs w:val="20"/>
              </w:rPr>
              <w:t>Дефицит (-), профицит (+)</w:t>
            </w:r>
          </w:p>
        </w:tc>
        <w:tc>
          <w:tcPr>
            <w:tcW w:w="2296"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-521 938,7</w:t>
            </w:r>
          </w:p>
        </w:tc>
        <w:tc>
          <w:tcPr>
            <w:tcW w:w="2551"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361 561,3</w:t>
            </w:r>
          </w:p>
        </w:tc>
        <w:tc>
          <w:tcPr>
            <w:tcW w:w="1460"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center"/>
              <w:rPr>
                <w:sz w:val="20"/>
                <w:szCs w:val="20"/>
              </w:rPr>
            </w:pPr>
            <w:r w:rsidRPr="005A0B75">
              <w:rPr>
                <w:sz w:val="20"/>
                <w:szCs w:val="20"/>
              </w:rPr>
              <w:t>х</w:t>
            </w:r>
          </w:p>
        </w:tc>
      </w:tr>
    </w:tbl>
    <w:p w:rsidR="002C7DAA" w:rsidRPr="005A0B75" w:rsidRDefault="002C7DAA" w:rsidP="00C6779E">
      <w:pPr>
        <w:spacing w:before="120"/>
        <w:ind w:firstLine="709"/>
        <w:jc w:val="both"/>
        <w:rPr>
          <w:sz w:val="28"/>
          <w:szCs w:val="28"/>
        </w:rPr>
      </w:pPr>
      <w:r w:rsidRPr="005A0B75">
        <w:rPr>
          <w:sz w:val="28"/>
          <w:szCs w:val="28"/>
        </w:rPr>
        <w:t xml:space="preserve">Сравнительные данные об исполнении основных характеристик окружного бюджета за 2018 и 2019 годы представлены в таблице №5. </w:t>
      </w:r>
    </w:p>
    <w:p w:rsidR="002C7DAA" w:rsidRPr="005A0B75" w:rsidRDefault="002C7DAA" w:rsidP="00C6779E">
      <w:pPr>
        <w:ind w:firstLine="709"/>
        <w:jc w:val="right"/>
        <w:rPr>
          <w:sz w:val="28"/>
          <w:szCs w:val="28"/>
        </w:rPr>
      </w:pPr>
      <w:r w:rsidRPr="005A0B75">
        <w:rPr>
          <w:sz w:val="28"/>
          <w:szCs w:val="28"/>
        </w:rPr>
        <w:t>Таблица №5</w:t>
      </w:r>
    </w:p>
    <w:p w:rsidR="002C7DAA" w:rsidRPr="005A0B75" w:rsidRDefault="002C7DAA" w:rsidP="00C6779E">
      <w:pPr>
        <w:ind w:firstLine="709"/>
        <w:jc w:val="right"/>
        <w:rPr>
          <w:sz w:val="28"/>
          <w:szCs w:val="28"/>
        </w:rPr>
      </w:pPr>
      <w:r w:rsidRPr="005A0B75">
        <w:rPr>
          <w:sz w:val="28"/>
          <w:szCs w:val="28"/>
        </w:rPr>
        <w:lastRenderedPageBreak/>
        <w:t>(тыс. рублей)</w:t>
      </w:r>
    </w:p>
    <w:tbl>
      <w:tblPr>
        <w:tblW w:w="9931" w:type="dxa"/>
        <w:tblInd w:w="108" w:type="dxa"/>
        <w:tblLook w:val="04A0" w:firstRow="1" w:lastRow="0" w:firstColumn="1" w:lastColumn="0" w:noHBand="0" w:noVBand="1"/>
      </w:tblPr>
      <w:tblGrid>
        <w:gridCol w:w="3431"/>
        <w:gridCol w:w="1580"/>
        <w:gridCol w:w="1660"/>
        <w:gridCol w:w="1798"/>
        <w:gridCol w:w="1462"/>
      </w:tblGrid>
      <w:tr w:rsidR="002C7DAA" w:rsidRPr="005A0B75" w:rsidTr="002D403D">
        <w:trPr>
          <w:trHeight w:val="60"/>
          <w:tblHeader/>
        </w:trPr>
        <w:tc>
          <w:tcPr>
            <w:tcW w:w="34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 xml:space="preserve">Наименование </w:t>
            </w:r>
          </w:p>
          <w:p w:rsidR="002C7DAA" w:rsidRPr="005A0B75" w:rsidRDefault="002C7DAA" w:rsidP="00C6779E">
            <w:pPr>
              <w:jc w:val="center"/>
              <w:rPr>
                <w:sz w:val="18"/>
                <w:szCs w:val="18"/>
              </w:rPr>
            </w:pPr>
            <w:r w:rsidRPr="005A0B75">
              <w:rPr>
                <w:sz w:val="18"/>
                <w:szCs w:val="18"/>
              </w:rPr>
              <w:t>основных показателей бюджета</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Исполнение 2018 год</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Исполнение 2019 год</w:t>
            </w:r>
          </w:p>
        </w:tc>
        <w:tc>
          <w:tcPr>
            <w:tcW w:w="3260" w:type="dxa"/>
            <w:gridSpan w:val="2"/>
            <w:tcBorders>
              <w:top w:val="single" w:sz="4" w:space="0" w:color="auto"/>
              <w:left w:val="nil"/>
              <w:bottom w:val="single" w:sz="4" w:space="0" w:color="auto"/>
              <w:right w:val="single" w:sz="4" w:space="0" w:color="000000"/>
            </w:tcBorders>
            <w:shd w:val="clear" w:color="auto" w:fill="auto"/>
            <w:vAlign w:val="center"/>
            <w:hideMark/>
          </w:tcPr>
          <w:p w:rsidR="002C7DAA" w:rsidRPr="005A0B75" w:rsidRDefault="002C7DAA" w:rsidP="00C6779E">
            <w:pPr>
              <w:jc w:val="center"/>
              <w:rPr>
                <w:sz w:val="18"/>
                <w:szCs w:val="18"/>
              </w:rPr>
            </w:pPr>
            <w:r w:rsidRPr="005A0B75">
              <w:rPr>
                <w:sz w:val="18"/>
                <w:szCs w:val="18"/>
              </w:rPr>
              <w:t>Отклонения 2019 года к 2018 году</w:t>
            </w:r>
          </w:p>
        </w:tc>
      </w:tr>
      <w:tr w:rsidR="002C7DAA" w:rsidRPr="005A0B75" w:rsidTr="002D403D">
        <w:trPr>
          <w:trHeight w:val="68"/>
          <w:tblHeader/>
        </w:trPr>
        <w:tc>
          <w:tcPr>
            <w:tcW w:w="3431" w:type="dxa"/>
            <w:vMerge/>
            <w:tcBorders>
              <w:top w:val="single" w:sz="4" w:space="0" w:color="auto"/>
              <w:left w:val="single" w:sz="4" w:space="0" w:color="auto"/>
              <w:bottom w:val="single" w:sz="4" w:space="0" w:color="000000"/>
              <w:right w:val="single" w:sz="4" w:space="0" w:color="auto"/>
            </w:tcBorders>
            <w:vAlign w:val="center"/>
            <w:hideMark/>
          </w:tcPr>
          <w:p w:rsidR="002C7DAA" w:rsidRPr="005A0B75" w:rsidRDefault="002C7DAA" w:rsidP="00C6779E">
            <w:pPr>
              <w:rPr>
                <w:sz w:val="18"/>
                <w:szCs w:val="18"/>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2C7DAA" w:rsidRPr="005A0B75" w:rsidRDefault="002C7DAA" w:rsidP="00C6779E">
            <w:pPr>
              <w:rPr>
                <w:sz w:val="18"/>
                <w:szCs w:val="18"/>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2C7DAA" w:rsidRPr="005A0B75" w:rsidRDefault="002C7DAA" w:rsidP="00C6779E">
            <w:pPr>
              <w:rPr>
                <w:sz w:val="18"/>
                <w:szCs w:val="18"/>
              </w:rPr>
            </w:pPr>
          </w:p>
        </w:tc>
        <w:tc>
          <w:tcPr>
            <w:tcW w:w="1798"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сумма</w:t>
            </w:r>
          </w:p>
        </w:tc>
        <w:tc>
          <w:tcPr>
            <w:tcW w:w="1462"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процент</w:t>
            </w:r>
          </w:p>
        </w:tc>
      </w:tr>
      <w:tr w:rsidR="002C7DAA" w:rsidRPr="005A0B75" w:rsidTr="002D403D">
        <w:trPr>
          <w:trHeight w:val="100"/>
          <w:tblHeader/>
        </w:trPr>
        <w:tc>
          <w:tcPr>
            <w:tcW w:w="3431"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1</w:t>
            </w:r>
          </w:p>
        </w:tc>
        <w:tc>
          <w:tcPr>
            <w:tcW w:w="1580"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2</w:t>
            </w:r>
          </w:p>
        </w:tc>
        <w:tc>
          <w:tcPr>
            <w:tcW w:w="1660"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3</w:t>
            </w:r>
          </w:p>
        </w:tc>
        <w:tc>
          <w:tcPr>
            <w:tcW w:w="1798"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4</w:t>
            </w:r>
          </w:p>
        </w:tc>
        <w:tc>
          <w:tcPr>
            <w:tcW w:w="1462"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5</w:t>
            </w:r>
          </w:p>
        </w:tc>
      </w:tr>
      <w:tr w:rsidR="002C7DAA" w:rsidRPr="005A0B75" w:rsidTr="002D403D">
        <w:trPr>
          <w:trHeight w:val="288"/>
        </w:trPr>
        <w:tc>
          <w:tcPr>
            <w:tcW w:w="3431" w:type="dxa"/>
            <w:tcBorders>
              <w:top w:val="nil"/>
              <w:left w:val="single" w:sz="4" w:space="0" w:color="auto"/>
              <w:bottom w:val="single" w:sz="4" w:space="0" w:color="auto"/>
              <w:right w:val="single" w:sz="4" w:space="0" w:color="auto"/>
            </w:tcBorders>
            <w:shd w:val="clear" w:color="auto" w:fill="auto"/>
            <w:noWrap/>
            <w:vAlign w:val="center"/>
            <w:hideMark/>
          </w:tcPr>
          <w:p w:rsidR="002C7DAA" w:rsidRPr="005A0B75" w:rsidRDefault="002C7DAA" w:rsidP="00C6779E">
            <w:pPr>
              <w:rPr>
                <w:sz w:val="20"/>
                <w:szCs w:val="20"/>
              </w:rPr>
            </w:pPr>
            <w:r w:rsidRPr="005A0B75">
              <w:rPr>
                <w:sz w:val="20"/>
                <w:szCs w:val="20"/>
              </w:rPr>
              <w:t>Доходы</w:t>
            </w:r>
          </w:p>
        </w:tc>
        <w:tc>
          <w:tcPr>
            <w:tcW w:w="1580"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34 246 537,2</w:t>
            </w:r>
          </w:p>
        </w:tc>
        <w:tc>
          <w:tcPr>
            <w:tcW w:w="1660"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54 436 422,2</w:t>
            </w:r>
          </w:p>
        </w:tc>
        <w:tc>
          <w:tcPr>
            <w:tcW w:w="1798"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20 189 885,0</w:t>
            </w:r>
          </w:p>
        </w:tc>
        <w:tc>
          <w:tcPr>
            <w:tcW w:w="1462"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center"/>
              <w:rPr>
                <w:sz w:val="20"/>
                <w:szCs w:val="20"/>
              </w:rPr>
            </w:pPr>
            <w:r w:rsidRPr="005A0B75">
              <w:rPr>
                <w:sz w:val="20"/>
                <w:szCs w:val="20"/>
              </w:rPr>
              <w:t>159,0</w:t>
            </w:r>
          </w:p>
        </w:tc>
      </w:tr>
      <w:tr w:rsidR="002C7DAA" w:rsidRPr="005A0B75" w:rsidTr="002D403D">
        <w:trPr>
          <w:trHeight w:val="288"/>
        </w:trPr>
        <w:tc>
          <w:tcPr>
            <w:tcW w:w="3431" w:type="dxa"/>
            <w:tcBorders>
              <w:top w:val="nil"/>
              <w:left w:val="single" w:sz="4" w:space="0" w:color="auto"/>
              <w:bottom w:val="single" w:sz="4" w:space="0" w:color="auto"/>
              <w:right w:val="single" w:sz="4" w:space="0" w:color="auto"/>
            </w:tcBorders>
            <w:shd w:val="clear" w:color="auto" w:fill="auto"/>
            <w:noWrap/>
            <w:vAlign w:val="center"/>
            <w:hideMark/>
          </w:tcPr>
          <w:p w:rsidR="002C7DAA" w:rsidRPr="005A0B75" w:rsidRDefault="002C7DAA" w:rsidP="00C6779E">
            <w:pPr>
              <w:rPr>
                <w:sz w:val="20"/>
                <w:szCs w:val="20"/>
              </w:rPr>
            </w:pPr>
            <w:r w:rsidRPr="005A0B75">
              <w:rPr>
                <w:sz w:val="20"/>
                <w:szCs w:val="20"/>
              </w:rPr>
              <w:t>Расходы</w:t>
            </w:r>
          </w:p>
        </w:tc>
        <w:tc>
          <w:tcPr>
            <w:tcW w:w="1580"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33 823 827,8</w:t>
            </w:r>
          </w:p>
        </w:tc>
        <w:tc>
          <w:tcPr>
            <w:tcW w:w="1660"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54 074 860,9</w:t>
            </w:r>
          </w:p>
        </w:tc>
        <w:tc>
          <w:tcPr>
            <w:tcW w:w="1798"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20 251 033,1</w:t>
            </w:r>
          </w:p>
        </w:tc>
        <w:tc>
          <w:tcPr>
            <w:tcW w:w="1462"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center"/>
              <w:rPr>
                <w:sz w:val="20"/>
                <w:szCs w:val="20"/>
              </w:rPr>
            </w:pPr>
            <w:r w:rsidRPr="005A0B75">
              <w:rPr>
                <w:sz w:val="20"/>
                <w:szCs w:val="20"/>
              </w:rPr>
              <w:t>159,9</w:t>
            </w:r>
          </w:p>
        </w:tc>
      </w:tr>
      <w:tr w:rsidR="002C7DAA" w:rsidRPr="005A0B75" w:rsidTr="002D403D">
        <w:trPr>
          <w:trHeight w:val="288"/>
        </w:trPr>
        <w:tc>
          <w:tcPr>
            <w:tcW w:w="3431" w:type="dxa"/>
            <w:tcBorders>
              <w:top w:val="nil"/>
              <w:left w:val="single" w:sz="4" w:space="0" w:color="auto"/>
              <w:bottom w:val="single" w:sz="4" w:space="0" w:color="auto"/>
              <w:right w:val="single" w:sz="4" w:space="0" w:color="auto"/>
            </w:tcBorders>
            <w:shd w:val="clear" w:color="auto" w:fill="auto"/>
            <w:noWrap/>
            <w:vAlign w:val="center"/>
            <w:hideMark/>
          </w:tcPr>
          <w:p w:rsidR="002C7DAA" w:rsidRPr="005A0B75" w:rsidRDefault="002C7DAA" w:rsidP="00C6779E">
            <w:pPr>
              <w:rPr>
                <w:sz w:val="20"/>
                <w:szCs w:val="20"/>
              </w:rPr>
            </w:pPr>
            <w:r w:rsidRPr="005A0B75">
              <w:rPr>
                <w:sz w:val="20"/>
                <w:szCs w:val="20"/>
              </w:rPr>
              <w:t>Дефицит (-), профицит (+)</w:t>
            </w:r>
          </w:p>
        </w:tc>
        <w:tc>
          <w:tcPr>
            <w:tcW w:w="1580"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422 709,4</w:t>
            </w:r>
          </w:p>
        </w:tc>
        <w:tc>
          <w:tcPr>
            <w:tcW w:w="1660"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361 561,3</w:t>
            </w:r>
          </w:p>
        </w:tc>
        <w:tc>
          <w:tcPr>
            <w:tcW w:w="1798"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-61 148,1</w:t>
            </w:r>
          </w:p>
        </w:tc>
        <w:tc>
          <w:tcPr>
            <w:tcW w:w="1462"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center"/>
              <w:rPr>
                <w:sz w:val="20"/>
                <w:szCs w:val="20"/>
              </w:rPr>
            </w:pPr>
            <w:r w:rsidRPr="005A0B75">
              <w:rPr>
                <w:sz w:val="20"/>
                <w:szCs w:val="20"/>
              </w:rPr>
              <w:t>х</w:t>
            </w:r>
          </w:p>
        </w:tc>
      </w:tr>
    </w:tbl>
    <w:p w:rsidR="002C7DAA" w:rsidRPr="005A0B75" w:rsidRDefault="002C7DAA" w:rsidP="00C6779E">
      <w:pPr>
        <w:pStyle w:val="a8"/>
        <w:spacing w:before="120" w:beforeAutospacing="0" w:after="0" w:afterAutospacing="0"/>
        <w:ind w:firstLine="709"/>
        <w:jc w:val="both"/>
        <w:rPr>
          <w:sz w:val="28"/>
          <w:szCs w:val="28"/>
        </w:rPr>
      </w:pPr>
      <w:r w:rsidRPr="005A0B75">
        <w:rPr>
          <w:sz w:val="28"/>
          <w:szCs w:val="28"/>
        </w:rPr>
        <w:t xml:space="preserve">В сравнении с 2018 годом доходная часть окружного бюджета увеличилась на 20 189 885,0 тыс. рублей или на 59%, расходы бюджета увеличились на 20 251 033,1 тыс. рублей или 59,9%. </w:t>
      </w:r>
    </w:p>
    <w:p w:rsidR="002C7DAA" w:rsidRPr="005A0B75" w:rsidRDefault="002C7DAA" w:rsidP="00C6779E">
      <w:pPr>
        <w:pStyle w:val="35"/>
        <w:shd w:val="clear" w:color="auto" w:fill="auto"/>
        <w:spacing w:line="240" w:lineRule="auto"/>
        <w:ind w:firstLine="851"/>
        <w:jc w:val="both"/>
        <w:rPr>
          <w:sz w:val="28"/>
          <w:szCs w:val="28"/>
        </w:rPr>
      </w:pPr>
      <w:r w:rsidRPr="005A0B75">
        <w:rPr>
          <w:sz w:val="28"/>
          <w:szCs w:val="28"/>
        </w:rPr>
        <w:t>Информация об исполнении окружного бюджета в течение 2019 года в разрезе кварталов отражена в таблице №6.</w:t>
      </w:r>
    </w:p>
    <w:p w:rsidR="002C7DAA" w:rsidRPr="005A0B75" w:rsidRDefault="002C7DAA" w:rsidP="00C6779E">
      <w:pPr>
        <w:autoSpaceDE w:val="0"/>
        <w:autoSpaceDN w:val="0"/>
        <w:adjustRightInd w:val="0"/>
        <w:ind w:firstLine="851"/>
        <w:jc w:val="right"/>
        <w:outlineLvl w:val="3"/>
        <w:rPr>
          <w:sz w:val="28"/>
          <w:szCs w:val="28"/>
        </w:rPr>
      </w:pPr>
      <w:r w:rsidRPr="005A0B75">
        <w:rPr>
          <w:sz w:val="28"/>
          <w:szCs w:val="28"/>
        </w:rPr>
        <w:t>Таблица №6</w:t>
      </w:r>
    </w:p>
    <w:p w:rsidR="002C7DAA" w:rsidRPr="005A0B75" w:rsidRDefault="002C7DAA" w:rsidP="00C6779E">
      <w:pPr>
        <w:pStyle w:val="35"/>
        <w:shd w:val="clear" w:color="auto" w:fill="auto"/>
        <w:spacing w:line="240" w:lineRule="auto"/>
        <w:ind w:firstLine="851"/>
        <w:jc w:val="right"/>
        <w:rPr>
          <w:sz w:val="28"/>
          <w:szCs w:val="28"/>
        </w:rPr>
      </w:pPr>
      <w:r w:rsidRPr="005A0B75">
        <w:rPr>
          <w:sz w:val="28"/>
          <w:szCs w:val="28"/>
        </w:rPr>
        <w:t>(тыс. рублей)</w:t>
      </w:r>
    </w:p>
    <w:tbl>
      <w:tblPr>
        <w:tblW w:w="10202" w:type="dxa"/>
        <w:tblInd w:w="-147" w:type="dxa"/>
        <w:tblLook w:val="04A0" w:firstRow="1" w:lastRow="0" w:firstColumn="1" w:lastColumn="0" w:noHBand="0" w:noVBand="1"/>
      </w:tblPr>
      <w:tblGrid>
        <w:gridCol w:w="1340"/>
        <w:gridCol w:w="1161"/>
        <w:gridCol w:w="1044"/>
        <w:gridCol w:w="981"/>
        <w:gridCol w:w="1121"/>
        <w:gridCol w:w="1077"/>
        <w:gridCol w:w="1071"/>
        <w:gridCol w:w="12"/>
        <w:gridCol w:w="697"/>
        <w:gridCol w:w="566"/>
        <w:gridCol w:w="566"/>
        <w:gridCol w:w="566"/>
      </w:tblGrid>
      <w:tr w:rsidR="002C7DAA" w:rsidRPr="005A0B75" w:rsidTr="002C7DAA">
        <w:trPr>
          <w:trHeight w:val="283"/>
        </w:trPr>
        <w:tc>
          <w:tcPr>
            <w:tcW w:w="13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Наименование показателя</w:t>
            </w:r>
          </w:p>
        </w:tc>
        <w:tc>
          <w:tcPr>
            <w:tcW w:w="1161" w:type="dxa"/>
            <w:vMerge w:val="restart"/>
            <w:tcBorders>
              <w:top w:val="single" w:sz="4" w:space="0" w:color="auto"/>
              <w:left w:val="nil"/>
              <w:bottom w:val="single" w:sz="4" w:space="0" w:color="auto"/>
              <w:right w:val="single" w:sz="4" w:space="0" w:color="auto"/>
            </w:tcBorders>
            <w:vAlign w:val="center"/>
          </w:tcPr>
          <w:p w:rsidR="002C7DAA" w:rsidRPr="005A0B75" w:rsidRDefault="002C7DAA" w:rsidP="00C6779E">
            <w:pPr>
              <w:jc w:val="center"/>
              <w:rPr>
                <w:sz w:val="18"/>
                <w:szCs w:val="18"/>
              </w:rPr>
            </w:pPr>
            <w:r w:rsidRPr="005A0B75">
              <w:rPr>
                <w:sz w:val="18"/>
                <w:szCs w:val="18"/>
              </w:rPr>
              <w:t>Утверждено</w:t>
            </w:r>
          </w:p>
        </w:tc>
        <w:tc>
          <w:tcPr>
            <w:tcW w:w="5306" w:type="dxa"/>
            <w:gridSpan w:val="6"/>
            <w:tcBorders>
              <w:top w:val="single" w:sz="4" w:space="0" w:color="auto"/>
              <w:left w:val="single" w:sz="4" w:space="0" w:color="auto"/>
              <w:bottom w:val="nil"/>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Исполнение за 2019 год, в том числе</w:t>
            </w:r>
          </w:p>
        </w:tc>
        <w:tc>
          <w:tcPr>
            <w:tcW w:w="23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7DAA" w:rsidRPr="005A0B75" w:rsidRDefault="002C7DAA" w:rsidP="00C6779E">
            <w:pPr>
              <w:jc w:val="center"/>
              <w:rPr>
                <w:sz w:val="18"/>
                <w:szCs w:val="18"/>
              </w:rPr>
            </w:pPr>
            <w:r w:rsidRPr="005A0B75">
              <w:rPr>
                <w:sz w:val="18"/>
                <w:szCs w:val="18"/>
              </w:rPr>
              <w:t>Структура исполнения (%)</w:t>
            </w:r>
          </w:p>
        </w:tc>
      </w:tr>
      <w:tr w:rsidR="002C7DAA" w:rsidRPr="005A0B75" w:rsidTr="002C7DAA">
        <w:trPr>
          <w:trHeight w:val="273"/>
        </w:trPr>
        <w:tc>
          <w:tcPr>
            <w:tcW w:w="1340" w:type="dxa"/>
            <w:vMerge/>
            <w:tcBorders>
              <w:top w:val="single" w:sz="4" w:space="0" w:color="auto"/>
              <w:left w:val="single" w:sz="4" w:space="0" w:color="auto"/>
              <w:bottom w:val="single" w:sz="4" w:space="0" w:color="000000"/>
              <w:right w:val="single" w:sz="4" w:space="0" w:color="auto"/>
            </w:tcBorders>
            <w:vAlign w:val="center"/>
            <w:hideMark/>
          </w:tcPr>
          <w:p w:rsidR="002C7DAA" w:rsidRPr="005A0B75" w:rsidRDefault="002C7DAA" w:rsidP="00C6779E">
            <w:pPr>
              <w:rPr>
                <w:sz w:val="18"/>
                <w:szCs w:val="18"/>
              </w:rPr>
            </w:pPr>
          </w:p>
        </w:tc>
        <w:tc>
          <w:tcPr>
            <w:tcW w:w="1161" w:type="dxa"/>
            <w:vMerge/>
            <w:tcBorders>
              <w:top w:val="single" w:sz="4" w:space="0" w:color="auto"/>
              <w:left w:val="nil"/>
              <w:bottom w:val="single" w:sz="4" w:space="0" w:color="auto"/>
              <w:right w:val="single" w:sz="4" w:space="0" w:color="auto"/>
            </w:tcBorders>
            <w:vAlign w:val="center"/>
          </w:tcPr>
          <w:p w:rsidR="002C7DAA" w:rsidRPr="005A0B75" w:rsidRDefault="002C7DAA" w:rsidP="00C6779E">
            <w:pPr>
              <w:jc w:val="center"/>
              <w:rPr>
                <w:b/>
                <w:sz w:val="18"/>
                <w:szCs w:val="18"/>
              </w:rPr>
            </w:pP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jc w:val="center"/>
              <w:rPr>
                <w:b/>
                <w:sz w:val="18"/>
                <w:szCs w:val="18"/>
              </w:rPr>
            </w:pPr>
            <w:r w:rsidRPr="005A0B75">
              <w:rPr>
                <w:b/>
                <w:sz w:val="18"/>
                <w:szCs w:val="18"/>
              </w:rPr>
              <w:t xml:space="preserve">Всего </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2C7DAA" w:rsidRPr="005A0B75" w:rsidRDefault="002C7DAA" w:rsidP="00C6779E">
            <w:pPr>
              <w:jc w:val="center"/>
              <w:rPr>
                <w:sz w:val="18"/>
                <w:szCs w:val="18"/>
              </w:rPr>
            </w:pPr>
            <w:r w:rsidRPr="005A0B75">
              <w:rPr>
                <w:sz w:val="18"/>
                <w:szCs w:val="18"/>
              </w:rPr>
              <w:t>1 квартал</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2C7DAA" w:rsidRPr="005A0B75" w:rsidRDefault="002C7DAA" w:rsidP="00C6779E">
            <w:pPr>
              <w:jc w:val="center"/>
              <w:rPr>
                <w:sz w:val="18"/>
                <w:szCs w:val="18"/>
              </w:rPr>
            </w:pPr>
            <w:r w:rsidRPr="005A0B75">
              <w:rPr>
                <w:sz w:val="18"/>
                <w:szCs w:val="18"/>
              </w:rPr>
              <w:t>2 квартал</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rsidR="002C7DAA" w:rsidRPr="005A0B75" w:rsidRDefault="002C7DAA" w:rsidP="00C6779E">
            <w:pPr>
              <w:jc w:val="center"/>
              <w:rPr>
                <w:sz w:val="18"/>
                <w:szCs w:val="18"/>
              </w:rPr>
            </w:pPr>
            <w:r w:rsidRPr="005A0B75">
              <w:rPr>
                <w:sz w:val="18"/>
                <w:szCs w:val="18"/>
              </w:rPr>
              <w:t>3 квартал</w:t>
            </w:r>
          </w:p>
        </w:tc>
        <w:tc>
          <w:tcPr>
            <w:tcW w:w="1071" w:type="dxa"/>
            <w:tcBorders>
              <w:top w:val="single" w:sz="4" w:space="0" w:color="auto"/>
              <w:left w:val="nil"/>
              <w:bottom w:val="single" w:sz="4" w:space="0" w:color="auto"/>
              <w:right w:val="single" w:sz="4" w:space="0" w:color="auto"/>
            </w:tcBorders>
            <w:shd w:val="clear" w:color="auto" w:fill="auto"/>
            <w:noWrap/>
            <w:vAlign w:val="center"/>
            <w:hideMark/>
          </w:tcPr>
          <w:p w:rsidR="002C7DAA" w:rsidRPr="005A0B75" w:rsidRDefault="002C7DAA" w:rsidP="00C6779E">
            <w:pPr>
              <w:jc w:val="center"/>
              <w:rPr>
                <w:sz w:val="18"/>
                <w:szCs w:val="18"/>
              </w:rPr>
            </w:pPr>
            <w:r w:rsidRPr="005A0B75">
              <w:rPr>
                <w:sz w:val="18"/>
                <w:szCs w:val="18"/>
              </w:rPr>
              <w:t>4 квартал</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center"/>
              <w:rPr>
                <w:sz w:val="18"/>
                <w:szCs w:val="18"/>
              </w:rPr>
            </w:pPr>
            <w:r w:rsidRPr="005A0B75">
              <w:rPr>
                <w:sz w:val="18"/>
                <w:szCs w:val="18"/>
              </w:rPr>
              <w:t xml:space="preserve">1 </w:t>
            </w:r>
            <w:proofErr w:type="spellStart"/>
            <w:r w:rsidRPr="005A0B75">
              <w:rPr>
                <w:sz w:val="18"/>
                <w:szCs w:val="18"/>
              </w:rPr>
              <w:t>кв</w:t>
            </w:r>
            <w:proofErr w:type="spellEnd"/>
          </w:p>
        </w:tc>
        <w:tc>
          <w:tcPr>
            <w:tcW w:w="566"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center"/>
              <w:rPr>
                <w:sz w:val="18"/>
                <w:szCs w:val="18"/>
              </w:rPr>
            </w:pPr>
            <w:r w:rsidRPr="005A0B75">
              <w:rPr>
                <w:sz w:val="18"/>
                <w:szCs w:val="18"/>
              </w:rPr>
              <w:t xml:space="preserve">2 </w:t>
            </w:r>
            <w:proofErr w:type="spellStart"/>
            <w:r w:rsidRPr="005A0B75">
              <w:rPr>
                <w:sz w:val="18"/>
                <w:szCs w:val="18"/>
              </w:rPr>
              <w:t>кв</w:t>
            </w:r>
            <w:proofErr w:type="spellEnd"/>
          </w:p>
        </w:tc>
        <w:tc>
          <w:tcPr>
            <w:tcW w:w="566"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center"/>
              <w:rPr>
                <w:sz w:val="18"/>
                <w:szCs w:val="18"/>
              </w:rPr>
            </w:pPr>
            <w:r w:rsidRPr="005A0B75">
              <w:rPr>
                <w:sz w:val="18"/>
                <w:szCs w:val="18"/>
              </w:rPr>
              <w:t xml:space="preserve">3 </w:t>
            </w:r>
            <w:proofErr w:type="spellStart"/>
            <w:r w:rsidRPr="005A0B75">
              <w:rPr>
                <w:sz w:val="18"/>
                <w:szCs w:val="18"/>
              </w:rPr>
              <w:t>кв</w:t>
            </w:r>
            <w:proofErr w:type="spellEnd"/>
          </w:p>
        </w:tc>
        <w:tc>
          <w:tcPr>
            <w:tcW w:w="566"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center"/>
              <w:rPr>
                <w:sz w:val="18"/>
                <w:szCs w:val="18"/>
              </w:rPr>
            </w:pPr>
            <w:r w:rsidRPr="005A0B75">
              <w:rPr>
                <w:sz w:val="18"/>
                <w:szCs w:val="18"/>
              </w:rPr>
              <w:t xml:space="preserve">4 </w:t>
            </w:r>
            <w:proofErr w:type="spellStart"/>
            <w:r w:rsidRPr="005A0B75">
              <w:rPr>
                <w:sz w:val="18"/>
                <w:szCs w:val="18"/>
              </w:rPr>
              <w:t>кв</w:t>
            </w:r>
            <w:proofErr w:type="spellEnd"/>
          </w:p>
        </w:tc>
      </w:tr>
      <w:tr w:rsidR="002C7DAA" w:rsidRPr="005A0B75" w:rsidTr="002C7DAA">
        <w:trPr>
          <w:trHeight w:val="6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1</w:t>
            </w:r>
          </w:p>
        </w:tc>
        <w:tc>
          <w:tcPr>
            <w:tcW w:w="1161" w:type="dxa"/>
            <w:tcBorders>
              <w:top w:val="single" w:sz="4" w:space="0" w:color="auto"/>
              <w:left w:val="nil"/>
              <w:bottom w:val="single" w:sz="4" w:space="0" w:color="auto"/>
              <w:right w:val="single" w:sz="4" w:space="0" w:color="auto"/>
            </w:tcBorders>
            <w:vAlign w:val="center"/>
          </w:tcPr>
          <w:p w:rsidR="002C7DAA" w:rsidRPr="005A0B75" w:rsidRDefault="002C7DAA" w:rsidP="00C6779E">
            <w:pPr>
              <w:jc w:val="center"/>
              <w:rPr>
                <w:sz w:val="18"/>
                <w:szCs w:val="18"/>
              </w:rPr>
            </w:pPr>
          </w:p>
        </w:tc>
        <w:tc>
          <w:tcPr>
            <w:tcW w:w="1044"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2</w:t>
            </w:r>
          </w:p>
        </w:tc>
        <w:tc>
          <w:tcPr>
            <w:tcW w:w="981"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center"/>
              <w:rPr>
                <w:sz w:val="18"/>
                <w:szCs w:val="18"/>
              </w:rPr>
            </w:pPr>
            <w:r w:rsidRPr="005A0B75">
              <w:rPr>
                <w:sz w:val="18"/>
                <w:szCs w:val="18"/>
              </w:rPr>
              <w:t>3</w:t>
            </w:r>
          </w:p>
        </w:tc>
        <w:tc>
          <w:tcPr>
            <w:tcW w:w="1121" w:type="dxa"/>
            <w:tcBorders>
              <w:top w:val="nil"/>
              <w:left w:val="nil"/>
              <w:bottom w:val="single" w:sz="4" w:space="0" w:color="auto"/>
              <w:right w:val="single" w:sz="4" w:space="0" w:color="auto"/>
            </w:tcBorders>
            <w:shd w:val="clear" w:color="auto" w:fill="auto"/>
            <w:noWrap/>
            <w:vAlign w:val="center"/>
          </w:tcPr>
          <w:p w:rsidR="002C7DAA" w:rsidRPr="005A0B75" w:rsidRDefault="002C7DAA" w:rsidP="00C6779E">
            <w:pPr>
              <w:jc w:val="center"/>
              <w:rPr>
                <w:sz w:val="18"/>
                <w:szCs w:val="18"/>
              </w:rPr>
            </w:pPr>
            <w:r w:rsidRPr="005A0B75">
              <w:rPr>
                <w:sz w:val="18"/>
                <w:szCs w:val="18"/>
              </w:rPr>
              <w:t>4</w:t>
            </w:r>
          </w:p>
        </w:tc>
        <w:tc>
          <w:tcPr>
            <w:tcW w:w="1077" w:type="dxa"/>
            <w:tcBorders>
              <w:top w:val="nil"/>
              <w:left w:val="nil"/>
              <w:bottom w:val="single" w:sz="4" w:space="0" w:color="auto"/>
              <w:right w:val="single" w:sz="4" w:space="0" w:color="auto"/>
            </w:tcBorders>
            <w:shd w:val="clear" w:color="auto" w:fill="auto"/>
            <w:noWrap/>
            <w:vAlign w:val="center"/>
          </w:tcPr>
          <w:p w:rsidR="002C7DAA" w:rsidRPr="005A0B75" w:rsidRDefault="002C7DAA" w:rsidP="00C6779E">
            <w:pPr>
              <w:jc w:val="center"/>
              <w:rPr>
                <w:sz w:val="18"/>
                <w:szCs w:val="18"/>
              </w:rPr>
            </w:pPr>
            <w:r w:rsidRPr="005A0B75">
              <w:rPr>
                <w:sz w:val="18"/>
                <w:szCs w:val="18"/>
              </w:rPr>
              <w:t>5</w:t>
            </w:r>
          </w:p>
        </w:tc>
        <w:tc>
          <w:tcPr>
            <w:tcW w:w="1071" w:type="dxa"/>
            <w:tcBorders>
              <w:top w:val="nil"/>
              <w:left w:val="nil"/>
              <w:bottom w:val="single" w:sz="4" w:space="0" w:color="auto"/>
              <w:right w:val="single" w:sz="4" w:space="0" w:color="auto"/>
            </w:tcBorders>
            <w:shd w:val="clear" w:color="auto" w:fill="auto"/>
            <w:noWrap/>
            <w:vAlign w:val="center"/>
          </w:tcPr>
          <w:p w:rsidR="002C7DAA" w:rsidRPr="005A0B75" w:rsidRDefault="002C7DAA" w:rsidP="00C6779E">
            <w:pPr>
              <w:jc w:val="center"/>
              <w:rPr>
                <w:sz w:val="18"/>
                <w:szCs w:val="18"/>
              </w:rPr>
            </w:pPr>
            <w:r w:rsidRPr="005A0B75">
              <w:rPr>
                <w:sz w:val="18"/>
                <w:szCs w:val="18"/>
              </w:rPr>
              <w:t>6</w:t>
            </w:r>
          </w:p>
        </w:tc>
        <w:tc>
          <w:tcPr>
            <w:tcW w:w="709" w:type="dxa"/>
            <w:gridSpan w:val="2"/>
            <w:tcBorders>
              <w:top w:val="nil"/>
              <w:left w:val="nil"/>
              <w:bottom w:val="single" w:sz="4" w:space="0" w:color="auto"/>
              <w:right w:val="single" w:sz="4" w:space="0" w:color="auto"/>
            </w:tcBorders>
            <w:shd w:val="clear" w:color="auto" w:fill="auto"/>
            <w:noWrap/>
            <w:vAlign w:val="center"/>
          </w:tcPr>
          <w:p w:rsidR="002C7DAA" w:rsidRPr="005A0B75" w:rsidRDefault="002C7DAA" w:rsidP="00C6779E">
            <w:pPr>
              <w:jc w:val="center"/>
              <w:rPr>
                <w:sz w:val="18"/>
                <w:szCs w:val="18"/>
              </w:rPr>
            </w:pPr>
            <w:r w:rsidRPr="005A0B75">
              <w:rPr>
                <w:sz w:val="18"/>
                <w:szCs w:val="18"/>
              </w:rPr>
              <w:t>7</w:t>
            </w:r>
          </w:p>
        </w:tc>
        <w:tc>
          <w:tcPr>
            <w:tcW w:w="566"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center"/>
              <w:rPr>
                <w:sz w:val="18"/>
                <w:szCs w:val="18"/>
              </w:rPr>
            </w:pPr>
            <w:r w:rsidRPr="005A0B75">
              <w:rPr>
                <w:sz w:val="18"/>
                <w:szCs w:val="18"/>
              </w:rPr>
              <w:t>8</w:t>
            </w:r>
          </w:p>
        </w:tc>
        <w:tc>
          <w:tcPr>
            <w:tcW w:w="566"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center"/>
              <w:rPr>
                <w:sz w:val="18"/>
                <w:szCs w:val="18"/>
              </w:rPr>
            </w:pPr>
            <w:r w:rsidRPr="005A0B75">
              <w:rPr>
                <w:sz w:val="18"/>
                <w:szCs w:val="18"/>
              </w:rPr>
              <w:t>9</w:t>
            </w:r>
          </w:p>
        </w:tc>
        <w:tc>
          <w:tcPr>
            <w:tcW w:w="566"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center"/>
              <w:rPr>
                <w:sz w:val="18"/>
                <w:szCs w:val="18"/>
              </w:rPr>
            </w:pPr>
            <w:r w:rsidRPr="005A0B75">
              <w:rPr>
                <w:sz w:val="18"/>
                <w:szCs w:val="18"/>
              </w:rPr>
              <w:t>10</w:t>
            </w:r>
          </w:p>
        </w:tc>
      </w:tr>
      <w:tr w:rsidR="002C7DAA" w:rsidRPr="005A0B75" w:rsidTr="002C7DAA">
        <w:trPr>
          <w:trHeight w:val="364"/>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jc w:val="both"/>
              <w:rPr>
                <w:b/>
                <w:bCs/>
                <w:sz w:val="20"/>
                <w:szCs w:val="20"/>
              </w:rPr>
            </w:pPr>
            <w:r w:rsidRPr="005A0B75">
              <w:rPr>
                <w:b/>
                <w:bCs/>
                <w:sz w:val="20"/>
                <w:szCs w:val="20"/>
              </w:rPr>
              <w:t>Доходы</w:t>
            </w:r>
          </w:p>
        </w:tc>
        <w:tc>
          <w:tcPr>
            <w:tcW w:w="1161" w:type="dxa"/>
            <w:tcBorders>
              <w:top w:val="single" w:sz="4" w:space="0" w:color="auto"/>
              <w:left w:val="nil"/>
              <w:bottom w:val="single" w:sz="4" w:space="0" w:color="auto"/>
              <w:right w:val="single" w:sz="4" w:space="0" w:color="auto"/>
            </w:tcBorders>
            <w:vAlign w:val="center"/>
          </w:tcPr>
          <w:p w:rsidR="002C7DAA" w:rsidRPr="005A0B75" w:rsidRDefault="002C7DAA" w:rsidP="00C6779E">
            <w:pPr>
              <w:jc w:val="right"/>
              <w:rPr>
                <w:b/>
                <w:bCs/>
                <w:sz w:val="17"/>
                <w:szCs w:val="17"/>
              </w:rPr>
            </w:pPr>
            <w:r w:rsidRPr="005A0B75">
              <w:rPr>
                <w:b/>
                <w:bCs/>
                <w:sz w:val="17"/>
                <w:szCs w:val="17"/>
              </w:rPr>
              <w:t>54 247 922,7</w:t>
            </w:r>
          </w:p>
        </w:tc>
        <w:tc>
          <w:tcPr>
            <w:tcW w:w="1044"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ind w:left="-202"/>
              <w:jc w:val="right"/>
              <w:rPr>
                <w:b/>
                <w:bCs/>
                <w:sz w:val="17"/>
                <w:szCs w:val="17"/>
              </w:rPr>
            </w:pPr>
            <w:r w:rsidRPr="005A0B75">
              <w:rPr>
                <w:b/>
                <w:bCs/>
                <w:sz w:val="17"/>
                <w:szCs w:val="17"/>
              </w:rPr>
              <w:t>54 436 422,2</w:t>
            </w:r>
          </w:p>
        </w:tc>
        <w:tc>
          <w:tcPr>
            <w:tcW w:w="981"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ind w:left="-116"/>
              <w:jc w:val="right"/>
              <w:rPr>
                <w:sz w:val="17"/>
                <w:szCs w:val="17"/>
              </w:rPr>
            </w:pPr>
            <w:r w:rsidRPr="005A0B75">
              <w:rPr>
                <w:sz w:val="17"/>
                <w:szCs w:val="17"/>
              </w:rPr>
              <w:t>7 818 957,0</w:t>
            </w:r>
          </w:p>
        </w:tc>
        <w:tc>
          <w:tcPr>
            <w:tcW w:w="1121"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ind w:left="-122"/>
              <w:jc w:val="right"/>
              <w:rPr>
                <w:sz w:val="17"/>
                <w:szCs w:val="17"/>
              </w:rPr>
            </w:pPr>
            <w:r w:rsidRPr="005A0B75">
              <w:rPr>
                <w:sz w:val="17"/>
                <w:szCs w:val="17"/>
              </w:rPr>
              <w:t>12 146 275,0</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7DAA" w:rsidRPr="005A0B75" w:rsidRDefault="002C7DAA" w:rsidP="00C6779E">
            <w:pPr>
              <w:ind w:left="-160"/>
              <w:jc w:val="right"/>
              <w:rPr>
                <w:sz w:val="17"/>
                <w:szCs w:val="17"/>
              </w:rPr>
            </w:pPr>
            <w:r w:rsidRPr="005A0B75">
              <w:rPr>
                <w:sz w:val="17"/>
                <w:szCs w:val="17"/>
              </w:rPr>
              <w:t>11 459 986,6</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7DAA" w:rsidRPr="005A0B75" w:rsidRDefault="002C7DAA" w:rsidP="00C6779E">
            <w:pPr>
              <w:ind w:left="-174"/>
              <w:jc w:val="right"/>
              <w:rPr>
                <w:sz w:val="17"/>
                <w:szCs w:val="17"/>
              </w:rPr>
            </w:pPr>
            <w:r w:rsidRPr="005A0B75">
              <w:rPr>
                <w:sz w:val="17"/>
                <w:szCs w:val="17"/>
              </w:rPr>
              <w:t>23 011 203,6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7DAA" w:rsidRPr="005A0B75" w:rsidRDefault="002C7DAA" w:rsidP="00C6779E">
            <w:pPr>
              <w:jc w:val="center"/>
              <w:rPr>
                <w:sz w:val="18"/>
                <w:szCs w:val="18"/>
              </w:rPr>
            </w:pPr>
            <w:r w:rsidRPr="005A0B75">
              <w:rPr>
                <w:sz w:val="18"/>
                <w:szCs w:val="18"/>
              </w:rPr>
              <w:t>14,4</w:t>
            </w:r>
          </w:p>
        </w:tc>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2C7DAA" w:rsidRPr="005A0B75" w:rsidRDefault="002C7DAA" w:rsidP="00C6779E">
            <w:pPr>
              <w:jc w:val="center"/>
              <w:rPr>
                <w:sz w:val="18"/>
                <w:szCs w:val="18"/>
              </w:rPr>
            </w:pPr>
            <w:r w:rsidRPr="005A0B75">
              <w:rPr>
                <w:sz w:val="18"/>
                <w:szCs w:val="18"/>
              </w:rPr>
              <w:t>22,3</w:t>
            </w:r>
          </w:p>
        </w:tc>
        <w:tc>
          <w:tcPr>
            <w:tcW w:w="566"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center"/>
              <w:rPr>
                <w:sz w:val="18"/>
                <w:szCs w:val="18"/>
              </w:rPr>
            </w:pPr>
            <w:r w:rsidRPr="005A0B75">
              <w:rPr>
                <w:sz w:val="18"/>
                <w:szCs w:val="18"/>
              </w:rPr>
              <w:t>21,1</w:t>
            </w:r>
          </w:p>
        </w:tc>
        <w:tc>
          <w:tcPr>
            <w:tcW w:w="566"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center"/>
              <w:rPr>
                <w:sz w:val="18"/>
                <w:szCs w:val="18"/>
              </w:rPr>
            </w:pPr>
            <w:r w:rsidRPr="005A0B75">
              <w:rPr>
                <w:sz w:val="18"/>
                <w:szCs w:val="18"/>
              </w:rPr>
              <w:t>42,2</w:t>
            </w:r>
          </w:p>
        </w:tc>
      </w:tr>
      <w:tr w:rsidR="002C7DAA" w:rsidRPr="005A0B75" w:rsidTr="002C7DAA">
        <w:trPr>
          <w:trHeight w:val="412"/>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jc w:val="both"/>
              <w:rPr>
                <w:b/>
                <w:bCs/>
                <w:sz w:val="20"/>
                <w:szCs w:val="20"/>
              </w:rPr>
            </w:pPr>
            <w:r w:rsidRPr="005A0B75">
              <w:rPr>
                <w:b/>
                <w:bCs/>
                <w:sz w:val="20"/>
                <w:szCs w:val="20"/>
              </w:rPr>
              <w:t>Расходы</w:t>
            </w:r>
          </w:p>
        </w:tc>
        <w:tc>
          <w:tcPr>
            <w:tcW w:w="1161" w:type="dxa"/>
            <w:tcBorders>
              <w:top w:val="single" w:sz="4" w:space="0" w:color="auto"/>
              <w:left w:val="nil"/>
              <w:bottom w:val="single" w:sz="4" w:space="0" w:color="auto"/>
              <w:right w:val="single" w:sz="4" w:space="0" w:color="auto"/>
            </w:tcBorders>
            <w:vAlign w:val="center"/>
          </w:tcPr>
          <w:p w:rsidR="002C7DAA" w:rsidRPr="005A0B75" w:rsidRDefault="002C7DAA" w:rsidP="00C6779E">
            <w:pPr>
              <w:jc w:val="right"/>
              <w:rPr>
                <w:b/>
                <w:bCs/>
                <w:sz w:val="17"/>
                <w:szCs w:val="17"/>
              </w:rPr>
            </w:pPr>
            <w:r w:rsidRPr="005A0B75">
              <w:rPr>
                <w:b/>
                <w:bCs/>
                <w:sz w:val="17"/>
                <w:szCs w:val="17"/>
              </w:rPr>
              <w:t>54 801 329,8</w:t>
            </w:r>
          </w:p>
        </w:tc>
        <w:tc>
          <w:tcPr>
            <w:tcW w:w="1044"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ind w:left="-202"/>
              <w:jc w:val="right"/>
              <w:rPr>
                <w:b/>
                <w:bCs/>
                <w:sz w:val="17"/>
                <w:szCs w:val="17"/>
              </w:rPr>
            </w:pPr>
            <w:r w:rsidRPr="005A0B75">
              <w:rPr>
                <w:b/>
                <w:bCs/>
                <w:sz w:val="17"/>
                <w:szCs w:val="17"/>
              </w:rPr>
              <w:t>54 074 860,9</w:t>
            </w:r>
          </w:p>
        </w:tc>
        <w:tc>
          <w:tcPr>
            <w:tcW w:w="981"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ind w:left="-116"/>
              <w:jc w:val="right"/>
              <w:rPr>
                <w:sz w:val="17"/>
                <w:szCs w:val="17"/>
              </w:rPr>
            </w:pPr>
            <w:r w:rsidRPr="005A0B75">
              <w:rPr>
                <w:sz w:val="17"/>
                <w:szCs w:val="17"/>
              </w:rPr>
              <w:t>7 591 596,2</w:t>
            </w:r>
          </w:p>
        </w:tc>
        <w:tc>
          <w:tcPr>
            <w:tcW w:w="1121"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17"/>
                <w:szCs w:val="17"/>
              </w:rPr>
            </w:pPr>
            <w:r w:rsidRPr="005A0B75">
              <w:rPr>
                <w:sz w:val="17"/>
                <w:szCs w:val="17"/>
              </w:rPr>
              <w:t>12 731 461,8</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ind w:left="-160"/>
              <w:jc w:val="right"/>
              <w:rPr>
                <w:sz w:val="17"/>
                <w:szCs w:val="17"/>
              </w:rPr>
            </w:pPr>
            <w:r w:rsidRPr="005A0B75">
              <w:rPr>
                <w:sz w:val="17"/>
                <w:szCs w:val="17"/>
              </w:rPr>
              <w:t>10 793 591,5</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ind w:left="-174"/>
              <w:jc w:val="right"/>
              <w:rPr>
                <w:sz w:val="17"/>
                <w:szCs w:val="17"/>
              </w:rPr>
            </w:pPr>
            <w:r w:rsidRPr="005A0B75">
              <w:rPr>
                <w:sz w:val="17"/>
                <w:szCs w:val="17"/>
              </w:rPr>
              <w:t>22 958 211,4</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7DAA" w:rsidRPr="005A0B75" w:rsidRDefault="002C7DAA" w:rsidP="00C6779E">
            <w:pPr>
              <w:jc w:val="center"/>
              <w:rPr>
                <w:sz w:val="18"/>
                <w:szCs w:val="18"/>
              </w:rPr>
            </w:pPr>
            <w:r w:rsidRPr="005A0B75">
              <w:rPr>
                <w:sz w:val="18"/>
                <w:szCs w:val="18"/>
              </w:rPr>
              <w:t>14,0</w:t>
            </w:r>
          </w:p>
        </w:tc>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2C7DAA" w:rsidRPr="005A0B75" w:rsidRDefault="002C7DAA" w:rsidP="00C6779E">
            <w:pPr>
              <w:jc w:val="center"/>
              <w:rPr>
                <w:sz w:val="18"/>
                <w:szCs w:val="18"/>
              </w:rPr>
            </w:pPr>
            <w:r w:rsidRPr="005A0B75">
              <w:rPr>
                <w:sz w:val="18"/>
                <w:szCs w:val="18"/>
              </w:rPr>
              <w:t>23,5</w:t>
            </w:r>
          </w:p>
        </w:tc>
        <w:tc>
          <w:tcPr>
            <w:tcW w:w="566"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center"/>
              <w:rPr>
                <w:sz w:val="18"/>
                <w:szCs w:val="18"/>
              </w:rPr>
            </w:pPr>
            <w:r w:rsidRPr="005A0B75">
              <w:rPr>
                <w:sz w:val="18"/>
                <w:szCs w:val="18"/>
              </w:rPr>
              <w:t>20,0</w:t>
            </w:r>
          </w:p>
        </w:tc>
        <w:tc>
          <w:tcPr>
            <w:tcW w:w="566"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center"/>
              <w:rPr>
                <w:sz w:val="18"/>
                <w:szCs w:val="18"/>
              </w:rPr>
            </w:pPr>
            <w:r w:rsidRPr="005A0B75">
              <w:rPr>
                <w:sz w:val="18"/>
                <w:szCs w:val="18"/>
              </w:rPr>
              <w:t>42,5</w:t>
            </w:r>
          </w:p>
        </w:tc>
      </w:tr>
    </w:tbl>
    <w:p w:rsidR="002C7DAA" w:rsidRPr="005A0B75" w:rsidRDefault="002C7DAA" w:rsidP="00C6779E">
      <w:pPr>
        <w:autoSpaceDE w:val="0"/>
        <w:autoSpaceDN w:val="0"/>
        <w:adjustRightInd w:val="0"/>
        <w:spacing w:before="120"/>
        <w:ind w:firstLine="709"/>
        <w:jc w:val="both"/>
        <w:rPr>
          <w:sz w:val="28"/>
          <w:szCs w:val="28"/>
        </w:rPr>
      </w:pPr>
      <w:r w:rsidRPr="005A0B75">
        <w:rPr>
          <w:sz w:val="28"/>
          <w:szCs w:val="28"/>
        </w:rPr>
        <w:t xml:space="preserve">Поквартальное исполнение окружного бюджета по доходам и расходам осуществляется на одном уровне. Наиболее высокая концентрация объемов полученных доходов и соответственно произведенных расходов приходится на 4 квартал финансового года. </w:t>
      </w:r>
    </w:p>
    <w:p w:rsidR="002C7DAA" w:rsidRPr="005A0B75" w:rsidRDefault="002C7DAA" w:rsidP="00C6779E">
      <w:pPr>
        <w:pStyle w:val="aff2"/>
        <w:spacing w:after="0" w:line="240" w:lineRule="auto"/>
        <w:ind w:firstLine="709"/>
        <w:jc w:val="both"/>
        <w:rPr>
          <w:sz w:val="28"/>
          <w:szCs w:val="28"/>
        </w:rPr>
      </w:pPr>
      <w:r w:rsidRPr="005A0B75">
        <w:rPr>
          <w:sz w:val="28"/>
          <w:szCs w:val="28"/>
        </w:rPr>
        <w:t>Информация об остатках средств на счетах окружного бюджета в отчетном периоде приведена в таблице №7.</w:t>
      </w:r>
    </w:p>
    <w:p w:rsidR="002C7DAA" w:rsidRPr="005A0B75" w:rsidRDefault="002C7DAA" w:rsidP="00C6779E">
      <w:pPr>
        <w:pStyle w:val="aff2"/>
        <w:spacing w:after="0" w:line="240" w:lineRule="auto"/>
        <w:ind w:firstLine="709"/>
        <w:jc w:val="right"/>
        <w:rPr>
          <w:sz w:val="28"/>
          <w:szCs w:val="28"/>
        </w:rPr>
      </w:pPr>
      <w:r w:rsidRPr="005A0B75">
        <w:rPr>
          <w:sz w:val="28"/>
          <w:szCs w:val="28"/>
        </w:rPr>
        <w:t>Таблица №7</w:t>
      </w:r>
    </w:p>
    <w:p w:rsidR="002C7DAA" w:rsidRPr="005A0B75" w:rsidRDefault="002C7DAA" w:rsidP="00C6779E">
      <w:pPr>
        <w:ind w:firstLine="709"/>
        <w:jc w:val="right"/>
        <w:rPr>
          <w:sz w:val="28"/>
          <w:szCs w:val="28"/>
        </w:rPr>
      </w:pPr>
      <w:r w:rsidRPr="005A0B75">
        <w:rPr>
          <w:sz w:val="28"/>
          <w:szCs w:val="28"/>
        </w:rPr>
        <w:t>(тыс. рублей)</w:t>
      </w:r>
    </w:p>
    <w:tbl>
      <w:tblPr>
        <w:tblW w:w="9923" w:type="dxa"/>
        <w:tblInd w:w="108" w:type="dxa"/>
        <w:tblLook w:val="04A0" w:firstRow="1" w:lastRow="0" w:firstColumn="1" w:lastColumn="0" w:noHBand="0" w:noVBand="1"/>
      </w:tblPr>
      <w:tblGrid>
        <w:gridCol w:w="5529"/>
        <w:gridCol w:w="2268"/>
        <w:gridCol w:w="2126"/>
      </w:tblGrid>
      <w:tr w:rsidR="002C7DAA" w:rsidRPr="005A0B75" w:rsidTr="002C7DAA">
        <w:trPr>
          <w:cantSplit/>
          <w:trHeight w:val="288"/>
        </w:trPr>
        <w:tc>
          <w:tcPr>
            <w:tcW w:w="5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Наименование показателя</w:t>
            </w:r>
          </w:p>
        </w:tc>
        <w:tc>
          <w:tcPr>
            <w:tcW w:w="4394" w:type="dxa"/>
            <w:gridSpan w:val="2"/>
            <w:tcBorders>
              <w:top w:val="single" w:sz="4" w:space="0" w:color="auto"/>
              <w:left w:val="nil"/>
              <w:bottom w:val="single" w:sz="4" w:space="0" w:color="auto"/>
              <w:right w:val="single" w:sz="4" w:space="0" w:color="000000"/>
            </w:tcBorders>
            <w:shd w:val="clear" w:color="auto" w:fill="auto"/>
            <w:vAlign w:val="center"/>
            <w:hideMark/>
          </w:tcPr>
          <w:p w:rsidR="002C7DAA" w:rsidRPr="005A0B75" w:rsidRDefault="002C7DAA" w:rsidP="00C6779E">
            <w:pPr>
              <w:jc w:val="center"/>
              <w:rPr>
                <w:sz w:val="18"/>
                <w:szCs w:val="18"/>
              </w:rPr>
            </w:pPr>
            <w:r w:rsidRPr="005A0B75">
              <w:rPr>
                <w:sz w:val="18"/>
                <w:szCs w:val="18"/>
              </w:rPr>
              <w:t>Остаток</w:t>
            </w:r>
          </w:p>
        </w:tc>
      </w:tr>
      <w:tr w:rsidR="002C7DAA" w:rsidRPr="005A0B75" w:rsidTr="002C7DAA">
        <w:trPr>
          <w:trHeight w:val="60"/>
        </w:trPr>
        <w:tc>
          <w:tcPr>
            <w:tcW w:w="5529" w:type="dxa"/>
            <w:vMerge/>
            <w:tcBorders>
              <w:top w:val="single" w:sz="4" w:space="0" w:color="auto"/>
              <w:left w:val="single" w:sz="4" w:space="0" w:color="auto"/>
              <w:bottom w:val="single" w:sz="4" w:space="0" w:color="auto"/>
              <w:right w:val="single" w:sz="4" w:space="0" w:color="auto"/>
            </w:tcBorders>
            <w:vAlign w:val="center"/>
            <w:hideMark/>
          </w:tcPr>
          <w:p w:rsidR="002C7DAA" w:rsidRPr="005A0B75" w:rsidRDefault="002C7DAA" w:rsidP="00C6779E">
            <w:pPr>
              <w:rPr>
                <w:sz w:val="18"/>
                <w:szCs w:val="18"/>
              </w:rPr>
            </w:pPr>
          </w:p>
        </w:tc>
        <w:tc>
          <w:tcPr>
            <w:tcW w:w="2268"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на 1 января 2019 года</w:t>
            </w:r>
          </w:p>
        </w:tc>
        <w:tc>
          <w:tcPr>
            <w:tcW w:w="2126"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на 1 января 2020 года</w:t>
            </w:r>
          </w:p>
        </w:tc>
      </w:tr>
      <w:tr w:rsidR="002C7DAA" w:rsidRPr="005A0B75" w:rsidTr="002C7DAA">
        <w:trPr>
          <w:trHeight w:val="6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1</w:t>
            </w:r>
          </w:p>
        </w:tc>
        <w:tc>
          <w:tcPr>
            <w:tcW w:w="2268"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2</w:t>
            </w:r>
          </w:p>
        </w:tc>
        <w:tc>
          <w:tcPr>
            <w:tcW w:w="2126" w:type="dxa"/>
            <w:tcBorders>
              <w:top w:val="nil"/>
              <w:left w:val="nil"/>
              <w:bottom w:val="single" w:sz="4" w:space="0" w:color="auto"/>
              <w:right w:val="single" w:sz="4" w:space="0" w:color="auto"/>
            </w:tcBorders>
            <w:shd w:val="clear" w:color="auto" w:fill="auto"/>
            <w:noWrap/>
            <w:vAlign w:val="bottom"/>
            <w:hideMark/>
          </w:tcPr>
          <w:p w:rsidR="002C7DAA" w:rsidRPr="005A0B75" w:rsidRDefault="002C7DAA" w:rsidP="00C6779E">
            <w:pPr>
              <w:jc w:val="center"/>
              <w:rPr>
                <w:sz w:val="18"/>
                <w:szCs w:val="18"/>
              </w:rPr>
            </w:pPr>
            <w:r w:rsidRPr="005A0B75">
              <w:rPr>
                <w:sz w:val="18"/>
                <w:szCs w:val="18"/>
              </w:rPr>
              <w:t>3</w:t>
            </w:r>
          </w:p>
        </w:tc>
      </w:tr>
      <w:tr w:rsidR="002C7DAA" w:rsidRPr="005A0B75" w:rsidTr="002C7DAA">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b/>
                <w:bCs/>
                <w:sz w:val="20"/>
                <w:szCs w:val="20"/>
              </w:rPr>
            </w:pPr>
            <w:r w:rsidRPr="005A0B75">
              <w:rPr>
                <w:b/>
                <w:bCs/>
                <w:sz w:val="20"/>
                <w:szCs w:val="20"/>
              </w:rPr>
              <w:t>Всего, в том числе:</w:t>
            </w:r>
          </w:p>
        </w:tc>
        <w:tc>
          <w:tcPr>
            <w:tcW w:w="2268"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b/>
                <w:bCs/>
                <w:sz w:val="20"/>
                <w:szCs w:val="20"/>
              </w:rPr>
            </w:pPr>
            <w:r w:rsidRPr="005A0B75">
              <w:rPr>
                <w:b/>
                <w:bCs/>
                <w:sz w:val="20"/>
                <w:szCs w:val="20"/>
              </w:rPr>
              <w:t>162 968,9</w:t>
            </w:r>
          </w:p>
        </w:tc>
        <w:tc>
          <w:tcPr>
            <w:tcW w:w="2126"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b/>
                <w:bCs/>
                <w:sz w:val="20"/>
                <w:szCs w:val="20"/>
              </w:rPr>
            </w:pPr>
            <w:r w:rsidRPr="005A0B75">
              <w:rPr>
                <w:b/>
                <w:bCs/>
                <w:sz w:val="20"/>
                <w:szCs w:val="20"/>
              </w:rPr>
              <w:t>368 444,1</w:t>
            </w:r>
          </w:p>
        </w:tc>
      </w:tr>
      <w:tr w:rsidR="002C7DAA" w:rsidRPr="005A0B75" w:rsidTr="002C7DAA">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sz w:val="20"/>
                <w:szCs w:val="20"/>
              </w:rPr>
            </w:pPr>
            <w:r w:rsidRPr="005A0B75">
              <w:rPr>
                <w:sz w:val="20"/>
                <w:szCs w:val="20"/>
              </w:rPr>
              <w:t>Средства окружного бюджета</w:t>
            </w:r>
          </w:p>
        </w:tc>
        <w:tc>
          <w:tcPr>
            <w:tcW w:w="2268"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162 245,7</w:t>
            </w:r>
          </w:p>
        </w:tc>
        <w:tc>
          <w:tcPr>
            <w:tcW w:w="2126"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368 282,9</w:t>
            </w:r>
          </w:p>
        </w:tc>
      </w:tr>
      <w:tr w:rsidR="002C7DAA" w:rsidRPr="005A0B75" w:rsidTr="002C7DAA">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sz w:val="20"/>
                <w:szCs w:val="20"/>
              </w:rPr>
            </w:pPr>
            <w:r w:rsidRPr="005A0B75">
              <w:rPr>
                <w:sz w:val="20"/>
                <w:szCs w:val="20"/>
              </w:rPr>
              <w:t>Средства федерального бюджета</w:t>
            </w:r>
          </w:p>
        </w:tc>
        <w:tc>
          <w:tcPr>
            <w:tcW w:w="2268"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723,2</w:t>
            </w:r>
          </w:p>
        </w:tc>
        <w:tc>
          <w:tcPr>
            <w:tcW w:w="2126"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161,2</w:t>
            </w:r>
          </w:p>
        </w:tc>
      </w:tr>
    </w:tbl>
    <w:p w:rsidR="002C7DAA" w:rsidRPr="005A0B75" w:rsidRDefault="002C7DAA" w:rsidP="00C6779E">
      <w:pPr>
        <w:widowControl w:val="0"/>
        <w:autoSpaceDE w:val="0"/>
        <w:autoSpaceDN w:val="0"/>
        <w:adjustRightInd w:val="0"/>
        <w:spacing w:before="120"/>
        <w:ind w:firstLine="709"/>
        <w:jc w:val="both"/>
        <w:rPr>
          <w:sz w:val="28"/>
          <w:szCs w:val="28"/>
        </w:rPr>
      </w:pPr>
      <w:r w:rsidRPr="005A0B75">
        <w:rPr>
          <w:sz w:val="28"/>
          <w:szCs w:val="28"/>
        </w:rPr>
        <w:t>Остатки средств на счетах окружного бюджета на 1 января 2020 года составили 368 444,1 тыс. рублей, из них целевые средства федерального бюджета – 161,2 тыс. рублей.</w:t>
      </w:r>
    </w:p>
    <w:p w:rsidR="002C7DAA" w:rsidRPr="005A0B75" w:rsidRDefault="002C7DAA" w:rsidP="00C6779E">
      <w:pPr>
        <w:pStyle w:val="Default"/>
        <w:spacing w:before="240" w:after="120"/>
        <w:ind w:firstLine="709"/>
        <w:rPr>
          <w:b/>
          <w:color w:val="auto"/>
          <w:sz w:val="28"/>
          <w:szCs w:val="28"/>
        </w:rPr>
      </w:pPr>
      <w:r w:rsidRPr="005A0B75">
        <w:rPr>
          <w:b/>
          <w:color w:val="auto"/>
          <w:sz w:val="28"/>
          <w:szCs w:val="28"/>
        </w:rPr>
        <w:t>4. Исполнение окружного бюджета по доходам</w:t>
      </w:r>
    </w:p>
    <w:p w:rsidR="002C7DAA" w:rsidRPr="005A0B75" w:rsidRDefault="002C7DAA" w:rsidP="00C6779E">
      <w:pPr>
        <w:spacing w:before="120"/>
        <w:ind w:firstLine="709"/>
        <w:jc w:val="both"/>
        <w:rPr>
          <w:sz w:val="28"/>
          <w:szCs w:val="28"/>
        </w:rPr>
      </w:pPr>
      <w:r w:rsidRPr="005A0B75">
        <w:rPr>
          <w:sz w:val="28"/>
          <w:szCs w:val="28"/>
        </w:rPr>
        <w:t xml:space="preserve">Исполнение показателей доходов окружного бюджета за 2019 год и удельный вес в общем объеме доходной части бюджета представлены в таблице №8. </w:t>
      </w:r>
    </w:p>
    <w:p w:rsidR="002C7DAA" w:rsidRPr="005A0B75" w:rsidRDefault="002C7DAA" w:rsidP="00C6779E">
      <w:pPr>
        <w:autoSpaceDE w:val="0"/>
        <w:autoSpaceDN w:val="0"/>
        <w:adjustRightInd w:val="0"/>
        <w:ind w:firstLine="851"/>
        <w:jc w:val="right"/>
        <w:rPr>
          <w:sz w:val="28"/>
          <w:szCs w:val="28"/>
        </w:rPr>
      </w:pPr>
      <w:r w:rsidRPr="005A0B75">
        <w:rPr>
          <w:sz w:val="28"/>
          <w:szCs w:val="28"/>
        </w:rPr>
        <w:t>Таблица №8</w:t>
      </w:r>
    </w:p>
    <w:p w:rsidR="002C7DAA" w:rsidRPr="005A0B75" w:rsidRDefault="002C7DAA" w:rsidP="00C6779E">
      <w:pPr>
        <w:autoSpaceDE w:val="0"/>
        <w:autoSpaceDN w:val="0"/>
        <w:adjustRightInd w:val="0"/>
        <w:ind w:firstLine="851"/>
        <w:jc w:val="right"/>
        <w:outlineLvl w:val="3"/>
        <w:rPr>
          <w:sz w:val="28"/>
          <w:szCs w:val="28"/>
        </w:rPr>
      </w:pPr>
      <w:r w:rsidRPr="005A0B75">
        <w:rPr>
          <w:sz w:val="28"/>
          <w:szCs w:val="28"/>
        </w:rPr>
        <w:t>(тыс. рублей)</w:t>
      </w:r>
    </w:p>
    <w:tbl>
      <w:tblPr>
        <w:tblW w:w="4974" w:type="pct"/>
        <w:tblLook w:val="04A0" w:firstRow="1" w:lastRow="0" w:firstColumn="1" w:lastColumn="0" w:noHBand="0" w:noVBand="1"/>
      </w:tblPr>
      <w:tblGrid>
        <w:gridCol w:w="3466"/>
        <w:gridCol w:w="1345"/>
        <w:gridCol w:w="1381"/>
        <w:gridCol w:w="1170"/>
        <w:gridCol w:w="1214"/>
        <w:gridCol w:w="1001"/>
      </w:tblGrid>
      <w:tr w:rsidR="002C7DAA" w:rsidRPr="005A0B75" w:rsidTr="002C7DAA">
        <w:trPr>
          <w:trHeight w:val="60"/>
        </w:trPr>
        <w:tc>
          <w:tcPr>
            <w:tcW w:w="18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Наименование показателя</w:t>
            </w:r>
          </w:p>
        </w:tc>
        <w:tc>
          <w:tcPr>
            <w:tcW w:w="703" w:type="pct"/>
            <w:tcBorders>
              <w:top w:val="single" w:sz="4" w:space="0" w:color="auto"/>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 xml:space="preserve">Утверждено </w:t>
            </w:r>
          </w:p>
        </w:tc>
        <w:tc>
          <w:tcPr>
            <w:tcW w:w="722" w:type="pct"/>
            <w:tcBorders>
              <w:top w:val="single" w:sz="4" w:space="0" w:color="auto"/>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Исполнено</w:t>
            </w:r>
          </w:p>
        </w:tc>
        <w:tc>
          <w:tcPr>
            <w:tcW w:w="612" w:type="pct"/>
            <w:tcBorders>
              <w:top w:val="single" w:sz="4" w:space="0" w:color="auto"/>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 xml:space="preserve">Отклонение (гр.3-гр.2) </w:t>
            </w:r>
          </w:p>
        </w:tc>
        <w:tc>
          <w:tcPr>
            <w:tcW w:w="635" w:type="pct"/>
            <w:tcBorders>
              <w:top w:val="single" w:sz="4" w:space="0" w:color="auto"/>
              <w:left w:val="nil"/>
              <w:bottom w:val="single" w:sz="4" w:space="0" w:color="auto"/>
              <w:right w:val="single" w:sz="4" w:space="0" w:color="auto"/>
            </w:tcBorders>
            <w:shd w:val="clear" w:color="auto" w:fill="auto"/>
            <w:vAlign w:val="center"/>
            <w:hideMark/>
          </w:tcPr>
          <w:p w:rsidR="002C7DAA" w:rsidRPr="005A0B75" w:rsidRDefault="002C7DAA" w:rsidP="00C6779E">
            <w:pPr>
              <w:ind w:left="-104" w:right="-53"/>
              <w:jc w:val="center"/>
              <w:rPr>
                <w:sz w:val="18"/>
                <w:szCs w:val="18"/>
              </w:rPr>
            </w:pPr>
            <w:r w:rsidRPr="005A0B75">
              <w:rPr>
                <w:sz w:val="18"/>
                <w:szCs w:val="18"/>
              </w:rPr>
              <w:t>Уровень исполнения, %</w:t>
            </w:r>
          </w:p>
        </w:tc>
        <w:tc>
          <w:tcPr>
            <w:tcW w:w="518" w:type="pct"/>
            <w:tcBorders>
              <w:top w:val="single" w:sz="4" w:space="0" w:color="auto"/>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Удельный вес (%)</w:t>
            </w:r>
          </w:p>
        </w:tc>
      </w:tr>
      <w:tr w:rsidR="002C7DAA" w:rsidRPr="005A0B75" w:rsidTr="002C7DAA">
        <w:trPr>
          <w:trHeight w:val="60"/>
        </w:trPr>
        <w:tc>
          <w:tcPr>
            <w:tcW w:w="1811" w:type="pct"/>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1</w:t>
            </w:r>
          </w:p>
        </w:tc>
        <w:tc>
          <w:tcPr>
            <w:tcW w:w="703" w:type="pct"/>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2</w:t>
            </w:r>
          </w:p>
        </w:tc>
        <w:tc>
          <w:tcPr>
            <w:tcW w:w="722" w:type="pct"/>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3</w:t>
            </w:r>
          </w:p>
        </w:tc>
        <w:tc>
          <w:tcPr>
            <w:tcW w:w="612" w:type="pct"/>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4</w:t>
            </w:r>
          </w:p>
        </w:tc>
        <w:tc>
          <w:tcPr>
            <w:tcW w:w="635" w:type="pct"/>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5</w:t>
            </w:r>
          </w:p>
        </w:tc>
        <w:tc>
          <w:tcPr>
            <w:tcW w:w="518" w:type="pct"/>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6</w:t>
            </w:r>
          </w:p>
        </w:tc>
      </w:tr>
      <w:tr w:rsidR="002C7DAA" w:rsidRPr="005A0B75" w:rsidTr="002C7DAA">
        <w:trPr>
          <w:trHeight w:val="56"/>
        </w:trPr>
        <w:tc>
          <w:tcPr>
            <w:tcW w:w="1811" w:type="pct"/>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b/>
                <w:bCs/>
                <w:sz w:val="20"/>
                <w:szCs w:val="20"/>
              </w:rPr>
            </w:pPr>
            <w:r w:rsidRPr="005A0B75">
              <w:rPr>
                <w:b/>
                <w:bCs/>
                <w:sz w:val="20"/>
                <w:szCs w:val="20"/>
              </w:rPr>
              <w:t>Всего доходов</w:t>
            </w:r>
          </w:p>
        </w:tc>
        <w:tc>
          <w:tcPr>
            <w:tcW w:w="703" w:type="pct"/>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b/>
                <w:bCs/>
                <w:sz w:val="20"/>
                <w:szCs w:val="20"/>
              </w:rPr>
            </w:pPr>
            <w:r w:rsidRPr="005A0B75">
              <w:rPr>
                <w:b/>
                <w:bCs/>
                <w:sz w:val="20"/>
                <w:szCs w:val="20"/>
              </w:rPr>
              <w:t>54 247 922,7</w:t>
            </w:r>
          </w:p>
        </w:tc>
        <w:tc>
          <w:tcPr>
            <w:tcW w:w="722" w:type="pct"/>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b/>
                <w:bCs/>
                <w:sz w:val="20"/>
                <w:szCs w:val="20"/>
              </w:rPr>
            </w:pPr>
            <w:r w:rsidRPr="005A0B75">
              <w:rPr>
                <w:b/>
                <w:bCs/>
                <w:sz w:val="20"/>
                <w:szCs w:val="20"/>
              </w:rPr>
              <w:t>54 436 422,2</w:t>
            </w:r>
          </w:p>
        </w:tc>
        <w:tc>
          <w:tcPr>
            <w:tcW w:w="612" w:type="pct"/>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b/>
                <w:bCs/>
                <w:sz w:val="20"/>
                <w:szCs w:val="20"/>
              </w:rPr>
            </w:pPr>
            <w:r w:rsidRPr="005A0B75">
              <w:rPr>
                <w:b/>
                <w:bCs/>
                <w:sz w:val="20"/>
                <w:szCs w:val="20"/>
              </w:rPr>
              <w:t>188 499,5</w:t>
            </w:r>
          </w:p>
        </w:tc>
        <w:tc>
          <w:tcPr>
            <w:tcW w:w="635" w:type="pct"/>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center"/>
              <w:rPr>
                <w:b/>
                <w:bCs/>
                <w:sz w:val="20"/>
                <w:szCs w:val="20"/>
              </w:rPr>
            </w:pPr>
            <w:r w:rsidRPr="005A0B75">
              <w:rPr>
                <w:b/>
                <w:bCs/>
                <w:sz w:val="20"/>
                <w:szCs w:val="20"/>
              </w:rPr>
              <w:t>100,3</w:t>
            </w:r>
          </w:p>
        </w:tc>
        <w:tc>
          <w:tcPr>
            <w:tcW w:w="518" w:type="pct"/>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b/>
                <w:bCs/>
                <w:sz w:val="20"/>
                <w:szCs w:val="20"/>
              </w:rPr>
            </w:pPr>
            <w:r w:rsidRPr="005A0B75">
              <w:rPr>
                <w:b/>
                <w:bCs/>
                <w:sz w:val="20"/>
                <w:szCs w:val="20"/>
              </w:rPr>
              <w:t>х</w:t>
            </w:r>
          </w:p>
        </w:tc>
      </w:tr>
      <w:tr w:rsidR="002C7DAA" w:rsidRPr="005A0B75" w:rsidTr="002D403D">
        <w:trPr>
          <w:trHeight w:val="56"/>
        </w:trPr>
        <w:tc>
          <w:tcPr>
            <w:tcW w:w="1811" w:type="pct"/>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jc w:val="both"/>
              <w:rPr>
                <w:sz w:val="20"/>
                <w:szCs w:val="20"/>
              </w:rPr>
            </w:pPr>
            <w:r w:rsidRPr="005A0B75">
              <w:rPr>
                <w:sz w:val="20"/>
                <w:szCs w:val="20"/>
              </w:rPr>
              <w:t>Налоговые и неналоговые доходы</w:t>
            </w:r>
          </w:p>
        </w:tc>
        <w:tc>
          <w:tcPr>
            <w:tcW w:w="703" w:type="pct"/>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13 525 076,7</w:t>
            </w:r>
          </w:p>
        </w:tc>
        <w:tc>
          <w:tcPr>
            <w:tcW w:w="722" w:type="pct"/>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13 832 543,2</w:t>
            </w:r>
          </w:p>
        </w:tc>
        <w:tc>
          <w:tcPr>
            <w:tcW w:w="612" w:type="pct"/>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307 466,5</w:t>
            </w:r>
          </w:p>
        </w:tc>
        <w:tc>
          <w:tcPr>
            <w:tcW w:w="635" w:type="pct"/>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center"/>
              <w:rPr>
                <w:sz w:val="20"/>
                <w:szCs w:val="20"/>
              </w:rPr>
            </w:pPr>
            <w:r w:rsidRPr="005A0B75">
              <w:rPr>
                <w:sz w:val="20"/>
                <w:szCs w:val="20"/>
              </w:rPr>
              <w:t>102,3</w:t>
            </w:r>
          </w:p>
        </w:tc>
        <w:tc>
          <w:tcPr>
            <w:tcW w:w="518" w:type="pct"/>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20"/>
                <w:szCs w:val="20"/>
              </w:rPr>
            </w:pPr>
            <w:r w:rsidRPr="005A0B75">
              <w:rPr>
                <w:sz w:val="20"/>
                <w:szCs w:val="20"/>
              </w:rPr>
              <w:t>25,4</w:t>
            </w:r>
          </w:p>
        </w:tc>
      </w:tr>
      <w:tr w:rsidR="002C7DAA" w:rsidRPr="005A0B75" w:rsidTr="002D403D">
        <w:trPr>
          <w:trHeight w:val="56"/>
        </w:trPr>
        <w:tc>
          <w:tcPr>
            <w:tcW w:w="18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jc w:val="both"/>
              <w:rPr>
                <w:i/>
                <w:sz w:val="20"/>
                <w:szCs w:val="20"/>
              </w:rPr>
            </w:pPr>
            <w:r w:rsidRPr="005A0B75">
              <w:rPr>
                <w:i/>
                <w:sz w:val="20"/>
                <w:szCs w:val="20"/>
              </w:rPr>
              <w:lastRenderedPageBreak/>
              <w:t>Налоговые доходы</w:t>
            </w:r>
          </w:p>
        </w:tc>
        <w:tc>
          <w:tcPr>
            <w:tcW w:w="7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7DAA" w:rsidRPr="005A0B75" w:rsidRDefault="002C7DAA" w:rsidP="00C6779E">
            <w:pPr>
              <w:jc w:val="right"/>
              <w:rPr>
                <w:i/>
                <w:sz w:val="20"/>
                <w:szCs w:val="20"/>
              </w:rPr>
            </w:pPr>
            <w:r w:rsidRPr="005A0B75">
              <w:rPr>
                <w:i/>
                <w:sz w:val="20"/>
                <w:szCs w:val="20"/>
              </w:rPr>
              <w:t>13 151 251,3</w:t>
            </w:r>
          </w:p>
        </w:tc>
        <w:tc>
          <w:tcPr>
            <w:tcW w:w="7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7DAA" w:rsidRPr="005A0B75" w:rsidRDefault="002C7DAA" w:rsidP="00C6779E">
            <w:pPr>
              <w:jc w:val="right"/>
              <w:rPr>
                <w:i/>
                <w:sz w:val="20"/>
                <w:szCs w:val="20"/>
              </w:rPr>
            </w:pPr>
            <w:r w:rsidRPr="005A0B75">
              <w:rPr>
                <w:i/>
                <w:sz w:val="20"/>
                <w:szCs w:val="20"/>
              </w:rPr>
              <w:t>13 481 007,3</w:t>
            </w: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7DAA" w:rsidRPr="005A0B75" w:rsidRDefault="002C7DAA" w:rsidP="00C6779E">
            <w:pPr>
              <w:jc w:val="right"/>
              <w:rPr>
                <w:i/>
                <w:sz w:val="20"/>
                <w:szCs w:val="20"/>
              </w:rPr>
            </w:pPr>
            <w:r w:rsidRPr="005A0B75">
              <w:rPr>
                <w:i/>
                <w:sz w:val="20"/>
                <w:szCs w:val="20"/>
              </w:rPr>
              <w:t>329 756,0</w:t>
            </w:r>
          </w:p>
        </w:tc>
        <w:tc>
          <w:tcPr>
            <w:tcW w:w="6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7DAA" w:rsidRPr="005A0B75" w:rsidRDefault="002C7DAA" w:rsidP="00C6779E">
            <w:pPr>
              <w:jc w:val="center"/>
              <w:rPr>
                <w:i/>
                <w:sz w:val="20"/>
                <w:szCs w:val="20"/>
              </w:rPr>
            </w:pPr>
            <w:r w:rsidRPr="005A0B75">
              <w:rPr>
                <w:i/>
                <w:sz w:val="20"/>
                <w:szCs w:val="20"/>
              </w:rPr>
              <w:t>102,5</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jc w:val="center"/>
              <w:rPr>
                <w:i/>
                <w:sz w:val="20"/>
                <w:szCs w:val="20"/>
              </w:rPr>
            </w:pPr>
            <w:r w:rsidRPr="005A0B75">
              <w:rPr>
                <w:i/>
                <w:sz w:val="20"/>
                <w:szCs w:val="20"/>
              </w:rPr>
              <w:t>24,8</w:t>
            </w:r>
          </w:p>
        </w:tc>
      </w:tr>
      <w:tr w:rsidR="002C7DAA" w:rsidRPr="005A0B75" w:rsidTr="002D403D">
        <w:trPr>
          <w:trHeight w:val="56"/>
        </w:trPr>
        <w:tc>
          <w:tcPr>
            <w:tcW w:w="18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jc w:val="both"/>
              <w:rPr>
                <w:i/>
                <w:sz w:val="20"/>
                <w:szCs w:val="20"/>
              </w:rPr>
            </w:pPr>
            <w:r w:rsidRPr="005A0B75">
              <w:rPr>
                <w:i/>
                <w:sz w:val="20"/>
                <w:szCs w:val="20"/>
              </w:rPr>
              <w:t>Неналоговые доходы</w:t>
            </w:r>
          </w:p>
        </w:tc>
        <w:tc>
          <w:tcPr>
            <w:tcW w:w="7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7DAA" w:rsidRPr="005A0B75" w:rsidRDefault="002C7DAA" w:rsidP="00C6779E">
            <w:pPr>
              <w:jc w:val="right"/>
              <w:rPr>
                <w:i/>
                <w:sz w:val="20"/>
                <w:szCs w:val="20"/>
              </w:rPr>
            </w:pPr>
            <w:r w:rsidRPr="005A0B75">
              <w:rPr>
                <w:i/>
                <w:sz w:val="20"/>
                <w:szCs w:val="20"/>
              </w:rPr>
              <w:t>373 825,4</w:t>
            </w:r>
          </w:p>
        </w:tc>
        <w:tc>
          <w:tcPr>
            <w:tcW w:w="7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7DAA" w:rsidRPr="005A0B75" w:rsidRDefault="002C7DAA" w:rsidP="00C6779E">
            <w:pPr>
              <w:jc w:val="right"/>
              <w:rPr>
                <w:i/>
                <w:sz w:val="20"/>
                <w:szCs w:val="20"/>
              </w:rPr>
            </w:pPr>
            <w:r w:rsidRPr="005A0B75">
              <w:rPr>
                <w:i/>
                <w:sz w:val="20"/>
                <w:szCs w:val="20"/>
              </w:rPr>
              <w:t>351 535,9</w:t>
            </w: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7DAA" w:rsidRPr="005A0B75" w:rsidRDefault="002C7DAA" w:rsidP="00C6779E">
            <w:pPr>
              <w:jc w:val="right"/>
              <w:rPr>
                <w:i/>
                <w:sz w:val="20"/>
                <w:szCs w:val="20"/>
              </w:rPr>
            </w:pPr>
            <w:r w:rsidRPr="005A0B75">
              <w:rPr>
                <w:i/>
                <w:sz w:val="20"/>
                <w:szCs w:val="20"/>
              </w:rPr>
              <w:t>-22 289,5</w:t>
            </w:r>
          </w:p>
        </w:tc>
        <w:tc>
          <w:tcPr>
            <w:tcW w:w="6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7DAA" w:rsidRPr="005A0B75" w:rsidRDefault="002C7DAA" w:rsidP="00C6779E">
            <w:pPr>
              <w:jc w:val="center"/>
              <w:rPr>
                <w:i/>
                <w:sz w:val="20"/>
                <w:szCs w:val="20"/>
              </w:rPr>
            </w:pPr>
            <w:r w:rsidRPr="005A0B75">
              <w:rPr>
                <w:i/>
                <w:sz w:val="20"/>
                <w:szCs w:val="20"/>
              </w:rPr>
              <w:t>94,0</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jc w:val="center"/>
              <w:rPr>
                <w:i/>
                <w:sz w:val="20"/>
                <w:szCs w:val="20"/>
              </w:rPr>
            </w:pPr>
            <w:r w:rsidRPr="005A0B75">
              <w:rPr>
                <w:i/>
                <w:sz w:val="20"/>
                <w:szCs w:val="20"/>
              </w:rPr>
              <w:t>0,6</w:t>
            </w:r>
          </w:p>
        </w:tc>
      </w:tr>
      <w:tr w:rsidR="002C7DAA" w:rsidRPr="005A0B75" w:rsidTr="002D403D">
        <w:trPr>
          <w:trHeight w:val="56"/>
        </w:trPr>
        <w:tc>
          <w:tcPr>
            <w:tcW w:w="18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jc w:val="both"/>
              <w:rPr>
                <w:sz w:val="20"/>
                <w:szCs w:val="20"/>
              </w:rPr>
            </w:pPr>
            <w:r w:rsidRPr="005A0B75">
              <w:rPr>
                <w:sz w:val="20"/>
                <w:szCs w:val="20"/>
              </w:rPr>
              <w:t>Безвозмездные поступления</w:t>
            </w:r>
          </w:p>
        </w:tc>
        <w:tc>
          <w:tcPr>
            <w:tcW w:w="7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40 722 846,0</w:t>
            </w:r>
          </w:p>
        </w:tc>
        <w:tc>
          <w:tcPr>
            <w:tcW w:w="7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40 603 879,0</w:t>
            </w: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-118 967,0</w:t>
            </w:r>
          </w:p>
        </w:tc>
        <w:tc>
          <w:tcPr>
            <w:tcW w:w="6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7DAA" w:rsidRPr="005A0B75" w:rsidRDefault="002C7DAA" w:rsidP="00C6779E">
            <w:pPr>
              <w:jc w:val="center"/>
              <w:rPr>
                <w:sz w:val="20"/>
                <w:szCs w:val="20"/>
              </w:rPr>
            </w:pPr>
            <w:r w:rsidRPr="005A0B75">
              <w:rPr>
                <w:sz w:val="20"/>
                <w:szCs w:val="20"/>
              </w:rPr>
              <w:t>99,7</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jc w:val="center"/>
              <w:rPr>
                <w:sz w:val="20"/>
                <w:szCs w:val="20"/>
              </w:rPr>
            </w:pPr>
            <w:r w:rsidRPr="005A0B75">
              <w:rPr>
                <w:sz w:val="20"/>
                <w:szCs w:val="20"/>
              </w:rPr>
              <w:t>74,6</w:t>
            </w:r>
          </w:p>
        </w:tc>
      </w:tr>
    </w:tbl>
    <w:p w:rsidR="002C7DAA" w:rsidRPr="005A0B75" w:rsidRDefault="002C7DAA" w:rsidP="00C6779E">
      <w:pPr>
        <w:spacing w:before="120"/>
        <w:ind w:firstLine="709"/>
        <w:jc w:val="both"/>
        <w:rPr>
          <w:sz w:val="28"/>
          <w:szCs w:val="28"/>
        </w:rPr>
      </w:pPr>
      <w:r w:rsidRPr="005A0B75">
        <w:rPr>
          <w:sz w:val="28"/>
          <w:szCs w:val="28"/>
        </w:rPr>
        <w:t>Окружной бюджет исполнен по доходам в объёме 54 436 422,2 тыс. рублей, что составило 100,3% утвержденных показателей. Информация о поступивших в 2019 году доходах отражена в приложении №1.</w:t>
      </w:r>
    </w:p>
    <w:p w:rsidR="002C7DAA" w:rsidRPr="005A0B75" w:rsidRDefault="002C7DAA" w:rsidP="00C6779E">
      <w:pPr>
        <w:ind w:firstLine="709"/>
        <w:jc w:val="both"/>
        <w:rPr>
          <w:sz w:val="28"/>
          <w:szCs w:val="28"/>
        </w:rPr>
      </w:pPr>
      <w:r w:rsidRPr="005A0B75">
        <w:rPr>
          <w:sz w:val="28"/>
          <w:szCs w:val="28"/>
        </w:rPr>
        <w:t xml:space="preserve">В структуре доходов окружного бюджета, полученных в 2019 году, наибольший удельный вес, как и в прошлые годы, составляют безвозмездные поступления – 74,6%, налоговые доходы – 24,8% и неналоговые доходы – 0,6%. </w:t>
      </w:r>
    </w:p>
    <w:p w:rsidR="002C7DAA" w:rsidRPr="005A0B75" w:rsidRDefault="002C7DAA" w:rsidP="00C6779E">
      <w:pPr>
        <w:ind w:firstLine="709"/>
        <w:jc w:val="both"/>
        <w:rPr>
          <w:sz w:val="28"/>
          <w:szCs w:val="28"/>
        </w:rPr>
      </w:pPr>
      <w:r w:rsidRPr="005A0B75">
        <w:rPr>
          <w:sz w:val="28"/>
          <w:szCs w:val="28"/>
        </w:rPr>
        <w:t>Исполнение доходов окружного бюджета в 2019 году обеспечивали 30 главных администраторов доходов (из них 14 – территориальные органы (подразделения) федеральных органов государственной власти в соответствии с законодательством Российской Федерации), установленные Законом об окружном бюджете.</w:t>
      </w:r>
    </w:p>
    <w:p w:rsidR="002C7DAA" w:rsidRPr="005A0B75" w:rsidRDefault="002C7DAA" w:rsidP="00C6779E">
      <w:pPr>
        <w:ind w:firstLine="709"/>
        <w:jc w:val="both"/>
        <w:rPr>
          <w:sz w:val="28"/>
          <w:szCs w:val="28"/>
        </w:rPr>
      </w:pPr>
      <w:r w:rsidRPr="005A0B75">
        <w:rPr>
          <w:sz w:val="28"/>
          <w:szCs w:val="28"/>
        </w:rPr>
        <w:t>Информация о поступлении доходов в окружной бюджет за 2018 – 2019 годы представлена в таблице №9.</w:t>
      </w:r>
    </w:p>
    <w:p w:rsidR="002C7DAA" w:rsidRPr="005A0B75" w:rsidRDefault="002C7DAA" w:rsidP="00C6779E">
      <w:pPr>
        <w:autoSpaceDE w:val="0"/>
        <w:autoSpaceDN w:val="0"/>
        <w:adjustRightInd w:val="0"/>
        <w:ind w:firstLine="851"/>
        <w:jc w:val="right"/>
        <w:rPr>
          <w:sz w:val="28"/>
          <w:szCs w:val="28"/>
        </w:rPr>
      </w:pPr>
      <w:r w:rsidRPr="005A0B75">
        <w:rPr>
          <w:sz w:val="28"/>
          <w:szCs w:val="28"/>
        </w:rPr>
        <w:t>Таблица №9</w:t>
      </w:r>
    </w:p>
    <w:p w:rsidR="002C7DAA" w:rsidRPr="005A0B75" w:rsidRDefault="002C7DAA" w:rsidP="00C6779E">
      <w:pPr>
        <w:autoSpaceDE w:val="0"/>
        <w:autoSpaceDN w:val="0"/>
        <w:adjustRightInd w:val="0"/>
        <w:ind w:firstLine="851"/>
        <w:jc w:val="right"/>
        <w:outlineLvl w:val="3"/>
        <w:rPr>
          <w:sz w:val="28"/>
          <w:szCs w:val="28"/>
        </w:rPr>
      </w:pPr>
      <w:r w:rsidRPr="005A0B75">
        <w:rPr>
          <w:sz w:val="28"/>
          <w:szCs w:val="28"/>
        </w:rPr>
        <w:t>(тыс. рублей)</w:t>
      </w:r>
    </w:p>
    <w:tbl>
      <w:tblPr>
        <w:tblW w:w="9526" w:type="dxa"/>
        <w:tblInd w:w="108" w:type="dxa"/>
        <w:tblLook w:val="04A0" w:firstRow="1" w:lastRow="0" w:firstColumn="1" w:lastColumn="0" w:noHBand="0" w:noVBand="1"/>
      </w:tblPr>
      <w:tblGrid>
        <w:gridCol w:w="3828"/>
        <w:gridCol w:w="1580"/>
        <w:gridCol w:w="1660"/>
        <w:gridCol w:w="1424"/>
        <w:gridCol w:w="1034"/>
      </w:tblGrid>
      <w:tr w:rsidR="002C7DAA" w:rsidRPr="005A0B75" w:rsidTr="002D403D">
        <w:trPr>
          <w:trHeight w:val="288"/>
          <w:tblHeader/>
        </w:trPr>
        <w:tc>
          <w:tcPr>
            <w:tcW w:w="38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 xml:space="preserve">Наименование </w:t>
            </w:r>
          </w:p>
          <w:p w:rsidR="002C7DAA" w:rsidRPr="005A0B75" w:rsidRDefault="002C7DAA" w:rsidP="00C6779E">
            <w:pPr>
              <w:jc w:val="center"/>
              <w:rPr>
                <w:sz w:val="18"/>
                <w:szCs w:val="18"/>
              </w:rPr>
            </w:pPr>
            <w:r w:rsidRPr="005A0B75">
              <w:rPr>
                <w:sz w:val="18"/>
                <w:szCs w:val="18"/>
              </w:rPr>
              <w:t>показателей доходов бюджета</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 xml:space="preserve">Исполнение </w:t>
            </w:r>
          </w:p>
          <w:p w:rsidR="002C7DAA" w:rsidRPr="005A0B75" w:rsidRDefault="002C7DAA" w:rsidP="00C6779E">
            <w:pPr>
              <w:jc w:val="center"/>
              <w:rPr>
                <w:sz w:val="18"/>
                <w:szCs w:val="18"/>
              </w:rPr>
            </w:pPr>
            <w:r w:rsidRPr="005A0B75">
              <w:rPr>
                <w:sz w:val="18"/>
                <w:szCs w:val="18"/>
              </w:rPr>
              <w:t>2018 год</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 xml:space="preserve">Исполнение </w:t>
            </w:r>
          </w:p>
          <w:p w:rsidR="002C7DAA" w:rsidRPr="005A0B75" w:rsidRDefault="002C7DAA" w:rsidP="00C6779E">
            <w:pPr>
              <w:jc w:val="center"/>
              <w:rPr>
                <w:sz w:val="18"/>
                <w:szCs w:val="18"/>
              </w:rPr>
            </w:pPr>
            <w:r w:rsidRPr="005A0B75">
              <w:rPr>
                <w:sz w:val="18"/>
                <w:szCs w:val="18"/>
              </w:rPr>
              <w:t>2019 год</w:t>
            </w:r>
          </w:p>
        </w:tc>
        <w:tc>
          <w:tcPr>
            <w:tcW w:w="2458" w:type="dxa"/>
            <w:gridSpan w:val="2"/>
            <w:tcBorders>
              <w:top w:val="single" w:sz="4" w:space="0" w:color="auto"/>
              <w:left w:val="nil"/>
              <w:bottom w:val="single" w:sz="4" w:space="0" w:color="auto"/>
              <w:right w:val="single" w:sz="4" w:space="0" w:color="000000"/>
            </w:tcBorders>
            <w:shd w:val="clear" w:color="auto" w:fill="auto"/>
            <w:vAlign w:val="center"/>
            <w:hideMark/>
          </w:tcPr>
          <w:p w:rsidR="002C7DAA" w:rsidRPr="005A0B75" w:rsidRDefault="002C7DAA" w:rsidP="00C6779E">
            <w:pPr>
              <w:jc w:val="center"/>
              <w:rPr>
                <w:sz w:val="18"/>
                <w:szCs w:val="18"/>
              </w:rPr>
            </w:pPr>
            <w:r w:rsidRPr="005A0B75">
              <w:rPr>
                <w:sz w:val="18"/>
                <w:szCs w:val="18"/>
              </w:rPr>
              <w:t xml:space="preserve">Отклонения </w:t>
            </w:r>
          </w:p>
          <w:p w:rsidR="002C7DAA" w:rsidRPr="005A0B75" w:rsidRDefault="002C7DAA" w:rsidP="00C6779E">
            <w:pPr>
              <w:jc w:val="center"/>
              <w:rPr>
                <w:sz w:val="18"/>
                <w:szCs w:val="18"/>
              </w:rPr>
            </w:pPr>
            <w:r w:rsidRPr="005A0B75">
              <w:rPr>
                <w:sz w:val="18"/>
                <w:szCs w:val="18"/>
              </w:rPr>
              <w:t>2019 года к 2018 году</w:t>
            </w:r>
          </w:p>
        </w:tc>
      </w:tr>
      <w:tr w:rsidR="002C7DAA" w:rsidRPr="005A0B75" w:rsidTr="002D403D">
        <w:trPr>
          <w:trHeight w:val="56"/>
          <w:tblHeader/>
        </w:trPr>
        <w:tc>
          <w:tcPr>
            <w:tcW w:w="3828" w:type="dxa"/>
            <w:vMerge/>
            <w:tcBorders>
              <w:top w:val="single" w:sz="4" w:space="0" w:color="auto"/>
              <w:left w:val="single" w:sz="4" w:space="0" w:color="auto"/>
              <w:bottom w:val="single" w:sz="4" w:space="0" w:color="000000"/>
              <w:right w:val="single" w:sz="4" w:space="0" w:color="auto"/>
            </w:tcBorders>
            <w:vAlign w:val="center"/>
            <w:hideMark/>
          </w:tcPr>
          <w:p w:rsidR="002C7DAA" w:rsidRPr="005A0B75" w:rsidRDefault="002C7DAA" w:rsidP="00C6779E">
            <w:pPr>
              <w:rPr>
                <w:sz w:val="18"/>
                <w:szCs w:val="18"/>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2C7DAA" w:rsidRPr="005A0B75" w:rsidRDefault="002C7DAA" w:rsidP="00C6779E">
            <w:pPr>
              <w:rPr>
                <w:sz w:val="18"/>
                <w:szCs w:val="18"/>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2C7DAA" w:rsidRPr="005A0B75" w:rsidRDefault="002C7DAA" w:rsidP="00C6779E">
            <w:pPr>
              <w:rPr>
                <w:sz w:val="18"/>
                <w:szCs w:val="18"/>
              </w:rPr>
            </w:pPr>
          </w:p>
        </w:tc>
        <w:tc>
          <w:tcPr>
            <w:tcW w:w="1424"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сумма</w:t>
            </w:r>
          </w:p>
        </w:tc>
        <w:tc>
          <w:tcPr>
            <w:tcW w:w="1034"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процент</w:t>
            </w:r>
          </w:p>
        </w:tc>
      </w:tr>
      <w:tr w:rsidR="002C7DAA" w:rsidRPr="005A0B75" w:rsidTr="002D403D">
        <w:trPr>
          <w:trHeight w:val="68"/>
          <w:tblHeader/>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1</w:t>
            </w:r>
          </w:p>
        </w:tc>
        <w:tc>
          <w:tcPr>
            <w:tcW w:w="1580"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2</w:t>
            </w:r>
          </w:p>
        </w:tc>
        <w:tc>
          <w:tcPr>
            <w:tcW w:w="1660"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3</w:t>
            </w:r>
          </w:p>
        </w:tc>
        <w:tc>
          <w:tcPr>
            <w:tcW w:w="1424"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4</w:t>
            </w:r>
          </w:p>
        </w:tc>
        <w:tc>
          <w:tcPr>
            <w:tcW w:w="1034"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5</w:t>
            </w:r>
          </w:p>
        </w:tc>
      </w:tr>
      <w:tr w:rsidR="002C7DAA" w:rsidRPr="005A0B75" w:rsidTr="002D403D">
        <w:trPr>
          <w:trHeight w:val="56"/>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2C7DAA" w:rsidRPr="005A0B75" w:rsidRDefault="002C7DAA" w:rsidP="00C6779E">
            <w:pPr>
              <w:rPr>
                <w:b/>
                <w:bCs/>
                <w:sz w:val="20"/>
                <w:szCs w:val="20"/>
              </w:rPr>
            </w:pPr>
            <w:r w:rsidRPr="005A0B75">
              <w:rPr>
                <w:b/>
                <w:bCs/>
                <w:sz w:val="20"/>
                <w:szCs w:val="20"/>
              </w:rPr>
              <w:t>Всего доходов, в том числе</w:t>
            </w:r>
          </w:p>
        </w:tc>
        <w:tc>
          <w:tcPr>
            <w:tcW w:w="1580"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b/>
                <w:bCs/>
                <w:sz w:val="20"/>
                <w:szCs w:val="20"/>
              </w:rPr>
            </w:pPr>
            <w:r w:rsidRPr="005A0B75">
              <w:rPr>
                <w:b/>
                <w:bCs/>
                <w:sz w:val="20"/>
                <w:szCs w:val="20"/>
              </w:rPr>
              <w:t xml:space="preserve">34 246 537,2 </w:t>
            </w:r>
          </w:p>
        </w:tc>
        <w:tc>
          <w:tcPr>
            <w:tcW w:w="1660"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b/>
                <w:bCs/>
                <w:sz w:val="20"/>
                <w:szCs w:val="20"/>
              </w:rPr>
            </w:pPr>
            <w:r w:rsidRPr="005A0B75">
              <w:rPr>
                <w:b/>
                <w:bCs/>
                <w:sz w:val="20"/>
                <w:szCs w:val="20"/>
              </w:rPr>
              <w:t xml:space="preserve">54 436 422,2 </w:t>
            </w:r>
          </w:p>
        </w:tc>
        <w:tc>
          <w:tcPr>
            <w:tcW w:w="1424"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b/>
                <w:bCs/>
                <w:sz w:val="20"/>
                <w:szCs w:val="20"/>
              </w:rPr>
            </w:pPr>
            <w:r w:rsidRPr="005A0B75">
              <w:rPr>
                <w:b/>
                <w:bCs/>
                <w:sz w:val="20"/>
                <w:szCs w:val="20"/>
              </w:rPr>
              <w:t xml:space="preserve">20 189 885,0 </w:t>
            </w:r>
          </w:p>
        </w:tc>
        <w:tc>
          <w:tcPr>
            <w:tcW w:w="1034"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center"/>
              <w:rPr>
                <w:b/>
                <w:bCs/>
                <w:sz w:val="20"/>
                <w:szCs w:val="20"/>
              </w:rPr>
            </w:pPr>
            <w:r w:rsidRPr="005A0B75">
              <w:rPr>
                <w:b/>
                <w:bCs/>
                <w:sz w:val="20"/>
                <w:szCs w:val="20"/>
              </w:rPr>
              <w:t xml:space="preserve">159,0 </w:t>
            </w:r>
          </w:p>
        </w:tc>
      </w:tr>
      <w:tr w:rsidR="002C7DAA" w:rsidRPr="005A0B75" w:rsidTr="002D403D">
        <w:trPr>
          <w:trHeight w:val="56"/>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jc w:val="both"/>
              <w:rPr>
                <w:sz w:val="20"/>
                <w:szCs w:val="20"/>
              </w:rPr>
            </w:pPr>
            <w:r w:rsidRPr="005A0B75">
              <w:rPr>
                <w:sz w:val="20"/>
                <w:szCs w:val="20"/>
              </w:rPr>
              <w:t>Налоговые и неналоговые доходы</w:t>
            </w:r>
          </w:p>
        </w:tc>
        <w:tc>
          <w:tcPr>
            <w:tcW w:w="1580"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 xml:space="preserve">11 521 068,9 </w:t>
            </w:r>
          </w:p>
        </w:tc>
        <w:tc>
          <w:tcPr>
            <w:tcW w:w="1660"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 xml:space="preserve">13 832 543,2 </w:t>
            </w:r>
          </w:p>
        </w:tc>
        <w:tc>
          <w:tcPr>
            <w:tcW w:w="1424"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 xml:space="preserve">2 311 474,3 </w:t>
            </w:r>
          </w:p>
        </w:tc>
        <w:tc>
          <w:tcPr>
            <w:tcW w:w="1034"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center"/>
              <w:rPr>
                <w:sz w:val="20"/>
                <w:szCs w:val="20"/>
              </w:rPr>
            </w:pPr>
            <w:r w:rsidRPr="005A0B75">
              <w:rPr>
                <w:sz w:val="20"/>
                <w:szCs w:val="20"/>
              </w:rPr>
              <w:t xml:space="preserve">120,1 </w:t>
            </w:r>
          </w:p>
        </w:tc>
      </w:tr>
      <w:tr w:rsidR="002C7DAA" w:rsidRPr="005A0B75" w:rsidTr="002D403D">
        <w:trPr>
          <w:trHeight w:val="56"/>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jc w:val="both"/>
              <w:rPr>
                <w:i/>
                <w:iCs/>
                <w:sz w:val="20"/>
                <w:szCs w:val="20"/>
              </w:rPr>
            </w:pPr>
            <w:r w:rsidRPr="005A0B75">
              <w:rPr>
                <w:i/>
                <w:iCs/>
                <w:sz w:val="20"/>
                <w:szCs w:val="20"/>
              </w:rPr>
              <w:t>Налоговые доходы</w:t>
            </w:r>
          </w:p>
        </w:tc>
        <w:tc>
          <w:tcPr>
            <w:tcW w:w="1580"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i/>
                <w:iCs/>
                <w:sz w:val="20"/>
                <w:szCs w:val="20"/>
              </w:rPr>
            </w:pPr>
            <w:r w:rsidRPr="005A0B75">
              <w:rPr>
                <w:i/>
                <w:iCs/>
                <w:sz w:val="20"/>
                <w:szCs w:val="20"/>
              </w:rPr>
              <w:t xml:space="preserve">11 387 466,2 </w:t>
            </w:r>
          </w:p>
        </w:tc>
        <w:tc>
          <w:tcPr>
            <w:tcW w:w="1660"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i/>
                <w:iCs/>
                <w:sz w:val="20"/>
                <w:szCs w:val="20"/>
              </w:rPr>
            </w:pPr>
            <w:r w:rsidRPr="005A0B75">
              <w:rPr>
                <w:i/>
                <w:iCs/>
                <w:sz w:val="20"/>
                <w:szCs w:val="20"/>
              </w:rPr>
              <w:t xml:space="preserve">13 481 007,3 </w:t>
            </w:r>
          </w:p>
        </w:tc>
        <w:tc>
          <w:tcPr>
            <w:tcW w:w="1424"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i/>
                <w:iCs/>
                <w:sz w:val="20"/>
                <w:szCs w:val="20"/>
              </w:rPr>
            </w:pPr>
            <w:r w:rsidRPr="005A0B75">
              <w:rPr>
                <w:i/>
                <w:iCs/>
                <w:sz w:val="20"/>
                <w:szCs w:val="20"/>
              </w:rPr>
              <w:t xml:space="preserve">2 093 541,1 </w:t>
            </w:r>
          </w:p>
        </w:tc>
        <w:tc>
          <w:tcPr>
            <w:tcW w:w="1034"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center"/>
              <w:rPr>
                <w:i/>
                <w:iCs/>
                <w:sz w:val="20"/>
                <w:szCs w:val="20"/>
              </w:rPr>
            </w:pPr>
            <w:r w:rsidRPr="005A0B75">
              <w:rPr>
                <w:i/>
                <w:iCs/>
                <w:sz w:val="20"/>
                <w:szCs w:val="20"/>
              </w:rPr>
              <w:t xml:space="preserve">118,4 </w:t>
            </w:r>
          </w:p>
        </w:tc>
      </w:tr>
      <w:tr w:rsidR="002C7DAA" w:rsidRPr="005A0B75" w:rsidTr="002D403D">
        <w:trPr>
          <w:trHeight w:val="56"/>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jc w:val="both"/>
              <w:rPr>
                <w:i/>
                <w:iCs/>
                <w:sz w:val="20"/>
                <w:szCs w:val="20"/>
              </w:rPr>
            </w:pPr>
            <w:r w:rsidRPr="005A0B75">
              <w:rPr>
                <w:i/>
                <w:iCs/>
                <w:sz w:val="20"/>
                <w:szCs w:val="20"/>
              </w:rPr>
              <w:t>Неналоговые доходы</w:t>
            </w:r>
          </w:p>
        </w:tc>
        <w:tc>
          <w:tcPr>
            <w:tcW w:w="1580"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i/>
                <w:iCs/>
                <w:sz w:val="20"/>
                <w:szCs w:val="20"/>
              </w:rPr>
            </w:pPr>
            <w:r w:rsidRPr="005A0B75">
              <w:rPr>
                <w:i/>
                <w:iCs/>
                <w:sz w:val="20"/>
                <w:szCs w:val="20"/>
              </w:rPr>
              <w:t xml:space="preserve">133 602,7 </w:t>
            </w:r>
          </w:p>
        </w:tc>
        <w:tc>
          <w:tcPr>
            <w:tcW w:w="1660"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i/>
                <w:iCs/>
                <w:sz w:val="20"/>
                <w:szCs w:val="20"/>
              </w:rPr>
            </w:pPr>
            <w:r w:rsidRPr="005A0B75">
              <w:rPr>
                <w:i/>
                <w:iCs/>
                <w:sz w:val="20"/>
                <w:szCs w:val="20"/>
              </w:rPr>
              <w:t xml:space="preserve">351 535,9 </w:t>
            </w:r>
          </w:p>
        </w:tc>
        <w:tc>
          <w:tcPr>
            <w:tcW w:w="1424"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i/>
                <w:iCs/>
                <w:sz w:val="20"/>
                <w:szCs w:val="20"/>
              </w:rPr>
            </w:pPr>
            <w:r w:rsidRPr="005A0B75">
              <w:rPr>
                <w:i/>
                <w:iCs/>
                <w:sz w:val="20"/>
                <w:szCs w:val="20"/>
              </w:rPr>
              <w:t xml:space="preserve">217 933,2 </w:t>
            </w:r>
          </w:p>
        </w:tc>
        <w:tc>
          <w:tcPr>
            <w:tcW w:w="1034"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center"/>
              <w:rPr>
                <w:i/>
                <w:iCs/>
                <w:sz w:val="20"/>
                <w:szCs w:val="20"/>
              </w:rPr>
            </w:pPr>
            <w:r w:rsidRPr="005A0B75">
              <w:rPr>
                <w:i/>
                <w:iCs/>
                <w:sz w:val="20"/>
                <w:szCs w:val="20"/>
              </w:rPr>
              <w:t xml:space="preserve">263,1 </w:t>
            </w:r>
          </w:p>
        </w:tc>
      </w:tr>
      <w:tr w:rsidR="002C7DAA" w:rsidRPr="005A0B75" w:rsidTr="002D403D">
        <w:trPr>
          <w:trHeight w:val="28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jc w:val="both"/>
              <w:rPr>
                <w:sz w:val="20"/>
                <w:szCs w:val="20"/>
              </w:rPr>
            </w:pPr>
            <w:r w:rsidRPr="005A0B75">
              <w:rPr>
                <w:sz w:val="20"/>
                <w:szCs w:val="20"/>
              </w:rPr>
              <w:t>Безвозмездные поступления</w:t>
            </w:r>
          </w:p>
        </w:tc>
        <w:tc>
          <w:tcPr>
            <w:tcW w:w="1580"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 xml:space="preserve">22 725 468,3 </w:t>
            </w:r>
          </w:p>
        </w:tc>
        <w:tc>
          <w:tcPr>
            <w:tcW w:w="1660"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 xml:space="preserve">40 603 879,0 </w:t>
            </w:r>
          </w:p>
        </w:tc>
        <w:tc>
          <w:tcPr>
            <w:tcW w:w="1424"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 xml:space="preserve">17 878 410,7 </w:t>
            </w:r>
          </w:p>
        </w:tc>
        <w:tc>
          <w:tcPr>
            <w:tcW w:w="1034"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center"/>
              <w:rPr>
                <w:sz w:val="20"/>
                <w:szCs w:val="20"/>
              </w:rPr>
            </w:pPr>
            <w:r w:rsidRPr="005A0B75">
              <w:rPr>
                <w:sz w:val="20"/>
                <w:szCs w:val="20"/>
              </w:rPr>
              <w:t xml:space="preserve">178,7 </w:t>
            </w:r>
          </w:p>
        </w:tc>
      </w:tr>
    </w:tbl>
    <w:p w:rsidR="002C7DAA" w:rsidRPr="005A0B75" w:rsidRDefault="002C7DAA" w:rsidP="00C6779E">
      <w:pPr>
        <w:spacing w:before="120"/>
        <w:ind w:firstLine="709"/>
        <w:jc w:val="both"/>
        <w:rPr>
          <w:sz w:val="28"/>
          <w:szCs w:val="28"/>
        </w:rPr>
      </w:pPr>
      <w:r w:rsidRPr="005A0B75">
        <w:rPr>
          <w:sz w:val="28"/>
          <w:szCs w:val="28"/>
        </w:rPr>
        <w:t>В 2019 году налоговые и неналоговые доходы поступили в окружной бюджет в объеме 13 832 543,2 тыс. рублей, что на 20,1% превышает уровень поступлений 2018 года, объем безвозмездных поступлений увеличился на 17 878 410,7 тыс. рублей (78,7%).</w:t>
      </w:r>
    </w:p>
    <w:p w:rsidR="002C7DAA" w:rsidRPr="005A0B75" w:rsidRDefault="002C7DAA" w:rsidP="00C6779E">
      <w:pPr>
        <w:spacing w:before="240" w:after="120"/>
        <w:ind w:firstLine="709"/>
        <w:rPr>
          <w:b/>
          <w:sz w:val="28"/>
          <w:szCs w:val="28"/>
        </w:rPr>
      </w:pPr>
      <w:r w:rsidRPr="005A0B75">
        <w:rPr>
          <w:b/>
          <w:sz w:val="28"/>
          <w:szCs w:val="28"/>
        </w:rPr>
        <w:t>4.1. Налоговые доходы</w:t>
      </w:r>
    </w:p>
    <w:p w:rsidR="002C7DAA" w:rsidRPr="005A0B75" w:rsidRDefault="002C7DAA" w:rsidP="00C6779E">
      <w:pPr>
        <w:ind w:firstLine="709"/>
        <w:jc w:val="both"/>
        <w:rPr>
          <w:sz w:val="28"/>
          <w:szCs w:val="28"/>
        </w:rPr>
      </w:pPr>
      <w:r w:rsidRPr="005A0B75">
        <w:rPr>
          <w:sz w:val="28"/>
          <w:szCs w:val="28"/>
        </w:rPr>
        <w:t>Согласно отчетным данным в доход окружного бюджета в 2019 году поступили налоговые доходы в сумме 13 481 007,3</w:t>
      </w:r>
      <w:r w:rsidRPr="005A0B75">
        <w:rPr>
          <w:bCs/>
          <w:sz w:val="28"/>
          <w:szCs w:val="28"/>
        </w:rPr>
        <w:t> </w:t>
      </w:r>
      <w:r w:rsidRPr="005A0B75">
        <w:rPr>
          <w:sz w:val="28"/>
          <w:szCs w:val="28"/>
        </w:rPr>
        <w:t xml:space="preserve">тыс. рублей, или 102,5% к плановым назначениям (13 151 251,3 тыс. рублей). </w:t>
      </w:r>
    </w:p>
    <w:p w:rsidR="002C7DAA" w:rsidRPr="005A0B75" w:rsidRDefault="002C7DAA" w:rsidP="00C6779E">
      <w:pPr>
        <w:ind w:firstLine="709"/>
        <w:jc w:val="both"/>
        <w:rPr>
          <w:sz w:val="28"/>
          <w:szCs w:val="28"/>
        </w:rPr>
      </w:pPr>
      <w:r w:rsidRPr="005A0B75">
        <w:rPr>
          <w:sz w:val="28"/>
          <w:szCs w:val="28"/>
        </w:rPr>
        <w:t>В отчетном году налоговые доходы сформированы, в основном, за счет налога на прибыль организаций на 42%, налога на доходы физических лиц – 26,9%, налога на добычу полезных ископаемых – 19% и налога на имущество –9,8%.</w:t>
      </w:r>
    </w:p>
    <w:p w:rsidR="002C7DAA" w:rsidRPr="005A0B75" w:rsidRDefault="002C7DAA" w:rsidP="00C6779E">
      <w:pPr>
        <w:pStyle w:val="aff2"/>
        <w:spacing w:after="0" w:line="240" w:lineRule="auto"/>
        <w:ind w:firstLine="709"/>
        <w:jc w:val="both"/>
        <w:rPr>
          <w:sz w:val="28"/>
          <w:szCs w:val="28"/>
        </w:rPr>
      </w:pPr>
      <w:r w:rsidRPr="005A0B75">
        <w:rPr>
          <w:sz w:val="28"/>
          <w:szCs w:val="28"/>
        </w:rPr>
        <w:t>Исполнение превышает плановые показатели по следующим налоговым источникам:</w:t>
      </w:r>
    </w:p>
    <w:p w:rsidR="002C7DAA" w:rsidRPr="005A0B75" w:rsidRDefault="002C7DAA" w:rsidP="00C6779E">
      <w:pPr>
        <w:pStyle w:val="aff2"/>
        <w:spacing w:after="0" w:line="240" w:lineRule="auto"/>
        <w:ind w:firstLine="709"/>
        <w:jc w:val="both"/>
        <w:rPr>
          <w:sz w:val="28"/>
          <w:szCs w:val="28"/>
        </w:rPr>
      </w:pPr>
      <w:r w:rsidRPr="005A0B75">
        <w:rPr>
          <w:sz w:val="28"/>
          <w:szCs w:val="28"/>
        </w:rPr>
        <w:t>- налог на прибыль организаций консолидированных групп налогоплательщиков на 3,7%;</w:t>
      </w:r>
    </w:p>
    <w:p w:rsidR="002C7DAA" w:rsidRPr="005A0B75" w:rsidRDefault="002C7DAA" w:rsidP="00C6779E">
      <w:pPr>
        <w:pStyle w:val="aff2"/>
        <w:spacing w:after="0" w:line="240" w:lineRule="auto"/>
        <w:ind w:firstLine="709"/>
        <w:jc w:val="both"/>
        <w:rPr>
          <w:sz w:val="28"/>
          <w:szCs w:val="28"/>
        </w:rPr>
      </w:pPr>
      <w:r w:rsidRPr="005A0B75">
        <w:rPr>
          <w:sz w:val="28"/>
          <w:szCs w:val="28"/>
        </w:rPr>
        <w:t>- акцизы на средние дистилляты, производимые на территории Российской Федерации возмещены из бюджета в объеме на 15% меньше плана;</w:t>
      </w:r>
    </w:p>
    <w:p w:rsidR="002C7DAA" w:rsidRPr="005A0B75" w:rsidRDefault="002C7DAA" w:rsidP="00C6779E">
      <w:pPr>
        <w:pStyle w:val="aff2"/>
        <w:spacing w:after="0" w:line="240" w:lineRule="auto"/>
        <w:ind w:firstLine="709"/>
        <w:jc w:val="both"/>
        <w:rPr>
          <w:sz w:val="28"/>
          <w:szCs w:val="28"/>
        </w:rPr>
      </w:pPr>
      <w:r w:rsidRPr="005A0B75">
        <w:rPr>
          <w:sz w:val="28"/>
          <w:szCs w:val="28"/>
        </w:rPr>
        <w:t>- налог на добычу общераспространенных полезных ископаемых на 7,3%;</w:t>
      </w:r>
    </w:p>
    <w:p w:rsidR="002C7DAA" w:rsidRPr="005A0B75" w:rsidRDefault="002C7DAA" w:rsidP="00C6779E">
      <w:pPr>
        <w:pStyle w:val="aff2"/>
        <w:spacing w:after="0" w:line="240" w:lineRule="auto"/>
        <w:ind w:firstLine="709"/>
        <w:jc w:val="both"/>
        <w:rPr>
          <w:sz w:val="28"/>
          <w:szCs w:val="28"/>
        </w:rPr>
      </w:pPr>
      <w:r w:rsidRPr="005A0B75">
        <w:rPr>
          <w:sz w:val="28"/>
          <w:szCs w:val="28"/>
        </w:rPr>
        <w:lastRenderedPageBreak/>
        <w:t>- регулярные платежи за пользование недрами при пользовании недрами на территории Российской Федерации на 10,9%.</w:t>
      </w:r>
    </w:p>
    <w:p w:rsidR="002C7DAA" w:rsidRPr="005A0B75" w:rsidRDefault="002C7DAA" w:rsidP="00C6779E">
      <w:pPr>
        <w:pStyle w:val="aff2"/>
        <w:spacing w:after="0" w:line="240" w:lineRule="auto"/>
        <w:ind w:firstLine="709"/>
        <w:jc w:val="both"/>
        <w:rPr>
          <w:sz w:val="28"/>
          <w:szCs w:val="28"/>
        </w:rPr>
      </w:pPr>
      <w:r w:rsidRPr="005A0B75">
        <w:rPr>
          <w:sz w:val="28"/>
          <w:szCs w:val="28"/>
        </w:rPr>
        <w:t>Не выполнено бюджетное задание по следующим налоговым источникам:</w:t>
      </w:r>
    </w:p>
    <w:p w:rsidR="002C7DAA" w:rsidRPr="005A0B75" w:rsidRDefault="002C7DAA" w:rsidP="00C6779E">
      <w:pPr>
        <w:pStyle w:val="aff2"/>
        <w:spacing w:after="0" w:line="240" w:lineRule="auto"/>
        <w:ind w:firstLine="709"/>
        <w:jc w:val="both"/>
        <w:rPr>
          <w:sz w:val="28"/>
          <w:szCs w:val="28"/>
        </w:rPr>
      </w:pPr>
      <w:r w:rsidRPr="005A0B75">
        <w:rPr>
          <w:sz w:val="28"/>
          <w:szCs w:val="28"/>
        </w:rPr>
        <w:t>-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на 14%;</w:t>
      </w:r>
    </w:p>
    <w:p w:rsidR="002C7DAA" w:rsidRPr="005A0B75" w:rsidRDefault="002C7DAA" w:rsidP="00C6779E">
      <w:pPr>
        <w:pStyle w:val="aff2"/>
        <w:spacing w:after="0" w:line="240" w:lineRule="auto"/>
        <w:ind w:firstLine="709"/>
        <w:jc w:val="both"/>
        <w:rPr>
          <w:sz w:val="28"/>
          <w:szCs w:val="28"/>
        </w:rPr>
      </w:pPr>
      <w:r w:rsidRPr="005A0B75">
        <w:rPr>
          <w:sz w:val="28"/>
          <w:szCs w:val="28"/>
        </w:rPr>
        <w:t>- сбор за пользование объектами водных биологических ресурсов на 24,3%;</w:t>
      </w:r>
    </w:p>
    <w:p w:rsidR="002C7DAA" w:rsidRPr="005A0B75" w:rsidRDefault="002C7DAA" w:rsidP="00C6779E">
      <w:pPr>
        <w:pStyle w:val="aff2"/>
        <w:spacing w:after="0" w:line="240" w:lineRule="auto"/>
        <w:ind w:firstLine="709"/>
        <w:jc w:val="both"/>
        <w:rPr>
          <w:sz w:val="28"/>
          <w:szCs w:val="28"/>
        </w:rPr>
      </w:pPr>
      <w:r w:rsidRPr="005A0B75">
        <w:rPr>
          <w:sz w:val="28"/>
          <w:szCs w:val="28"/>
        </w:rPr>
        <w:t>- налог на имущество организаций на 1,6%.</w:t>
      </w:r>
    </w:p>
    <w:p w:rsidR="002C7DAA" w:rsidRPr="005A0B75" w:rsidRDefault="002C7DAA" w:rsidP="00C6779E">
      <w:pPr>
        <w:pStyle w:val="aff2"/>
        <w:spacing w:before="240" w:line="240" w:lineRule="auto"/>
        <w:ind w:firstLine="709"/>
        <w:rPr>
          <w:b/>
          <w:sz w:val="28"/>
          <w:szCs w:val="28"/>
        </w:rPr>
      </w:pPr>
      <w:r w:rsidRPr="005A0B75">
        <w:rPr>
          <w:b/>
          <w:sz w:val="28"/>
          <w:szCs w:val="28"/>
        </w:rPr>
        <w:t>4.2. Неналоговые доходы</w:t>
      </w:r>
    </w:p>
    <w:p w:rsidR="002C7DAA" w:rsidRPr="005A0B75" w:rsidRDefault="002C7DAA" w:rsidP="00C6779E">
      <w:pPr>
        <w:ind w:firstLine="709"/>
        <w:jc w:val="both"/>
        <w:rPr>
          <w:sz w:val="28"/>
          <w:szCs w:val="28"/>
        </w:rPr>
      </w:pPr>
      <w:r w:rsidRPr="005A0B75">
        <w:rPr>
          <w:sz w:val="28"/>
          <w:szCs w:val="28"/>
        </w:rPr>
        <w:t>Неналоговые доходы поступили в сумме 351 535,9 тыс. рублей или 94% плановых назначений (373 825,4 тыс. рублей).</w:t>
      </w:r>
    </w:p>
    <w:p w:rsidR="002C7DAA" w:rsidRPr="005A0B75" w:rsidRDefault="002C7DAA" w:rsidP="00C6779E">
      <w:pPr>
        <w:pStyle w:val="aff2"/>
        <w:spacing w:after="0" w:line="240" w:lineRule="auto"/>
        <w:ind w:firstLine="709"/>
        <w:jc w:val="both"/>
        <w:rPr>
          <w:sz w:val="28"/>
          <w:szCs w:val="28"/>
        </w:rPr>
      </w:pPr>
      <w:r w:rsidRPr="005A0B75">
        <w:rPr>
          <w:sz w:val="28"/>
          <w:szCs w:val="28"/>
        </w:rPr>
        <w:t>Невыполнение бюджетных назначений по доходам в большей степени обусловлено отсутствием поступлений по платежам при пользовании природных ресурсов, по которым сложился отрицательный уровень исполнения (возврат из бюджета</w:t>
      </w:r>
      <w:r w:rsidRPr="005A0B75">
        <w:t xml:space="preserve"> </w:t>
      </w:r>
      <w:r w:rsidRPr="005A0B75">
        <w:rPr>
          <w:sz w:val="28"/>
          <w:szCs w:val="28"/>
        </w:rPr>
        <w:t>излишне уплаченных сумм 21 512,4 тыс. рублей).</w:t>
      </w:r>
    </w:p>
    <w:p w:rsidR="002C7DAA" w:rsidRPr="005A0B75" w:rsidRDefault="002C7DAA" w:rsidP="00C6779E">
      <w:pPr>
        <w:autoSpaceDE w:val="0"/>
        <w:autoSpaceDN w:val="0"/>
        <w:adjustRightInd w:val="0"/>
        <w:ind w:firstLine="709"/>
        <w:jc w:val="both"/>
        <w:rPr>
          <w:sz w:val="28"/>
          <w:szCs w:val="28"/>
        </w:rPr>
      </w:pPr>
      <w:bookmarkStart w:id="25" w:name="_Hlk38011112"/>
      <w:r w:rsidRPr="005A0B75">
        <w:rPr>
          <w:sz w:val="28"/>
          <w:szCs w:val="28"/>
        </w:rPr>
        <w:t xml:space="preserve">По состоянию на 1 января 2020 года в окружной собственности находятся пять государственных предприятий, акции шести акционерных обществ, также округ является участником 21 государственного учреждения и восьми обществ с ограниченной ответственностью. </w:t>
      </w:r>
    </w:p>
    <w:p w:rsidR="002C7DAA" w:rsidRPr="005A0B75" w:rsidRDefault="002C7DAA" w:rsidP="00C6779E">
      <w:pPr>
        <w:autoSpaceDE w:val="0"/>
        <w:autoSpaceDN w:val="0"/>
        <w:adjustRightInd w:val="0"/>
        <w:ind w:firstLine="709"/>
        <w:jc w:val="both"/>
        <w:rPr>
          <w:sz w:val="28"/>
          <w:szCs w:val="28"/>
        </w:rPr>
      </w:pPr>
      <w:r w:rsidRPr="005A0B75">
        <w:rPr>
          <w:sz w:val="28"/>
          <w:szCs w:val="28"/>
        </w:rPr>
        <w:t>Доходы окружного бюджета от перечисления части прибыли государственных унитарных предприятий и иных организаций с государственным участием в капитале в 2019 году составили 238 607,6 тыс. рублей, из них:</w:t>
      </w:r>
    </w:p>
    <w:p w:rsidR="002C7DAA" w:rsidRPr="005A0B75" w:rsidRDefault="002C7DAA" w:rsidP="00C6779E">
      <w:pPr>
        <w:autoSpaceDE w:val="0"/>
        <w:autoSpaceDN w:val="0"/>
        <w:adjustRightInd w:val="0"/>
        <w:ind w:firstLine="709"/>
        <w:jc w:val="both"/>
        <w:rPr>
          <w:sz w:val="28"/>
          <w:szCs w:val="28"/>
        </w:rPr>
      </w:pPr>
      <w:r w:rsidRPr="005A0B75">
        <w:rPr>
          <w:sz w:val="28"/>
          <w:szCs w:val="28"/>
        </w:rPr>
        <w:t>- ГП ЧАО «Птицефабрика «Северная» – 437,0 тыс. рублей;</w:t>
      </w:r>
    </w:p>
    <w:p w:rsidR="002C7DAA" w:rsidRPr="005A0B75" w:rsidRDefault="002C7DAA" w:rsidP="00C6779E">
      <w:pPr>
        <w:autoSpaceDE w:val="0"/>
        <w:autoSpaceDN w:val="0"/>
        <w:adjustRightInd w:val="0"/>
        <w:ind w:firstLine="709"/>
        <w:jc w:val="both"/>
        <w:rPr>
          <w:sz w:val="28"/>
          <w:szCs w:val="28"/>
        </w:rPr>
      </w:pPr>
      <w:r w:rsidRPr="005A0B75">
        <w:rPr>
          <w:sz w:val="28"/>
          <w:szCs w:val="28"/>
        </w:rPr>
        <w:t>- АО «Профессиональный Регистрационный центр» – 258,5 тыс. рублей;</w:t>
      </w:r>
    </w:p>
    <w:p w:rsidR="002C7DAA" w:rsidRPr="005A0B75" w:rsidRDefault="002C7DAA" w:rsidP="00C6779E">
      <w:pPr>
        <w:autoSpaceDE w:val="0"/>
        <w:autoSpaceDN w:val="0"/>
        <w:adjustRightInd w:val="0"/>
        <w:ind w:firstLine="709"/>
        <w:jc w:val="both"/>
        <w:rPr>
          <w:sz w:val="28"/>
          <w:szCs w:val="28"/>
        </w:rPr>
      </w:pPr>
      <w:r w:rsidRPr="005A0B75">
        <w:rPr>
          <w:sz w:val="28"/>
          <w:szCs w:val="28"/>
        </w:rPr>
        <w:t>- ЗАО «ВТБ Регистратор» – 1 054,2 тыс. рублей;</w:t>
      </w:r>
    </w:p>
    <w:p w:rsidR="002C7DAA" w:rsidRPr="005A0B75" w:rsidRDefault="002C7DAA" w:rsidP="00C6779E">
      <w:pPr>
        <w:autoSpaceDE w:val="0"/>
        <w:autoSpaceDN w:val="0"/>
        <w:adjustRightInd w:val="0"/>
        <w:ind w:firstLine="709"/>
        <w:jc w:val="both"/>
        <w:rPr>
          <w:sz w:val="28"/>
          <w:szCs w:val="28"/>
        </w:rPr>
      </w:pPr>
      <w:r w:rsidRPr="005A0B75">
        <w:rPr>
          <w:sz w:val="28"/>
          <w:szCs w:val="28"/>
        </w:rPr>
        <w:t>- ОАО «Чукотрыбпромхоз» – 236 176,9 тыс. рублей;</w:t>
      </w:r>
    </w:p>
    <w:p w:rsidR="002C7DAA" w:rsidRPr="005A0B75" w:rsidRDefault="002C7DAA" w:rsidP="00C6779E">
      <w:pPr>
        <w:autoSpaceDE w:val="0"/>
        <w:autoSpaceDN w:val="0"/>
        <w:adjustRightInd w:val="0"/>
        <w:ind w:firstLine="709"/>
        <w:jc w:val="both"/>
        <w:rPr>
          <w:sz w:val="28"/>
          <w:szCs w:val="28"/>
        </w:rPr>
      </w:pPr>
      <w:r w:rsidRPr="005A0B75">
        <w:rPr>
          <w:sz w:val="28"/>
          <w:szCs w:val="28"/>
        </w:rPr>
        <w:t>- ООО «Чукотская оптовая торговля» – 681,0 тыс. рублей.</w:t>
      </w:r>
    </w:p>
    <w:bookmarkEnd w:id="25"/>
    <w:p w:rsidR="002C7DAA" w:rsidRPr="005A0B75" w:rsidRDefault="002C7DAA" w:rsidP="00C6779E">
      <w:pPr>
        <w:widowControl w:val="0"/>
        <w:autoSpaceDE w:val="0"/>
        <w:autoSpaceDN w:val="0"/>
        <w:adjustRightInd w:val="0"/>
        <w:ind w:firstLine="709"/>
        <w:jc w:val="both"/>
        <w:rPr>
          <w:sz w:val="28"/>
          <w:szCs w:val="28"/>
        </w:rPr>
      </w:pPr>
      <w:r w:rsidRPr="005A0B75">
        <w:rPr>
          <w:sz w:val="28"/>
          <w:szCs w:val="28"/>
        </w:rPr>
        <w:t xml:space="preserve">Объем поступлений в окружной бюджет от сдачи в аренду земли и имущества составил в 2019 году – 21 339,2 тыс. рублей, что меньше на 89,8 тыс. рублей поступлений 2018 года (21 429,0 тыс. рублей). </w:t>
      </w:r>
    </w:p>
    <w:p w:rsidR="002C7DAA" w:rsidRPr="005A0B75" w:rsidRDefault="002C7DAA" w:rsidP="00C6779E">
      <w:pPr>
        <w:widowControl w:val="0"/>
        <w:autoSpaceDE w:val="0"/>
        <w:autoSpaceDN w:val="0"/>
        <w:adjustRightInd w:val="0"/>
        <w:ind w:firstLine="709"/>
        <w:jc w:val="both"/>
        <w:rPr>
          <w:sz w:val="28"/>
          <w:szCs w:val="28"/>
        </w:rPr>
      </w:pPr>
      <w:r w:rsidRPr="005A0B75">
        <w:rPr>
          <w:sz w:val="28"/>
          <w:szCs w:val="28"/>
        </w:rPr>
        <w:t xml:space="preserve">Проценты, полученные от предоставления бюджетных кредитов, поступили в сумме 17 344,7 тыс. рублей. </w:t>
      </w:r>
    </w:p>
    <w:p w:rsidR="002C7DAA" w:rsidRPr="005A0B75" w:rsidRDefault="002C7DAA" w:rsidP="00C6779E">
      <w:pPr>
        <w:pStyle w:val="23"/>
        <w:spacing w:before="240"/>
        <w:ind w:firstLine="709"/>
        <w:rPr>
          <w:b/>
          <w:sz w:val="28"/>
          <w:szCs w:val="28"/>
        </w:rPr>
      </w:pPr>
      <w:r w:rsidRPr="005A0B75">
        <w:rPr>
          <w:b/>
          <w:sz w:val="28"/>
          <w:szCs w:val="28"/>
        </w:rPr>
        <w:t>4.3. Безвозмездные поступления</w:t>
      </w:r>
    </w:p>
    <w:p w:rsidR="002C7DAA" w:rsidRPr="005A0B75" w:rsidRDefault="002C7DAA" w:rsidP="00C6779E">
      <w:pPr>
        <w:ind w:firstLine="709"/>
        <w:jc w:val="both"/>
        <w:rPr>
          <w:sz w:val="28"/>
          <w:szCs w:val="28"/>
        </w:rPr>
      </w:pPr>
      <w:r w:rsidRPr="005A0B75">
        <w:rPr>
          <w:sz w:val="28"/>
          <w:szCs w:val="28"/>
        </w:rPr>
        <w:t>Безвозмездные поступления в доход окружного бюджета составили 40 603 879,0 тыс. рублей или 99,7% утвержденных бюджетных назначений (план 40 722 846,0 тыс. рублей).</w:t>
      </w:r>
    </w:p>
    <w:p w:rsidR="002C7DAA" w:rsidRPr="005A0B75" w:rsidRDefault="002C7DAA" w:rsidP="00C6779E">
      <w:pPr>
        <w:ind w:firstLine="709"/>
        <w:jc w:val="both"/>
        <w:rPr>
          <w:sz w:val="28"/>
          <w:szCs w:val="28"/>
        </w:rPr>
      </w:pPr>
      <w:r w:rsidRPr="005A0B75">
        <w:rPr>
          <w:sz w:val="28"/>
          <w:szCs w:val="28"/>
        </w:rPr>
        <w:t xml:space="preserve">Из федерального бюджета поступило 35 510 678,4 тыс. рублей, что ниже плановых назначений на 116 827,8 тыс. рублей или на 0,3%. </w:t>
      </w:r>
    </w:p>
    <w:p w:rsidR="002C7DAA" w:rsidRPr="005A0B75" w:rsidRDefault="002C7DAA" w:rsidP="00C6779E">
      <w:pPr>
        <w:pStyle w:val="23"/>
        <w:ind w:firstLine="709"/>
        <w:jc w:val="both"/>
        <w:rPr>
          <w:sz w:val="28"/>
          <w:szCs w:val="28"/>
        </w:rPr>
      </w:pPr>
      <w:r w:rsidRPr="005A0B75">
        <w:rPr>
          <w:sz w:val="28"/>
          <w:szCs w:val="28"/>
        </w:rPr>
        <w:lastRenderedPageBreak/>
        <w:t>В отчетном периоде в окружной бюджет поступили дотации в полном объеме 12 563 813,0 тыс. рублей (на 2 499 287,1 тыс. рублей больше поступлений 2018 года), в том числе: дотации на выравнивание бюджетной обеспеченности – 11 240 160,8 тыс. рублей, на поддержку мер по обеспечению сбалансированности бюджетов – 880 788,0 тыс. рублей, на частичную компенсацию дополнительных расходов на повышение оплаты труда работников бюджетной сферы – 117 367,0 тыс. рублей и за достижение показателей деятельности органов исполнительной власти субъектов Российской Федерации – 265 497,2 тыс. рублей.</w:t>
      </w:r>
    </w:p>
    <w:p w:rsidR="002C7DAA" w:rsidRPr="005A0B75" w:rsidRDefault="002C7DAA" w:rsidP="00C6779E">
      <w:pPr>
        <w:ind w:firstLine="709"/>
        <w:jc w:val="both"/>
        <w:rPr>
          <w:sz w:val="28"/>
          <w:szCs w:val="28"/>
        </w:rPr>
      </w:pPr>
      <w:r w:rsidRPr="005A0B75">
        <w:rPr>
          <w:sz w:val="28"/>
          <w:szCs w:val="28"/>
        </w:rPr>
        <w:t>Не в полном объеме поступили из федерального бюджета:</w:t>
      </w:r>
    </w:p>
    <w:p w:rsidR="002C7DAA" w:rsidRPr="005A0B75" w:rsidRDefault="002C7DAA" w:rsidP="00C6779E">
      <w:pPr>
        <w:ind w:firstLine="709"/>
        <w:jc w:val="both"/>
        <w:rPr>
          <w:sz w:val="28"/>
          <w:szCs w:val="28"/>
        </w:rPr>
      </w:pPr>
      <w:r w:rsidRPr="005A0B75">
        <w:rPr>
          <w:sz w:val="28"/>
          <w:szCs w:val="28"/>
        </w:rPr>
        <w:t>- субсидии на софинансирование капитальных вложений (на 24 344,5 тыс. рублей ниже плановых назначений), за счет средств резервного фонда Правительства Российской Федерации (11 196,3 тыс. рублей), на реализацию мероприятий по обеспечению жильем молодых семей (1 798,9 тыс. рублей),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(2 371,4 тыс. рублей);</w:t>
      </w:r>
    </w:p>
    <w:p w:rsidR="002C7DAA" w:rsidRPr="005A0B75" w:rsidRDefault="002C7DAA" w:rsidP="00C6779E">
      <w:pPr>
        <w:ind w:firstLine="709"/>
        <w:jc w:val="both"/>
        <w:rPr>
          <w:sz w:val="28"/>
          <w:szCs w:val="28"/>
        </w:rPr>
      </w:pPr>
      <w:r w:rsidRPr="005A0B75">
        <w:rPr>
          <w:sz w:val="28"/>
          <w:szCs w:val="28"/>
        </w:rPr>
        <w:t>- иные межбюджетные трансферты (на 95 401,3 тыс. рублей ниже плановых назначений, из них 92 018,0 тыс. рублей – не поступили средства резервного фонда Правительства Российской Федерации.</w:t>
      </w:r>
    </w:p>
    <w:p w:rsidR="002C7DAA" w:rsidRPr="005A0B75" w:rsidRDefault="002C7DAA" w:rsidP="00C6779E">
      <w:pPr>
        <w:pStyle w:val="aff2"/>
        <w:spacing w:after="0" w:line="240" w:lineRule="auto"/>
        <w:ind w:firstLine="709"/>
        <w:jc w:val="both"/>
        <w:rPr>
          <w:sz w:val="28"/>
          <w:szCs w:val="28"/>
        </w:rPr>
      </w:pPr>
      <w:r w:rsidRPr="005A0B75">
        <w:rPr>
          <w:sz w:val="28"/>
          <w:szCs w:val="28"/>
        </w:rPr>
        <w:t>Прочие безвозмездные поступления от физических и юридических лиц составили 4 789 569,1 тыс. рублей (100%) – безвозмездные целевые взносы ПАО «Федеральная гидрогенерирующая компания – РусГидро» в связи с доведением до базового уровня цен (тарифов) на электрическую энергию (мощность) на 2019 год для субъектов Российской Федерации, входящих в состав Дальневосточного федерального округа</w:t>
      </w:r>
      <w:r w:rsidRPr="005A0B75">
        <w:rPr>
          <w:rStyle w:val="ac"/>
          <w:sz w:val="28"/>
          <w:szCs w:val="28"/>
        </w:rPr>
        <w:footnoteReference w:id="46"/>
      </w:r>
      <w:r w:rsidRPr="005A0B75">
        <w:rPr>
          <w:sz w:val="28"/>
          <w:szCs w:val="28"/>
        </w:rPr>
        <w:t>.</w:t>
      </w:r>
    </w:p>
    <w:p w:rsidR="002C7DAA" w:rsidRPr="005A0B75" w:rsidRDefault="002C7DAA" w:rsidP="00C6779E">
      <w:pPr>
        <w:pStyle w:val="aff2"/>
        <w:spacing w:after="0" w:line="240" w:lineRule="auto"/>
        <w:ind w:firstLine="709"/>
        <w:jc w:val="both"/>
        <w:rPr>
          <w:sz w:val="28"/>
          <w:szCs w:val="28"/>
        </w:rPr>
      </w:pPr>
      <w:r w:rsidRPr="005A0B75">
        <w:rPr>
          <w:sz w:val="28"/>
          <w:szCs w:val="28"/>
        </w:rPr>
        <w:t>Доходы окружного бюджета от возврата остатков целевых средств (субвенций, субсидий и иных межбюджетных трансфертов) составили 284 086,1 тыс. рублей или 99,5% плана.</w:t>
      </w:r>
    </w:p>
    <w:p w:rsidR="002C7DAA" w:rsidRPr="005A0B75" w:rsidRDefault="002C7DAA" w:rsidP="00C6779E">
      <w:pPr>
        <w:pStyle w:val="101"/>
        <w:shd w:val="clear" w:color="auto" w:fill="auto"/>
        <w:spacing w:before="0" w:line="240" w:lineRule="auto"/>
        <w:ind w:firstLine="709"/>
        <w:rPr>
          <w:b w:val="0"/>
          <w:i w:val="0"/>
          <w:sz w:val="28"/>
          <w:szCs w:val="28"/>
        </w:rPr>
      </w:pPr>
      <w:r w:rsidRPr="005A0B75">
        <w:rPr>
          <w:rFonts w:eastAsia="MS Mincho"/>
          <w:b w:val="0"/>
          <w:i w:val="0"/>
          <w:sz w:val="28"/>
          <w:szCs w:val="28"/>
        </w:rPr>
        <w:t xml:space="preserve">Из окружного бюджета произведен возврат остатков межбюджетных трансфертов, полученных в форме субвенций, субсидий и иных межбюджетных трансфертов, имеющих целевое назначение, не использованных в отчетном финансовом году, </w:t>
      </w:r>
      <w:r w:rsidRPr="005A0B75">
        <w:rPr>
          <w:b w:val="0"/>
          <w:i w:val="0"/>
          <w:sz w:val="28"/>
          <w:szCs w:val="28"/>
        </w:rPr>
        <w:t>в сумме 4 425,8 тыс. рублей, из них 934,1 тыс. рублей – возврат средств в федеральный бюджет, в связи с недостижением значений результатов использования субсидии, установленных соглашениями об их предоставлении (в соответствии с пунктами 16 и 19 Правил предоставления субсидий из федерального бюджета</w:t>
      </w:r>
      <w:r w:rsidRPr="005A0B75">
        <w:rPr>
          <w:rStyle w:val="ac"/>
          <w:i w:val="0"/>
          <w:sz w:val="28"/>
          <w:szCs w:val="28"/>
        </w:rPr>
        <w:footnoteReference w:id="47"/>
      </w:r>
      <w:r w:rsidRPr="005A0B75">
        <w:rPr>
          <w:b w:val="0"/>
          <w:i w:val="0"/>
          <w:sz w:val="28"/>
          <w:szCs w:val="28"/>
        </w:rPr>
        <w:t>), в том числе:</w:t>
      </w:r>
    </w:p>
    <w:p w:rsidR="002C7DAA" w:rsidRPr="005A0B75" w:rsidRDefault="002C7DAA" w:rsidP="00C6779E">
      <w:pPr>
        <w:pStyle w:val="101"/>
        <w:shd w:val="clear" w:color="auto" w:fill="auto"/>
        <w:spacing w:before="0" w:line="240" w:lineRule="auto"/>
        <w:ind w:firstLine="709"/>
        <w:rPr>
          <w:b w:val="0"/>
          <w:i w:val="0"/>
          <w:sz w:val="28"/>
          <w:szCs w:val="28"/>
        </w:rPr>
      </w:pPr>
      <w:r w:rsidRPr="005A0B75">
        <w:rPr>
          <w:b w:val="0"/>
          <w:i w:val="0"/>
          <w:sz w:val="28"/>
          <w:szCs w:val="28"/>
        </w:rPr>
        <w:t xml:space="preserve">- 158,5 тыс. рублей – на реализацию мероприятий по устойчивому развитию сельских территорий; </w:t>
      </w:r>
    </w:p>
    <w:p w:rsidR="002C7DAA" w:rsidRPr="005A0B75" w:rsidRDefault="002C7DAA" w:rsidP="00C6779E">
      <w:pPr>
        <w:pStyle w:val="101"/>
        <w:shd w:val="clear" w:color="auto" w:fill="auto"/>
        <w:spacing w:before="0" w:line="240" w:lineRule="auto"/>
        <w:ind w:firstLine="709"/>
        <w:rPr>
          <w:b w:val="0"/>
          <w:i w:val="0"/>
          <w:sz w:val="28"/>
          <w:szCs w:val="28"/>
        </w:rPr>
      </w:pPr>
      <w:r w:rsidRPr="005A0B75">
        <w:rPr>
          <w:b w:val="0"/>
          <w:i w:val="0"/>
          <w:sz w:val="28"/>
          <w:szCs w:val="28"/>
        </w:rPr>
        <w:t xml:space="preserve">- 679,4 тыс. рублей – на содействие достижению целевых показателей региональных программ развития агропромышленного комплекса; </w:t>
      </w:r>
    </w:p>
    <w:p w:rsidR="002C7DAA" w:rsidRPr="005A0B75" w:rsidRDefault="002C7DAA" w:rsidP="00C6779E">
      <w:pPr>
        <w:ind w:firstLine="709"/>
        <w:jc w:val="both"/>
        <w:rPr>
          <w:sz w:val="28"/>
          <w:szCs w:val="28"/>
        </w:rPr>
      </w:pPr>
      <w:r w:rsidRPr="005A0B75">
        <w:rPr>
          <w:sz w:val="28"/>
          <w:szCs w:val="28"/>
        </w:rPr>
        <w:lastRenderedPageBreak/>
        <w:t>- 79,2 тыс. рублей –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p w:rsidR="002C7DAA" w:rsidRPr="005A0B75" w:rsidRDefault="002C7DAA" w:rsidP="00C6779E">
      <w:pPr>
        <w:pStyle w:val="101"/>
        <w:shd w:val="clear" w:color="auto" w:fill="auto"/>
        <w:spacing w:before="0" w:line="240" w:lineRule="auto"/>
        <w:ind w:firstLine="709"/>
        <w:rPr>
          <w:b w:val="0"/>
          <w:i w:val="0"/>
          <w:sz w:val="28"/>
          <w:szCs w:val="28"/>
        </w:rPr>
      </w:pPr>
      <w:r w:rsidRPr="005A0B75">
        <w:rPr>
          <w:b w:val="0"/>
          <w:i w:val="0"/>
          <w:sz w:val="28"/>
          <w:szCs w:val="28"/>
        </w:rPr>
        <w:t xml:space="preserve">- 17,0 тыс. рублей – на софинансирование мероприятий по развитию материально-технической базы детских поликлиник и детских поликлинических отделений медицинских организаций, за счет средств резервного фонда Правительства Российской Федерации. </w:t>
      </w:r>
    </w:p>
    <w:p w:rsidR="002C7DAA" w:rsidRPr="005A0B75" w:rsidRDefault="002C7DAA" w:rsidP="00C6779E">
      <w:pPr>
        <w:pStyle w:val="Default"/>
        <w:spacing w:before="240" w:after="120"/>
        <w:ind w:firstLine="709"/>
        <w:rPr>
          <w:b/>
          <w:color w:val="auto"/>
          <w:sz w:val="28"/>
          <w:szCs w:val="28"/>
        </w:rPr>
      </w:pPr>
      <w:r w:rsidRPr="005A0B75">
        <w:rPr>
          <w:b/>
          <w:color w:val="auto"/>
          <w:sz w:val="28"/>
          <w:szCs w:val="28"/>
        </w:rPr>
        <w:t>5. Исполнение окружного бюджета по расходам</w:t>
      </w:r>
    </w:p>
    <w:p w:rsidR="002C7DAA" w:rsidRPr="005A0B75" w:rsidRDefault="002C7DAA" w:rsidP="00C6779E">
      <w:pPr>
        <w:ind w:firstLine="709"/>
        <w:jc w:val="both"/>
        <w:rPr>
          <w:sz w:val="28"/>
          <w:szCs w:val="28"/>
        </w:rPr>
      </w:pPr>
      <w:r w:rsidRPr="005A0B75">
        <w:rPr>
          <w:sz w:val="28"/>
          <w:szCs w:val="28"/>
        </w:rPr>
        <w:t>Исполнение окружного бюджета по расходам проанализировано по данным сводной бюджетной росписи на 2019 год.</w:t>
      </w:r>
    </w:p>
    <w:p w:rsidR="002C7DAA" w:rsidRPr="005A0B75" w:rsidRDefault="002C7DAA" w:rsidP="00C6779E">
      <w:pPr>
        <w:tabs>
          <w:tab w:val="left" w:pos="284"/>
        </w:tabs>
        <w:suppressAutoHyphens/>
        <w:ind w:firstLine="709"/>
        <w:jc w:val="both"/>
        <w:rPr>
          <w:sz w:val="28"/>
          <w:szCs w:val="28"/>
        </w:rPr>
      </w:pPr>
      <w:r w:rsidRPr="005A0B75">
        <w:rPr>
          <w:sz w:val="28"/>
          <w:szCs w:val="20"/>
        </w:rPr>
        <w:t xml:space="preserve">В </w:t>
      </w:r>
      <w:r w:rsidRPr="005A0B75">
        <w:rPr>
          <w:sz w:val="28"/>
          <w:szCs w:val="28"/>
        </w:rPr>
        <w:t xml:space="preserve">2019 году окружной бюджет по расходам исполнен в объеме 54 074 860,9 тыс. рублей, или 98,7% утвержденных сводной бюджетной росписью ассигнований. </w:t>
      </w:r>
    </w:p>
    <w:p w:rsidR="002C7DAA" w:rsidRPr="002D403D" w:rsidRDefault="002C7DAA" w:rsidP="00C6779E">
      <w:pPr>
        <w:ind w:firstLine="709"/>
        <w:jc w:val="both"/>
        <w:rPr>
          <w:sz w:val="28"/>
          <w:szCs w:val="28"/>
        </w:rPr>
      </w:pPr>
      <w:r w:rsidRPr="005A0B75">
        <w:rPr>
          <w:sz w:val="28"/>
          <w:szCs w:val="28"/>
        </w:rPr>
        <w:t xml:space="preserve">Неисполненные назначения составили 726 468,9 тыс. рублей или 1,3% утвержденных ассигнований, не выполнены бюджетные обязательства всеми администраторами бюджетных средств. Неисполнение бюджетных назначений связано с осуществлением финансирования согласно заявленной потребности, экономией по результатам проведения закупок товаров, работ, услуг для обеспечения </w:t>
      </w:r>
      <w:r w:rsidRPr="002D403D">
        <w:rPr>
          <w:sz w:val="28"/>
          <w:szCs w:val="28"/>
        </w:rPr>
        <w:t>государственных нужд, переносом на следующий отчетный период реализации программных мероприятий, не распределением средств резервного фонда Правительства Чукотского автономного округа на непредвиденные расходы и зарезервированных Законом о бюджете на 2019 год бюджетных ассигнований.</w:t>
      </w:r>
    </w:p>
    <w:p w:rsidR="002C7DAA" w:rsidRPr="002D403D" w:rsidRDefault="002C7DAA" w:rsidP="00C6779E">
      <w:pPr>
        <w:pStyle w:val="af0"/>
        <w:spacing w:before="240" w:after="120" w:line="240" w:lineRule="auto"/>
        <w:ind w:left="0" w:firstLine="709"/>
        <w:jc w:val="both"/>
        <w:rPr>
          <w:rFonts w:ascii="Times New Roman" w:hAnsi="Times New Roman" w:cs="Times New Roman"/>
          <w:b/>
          <w:sz w:val="28"/>
          <w:szCs w:val="28"/>
        </w:rPr>
      </w:pPr>
      <w:r w:rsidRPr="002D403D">
        <w:rPr>
          <w:rFonts w:ascii="Times New Roman" w:hAnsi="Times New Roman" w:cs="Times New Roman"/>
          <w:b/>
          <w:sz w:val="28"/>
          <w:szCs w:val="28"/>
        </w:rPr>
        <w:t>5.1. Исполнение окружного бюджета в разрезе разделов и подразделов классификации расходов бюджета</w:t>
      </w:r>
    </w:p>
    <w:p w:rsidR="002C7DAA" w:rsidRPr="005A0B75" w:rsidRDefault="002C7DAA" w:rsidP="00C6779E">
      <w:pPr>
        <w:autoSpaceDE w:val="0"/>
        <w:autoSpaceDN w:val="0"/>
        <w:adjustRightInd w:val="0"/>
        <w:ind w:firstLine="709"/>
        <w:jc w:val="both"/>
        <w:rPr>
          <w:sz w:val="28"/>
          <w:szCs w:val="28"/>
        </w:rPr>
      </w:pPr>
      <w:r w:rsidRPr="002D403D">
        <w:rPr>
          <w:sz w:val="28"/>
          <w:szCs w:val="28"/>
        </w:rPr>
        <w:t xml:space="preserve">В 2019 году основную долю в структуре расходов окружного бюджета составляют расходы по разделам </w:t>
      </w:r>
      <w:r w:rsidRPr="002D403D">
        <w:rPr>
          <w:b/>
          <w:bCs/>
          <w:sz w:val="28"/>
          <w:szCs w:val="28"/>
        </w:rPr>
        <w:t>«</w:t>
      </w:r>
      <w:r w:rsidRPr="002D403D">
        <w:rPr>
          <w:sz w:val="28"/>
          <w:szCs w:val="28"/>
        </w:rPr>
        <w:t>Жилищно-коммунальное хозяйство</w:t>
      </w:r>
      <w:r w:rsidRPr="002D403D">
        <w:rPr>
          <w:b/>
          <w:bCs/>
          <w:sz w:val="28"/>
          <w:szCs w:val="28"/>
        </w:rPr>
        <w:t xml:space="preserve">» </w:t>
      </w:r>
      <w:r w:rsidRPr="002D403D">
        <w:rPr>
          <w:sz w:val="28"/>
          <w:szCs w:val="28"/>
        </w:rPr>
        <w:t>(36%), «Национальная экономика» (34,8%), «Образование</w:t>
      </w:r>
      <w:r w:rsidRPr="005A0B75">
        <w:rPr>
          <w:sz w:val="28"/>
          <w:szCs w:val="28"/>
        </w:rPr>
        <w:t>» (9,3%), «Межбюджетные трансферты общего характера» (6,1%) и «Здравоохранение» (5,1%), удельный вес по которым отмечен максимальными значениями и в 2018 году. Исполнение расходов окружного бюджета в 2019 году в разрезе разделов функциональной классификации расходов бюджетов представлено в таблице №10.</w:t>
      </w:r>
    </w:p>
    <w:p w:rsidR="002C7DAA" w:rsidRPr="005A0B75" w:rsidRDefault="002C7DAA" w:rsidP="00C6779E">
      <w:pPr>
        <w:autoSpaceDE w:val="0"/>
        <w:autoSpaceDN w:val="0"/>
        <w:adjustRightInd w:val="0"/>
        <w:ind w:firstLine="709"/>
        <w:jc w:val="right"/>
        <w:rPr>
          <w:rFonts w:eastAsia="Calibri"/>
          <w:sz w:val="28"/>
          <w:szCs w:val="28"/>
        </w:rPr>
      </w:pPr>
      <w:r w:rsidRPr="005A0B75">
        <w:rPr>
          <w:rFonts w:eastAsia="Calibri"/>
          <w:sz w:val="28"/>
          <w:szCs w:val="28"/>
        </w:rPr>
        <w:t>Таблица №10</w:t>
      </w:r>
    </w:p>
    <w:p w:rsidR="002C7DAA" w:rsidRPr="005A0B75" w:rsidRDefault="002C7DAA" w:rsidP="00C6779E">
      <w:pPr>
        <w:autoSpaceDE w:val="0"/>
        <w:autoSpaceDN w:val="0"/>
        <w:adjustRightInd w:val="0"/>
        <w:ind w:firstLine="708"/>
        <w:jc w:val="right"/>
        <w:rPr>
          <w:rFonts w:eastAsia="Calibri"/>
          <w:sz w:val="28"/>
          <w:szCs w:val="28"/>
        </w:rPr>
      </w:pPr>
      <w:r w:rsidRPr="005A0B75">
        <w:rPr>
          <w:rFonts w:eastAsia="Calibri"/>
          <w:sz w:val="28"/>
          <w:szCs w:val="28"/>
        </w:rPr>
        <w:t>тыс. рублей</w:t>
      </w:r>
    </w:p>
    <w:tbl>
      <w:tblPr>
        <w:tblW w:w="9874" w:type="dxa"/>
        <w:tblInd w:w="96" w:type="dxa"/>
        <w:tblLook w:val="04A0" w:firstRow="1" w:lastRow="0" w:firstColumn="1" w:lastColumn="0" w:noHBand="0" w:noVBand="1"/>
      </w:tblPr>
      <w:tblGrid>
        <w:gridCol w:w="4570"/>
        <w:gridCol w:w="1798"/>
        <w:gridCol w:w="1384"/>
        <w:gridCol w:w="1121"/>
        <w:gridCol w:w="1001"/>
      </w:tblGrid>
      <w:tr w:rsidR="002C7DAA" w:rsidRPr="005A0B75" w:rsidTr="002C7DAA">
        <w:trPr>
          <w:trHeight w:val="539"/>
          <w:tblHeader/>
        </w:trPr>
        <w:tc>
          <w:tcPr>
            <w:tcW w:w="4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Наименование раздела</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 xml:space="preserve">Утверждено </w:t>
            </w:r>
          </w:p>
          <w:p w:rsidR="002C7DAA" w:rsidRPr="005A0B75" w:rsidRDefault="002C7DAA" w:rsidP="00C6779E">
            <w:pPr>
              <w:jc w:val="center"/>
              <w:rPr>
                <w:sz w:val="18"/>
                <w:szCs w:val="18"/>
              </w:rPr>
            </w:pPr>
            <w:r w:rsidRPr="005A0B75">
              <w:rPr>
                <w:sz w:val="18"/>
                <w:szCs w:val="18"/>
              </w:rPr>
              <w:t>сводной бюджетной росписью</w:t>
            </w:r>
            <w:r w:rsidRPr="005A0B75">
              <w:rPr>
                <w:rStyle w:val="ac"/>
                <w:sz w:val="18"/>
                <w:szCs w:val="18"/>
              </w:rPr>
              <w:footnoteReference w:id="48"/>
            </w:r>
          </w:p>
        </w:tc>
        <w:tc>
          <w:tcPr>
            <w:tcW w:w="1384" w:type="dxa"/>
            <w:tcBorders>
              <w:top w:val="single" w:sz="4" w:space="0" w:color="auto"/>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Исполнено</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Уровень исполнения (гр.3/гр.2)</w:t>
            </w:r>
          </w:p>
        </w:tc>
        <w:tc>
          <w:tcPr>
            <w:tcW w:w="1001" w:type="dxa"/>
            <w:tcBorders>
              <w:top w:val="single" w:sz="4" w:space="0" w:color="auto"/>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Удельный вес (%)</w:t>
            </w:r>
          </w:p>
        </w:tc>
      </w:tr>
      <w:tr w:rsidR="002C7DAA" w:rsidRPr="005A0B75" w:rsidTr="002C7DAA">
        <w:trPr>
          <w:trHeight w:val="56"/>
          <w:tblHeader/>
        </w:trPr>
        <w:tc>
          <w:tcPr>
            <w:tcW w:w="4570"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1</w:t>
            </w:r>
          </w:p>
        </w:tc>
        <w:tc>
          <w:tcPr>
            <w:tcW w:w="1798"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2</w:t>
            </w:r>
          </w:p>
        </w:tc>
        <w:tc>
          <w:tcPr>
            <w:tcW w:w="1384"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3</w:t>
            </w:r>
          </w:p>
        </w:tc>
        <w:tc>
          <w:tcPr>
            <w:tcW w:w="1121"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4</w:t>
            </w:r>
          </w:p>
        </w:tc>
        <w:tc>
          <w:tcPr>
            <w:tcW w:w="1001"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5</w:t>
            </w:r>
          </w:p>
        </w:tc>
      </w:tr>
      <w:tr w:rsidR="002C7DAA" w:rsidRPr="005A0B75" w:rsidTr="002C7DAA">
        <w:trPr>
          <w:trHeight w:val="56"/>
        </w:trPr>
        <w:tc>
          <w:tcPr>
            <w:tcW w:w="4570"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b/>
                <w:bCs/>
                <w:sz w:val="20"/>
                <w:szCs w:val="20"/>
              </w:rPr>
            </w:pPr>
            <w:r w:rsidRPr="005A0B75">
              <w:rPr>
                <w:b/>
                <w:bCs/>
                <w:sz w:val="20"/>
                <w:szCs w:val="20"/>
              </w:rPr>
              <w:t>Всего расходов</w:t>
            </w:r>
          </w:p>
        </w:tc>
        <w:tc>
          <w:tcPr>
            <w:tcW w:w="1798"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b/>
                <w:bCs/>
                <w:sz w:val="20"/>
                <w:szCs w:val="20"/>
              </w:rPr>
            </w:pPr>
            <w:r w:rsidRPr="005A0B75">
              <w:rPr>
                <w:b/>
                <w:bCs/>
                <w:sz w:val="20"/>
                <w:szCs w:val="20"/>
              </w:rPr>
              <w:t>54 801 329,8</w:t>
            </w:r>
          </w:p>
        </w:tc>
        <w:tc>
          <w:tcPr>
            <w:tcW w:w="1384"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b/>
                <w:bCs/>
                <w:sz w:val="20"/>
                <w:szCs w:val="20"/>
              </w:rPr>
            </w:pPr>
            <w:r w:rsidRPr="005A0B75">
              <w:rPr>
                <w:b/>
                <w:bCs/>
                <w:sz w:val="20"/>
                <w:szCs w:val="20"/>
              </w:rPr>
              <w:t>54 074 860,9</w:t>
            </w:r>
          </w:p>
        </w:tc>
        <w:tc>
          <w:tcPr>
            <w:tcW w:w="1121"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b/>
                <w:bCs/>
                <w:sz w:val="20"/>
                <w:szCs w:val="20"/>
              </w:rPr>
            </w:pPr>
            <w:r w:rsidRPr="005A0B75">
              <w:rPr>
                <w:b/>
                <w:bCs/>
                <w:sz w:val="20"/>
                <w:szCs w:val="20"/>
              </w:rPr>
              <w:t>98,7</w:t>
            </w:r>
          </w:p>
        </w:tc>
        <w:tc>
          <w:tcPr>
            <w:tcW w:w="1001"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b/>
                <w:bCs/>
                <w:sz w:val="20"/>
                <w:szCs w:val="20"/>
              </w:rPr>
            </w:pPr>
            <w:r w:rsidRPr="005A0B75">
              <w:rPr>
                <w:b/>
                <w:bCs/>
                <w:sz w:val="20"/>
                <w:szCs w:val="20"/>
              </w:rPr>
              <w:t>х</w:t>
            </w:r>
          </w:p>
        </w:tc>
      </w:tr>
      <w:tr w:rsidR="002C7DAA" w:rsidRPr="005A0B75" w:rsidTr="002C7DAA">
        <w:trPr>
          <w:trHeight w:val="56"/>
        </w:trPr>
        <w:tc>
          <w:tcPr>
            <w:tcW w:w="4570"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sz w:val="20"/>
                <w:szCs w:val="20"/>
              </w:rPr>
            </w:pPr>
            <w:r w:rsidRPr="005A0B75">
              <w:rPr>
                <w:sz w:val="20"/>
                <w:szCs w:val="20"/>
              </w:rPr>
              <w:t>01 Общегосударственные расходы</w:t>
            </w:r>
          </w:p>
        </w:tc>
        <w:tc>
          <w:tcPr>
            <w:tcW w:w="1798"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1 370 733,1</w:t>
            </w:r>
          </w:p>
        </w:tc>
        <w:tc>
          <w:tcPr>
            <w:tcW w:w="1384"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1 076 882,4</w:t>
            </w:r>
          </w:p>
        </w:tc>
        <w:tc>
          <w:tcPr>
            <w:tcW w:w="1121"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20"/>
                <w:szCs w:val="20"/>
              </w:rPr>
            </w:pPr>
            <w:r w:rsidRPr="005A0B75">
              <w:rPr>
                <w:sz w:val="20"/>
                <w:szCs w:val="20"/>
              </w:rPr>
              <w:t>78,6</w:t>
            </w:r>
          </w:p>
        </w:tc>
        <w:tc>
          <w:tcPr>
            <w:tcW w:w="1001"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20"/>
                <w:szCs w:val="20"/>
              </w:rPr>
            </w:pPr>
            <w:r w:rsidRPr="005A0B75">
              <w:rPr>
                <w:sz w:val="20"/>
                <w:szCs w:val="20"/>
              </w:rPr>
              <w:t>2,0</w:t>
            </w:r>
          </w:p>
        </w:tc>
      </w:tr>
      <w:tr w:rsidR="002C7DAA" w:rsidRPr="005A0B75" w:rsidTr="002C7DAA">
        <w:trPr>
          <w:trHeight w:val="56"/>
        </w:trPr>
        <w:tc>
          <w:tcPr>
            <w:tcW w:w="4570"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sz w:val="20"/>
                <w:szCs w:val="20"/>
              </w:rPr>
            </w:pPr>
            <w:r w:rsidRPr="005A0B75">
              <w:rPr>
                <w:sz w:val="20"/>
                <w:szCs w:val="20"/>
              </w:rPr>
              <w:t>02 Национальная оборона</w:t>
            </w:r>
          </w:p>
        </w:tc>
        <w:tc>
          <w:tcPr>
            <w:tcW w:w="1798"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5 668,0</w:t>
            </w:r>
          </w:p>
        </w:tc>
        <w:tc>
          <w:tcPr>
            <w:tcW w:w="1384"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5 149,0</w:t>
            </w:r>
          </w:p>
        </w:tc>
        <w:tc>
          <w:tcPr>
            <w:tcW w:w="1121"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20"/>
                <w:szCs w:val="20"/>
              </w:rPr>
            </w:pPr>
            <w:r w:rsidRPr="005A0B75">
              <w:rPr>
                <w:sz w:val="20"/>
                <w:szCs w:val="20"/>
              </w:rPr>
              <w:t>90,8</w:t>
            </w:r>
          </w:p>
        </w:tc>
        <w:tc>
          <w:tcPr>
            <w:tcW w:w="1001"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20"/>
                <w:szCs w:val="20"/>
              </w:rPr>
            </w:pPr>
            <w:r w:rsidRPr="005A0B75">
              <w:rPr>
                <w:sz w:val="20"/>
                <w:szCs w:val="20"/>
              </w:rPr>
              <w:t>0,1</w:t>
            </w:r>
          </w:p>
        </w:tc>
      </w:tr>
      <w:tr w:rsidR="002C7DAA" w:rsidRPr="005A0B75" w:rsidTr="002C7DAA">
        <w:trPr>
          <w:trHeight w:val="56"/>
        </w:trPr>
        <w:tc>
          <w:tcPr>
            <w:tcW w:w="4570"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sz w:val="20"/>
                <w:szCs w:val="20"/>
              </w:rPr>
            </w:pPr>
            <w:r w:rsidRPr="005A0B75">
              <w:rPr>
                <w:sz w:val="20"/>
                <w:szCs w:val="20"/>
              </w:rPr>
              <w:t xml:space="preserve">03 Национальная безопасность и </w:t>
            </w:r>
          </w:p>
          <w:p w:rsidR="002C7DAA" w:rsidRPr="005A0B75" w:rsidRDefault="002C7DAA" w:rsidP="00C6779E">
            <w:pPr>
              <w:rPr>
                <w:sz w:val="20"/>
                <w:szCs w:val="20"/>
              </w:rPr>
            </w:pPr>
            <w:r w:rsidRPr="005A0B75">
              <w:rPr>
                <w:sz w:val="20"/>
                <w:szCs w:val="20"/>
              </w:rPr>
              <w:t>правоохранительная деятельность</w:t>
            </w:r>
          </w:p>
        </w:tc>
        <w:tc>
          <w:tcPr>
            <w:tcW w:w="1798"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492 202,6</w:t>
            </w:r>
          </w:p>
        </w:tc>
        <w:tc>
          <w:tcPr>
            <w:tcW w:w="1384"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490 351,9</w:t>
            </w:r>
          </w:p>
        </w:tc>
        <w:tc>
          <w:tcPr>
            <w:tcW w:w="1121"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20"/>
                <w:szCs w:val="20"/>
              </w:rPr>
            </w:pPr>
            <w:r w:rsidRPr="005A0B75">
              <w:rPr>
                <w:sz w:val="20"/>
                <w:szCs w:val="20"/>
              </w:rPr>
              <w:t>99,6</w:t>
            </w:r>
          </w:p>
        </w:tc>
        <w:tc>
          <w:tcPr>
            <w:tcW w:w="1001"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20"/>
                <w:szCs w:val="20"/>
              </w:rPr>
            </w:pPr>
            <w:r w:rsidRPr="005A0B75">
              <w:rPr>
                <w:sz w:val="20"/>
                <w:szCs w:val="20"/>
              </w:rPr>
              <w:t>0,9</w:t>
            </w:r>
          </w:p>
        </w:tc>
      </w:tr>
      <w:tr w:rsidR="002C7DAA" w:rsidRPr="005A0B75" w:rsidTr="002C7DAA">
        <w:trPr>
          <w:trHeight w:val="56"/>
        </w:trPr>
        <w:tc>
          <w:tcPr>
            <w:tcW w:w="4570"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sz w:val="20"/>
                <w:szCs w:val="20"/>
              </w:rPr>
            </w:pPr>
            <w:r w:rsidRPr="005A0B75">
              <w:rPr>
                <w:sz w:val="20"/>
                <w:szCs w:val="20"/>
              </w:rPr>
              <w:t>04 Национальная экономика</w:t>
            </w:r>
          </w:p>
        </w:tc>
        <w:tc>
          <w:tcPr>
            <w:tcW w:w="1798"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19 071 182,8</w:t>
            </w:r>
          </w:p>
        </w:tc>
        <w:tc>
          <w:tcPr>
            <w:tcW w:w="1384"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18 895 864,2</w:t>
            </w:r>
          </w:p>
        </w:tc>
        <w:tc>
          <w:tcPr>
            <w:tcW w:w="1121"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20"/>
                <w:szCs w:val="20"/>
              </w:rPr>
            </w:pPr>
            <w:r w:rsidRPr="005A0B75">
              <w:rPr>
                <w:sz w:val="20"/>
                <w:szCs w:val="20"/>
              </w:rPr>
              <w:t>99,1</w:t>
            </w:r>
          </w:p>
        </w:tc>
        <w:tc>
          <w:tcPr>
            <w:tcW w:w="1001"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20"/>
                <w:szCs w:val="20"/>
              </w:rPr>
            </w:pPr>
            <w:r w:rsidRPr="005A0B75">
              <w:rPr>
                <w:sz w:val="20"/>
                <w:szCs w:val="20"/>
              </w:rPr>
              <w:t>34,8</w:t>
            </w:r>
          </w:p>
        </w:tc>
      </w:tr>
      <w:tr w:rsidR="002C7DAA" w:rsidRPr="005A0B75" w:rsidTr="002C7DAA">
        <w:trPr>
          <w:trHeight w:val="56"/>
        </w:trPr>
        <w:tc>
          <w:tcPr>
            <w:tcW w:w="4570"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sz w:val="20"/>
                <w:szCs w:val="20"/>
              </w:rPr>
            </w:pPr>
            <w:r w:rsidRPr="005A0B75">
              <w:rPr>
                <w:sz w:val="20"/>
                <w:szCs w:val="20"/>
              </w:rPr>
              <w:t>05 Жилищно-коммунальное хозяйство</w:t>
            </w:r>
          </w:p>
        </w:tc>
        <w:tc>
          <w:tcPr>
            <w:tcW w:w="1798"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19 475 543,3</w:t>
            </w:r>
          </w:p>
        </w:tc>
        <w:tc>
          <w:tcPr>
            <w:tcW w:w="1384"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19 461 739,3</w:t>
            </w:r>
          </w:p>
        </w:tc>
        <w:tc>
          <w:tcPr>
            <w:tcW w:w="1121"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20"/>
                <w:szCs w:val="20"/>
              </w:rPr>
            </w:pPr>
            <w:r w:rsidRPr="005A0B75">
              <w:rPr>
                <w:sz w:val="20"/>
                <w:szCs w:val="20"/>
              </w:rPr>
              <w:t>99,9</w:t>
            </w:r>
          </w:p>
        </w:tc>
        <w:tc>
          <w:tcPr>
            <w:tcW w:w="1001"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20"/>
                <w:szCs w:val="20"/>
              </w:rPr>
            </w:pPr>
            <w:r w:rsidRPr="005A0B75">
              <w:rPr>
                <w:sz w:val="20"/>
                <w:szCs w:val="20"/>
              </w:rPr>
              <w:t>36,0</w:t>
            </w:r>
          </w:p>
        </w:tc>
      </w:tr>
      <w:tr w:rsidR="002C7DAA" w:rsidRPr="005A0B75" w:rsidTr="002C7DAA">
        <w:trPr>
          <w:trHeight w:val="56"/>
        </w:trPr>
        <w:tc>
          <w:tcPr>
            <w:tcW w:w="4570"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sz w:val="20"/>
                <w:szCs w:val="20"/>
              </w:rPr>
            </w:pPr>
            <w:r w:rsidRPr="005A0B75">
              <w:rPr>
                <w:sz w:val="20"/>
                <w:szCs w:val="20"/>
              </w:rPr>
              <w:lastRenderedPageBreak/>
              <w:t>06 Охрана окружающей среды</w:t>
            </w:r>
          </w:p>
        </w:tc>
        <w:tc>
          <w:tcPr>
            <w:tcW w:w="1798"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59 360,8</w:t>
            </w:r>
          </w:p>
        </w:tc>
        <w:tc>
          <w:tcPr>
            <w:tcW w:w="1384"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57 521,3</w:t>
            </w:r>
          </w:p>
        </w:tc>
        <w:tc>
          <w:tcPr>
            <w:tcW w:w="1121"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20"/>
                <w:szCs w:val="20"/>
              </w:rPr>
            </w:pPr>
            <w:r w:rsidRPr="005A0B75">
              <w:rPr>
                <w:sz w:val="20"/>
                <w:szCs w:val="20"/>
              </w:rPr>
              <w:t>96,9</w:t>
            </w:r>
          </w:p>
        </w:tc>
        <w:tc>
          <w:tcPr>
            <w:tcW w:w="1001"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20"/>
                <w:szCs w:val="20"/>
              </w:rPr>
            </w:pPr>
            <w:r w:rsidRPr="005A0B75">
              <w:rPr>
                <w:sz w:val="20"/>
                <w:szCs w:val="20"/>
              </w:rPr>
              <w:t>0,1</w:t>
            </w:r>
          </w:p>
        </w:tc>
      </w:tr>
      <w:tr w:rsidR="002C7DAA" w:rsidRPr="005A0B75" w:rsidTr="002C7DAA">
        <w:trPr>
          <w:trHeight w:val="56"/>
        </w:trPr>
        <w:tc>
          <w:tcPr>
            <w:tcW w:w="4570"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sz w:val="20"/>
                <w:szCs w:val="20"/>
              </w:rPr>
            </w:pPr>
            <w:r w:rsidRPr="005A0B75">
              <w:rPr>
                <w:sz w:val="20"/>
                <w:szCs w:val="20"/>
              </w:rPr>
              <w:t>07 Образование</w:t>
            </w:r>
          </w:p>
        </w:tc>
        <w:tc>
          <w:tcPr>
            <w:tcW w:w="1798"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5 062 678,6</w:t>
            </w:r>
          </w:p>
        </w:tc>
        <w:tc>
          <w:tcPr>
            <w:tcW w:w="1384"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5 041 610,0</w:t>
            </w:r>
          </w:p>
        </w:tc>
        <w:tc>
          <w:tcPr>
            <w:tcW w:w="1121"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20"/>
                <w:szCs w:val="20"/>
              </w:rPr>
            </w:pPr>
            <w:r w:rsidRPr="005A0B75">
              <w:rPr>
                <w:sz w:val="20"/>
                <w:szCs w:val="20"/>
              </w:rPr>
              <w:t>99,6</w:t>
            </w:r>
          </w:p>
        </w:tc>
        <w:tc>
          <w:tcPr>
            <w:tcW w:w="1001"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20"/>
                <w:szCs w:val="20"/>
              </w:rPr>
            </w:pPr>
            <w:r w:rsidRPr="005A0B75">
              <w:rPr>
                <w:sz w:val="20"/>
                <w:szCs w:val="20"/>
              </w:rPr>
              <w:t>9,3</w:t>
            </w:r>
          </w:p>
        </w:tc>
      </w:tr>
      <w:tr w:rsidR="002C7DAA" w:rsidRPr="005A0B75" w:rsidTr="002C7DAA">
        <w:trPr>
          <w:trHeight w:val="56"/>
        </w:trPr>
        <w:tc>
          <w:tcPr>
            <w:tcW w:w="4570"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sz w:val="20"/>
                <w:szCs w:val="20"/>
              </w:rPr>
            </w:pPr>
            <w:r w:rsidRPr="005A0B75">
              <w:rPr>
                <w:sz w:val="20"/>
                <w:szCs w:val="20"/>
              </w:rPr>
              <w:t>08 Культура, кинематография</w:t>
            </w:r>
          </w:p>
        </w:tc>
        <w:tc>
          <w:tcPr>
            <w:tcW w:w="1798"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315 232,0</w:t>
            </w:r>
          </w:p>
        </w:tc>
        <w:tc>
          <w:tcPr>
            <w:tcW w:w="1384"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308 535,1</w:t>
            </w:r>
          </w:p>
        </w:tc>
        <w:tc>
          <w:tcPr>
            <w:tcW w:w="1121"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20"/>
                <w:szCs w:val="20"/>
              </w:rPr>
            </w:pPr>
            <w:r w:rsidRPr="005A0B75">
              <w:rPr>
                <w:sz w:val="20"/>
                <w:szCs w:val="20"/>
              </w:rPr>
              <w:t>97,9</w:t>
            </w:r>
          </w:p>
        </w:tc>
        <w:tc>
          <w:tcPr>
            <w:tcW w:w="1001"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20"/>
                <w:szCs w:val="20"/>
              </w:rPr>
            </w:pPr>
            <w:r w:rsidRPr="005A0B75">
              <w:rPr>
                <w:sz w:val="20"/>
                <w:szCs w:val="20"/>
              </w:rPr>
              <w:t>0,6</w:t>
            </w:r>
          </w:p>
        </w:tc>
      </w:tr>
      <w:tr w:rsidR="002C7DAA" w:rsidRPr="005A0B75" w:rsidTr="002C7DAA">
        <w:trPr>
          <w:trHeight w:val="56"/>
        </w:trPr>
        <w:tc>
          <w:tcPr>
            <w:tcW w:w="4570"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sz w:val="20"/>
                <w:szCs w:val="20"/>
              </w:rPr>
            </w:pPr>
            <w:r w:rsidRPr="005A0B75">
              <w:rPr>
                <w:sz w:val="20"/>
                <w:szCs w:val="20"/>
              </w:rPr>
              <w:t>09 Здравоохранение</w:t>
            </w:r>
          </w:p>
        </w:tc>
        <w:tc>
          <w:tcPr>
            <w:tcW w:w="1798"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2 747 616,1</w:t>
            </w:r>
          </w:p>
        </w:tc>
        <w:tc>
          <w:tcPr>
            <w:tcW w:w="1384"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2 742 031,9</w:t>
            </w:r>
          </w:p>
        </w:tc>
        <w:tc>
          <w:tcPr>
            <w:tcW w:w="1121"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20"/>
                <w:szCs w:val="20"/>
              </w:rPr>
            </w:pPr>
            <w:r w:rsidRPr="005A0B75">
              <w:rPr>
                <w:sz w:val="20"/>
                <w:szCs w:val="20"/>
              </w:rPr>
              <w:t>99,8</w:t>
            </w:r>
          </w:p>
        </w:tc>
        <w:tc>
          <w:tcPr>
            <w:tcW w:w="1001"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20"/>
                <w:szCs w:val="20"/>
              </w:rPr>
            </w:pPr>
            <w:r w:rsidRPr="005A0B75">
              <w:rPr>
                <w:sz w:val="20"/>
                <w:szCs w:val="20"/>
              </w:rPr>
              <w:t>5,1</w:t>
            </w:r>
          </w:p>
        </w:tc>
      </w:tr>
      <w:tr w:rsidR="002C7DAA" w:rsidRPr="005A0B75" w:rsidTr="002C7DAA">
        <w:trPr>
          <w:trHeight w:val="56"/>
        </w:trPr>
        <w:tc>
          <w:tcPr>
            <w:tcW w:w="4570"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sz w:val="20"/>
                <w:szCs w:val="20"/>
              </w:rPr>
            </w:pPr>
            <w:r w:rsidRPr="005A0B75">
              <w:rPr>
                <w:sz w:val="20"/>
                <w:szCs w:val="20"/>
              </w:rPr>
              <w:t>10 Социальная политика</w:t>
            </w:r>
          </w:p>
        </w:tc>
        <w:tc>
          <w:tcPr>
            <w:tcW w:w="1798"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2 497 739,6</w:t>
            </w:r>
          </w:p>
        </w:tc>
        <w:tc>
          <w:tcPr>
            <w:tcW w:w="1384"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2 427 688,5</w:t>
            </w:r>
          </w:p>
        </w:tc>
        <w:tc>
          <w:tcPr>
            <w:tcW w:w="1121"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20"/>
                <w:szCs w:val="20"/>
              </w:rPr>
            </w:pPr>
            <w:r w:rsidRPr="005A0B75">
              <w:rPr>
                <w:sz w:val="20"/>
                <w:szCs w:val="20"/>
              </w:rPr>
              <w:t>97,2</w:t>
            </w:r>
          </w:p>
        </w:tc>
        <w:tc>
          <w:tcPr>
            <w:tcW w:w="1001"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20"/>
                <w:szCs w:val="20"/>
              </w:rPr>
            </w:pPr>
            <w:r w:rsidRPr="005A0B75">
              <w:rPr>
                <w:sz w:val="20"/>
                <w:szCs w:val="20"/>
              </w:rPr>
              <w:t>4,5</w:t>
            </w:r>
          </w:p>
        </w:tc>
      </w:tr>
      <w:tr w:rsidR="002C7DAA" w:rsidRPr="005A0B75" w:rsidTr="002C7DAA">
        <w:trPr>
          <w:trHeight w:val="56"/>
        </w:trPr>
        <w:tc>
          <w:tcPr>
            <w:tcW w:w="4570"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sz w:val="20"/>
                <w:szCs w:val="20"/>
              </w:rPr>
            </w:pPr>
            <w:r w:rsidRPr="005A0B75">
              <w:rPr>
                <w:sz w:val="20"/>
                <w:szCs w:val="20"/>
              </w:rPr>
              <w:t>11 Физическая культура и спорт</w:t>
            </w:r>
          </w:p>
        </w:tc>
        <w:tc>
          <w:tcPr>
            <w:tcW w:w="1798"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182 449,6</w:t>
            </w:r>
          </w:p>
        </w:tc>
        <w:tc>
          <w:tcPr>
            <w:tcW w:w="1384"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55 759,6</w:t>
            </w:r>
          </w:p>
        </w:tc>
        <w:tc>
          <w:tcPr>
            <w:tcW w:w="1121"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20"/>
                <w:szCs w:val="20"/>
              </w:rPr>
            </w:pPr>
            <w:r w:rsidRPr="005A0B75">
              <w:rPr>
                <w:sz w:val="20"/>
                <w:szCs w:val="20"/>
              </w:rPr>
              <w:t>30,6</w:t>
            </w:r>
          </w:p>
        </w:tc>
        <w:tc>
          <w:tcPr>
            <w:tcW w:w="1001"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20"/>
                <w:szCs w:val="20"/>
              </w:rPr>
            </w:pPr>
            <w:r w:rsidRPr="005A0B75">
              <w:rPr>
                <w:sz w:val="20"/>
                <w:szCs w:val="20"/>
              </w:rPr>
              <w:t>0,1</w:t>
            </w:r>
          </w:p>
        </w:tc>
      </w:tr>
      <w:tr w:rsidR="002C7DAA" w:rsidRPr="005A0B75" w:rsidTr="002C7DAA">
        <w:trPr>
          <w:trHeight w:val="56"/>
        </w:trPr>
        <w:tc>
          <w:tcPr>
            <w:tcW w:w="4570"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sz w:val="20"/>
                <w:szCs w:val="20"/>
              </w:rPr>
            </w:pPr>
            <w:r w:rsidRPr="005A0B75">
              <w:rPr>
                <w:sz w:val="20"/>
                <w:szCs w:val="20"/>
              </w:rPr>
              <w:t>12 Средства массовой информации</w:t>
            </w:r>
          </w:p>
        </w:tc>
        <w:tc>
          <w:tcPr>
            <w:tcW w:w="1798"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185 939,0</w:t>
            </w:r>
          </w:p>
        </w:tc>
        <w:tc>
          <w:tcPr>
            <w:tcW w:w="1384"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185 939,0</w:t>
            </w:r>
          </w:p>
        </w:tc>
        <w:tc>
          <w:tcPr>
            <w:tcW w:w="1121"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20"/>
                <w:szCs w:val="20"/>
              </w:rPr>
            </w:pPr>
            <w:r w:rsidRPr="005A0B75">
              <w:rPr>
                <w:sz w:val="20"/>
                <w:szCs w:val="20"/>
              </w:rPr>
              <w:t>100,0</w:t>
            </w:r>
          </w:p>
        </w:tc>
        <w:tc>
          <w:tcPr>
            <w:tcW w:w="1001"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20"/>
                <w:szCs w:val="20"/>
              </w:rPr>
            </w:pPr>
            <w:r w:rsidRPr="005A0B75">
              <w:rPr>
                <w:sz w:val="20"/>
                <w:szCs w:val="20"/>
              </w:rPr>
              <w:t>0,3</w:t>
            </w:r>
          </w:p>
        </w:tc>
      </w:tr>
      <w:tr w:rsidR="002C7DAA" w:rsidRPr="005A0B75" w:rsidTr="002C7DAA">
        <w:trPr>
          <w:trHeight w:val="56"/>
        </w:trPr>
        <w:tc>
          <w:tcPr>
            <w:tcW w:w="4570"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sz w:val="20"/>
                <w:szCs w:val="20"/>
              </w:rPr>
            </w:pPr>
            <w:r w:rsidRPr="005A0B75">
              <w:rPr>
                <w:sz w:val="20"/>
                <w:szCs w:val="20"/>
              </w:rPr>
              <w:t>13 Обслуживание государственного долга</w:t>
            </w:r>
          </w:p>
        </w:tc>
        <w:tc>
          <w:tcPr>
            <w:tcW w:w="1798"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8 825,1</w:t>
            </w:r>
          </w:p>
        </w:tc>
        <w:tc>
          <w:tcPr>
            <w:tcW w:w="1384"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8 825,1</w:t>
            </w:r>
          </w:p>
        </w:tc>
        <w:tc>
          <w:tcPr>
            <w:tcW w:w="1121"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20"/>
                <w:szCs w:val="20"/>
              </w:rPr>
            </w:pPr>
            <w:r w:rsidRPr="005A0B75">
              <w:rPr>
                <w:sz w:val="20"/>
                <w:szCs w:val="20"/>
              </w:rPr>
              <w:t>100,0</w:t>
            </w:r>
          </w:p>
        </w:tc>
        <w:tc>
          <w:tcPr>
            <w:tcW w:w="1001"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20"/>
                <w:szCs w:val="20"/>
              </w:rPr>
            </w:pPr>
            <w:r w:rsidRPr="005A0B75">
              <w:rPr>
                <w:sz w:val="20"/>
                <w:szCs w:val="20"/>
              </w:rPr>
              <w:t>0,1</w:t>
            </w:r>
          </w:p>
        </w:tc>
      </w:tr>
      <w:tr w:rsidR="002C7DAA" w:rsidRPr="005A0B75" w:rsidTr="002C7DAA">
        <w:trPr>
          <w:trHeight w:val="280"/>
        </w:trPr>
        <w:tc>
          <w:tcPr>
            <w:tcW w:w="4570"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sz w:val="20"/>
                <w:szCs w:val="20"/>
              </w:rPr>
            </w:pPr>
            <w:r w:rsidRPr="005A0B75">
              <w:rPr>
                <w:sz w:val="20"/>
                <w:szCs w:val="20"/>
              </w:rPr>
              <w:t>14 Межбюджетные трансферты общего характера бюджетам муниципальных образований</w:t>
            </w:r>
          </w:p>
        </w:tc>
        <w:tc>
          <w:tcPr>
            <w:tcW w:w="1798"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3 326 159,2</w:t>
            </w:r>
          </w:p>
        </w:tc>
        <w:tc>
          <w:tcPr>
            <w:tcW w:w="1384"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3 316 963,6</w:t>
            </w:r>
          </w:p>
        </w:tc>
        <w:tc>
          <w:tcPr>
            <w:tcW w:w="1121"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20"/>
                <w:szCs w:val="20"/>
              </w:rPr>
            </w:pPr>
            <w:r w:rsidRPr="005A0B75">
              <w:rPr>
                <w:sz w:val="20"/>
                <w:szCs w:val="20"/>
              </w:rPr>
              <w:t>99,7</w:t>
            </w:r>
          </w:p>
        </w:tc>
        <w:tc>
          <w:tcPr>
            <w:tcW w:w="1001"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20"/>
                <w:szCs w:val="20"/>
              </w:rPr>
            </w:pPr>
            <w:r w:rsidRPr="005A0B75">
              <w:rPr>
                <w:sz w:val="20"/>
                <w:szCs w:val="20"/>
              </w:rPr>
              <w:t>6,1</w:t>
            </w:r>
          </w:p>
        </w:tc>
      </w:tr>
    </w:tbl>
    <w:p w:rsidR="002C7DAA" w:rsidRPr="005A0B75" w:rsidRDefault="002C7DAA" w:rsidP="00C6779E">
      <w:pPr>
        <w:autoSpaceDE w:val="0"/>
        <w:autoSpaceDN w:val="0"/>
        <w:adjustRightInd w:val="0"/>
        <w:spacing w:before="120"/>
        <w:ind w:firstLine="709"/>
        <w:jc w:val="both"/>
        <w:rPr>
          <w:sz w:val="28"/>
          <w:szCs w:val="28"/>
        </w:rPr>
      </w:pPr>
      <w:r w:rsidRPr="005A0B75">
        <w:rPr>
          <w:sz w:val="28"/>
          <w:szCs w:val="28"/>
        </w:rPr>
        <w:t xml:space="preserve">Основная часть ассигнований, сгруппированных по разделам бюджетной классификации расходов, исполнена более чем на 90% плановых показателей, за исключением разделов 01 «Общегосударственные вопросы» и 11 «Физическая культура и спорт». </w:t>
      </w:r>
    </w:p>
    <w:p w:rsidR="002C7DAA" w:rsidRPr="005A0B75" w:rsidRDefault="002C7DAA" w:rsidP="00C6779E">
      <w:pPr>
        <w:pStyle w:val="Default"/>
        <w:ind w:firstLine="709"/>
        <w:jc w:val="both"/>
        <w:rPr>
          <w:color w:val="auto"/>
          <w:sz w:val="28"/>
          <w:szCs w:val="28"/>
        </w:rPr>
      </w:pPr>
      <w:r w:rsidRPr="005A0B75">
        <w:rPr>
          <w:color w:val="auto"/>
          <w:sz w:val="28"/>
          <w:szCs w:val="28"/>
        </w:rPr>
        <w:t>По разделу 01 «Общегосударственные вопросы»</w:t>
      </w:r>
      <w:r w:rsidRPr="005A0B75">
        <w:rPr>
          <w:b/>
          <w:i/>
          <w:color w:val="auto"/>
          <w:sz w:val="28"/>
          <w:szCs w:val="28"/>
        </w:rPr>
        <w:t xml:space="preserve"> </w:t>
      </w:r>
      <w:r w:rsidRPr="005A0B75">
        <w:rPr>
          <w:color w:val="auto"/>
          <w:sz w:val="28"/>
          <w:szCs w:val="28"/>
        </w:rPr>
        <w:t>– исполнение составило 1 076 882,4 тыс. рублей или 78,6% сводной бюджетной росписи. Не использованы бюджетные назначения в сумме 293 850,7 тыс. рублей или 21,4%, из них:</w:t>
      </w:r>
    </w:p>
    <w:p w:rsidR="002C7DAA" w:rsidRPr="002D403D" w:rsidRDefault="002C7DAA" w:rsidP="00C6779E">
      <w:pPr>
        <w:pStyle w:val="Default"/>
        <w:ind w:firstLine="709"/>
        <w:jc w:val="both"/>
        <w:rPr>
          <w:color w:val="auto"/>
          <w:sz w:val="28"/>
          <w:szCs w:val="28"/>
        </w:rPr>
      </w:pPr>
      <w:r w:rsidRPr="005A0B75">
        <w:rPr>
          <w:color w:val="auto"/>
          <w:sz w:val="28"/>
          <w:szCs w:val="28"/>
        </w:rPr>
        <w:t xml:space="preserve">- по подразделу 01 11 «Резервные фонды» – отражены </w:t>
      </w:r>
      <w:r w:rsidRPr="005A0B75">
        <w:rPr>
          <w:bCs/>
          <w:color w:val="auto"/>
          <w:sz w:val="28"/>
          <w:szCs w:val="28"/>
        </w:rPr>
        <w:t>н</w:t>
      </w:r>
      <w:r w:rsidRPr="005A0B75">
        <w:rPr>
          <w:color w:val="auto"/>
          <w:sz w:val="28"/>
          <w:szCs w:val="28"/>
        </w:rPr>
        <w:t>ераспределенные средства резервного фонда Правительства Чукотского автономного округа на </w:t>
      </w:r>
      <w:r w:rsidRPr="002D403D">
        <w:rPr>
          <w:color w:val="auto"/>
          <w:sz w:val="28"/>
          <w:szCs w:val="28"/>
        </w:rPr>
        <w:t>непредвиденные расходы в сумме 12 327,2 тыс. рублей;</w:t>
      </w:r>
    </w:p>
    <w:p w:rsidR="002C7DAA" w:rsidRPr="002D403D" w:rsidRDefault="002C7DAA" w:rsidP="00C6779E">
      <w:pPr>
        <w:autoSpaceDE w:val="0"/>
        <w:autoSpaceDN w:val="0"/>
        <w:adjustRightInd w:val="0"/>
        <w:ind w:firstLine="709"/>
        <w:jc w:val="both"/>
        <w:rPr>
          <w:sz w:val="28"/>
          <w:szCs w:val="28"/>
        </w:rPr>
      </w:pPr>
      <w:r w:rsidRPr="002D403D">
        <w:rPr>
          <w:sz w:val="28"/>
          <w:szCs w:val="28"/>
        </w:rPr>
        <w:t>- по подразделу 01 13 «Другие общегосударственные вопросы» – зарезервированные статьей 15 Закона о бюджете средства в сумме 265 497,2 тыс. рублей.</w:t>
      </w:r>
    </w:p>
    <w:p w:rsidR="002C7DAA" w:rsidRPr="002D403D" w:rsidRDefault="002C7DAA" w:rsidP="00C6779E">
      <w:pPr>
        <w:pStyle w:val="Default"/>
        <w:ind w:firstLine="709"/>
        <w:jc w:val="both"/>
        <w:rPr>
          <w:color w:val="auto"/>
          <w:sz w:val="28"/>
          <w:szCs w:val="28"/>
        </w:rPr>
      </w:pPr>
      <w:r w:rsidRPr="002D403D">
        <w:rPr>
          <w:color w:val="auto"/>
          <w:sz w:val="28"/>
          <w:szCs w:val="28"/>
        </w:rPr>
        <w:t>Расходы по разделу 11 «Физическая культура и спорт» исполнены в объеме 55 759,6 тыс. рублей (30,6%). Не выполнены бюджетные назначения на 126 690,0 тыс. рублей или 69,4%, наиболее низкий уровень исполнения сложился по подразделу 11 01 «Физическая культура» – 126 626,2 тыс. рублей, в связи с переносом на 2020 год мероприятий, связанных со строительством спортивного комплекса в городе Певек (120 000,0 тыс. рублей).</w:t>
      </w:r>
    </w:p>
    <w:p w:rsidR="002C7DAA" w:rsidRPr="002D403D" w:rsidRDefault="002C7DAA" w:rsidP="00C6779E">
      <w:pPr>
        <w:pStyle w:val="Default"/>
        <w:spacing w:before="240" w:after="120"/>
        <w:ind w:firstLine="709"/>
        <w:jc w:val="both"/>
        <w:rPr>
          <w:b/>
          <w:color w:val="auto"/>
          <w:sz w:val="28"/>
          <w:szCs w:val="28"/>
        </w:rPr>
      </w:pPr>
      <w:r w:rsidRPr="002D403D">
        <w:rPr>
          <w:b/>
          <w:color w:val="auto"/>
          <w:sz w:val="28"/>
          <w:szCs w:val="28"/>
        </w:rPr>
        <w:t>5.2. Исполнение окружного бюджета в разрезе ведомственной структуры расходов окружного бюджета</w:t>
      </w:r>
    </w:p>
    <w:p w:rsidR="002C7DAA" w:rsidRPr="005A0B75" w:rsidRDefault="002C7DAA" w:rsidP="00C6779E">
      <w:pPr>
        <w:tabs>
          <w:tab w:val="left" w:pos="284"/>
        </w:tabs>
        <w:suppressAutoHyphens/>
        <w:ind w:firstLine="709"/>
        <w:jc w:val="both"/>
        <w:rPr>
          <w:sz w:val="28"/>
          <w:szCs w:val="20"/>
        </w:rPr>
      </w:pPr>
      <w:r w:rsidRPr="002D403D">
        <w:rPr>
          <w:sz w:val="28"/>
          <w:szCs w:val="20"/>
        </w:rPr>
        <w:t>В соответствии с ведомственной</w:t>
      </w:r>
      <w:r w:rsidRPr="005A0B75">
        <w:rPr>
          <w:sz w:val="28"/>
          <w:szCs w:val="20"/>
        </w:rPr>
        <w:t xml:space="preserve"> структурой расходов окружного бюджета на 2019 год бюджетные назначения предусмотрены 16 главным распорядителям средств окружного бюджета.</w:t>
      </w:r>
    </w:p>
    <w:p w:rsidR="002C7DAA" w:rsidRPr="005A0B75" w:rsidRDefault="002C7DAA" w:rsidP="00C6779E">
      <w:pPr>
        <w:ind w:firstLine="709"/>
        <w:jc w:val="both"/>
        <w:rPr>
          <w:sz w:val="28"/>
          <w:szCs w:val="28"/>
        </w:rPr>
      </w:pPr>
      <w:r w:rsidRPr="005A0B75">
        <w:rPr>
          <w:sz w:val="28"/>
          <w:szCs w:val="28"/>
        </w:rPr>
        <w:t>Сведения об исполнении бюджетных назначений по расходам в 2019 году в разрезе ведомственной структуры представлены в таблице №11.</w:t>
      </w:r>
    </w:p>
    <w:p w:rsidR="002C7DAA" w:rsidRPr="005A0B75" w:rsidRDefault="002C7DAA" w:rsidP="00C6779E">
      <w:pPr>
        <w:ind w:firstLine="709"/>
        <w:jc w:val="right"/>
        <w:rPr>
          <w:sz w:val="28"/>
          <w:szCs w:val="28"/>
        </w:rPr>
      </w:pPr>
      <w:r w:rsidRPr="005A0B75">
        <w:rPr>
          <w:sz w:val="28"/>
          <w:szCs w:val="28"/>
        </w:rPr>
        <w:t>Таблица №11</w:t>
      </w:r>
    </w:p>
    <w:p w:rsidR="002C7DAA" w:rsidRDefault="002C7DAA" w:rsidP="00C6779E">
      <w:pPr>
        <w:ind w:firstLine="709"/>
        <w:jc w:val="right"/>
        <w:rPr>
          <w:sz w:val="28"/>
          <w:szCs w:val="28"/>
        </w:rPr>
      </w:pPr>
      <w:r w:rsidRPr="005A0B75">
        <w:rPr>
          <w:sz w:val="28"/>
          <w:szCs w:val="28"/>
        </w:rPr>
        <w:t>(тыс. рублей)</w:t>
      </w:r>
    </w:p>
    <w:p w:rsidR="001F5902" w:rsidRPr="005A0B75" w:rsidRDefault="001F5902" w:rsidP="00C6779E">
      <w:pPr>
        <w:ind w:firstLine="709"/>
        <w:jc w:val="right"/>
        <w:rPr>
          <w:sz w:val="28"/>
          <w:szCs w:val="28"/>
        </w:rPr>
      </w:pPr>
    </w:p>
    <w:tbl>
      <w:tblPr>
        <w:tblW w:w="10255" w:type="dxa"/>
        <w:tblInd w:w="-147" w:type="dxa"/>
        <w:tblLook w:val="04A0" w:firstRow="1" w:lastRow="0" w:firstColumn="1" w:lastColumn="0" w:noHBand="0" w:noVBand="1"/>
      </w:tblPr>
      <w:tblGrid>
        <w:gridCol w:w="4446"/>
        <w:gridCol w:w="1266"/>
        <w:gridCol w:w="1276"/>
        <w:gridCol w:w="1125"/>
        <w:gridCol w:w="1121"/>
        <w:gridCol w:w="1021"/>
      </w:tblGrid>
      <w:tr w:rsidR="002C7DAA" w:rsidRPr="005A0B75" w:rsidTr="002C7DAA">
        <w:trPr>
          <w:trHeight w:val="68"/>
          <w:tblHeader/>
        </w:trPr>
        <w:tc>
          <w:tcPr>
            <w:tcW w:w="4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 xml:space="preserve">Наименование </w:t>
            </w:r>
          </w:p>
          <w:p w:rsidR="002C7DAA" w:rsidRPr="005A0B75" w:rsidRDefault="002C7DAA" w:rsidP="00C6779E">
            <w:pPr>
              <w:jc w:val="center"/>
              <w:rPr>
                <w:sz w:val="18"/>
                <w:szCs w:val="18"/>
              </w:rPr>
            </w:pPr>
            <w:r w:rsidRPr="005A0B75">
              <w:rPr>
                <w:sz w:val="18"/>
                <w:szCs w:val="18"/>
              </w:rPr>
              <w:t>главного распорядителя бюджетных средств</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Утверждено</w:t>
            </w:r>
          </w:p>
          <w:p w:rsidR="002C7DAA" w:rsidRPr="005A0B75" w:rsidRDefault="002C7DAA" w:rsidP="00C6779E">
            <w:pPr>
              <w:jc w:val="center"/>
              <w:rPr>
                <w:sz w:val="18"/>
                <w:szCs w:val="18"/>
              </w:rPr>
            </w:pPr>
            <w:r w:rsidRPr="005A0B75">
              <w:rPr>
                <w:sz w:val="18"/>
                <w:szCs w:val="18"/>
              </w:rPr>
              <w:t>(СБР)</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Исполнено</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2C7DAA" w:rsidRPr="005A0B75" w:rsidRDefault="002C7DAA" w:rsidP="00C6779E">
            <w:pPr>
              <w:ind w:left="-70" w:right="-108"/>
              <w:jc w:val="center"/>
              <w:rPr>
                <w:sz w:val="18"/>
                <w:szCs w:val="18"/>
              </w:rPr>
            </w:pPr>
            <w:r w:rsidRPr="005A0B75">
              <w:rPr>
                <w:sz w:val="18"/>
                <w:szCs w:val="18"/>
              </w:rPr>
              <w:t>Не исполнено</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Уровень исполнения</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Структура (%)</w:t>
            </w:r>
          </w:p>
        </w:tc>
      </w:tr>
      <w:tr w:rsidR="002C7DAA" w:rsidRPr="005A0B75" w:rsidTr="002C7DAA">
        <w:trPr>
          <w:trHeight w:val="60"/>
          <w:tblHeader/>
        </w:trPr>
        <w:tc>
          <w:tcPr>
            <w:tcW w:w="4446"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1</w:t>
            </w:r>
          </w:p>
        </w:tc>
        <w:tc>
          <w:tcPr>
            <w:tcW w:w="1266"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2</w:t>
            </w:r>
          </w:p>
        </w:tc>
        <w:tc>
          <w:tcPr>
            <w:tcW w:w="1276"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3</w:t>
            </w:r>
          </w:p>
        </w:tc>
        <w:tc>
          <w:tcPr>
            <w:tcW w:w="1125"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4</w:t>
            </w:r>
          </w:p>
        </w:tc>
        <w:tc>
          <w:tcPr>
            <w:tcW w:w="1121"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5</w:t>
            </w:r>
          </w:p>
        </w:tc>
        <w:tc>
          <w:tcPr>
            <w:tcW w:w="1021"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6</w:t>
            </w:r>
          </w:p>
        </w:tc>
      </w:tr>
      <w:tr w:rsidR="002C7DAA" w:rsidRPr="005A0B75" w:rsidTr="002C7DAA">
        <w:trPr>
          <w:trHeight w:val="60"/>
        </w:trPr>
        <w:tc>
          <w:tcPr>
            <w:tcW w:w="4446"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b/>
                <w:bCs/>
                <w:sz w:val="20"/>
                <w:szCs w:val="20"/>
              </w:rPr>
            </w:pPr>
            <w:r w:rsidRPr="005A0B75">
              <w:rPr>
                <w:b/>
                <w:bCs/>
                <w:sz w:val="20"/>
                <w:szCs w:val="20"/>
              </w:rPr>
              <w:t>Всего расходов</w:t>
            </w:r>
          </w:p>
        </w:tc>
        <w:tc>
          <w:tcPr>
            <w:tcW w:w="1266"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b/>
                <w:bCs/>
                <w:sz w:val="20"/>
                <w:szCs w:val="20"/>
              </w:rPr>
            </w:pPr>
            <w:r w:rsidRPr="005A0B75">
              <w:rPr>
                <w:b/>
                <w:bCs/>
                <w:sz w:val="20"/>
                <w:szCs w:val="20"/>
              </w:rPr>
              <w:t>54 801 329,8</w:t>
            </w:r>
          </w:p>
        </w:tc>
        <w:tc>
          <w:tcPr>
            <w:tcW w:w="1276"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b/>
                <w:bCs/>
                <w:sz w:val="20"/>
                <w:szCs w:val="20"/>
              </w:rPr>
            </w:pPr>
            <w:r w:rsidRPr="005A0B75">
              <w:rPr>
                <w:b/>
                <w:bCs/>
                <w:sz w:val="20"/>
                <w:szCs w:val="20"/>
              </w:rPr>
              <w:t>54 074 860,9</w:t>
            </w:r>
          </w:p>
        </w:tc>
        <w:tc>
          <w:tcPr>
            <w:tcW w:w="1125"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b/>
                <w:bCs/>
                <w:sz w:val="20"/>
                <w:szCs w:val="20"/>
              </w:rPr>
            </w:pPr>
            <w:r w:rsidRPr="005A0B75">
              <w:rPr>
                <w:b/>
                <w:bCs/>
                <w:sz w:val="20"/>
                <w:szCs w:val="20"/>
              </w:rPr>
              <w:t>726 468,9</w:t>
            </w:r>
          </w:p>
        </w:tc>
        <w:tc>
          <w:tcPr>
            <w:tcW w:w="1121"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b/>
                <w:bCs/>
                <w:sz w:val="20"/>
                <w:szCs w:val="20"/>
              </w:rPr>
            </w:pPr>
            <w:r w:rsidRPr="005A0B75">
              <w:rPr>
                <w:b/>
                <w:bCs/>
                <w:sz w:val="20"/>
                <w:szCs w:val="20"/>
              </w:rPr>
              <w:t>98,7</w:t>
            </w:r>
          </w:p>
        </w:tc>
        <w:tc>
          <w:tcPr>
            <w:tcW w:w="1021"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b/>
                <w:bCs/>
                <w:sz w:val="20"/>
                <w:szCs w:val="20"/>
              </w:rPr>
            </w:pPr>
            <w:r w:rsidRPr="005A0B75">
              <w:rPr>
                <w:b/>
                <w:bCs/>
                <w:sz w:val="20"/>
                <w:szCs w:val="20"/>
              </w:rPr>
              <w:t>х</w:t>
            </w:r>
          </w:p>
        </w:tc>
      </w:tr>
      <w:tr w:rsidR="002C7DAA" w:rsidRPr="005A0B75" w:rsidTr="002C7DAA">
        <w:trPr>
          <w:trHeight w:val="60"/>
        </w:trPr>
        <w:tc>
          <w:tcPr>
            <w:tcW w:w="4446"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sz w:val="20"/>
                <w:szCs w:val="20"/>
              </w:rPr>
            </w:pPr>
            <w:r w:rsidRPr="005A0B75">
              <w:rPr>
                <w:sz w:val="20"/>
                <w:szCs w:val="20"/>
              </w:rPr>
              <w:t>902 Департамент промышленной политики Чукотского автономного округа</w:t>
            </w:r>
          </w:p>
        </w:tc>
        <w:tc>
          <w:tcPr>
            <w:tcW w:w="1266"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35 852 047,6</w:t>
            </w:r>
          </w:p>
        </w:tc>
        <w:tc>
          <w:tcPr>
            <w:tcW w:w="1276"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35 673 559,3</w:t>
            </w:r>
          </w:p>
        </w:tc>
        <w:tc>
          <w:tcPr>
            <w:tcW w:w="1125"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178 488,3</w:t>
            </w:r>
          </w:p>
        </w:tc>
        <w:tc>
          <w:tcPr>
            <w:tcW w:w="1121"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99,5</w:t>
            </w:r>
          </w:p>
        </w:tc>
        <w:tc>
          <w:tcPr>
            <w:tcW w:w="1021"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20"/>
                <w:szCs w:val="20"/>
              </w:rPr>
            </w:pPr>
            <w:r w:rsidRPr="005A0B75">
              <w:rPr>
                <w:sz w:val="20"/>
                <w:szCs w:val="20"/>
              </w:rPr>
              <w:t>66,0</w:t>
            </w:r>
          </w:p>
        </w:tc>
      </w:tr>
      <w:tr w:rsidR="002C7DAA" w:rsidRPr="005A0B75" w:rsidTr="002C7DAA">
        <w:trPr>
          <w:trHeight w:val="60"/>
        </w:trPr>
        <w:tc>
          <w:tcPr>
            <w:tcW w:w="4446"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sz w:val="20"/>
                <w:szCs w:val="20"/>
              </w:rPr>
            </w:pPr>
            <w:r w:rsidRPr="005A0B75">
              <w:rPr>
                <w:sz w:val="20"/>
                <w:szCs w:val="20"/>
              </w:rPr>
              <w:lastRenderedPageBreak/>
              <w:t>903 Департамент социальной политики Чукотского автономного округа</w:t>
            </w:r>
          </w:p>
        </w:tc>
        <w:tc>
          <w:tcPr>
            <w:tcW w:w="1266"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2 015 611,6</w:t>
            </w:r>
          </w:p>
        </w:tc>
        <w:tc>
          <w:tcPr>
            <w:tcW w:w="1276"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1 952 643,9</w:t>
            </w:r>
          </w:p>
        </w:tc>
        <w:tc>
          <w:tcPr>
            <w:tcW w:w="1125"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62 967,7</w:t>
            </w:r>
          </w:p>
        </w:tc>
        <w:tc>
          <w:tcPr>
            <w:tcW w:w="1121"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96,9</w:t>
            </w:r>
          </w:p>
        </w:tc>
        <w:tc>
          <w:tcPr>
            <w:tcW w:w="1021"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20"/>
                <w:szCs w:val="20"/>
              </w:rPr>
            </w:pPr>
            <w:r w:rsidRPr="005A0B75">
              <w:rPr>
                <w:sz w:val="20"/>
                <w:szCs w:val="20"/>
              </w:rPr>
              <w:t>3,6</w:t>
            </w:r>
          </w:p>
        </w:tc>
      </w:tr>
      <w:tr w:rsidR="002C7DAA" w:rsidRPr="005A0B75" w:rsidTr="002C7DAA">
        <w:trPr>
          <w:trHeight w:val="236"/>
        </w:trPr>
        <w:tc>
          <w:tcPr>
            <w:tcW w:w="4446"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sz w:val="20"/>
                <w:szCs w:val="20"/>
              </w:rPr>
            </w:pPr>
            <w:r w:rsidRPr="005A0B75">
              <w:rPr>
                <w:sz w:val="20"/>
                <w:szCs w:val="20"/>
              </w:rPr>
              <w:t>905 Департамент финансов, экономики и имущественных отношений Чукотского автономного округа</w:t>
            </w:r>
          </w:p>
        </w:tc>
        <w:tc>
          <w:tcPr>
            <w:tcW w:w="1266"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4 222 228,0</w:t>
            </w:r>
          </w:p>
        </w:tc>
        <w:tc>
          <w:tcPr>
            <w:tcW w:w="1276"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3 932 661,2</w:t>
            </w:r>
          </w:p>
        </w:tc>
        <w:tc>
          <w:tcPr>
            <w:tcW w:w="1125"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289 566,8</w:t>
            </w:r>
          </w:p>
        </w:tc>
        <w:tc>
          <w:tcPr>
            <w:tcW w:w="1121"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93,1</w:t>
            </w:r>
          </w:p>
        </w:tc>
        <w:tc>
          <w:tcPr>
            <w:tcW w:w="1021"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20"/>
                <w:szCs w:val="20"/>
              </w:rPr>
            </w:pPr>
            <w:r w:rsidRPr="005A0B75">
              <w:rPr>
                <w:sz w:val="20"/>
                <w:szCs w:val="20"/>
              </w:rPr>
              <w:t>7,3</w:t>
            </w:r>
          </w:p>
        </w:tc>
      </w:tr>
      <w:tr w:rsidR="002C7DAA" w:rsidRPr="005A0B75" w:rsidTr="002C7DAA">
        <w:trPr>
          <w:trHeight w:val="60"/>
        </w:trPr>
        <w:tc>
          <w:tcPr>
            <w:tcW w:w="4446"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sz w:val="20"/>
                <w:szCs w:val="20"/>
              </w:rPr>
            </w:pPr>
            <w:r w:rsidRPr="005A0B75">
              <w:rPr>
                <w:sz w:val="20"/>
                <w:szCs w:val="20"/>
              </w:rPr>
              <w:t>906 Департамент сельского хозяйства и продовольствия Чукотского автономного округа</w:t>
            </w:r>
          </w:p>
        </w:tc>
        <w:tc>
          <w:tcPr>
            <w:tcW w:w="1266"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1 924 808,0</w:t>
            </w:r>
          </w:p>
        </w:tc>
        <w:tc>
          <w:tcPr>
            <w:tcW w:w="1276"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1 920 899,5</w:t>
            </w:r>
          </w:p>
        </w:tc>
        <w:tc>
          <w:tcPr>
            <w:tcW w:w="1125"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3 908,5</w:t>
            </w:r>
          </w:p>
        </w:tc>
        <w:tc>
          <w:tcPr>
            <w:tcW w:w="1121"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99,8</w:t>
            </w:r>
          </w:p>
        </w:tc>
        <w:tc>
          <w:tcPr>
            <w:tcW w:w="1021"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20"/>
                <w:szCs w:val="20"/>
              </w:rPr>
            </w:pPr>
            <w:r w:rsidRPr="005A0B75">
              <w:rPr>
                <w:sz w:val="20"/>
                <w:szCs w:val="20"/>
              </w:rPr>
              <w:t>3,6</w:t>
            </w:r>
          </w:p>
        </w:tc>
      </w:tr>
      <w:tr w:rsidR="002C7DAA" w:rsidRPr="005A0B75" w:rsidTr="002C7DAA">
        <w:trPr>
          <w:trHeight w:val="60"/>
        </w:trPr>
        <w:tc>
          <w:tcPr>
            <w:tcW w:w="4446"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sz w:val="20"/>
                <w:szCs w:val="20"/>
              </w:rPr>
            </w:pPr>
            <w:r w:rsidRPr="005A0B75">
              <w:rPr>
                <w:sz w:val="20"/>
                <w:szCs w:val="20"/>
              </w:rPr>
              <w:t>908 Государственное казенное учреждение «Управление гражданской защиты и противопожарной службы Чукотского автономного округа»</w:t>
            </w:r>
          </w:p>
        </w:tc>
        <w:tc>
          <w:tcPr>
            <w:tcW w:w="1266"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443 327,2</w:t>
            </w:r>
          </w:p>
        </w:tc>
        <w:tc>
          <w:tcPr>
            <w:tcW w:w="1276"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441 766,2</w:t>
            </w:r>
          </w:p>
        </w:tc>
        <w:tc>
          <w:tcPr>
            <w:tcW w:w="1125"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1 561,0</w:t>
            </w:r>
          </w:p>
        </w:tc>
        <w:tc>
          <w:tcPr>
            <w:tcW w:w="1121"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99,6</w:t>
            </w:r>
          </w:p>
        </w:tc>
        <w:tc>
          <w:tcPr>
            <w:tcW w:w="1021"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20"/>
                <w:szCs w:val="20"/>
              </w:rPr>
            </w:pPr>
            <w:r w:rsidRPr="005A0B75">
              <w:rPr>
                <w:sz w:val="20"/>
                <w:szCs w:val="20"/>
              </w:rPr>
              <w:t>0,8</w:t>
            </w:r>
          </w:p>
        </w:tc>
      </w:tr>
      <w:tr w:rsidR="002C7DAA" w:rsidRPr="005A0B75" w:rsidTr="002C7DAA">
        <w:trPr>
          <w:trHeight w:val="60"/>
        </w:trPr>
        <w:tc>
          <w:tcPr>
            <w:tcW w:w="4446"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sz w:val="20"/>
                <w:szCs w:val="20"/>
              </w:rPr>
            </w:pPr>
            <w:r w:rsidRPr="005A0B75">
              <w:rPr>
                <w:sz w:val="20"/>
                <w:szCs w:val="20"/>
              </w:rPr>
              <w:t>909 Департамент здравоохранения Чукотского автономного округа</w:t>
            </w:r>
          </w:p>
        </w:tc>
        <w:tc>
          <w:tcPr>
            <w:tcW w:w="1266"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3 049 202,2</w:t>
            </w:r>
          </w:p>
        </w:tc>
        <w:tc>
          <w:tcPr>
            <w:tcW w:w="1276"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3 044 189,3</w:t>
            </w:r>
          </w:p>
        </w:tc>
        <w:tc>
          <w:tcPr>
            <w:tcW w:w="1125"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5 012,9</w:t>
            </w:r>
          </w:p>
        </w:tc>
        <w:tc>
          <w:tcPr>
            <w:tcW w:w="1121"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99,8</w:t>
            </w:r>
          </w:p>
        </w:tc>
        <w:tc>
          <w:tcPr>
            <w:tcW w:w="1021"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20"/>
                <w:szCs w:val="20"/>
              </w:rPr>
            </w:pPr>
            <w:r w:rsidRPr="005A0B75">
              <w:rPr>
                <w:sz w:val="20"/>
                <w:szCs w:val="20"/>
              </w:rPr>
              <w:t>5,5</w:t>
            </w:r>
          </w:p>
        </w:tc>
      </w:tr>
      <w:tr w:rsidR="002C7DAA" w:rsidRPr="005A0B75" w:rsidTr="002C7DAA">
        <w:trPr>
          <w:trHeight w:val="60"/>
        </w:trPr>
        <w:tc>
          <w:tcPr>
            <w:tcW w:w="4446"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sz w:val="20"/>
                <w:szCs w:val="20"/>
              </w:rPr>
            </w:pPr>
            <w:r w:rsidRPr="005A0B75">
              <w:rPr>
                <w:sz w:val="20"/>
                <w:szCs w:val="20"/>
              </w:rPr>
              <w:t>910 Аппарат Губернатора и Правительства Чукотского автономного округа</w:t>
            </w:r>
          </w:p>
        </w:tc>
        <w:tc>
          <w:tcPr>
            <w:tcW w:w="1266"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734 269,2</w:t>
            </w:r>
          </w:p>
        </w:tc>
        <w:tc>
          <w:tcPr>
            <w:tcW w:w="1276"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728 676,9</w:t>
            </w:r>
          </w:p>
        </w:tc>
        <w:tc>
          <w:tcPr>
            <w:tcW w:w="1125"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5 592,3</w:t>
            </w:r>
          </w:p>
        </w:tc>
        <w:tc>
          <w:tcPr>
            <w:tcW w:w="1121"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99,2</w:t>
            </w:r>
          </w:p>
        </w:tc>
        <w:tc>
          <w:tcPr>
            <w:tcW w:w="1021"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20"/>
                <w:szCs w:val="20"/>
              </w:rPr>
            </w:pPr>
            <w:r w:rsidRPr="005A0B75">
              <w:rPr>
                <w:sz w:val="20"/>
                <w:szCs w:val="20"/>
              </w:rPr>
              <w:t>1,3</w:t>
            </w:r>
          </w:p>
        </w:tc>
      </w:tr>
      <w:tr w:rsidR="002C7DAA" w:rsidRPr="005A0B75" w:rsidTr="002C7DAA">
        <w:trPr>
          <w:trHeight w:val="225"/>
        </w:trPr>
        <w:tc>
          <w:tcPr>
            <w:tcW w:w="4446"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sz w:val="20"/>
                <w:szCs w:val="20"/>
              </w:rPr>
            </w:pPr>
            <w:r w:rsidRPr="005A0B75">
              <w:rPr>
                <w:sz w:val="20"/>
                <w:szCs w:val="20"/>
              </w:rPr>
              <w:t>911 Счетная палата Чукотского автономного округа</w:t>
            </w:r>
          </w:p>
        </w:tc>
        <w:tc>
          <w:tcPr>
            <w:tcW w:w="1266"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71 436,8</w:t>
            </w:r>
          </w:p>
        </w:tc>
        <w:tc>
          <w:tcPr>
            <w:tcW w:w="1276"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69 329,2</w:t>
            </w:r>
          </w:p>
        </w:tc>
        <w:tc>
          <w:tcPr>
            <w:tcW w:w="1125"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2 107,6</w:t>
            </w:r>
          </w:p>
        </w:tc>
        <w:tc>
          <w:tcPr>
            <w:tcW w:w="1121"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97,0</w:t>
            </w:r>
          </w:p>
        </w:tc>
        <w:tc>
          <w:tcPr>
            <w:tcW w:w="1021"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20"/>
                <w:szCs w:val="20"/>
              </w:rPr>
            </w:pPr>
            <w:r w:rsidRPr="005A0B75">
              <w:rPr>
                <w:sz w:val="20"/>
                <w:szCs w:val="20"/>
              </w:rPr>
              <w:t>0,1</w:t>
            </w:r>
          </w:p>
        </w:tc>
      </w:tr>
      <w:tr w:rsidR="002C7DAA" w:rsidRPr="005A0B75" w:rsidTr="002C7DAA">
        <w:trPr>
          <w:trHeight w:val="176"/>
        </w:trPr>
        <w:tc>
          <w:tcPr>
            <w:tcW w:w="4446"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sz w:val="20"/>
                <w:szCs w:val="20"/>
              </w:rPr>
            </w:pPr>
            <w:r w:rsidRPr="005A0B75">
              <w:rPr>
                <w:sz w:val="20"/>
                <w:szCs w:val="20"/>
              </w:rPr>
              <w:t>912 Комитет государственного регулирования цен и тарифов Чукотского автономного округа</w:t>
            </w:r>
          </w:p>
        </w:tc>
        <w:tc>
          <w:tcPr>
            <w:tcW w:w="1266"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34 381,1</w:t>
            </w:r>
          </w:p>
        </w:tc>
        <w:tc>
          <w:tcPr>
            <w:tcW w:w="1276"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33 471,3</w:t>
            </w:r>
          </w:p>
        </w:tc>
        <w:tc>
          <w:tcPr>
            <w:tcW w:w="1125"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909,8</w:t>
            </w:r>
          </w:p>
        </w:tc>
        <w:tc>
          <w:tcPr>
            <w:tcW w:w="1121"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97,4</w:t>
            </w:r>
          </w:p>
        </w:tc>
        <w:tc>
          <w:tcPr>
            <w:tcW w:w="1021"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20"/>
                <w:szCs w:val="20"/>
              </w:rPr>
            </w:pPr>
            <w:r w:rsidRPr="005A0B75">
              <w:rPr>
                <w:sz w:val="20"/>
                <w:szCs w:val="20"/>
              </w:rPr>
              <w:t>0,1</w:t>
            </w:r>
          </w:p>
        </w:tc>
      </w:tr>
      <w:tr w:rsidR="002C7DAA" w:rsidRPr="005A0B75" w:rsidTr="002C7DAA">
        <w:trPr>
          <w:trHeight w:val="60"/>
        </w:trPr>
        <w:tc>
          <w:tcPr>
            <w:tcW w:w="4446"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sz w:val="20"/>
                <w:szCs w:val="20"/>
              </w:rPr>
            </w:pPr>
            <w:r w:rsidRPr="005A0B75">
              <w:rPr>
                <w:sz w:val="20"/>
                <w:szCs w:val="20"/>
              </w:rPr>
              <w:t>913 Избирательная комиссия Чукотского автономного округа</w:t>
            </w:r>
          </w:p>
        </w:tc>
        <w:tc>
          <w:tcPr>
            <w:tcW w:w="1266"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42 725,1</w:t>
            </w:r>
          </w:p>
        </w:tc>
        <w:tc>
          <w:tcPr>
            <w:tcW w:w="1276"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41 408,2</w:t>
            </w:r>
          </w:p>
        </w:tc>
        <w:tc>
          <w:tcPr>
            <w:tcW w:w="1125"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1 316,9</w:t>
            </w:r>
          </w:p>
        </w:tc>
        <w:tc>
          <w:tcPr>
            <w:tcW w:w="1121"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96,9</w:t>
            </w:r>
          </w:p>
        </w:tc>
        <w:tc>
          <w:tcPr>
            <w:tcW w:w="1021"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20"/>
                <w:szCs w:val="20"/>
              </w:rPr>
            </w:pPr>
            <w:r w:rsidRPr="005A0B75">
              <w:rPr>
                <w:sz w:val="20"/>
                <w:szCs w:val="20"/>
              </w:rPr>
              <w:t>0,1</w:t>
            </w:r>
          </w:p>
        </w:tc>
      </w:tr>
      <w:tr w:rsidR="002C7DAA" w:rsidRPr="005A0B75" w:rsidTr="002C7DAA">
        <w:trPr>
          <w:trHeight w:val="60"/>
        </w:trPr>
        <w:tc>
          <w:tcPr>
            <w:tcW w:w="4446"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sz w:val="20"/>
                <w:szCs w:val="20"/>
              </w:rPr>
            </w:pPr>
            <w:r w:rsidRPr="005A0B75">
              <w:rPr>
                <w:sz w:val="20"/>
                <w:szCs w:val="20"/>
              </w:rPr>
              <w:t>915 Дума Чукотского автономного округа</w:t>
            </w:r>
          </w:p>
        </w:tc>
        <w:tc>
          <w:tcPr>
            <w:tcW w:w="1266"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148 205,4</w:t>
            </w:r>
          </w:p>
        </w:tc>
        <w:tc>
          <w:tcPr>
            <w:tcW w:w="1276"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144 132,9</w:t>
            </w:r>
          </w:p>
        </w:tc>
        <w:tc>
          <w:tcPr>
            <w:tcW w:w="1125"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4 072,5</w:t>
            </w:r>
          </w:p>
        </w:tc>
        <w:tc>
          <w:tcPr>
            <w:tcW w:w="1121"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97,3</w:t>
            </w:r>
          </w:p>
        </w:tc>
        <w:tc>
          <w:tcPr>
            <w:tcW w:w="1021"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20"/>
                <w:szCs w:val="20"/>
              </w:rPr>
            </w:pPr>
            <w:r w:rsidRPr="005A0B75">
              <w:rPr>
                <w:sz w:val="20"/>
                <w:szCs w:val="20"/>
              </w:rPr>
              <w:t>0,3</w:t>
            </w:r>
          </w:p>
        </w:tc>
      </w:tr>
      <w:tr w:rsidR="002C7DAA" w:rsidRPr="005A0B75" w:rsidTr="002C7DAA">
        <w:trPr>
          <w:trHeight w:val="60"/>
        </w:trPr>
        <w:tc>
          <w:tcPr>
            <w:tcW w:w="4446"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sz w:val="20"/>
                <w:szCs w:val="20"/>
              </w:rPr>
            </w:pPr>
            <w:r w:rsidRPr="005A0B75">
              <w:rPr>
                <w:sz w:val="20"/>
                <w:szCs w:val="20"/>
              </w:rPr>
              <w:t>916 Комитет природных ресурсов и экологии Чукотского автономного округа</w:t>
            </w:r>
          </w:p>
        </w:tc>
        <w:tc>
          <w:tcPr>
            <w:tcW w:w="1266"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433 014,3</w:t>
            </w:r>
          </w:p>
        </w:tc>
        <w:tc>
          <w:tcPr>
            <w:tcW w:w="1276"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422 798,3</w:t>
            </w:r>
          </w:p>
        </w:tc>
        <w:tc>
          <w:tcPr>
            <w:tcW w:w="1125"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10 216,0</w:t>
            </w:r>
          </w:p>
        </w:tc>
        <w:tc>
          <w:tcPr>
            <w:tcW w:w="1121"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97,6</w:t>
            </w:r>
          </w:p>
        </w:tc>
        <w:tc>
          <w:tcPr>
            <w:tcW w:w="1021"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20"/>
                <w:szCs w:val="20"/>
              </w:rPr>
            </w:pPr>
            <w:r w:rsidRPr="005A0B75">
              <w:rPr>
                <w:sz w:val="20"/>
                <w:szCs w:val="20"/>
              </w:rPr>
              <w:t>0,8</w:t>
            </w:r>
          </w:p>
        </w:tc>
      </w:tr>
      <w:tr w:rsidR="002C7DAA" w:rsidRPr="005A0B75" w:rsidTr="002C7DAA">
        <w:trPr>
          <w:trHeight w:val="60"/>
        </w:trPr>
        <w:tc>
          <w:tcPr>
            <w:tcW w:w="4446"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sz w:val="20"/>
                <w:szCs w:val="20"/>
              </w:rPr>
            </w:pPr>
            <w:r w:rsidRPr="005A0B75">
              <w:rPr>
                <w:sz w:val="20"/>
                <w:szCs w:val="20"/>
              </w:rPr>
              <w:t>917 Комитет по культуре, спорту и туризму Чукотского автономного округа</w:t>
            </w:r>
          </w:p>
        </w:tc>
        <w:tc>
          <w:tcPr>
            <w:tcW w:w="1266"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575 790,6</w:t>
            </w:r>
          </w:p>
        </w:tc>
        <w:tc>
          <w:tcPr>
            <w:tcW w:w="1276"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443 060,8</w:t>
            </w:r>
          </w:p>
        </w:tc>
        <w:tc>
          <w:tcPr>
            <w:tcW w:w="1125"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132 729,8</w:t>
            </w:r>
          </w:p>
        </w:tc>
        <w:tc>
          <w:tcPr>
            <w:tcW w:w="1121"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76,9</w:t>
            </w:r>
          </w:p>
        </w:tc>
        <w:tc>
          <w:tcPr>
            <w:tcW w:w="1021"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20"/>
                <w:szCs w:val="20"/>
              </w:rPr>
            </w:pPr>
            <w:r w:rsidRPr="005A0B75">
              <w:rPr>
                <w:sz w:val="20"/>
                <w:szCs w:val="20"/>
              </w:rPr>
              <w:t>0,8</w:t>
            </w:r>
          </w:p>
        </w:tc>
      </w:tr>
      <w:tr w:rsidR="002C7DAA" w:rsidRPr="005A0B75" w:rsidTr="002C7DAA">
        <w:trPr>
          <w:trHeight w:val="60"/>
        </w:trPr>
        <w:tc>
          <w:tcPr>
            <w:tcW w:w="4446"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sz w:val="20"/>
                <w:szCs w:val="20"/>
              </w:rPr>
            </w:pPr>
            <w:r w:rsidRPr="005A0B75">
              <w:rPr>
                <w:sz w:val="20"/>
                <w:szCs w:val="20"/>
              </w:rPr>
              <w:t>918 Департамент образования и науки Чукотского автономного округа</w:t>
            </w:r>
          </w:p>
        </w:tc>
        <w:tc>
          <w:tcPr>
            <w:tcW w:w="1266"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5 170 274,2</w:t>
            </w:r>
          </w:p>
        </w:tc>
        <w:tc>
          <w:tcPr>
            <w:tcW w:w="1276"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5 145 342,6</w:t>
            </w:r>
          </w:p>
        </w:tc>
        <w:tc>
          <w:tcPr>
            <w:tcW w:w="1125"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24 931,6</w:t>
            </w:r>
          </w:p>
        </w:tc>
        <w:tc>
          <w:tcPr>
            <w:tcW w:w="1121"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99,5</w:t>
            </w:r>
          </w:p>
        </w:tc>
        <w:tc>
          <w:tcPr>
            <w:tcW w:w="1021"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20"/>
                <w:szCs w:val="20"/>
              </w:rPr>
            </w:pPr>
            <w:r w:rsidRPr="005A0B75">
              <w:rPr>
                <w:sz w:val="20"/>
                <w:szCs w:val="20"/>
              </w:rPr>
              <w:t>9,5</w:t>
            </w:r>
          </w:p>
        </w:tc>
      </w:tr>
      <w:tr w:rsidR="002C7DAA" w:rsidRPr="005A0B75" w:rsidTr="002C7DAA">
        <w:trPr>
          <w:trHeight w:val="60"/>
        </w:trPr>
        <w:tc>
          <w:tcPr>
            <w:tcW w:w="4446"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sz w:val="20"/>
                <w:szCs w:val="20"/>
              </w:rPr>
            </w:pPr>
            <w:r w:rsidRPr="005A0B75">
              <w:rPr>
                <w:sz w:val="20"/>
                <w:szCs w:val="20"/>
              </w:rPr>
              <w:t>919 Управление по обеспечению деятельности мировых судей, государственных нотариальных контор и юридических консультаций Чукотского автономного округа</w:t>
            </w:r>
          </w:p>
        </w:tc>
        <w:tc>
          <w:tcPr>
            <w:tcW w:w="1266"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71 011,9</w:t>
            </w:r>
          </w:p>
        </w:tc>
        <w:tc>
          <w:tcPr>
            <w:tcW w:w="1276"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69 023,8</w:t>
            </w:r>
          </w:p>
        </w:tc>
        <w:tc>
          <w:tcPr>
            <w:tcW w:w="1125"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1 988,1</w:t>
            </w:r>
          </w:p>
        </w:tc>
        <w:tc>
          <w:tcPr>
            <w:tcW w:w="1121"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97,2</w:t>
            </w:r>
          </w:p>
        </w:tc>
        <w:tc>
          <w:tcPr>
            <w:tcW w:w="1021"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20"/>
                <w:szCs w:val="20"/>
              </w:rPr>
            </w:pPr>
            <w:r w:rsidRPr="005A0B75">
              <w:rPr>
                <w:sz w:val="20"/>
                <w:szCs w:val="20"/>
              </w:rPr>
              <w:t>0,1</w:t>
            </w:r>
          </w:p>
        </w:tc>
      </w:tr>
      <w:tr w:rsidR="002C7DAA" w:rsidRPr="005A0B75" w:rsidTr="002C7DAA">
        <w:trPr>
          <w:trHeight w:val="60"/>
        </w:trPr>
        <w:tc>
          <w:tcPr>
            <w:tcW w:w="4446"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sz w:val="20"/>
                <w:szCs w:val="20"/>
              </w:rPr>
            </w:pPr>
            <w:r w:rsidRPr="005A0B75">
              <w:rPr>
                <w:sz w:val="20"/>
                <w:szCs w:val="20"/>
              </w:rPr>
              <w:t>920 Комитет по охране объектов культурного наследия Чукотского автономного округа</w:t>
            </w:r>
          </w:p>
        </w:tc>
        <w:tc>
          <w:tcPr>
            <w:tcW w:w="1266"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12 996,6</w:t>
            </w:r>
          </w:p>
        </w:tc>
        <w:tc>
          <w:tcPr>
            <w:tcW w:w="1276"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11 897,5</w:t>
            </w:r>
          </w:p>
        </w:tc>
        <w:tc>
          <w:tcPr>
            <w:tcW w:w="1125"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1 099,1</w:t>
            </w:r>
          </w:p>
        </w:tc>
        <w:tc>
          <w:tcPr>
            <w:tcW w:w="1121"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91,5</w:t>
            </w:r>
          </w:p>
        </w:tc>
        <w:tc>
          <w:tcPr>
            <w:tcW w:w="1021"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20"/>
                <w:szCs w:val="20"/>
              </w:rPr>
            </w:pPr>
            <w:r w:rsidRPr="005A0B75">
              <w:rPr>
                <w:sz w:val="20"/>
                <w:szCs w:val="20"/>
              </w:rPr>
              <w:t>0,1</w:t>
            </w:r>
          </w:p>
        </w:tc>
      </w:tr>
    </w:tbl>
    <w:p w:rsidR="002C7DAA" w:rsidRPr="005A0B75" w:rsidRDefault="002C7DAA" w:rsidP="00C6779E">
      <w:pPr>
        <w:autoSpaceDE w:val="0"/>
        <w:autoSpaceDN w:val="0"/>
        <w:adjustRightInd w:val="0"/>
        <w:spacing w:before="120"/>
        <w:ind w:firstLine="709"/>
        <w:jc w:val="both"/>
        <w:rPr>
          <w:sz w:val="28"/>
          <w:szCs w:val="28"/>
        </w:rPr>
      </w:pPr>
      <w:bookmarkStart w:id="26" w:name="_Hlk39500286"/>
      <w:r w:rsidRPr="005A0B75">
        <w:rPr>
          <w:sz w:val="28"/>
          <w:szCs w:val="28"/>
        </w:rPr>
        <w:t>Основную долю окружного бюджета занимают расходы четырех главных распорядителей: Департамента промышленной политики</w:t>
      </w:r>
      <w:r w:rsidRPr="005A0B75">
        <w:rPr>
          <w:rStyle w:val="ac"/>
          <w:sz w:val="28"/>
          <w:szCs w:val="28"/>
        </w:rPr>
        <w:footnoteReference w:id="49"/>
      </w:r>
      <w:r w:rsidRPr="005A0B75">
        <w:rPr>
          <w:sz w:val="28"/>
          <w:szCs w:val="28"/>
        </w:rPr>
        <w:t>(66%), Департамента образования</w:t>
      </w:r>
      <w:r w:rsidRPr="005A0B75">
        <w:rPr>
          <w:rStyle w:val="ac"/>
          <w:sz w:val="28"/>
          <w:szCs w:val="28"/>
        </w:rPr>
        <w:footnoteReference w:id="50"/>
      </w:r>
      <w:r w:rsidRPr="005A0B75">
        <w:rPr>
          <w:sz w:val="28"/>
          <w:szCs w:val="28"/>
        </w:rPr>
        <w:t xml:space="preserve"> (9,5), Департамента финансов</w:t>
      </w:r>
      <w:r w:rsidRPr="005A0B75">
        <w:rPr>
          <w:rStyle w:val="ac"/>
          <w:sz w:val="28"/>
          <w:szCs w:val="28"/>
        </w:rPr>
        <w:footnoteReference w:id="51"/>
      </w:r>
      <w:r w:rsidRPr="005A0B75">
        <w:rPr>
          <w:sz w:val="28"/>
          <w:szCs w:val="28"/>
        </w:rPr>
        <w:t>(7,3%) и Департамента здравоохранения</w:t>
      </w:r>
      <w:r w:rsidRPr="005A0B75">
        <w:rPr>
          <w:rStyle w:val="ac"/>
          <w:sz w:val="28"/>
          <w:szCs w:val="28"/>
        </w:rPr>
        <w:footnoteReference w:id="52"/>
      </w:r>
      <w:r w:rsidRPr="005A0B75">
        <w:rPr>
          <w:sz w:val="28"/>
          <w:szCs w:val="28"/>
        </w:rPr>
        <w:t xml:space="preserve"> (5,5%). </w:t>
      </w:r>
    </w:p>
    <w:p w:rsidR="002C7DAA" w:rsidRPr="005A0B75" w:rsidRDefault="002C7DAA" w:rsidP="00C6779E">
      <w:pPr>
        <w:autoSpaceDE w:val="0"/>
        <w:autoSpaceDN w:val="0"/>
        <w:adjustRightInd w:val="0"/>
        <w:ind w:firstLine="709"/>
        <w:jc w:val="both"/>
        <w:rPr>
          <w:sz w:val="28"/>
          <w:szCs w:val="28"/>
        </w:rPr>
      </w:pPr>
      <w:r w:rsidRPr="005A0B75">
        <w:rPr>
          <w:sz w:val="28"/>
          <w:szCs w:val="28"/>
        </w:rPr>
        <w:t>Удельный вес в общем объеме расходов окружного бюджета остальных главных распорядителей составляет менее 3,6%.</w:t>
      </w:r>
    </w:p>
    <w:p w:rsidR="002C7DAA" w:rsidRPr="005A0B75" w:rsidRDefault="002C7DAA" w:rsidP="00C6779E">
      <w:pPr>
        <w:autoSpaceDE w:val="0"/>
        <w:autoSpaceDN w:val="0"/>
        <w:adjustRightInd w:val="0"/>
        <w:ind w:firstLine="709"/>
        <w:jc w:val="both"/>
        <w:rPr>
          <w:sz w:val="28"/>
          <w:szCs w:val="28"/>
        </w:rPr>
      </w:pPr>
      <w:r w:rsidRPr="005A0B75">
        <w:rPr>
          <w:sz w:val="28"/>
          <w:szCs w:val="28"/>
        </w:rPr>
        <w:t>В результате экспертно-аналитического мероприятия установлено следующее.</w:t>
      </w:r>
    </w:p>
    <w:p w:rsidR="002C7DAA" w:rsidRPr="005A0B75" w:rsidRDefault="002C7DAA" w:rsidP="00C6779E">
      <w:pPr>
        <w:ind w:firstLine="709"/>
        <w:jc w:val="both"/>
        <w:rPr>
          <w:sz w:val="28"/>
          <w:szCs w:val="28"/>
        </w:rPr>
      </w:pPr>
      <w:r w:rsidRPr="005A0B75">
        <w:rPr>
          <w:sz w:val="28"/>
          <w:szCs w:val="28"/>
        </w:rPr>
        <w:t>В нарушение требований пункта 2 статьи 78 Бюджетного кодекса, в отсутствие установленного порядка, Департаментом здравоохранения предоставлена субсидия Обществу с ограниченной ответственностью «</w:t>
      </w:r>
      <w:proofErr w:type="spellStart"/>
      <w:r w:rsidRPr="005A0B75">
        <w:rPr>
          <w:sz w:val="28"/>
          <w:szCs w:val="28"/>
        </w:rPr>
        <w:t>Чукотфармация</w:t>
      </w:r>
      <w:proofErr w:type="spellEnd"/>
      <w:r w:rsidRPr="005A0B75">
        <w:rPr>
          <w:sz w:val="28"/>
          <w:szCs w:val="28"/>
        </w:rPr>
        <w:t xml:space="preserve">» для оплаты расходов, связанных с проведением противоэпидемических мероприятий и созданием резерва лекарственных средств в национальных селах Чукотского автономного округа в размере </w:t>
      </w:r>
      <w:r w:rsidRPr="005A0B75">
        <w:rPr>
          <w:sz w:val="28"/>
          <w:szCs w:val="28"/>
        </w:rPr>
        <w:lastRenderedPageBreak/>
        <w:t>11 036,9 тыс. рублей (Распоряжения Правительства Чукотского автономного округа от 7 февраля 2019 года №58-рп (7 042,0 тыс. рублей), от 16 декабря 2019 года №502-рп (3 994,9 тыс. рублей).</w:t>
      </w:r>
    </w:p>
    <w:p w:rsidR="002C7DAA" w:rsidRPr="005A0B75" w:rsidRDefault="002C7DAA" w:rsidP="00C6779E">
      <w:pPr>
        <w:ind w:firstLine="709"/>
        <w:jc w:val="both"/>
        <w:rPr>
          <w:sz w:val="28"/>
          <w:szCs w:val="28"/>
        </w:rPr>
      </w:pPr>
      <w:r w:rsidRPr="005A0B75">
        <w:rPr>
          <w:sz w:val="28"/>
          <w:szCs w:val="28"/>
        </w:rPr>
        <w:t>В нарушение требований пункта 2 статьи 78.1 Бюджетного кодекса, в отсутствие принятых порядков, предоставлено девять субсидий в размере 55 840,8 тыс. рублей, в том числе:</w:t>
      </w:r>
    </w:p>
    <w:p w:rsidR="002C7DAA" w:rsidRPr="005A0B75" w:rsidRDefault="002C7DAA" w:rsidP="00C6779E">
      <w:pPr>
        <w:ind w:firstLine="709"/>
        <w:jc w:val="both"/>
        <w:rPr>
          <w:sz w:val="28"/>
          <w:szCs w:val="28"/>
        </w:rPr>
      </w:pPr>
      <w:r w:rsidRPr="005A0B75">
        <w:rPr>
          <w:sz w:val="28"/>
          <w:szCs w:val="28"/>
        </w:rPr>
        <w:t>Комитетом природных ресурсов и экологии Чукотского автономного округа в сумме 1 106,7 тыс. рублей Некоммерческой организации «Союз морских зверобоев» для оплаты расходов, связанных с проведением международной научно-практической конференции «Вселенная белого медведя» (Распоряжение от 12 апреля 2019 года №160-рп).</w:t>
      </w:r>
    </w:p>
    <w:p w:rsidR="002C7DAA" w:rsidRPr="005A0B75" w:rsidRDefault="002C7DAA" w:rsidP="00C6779E">
      <w:pPr>
        <w:ind w:firstLine="709"/>
        <w:jc w:val="both"/>
        <w:rPr>
          <w:sz w:val="28"/>
          <w:szCs w:val="28"/>
        </w:rPr>
      </w:pPr>
      <w:r w:rsidRPr="005A0B75">
        <w:rPr>
          <w:sz w:val="28"/>
          <w:szCs w:val="28"/>
        </w:rPr>
        <w:t>Аппаратом Губернатора и Правительства Чукотского автономного округа в сумме 2 000,0 тыс. рублей Благотворительному фонду поддержки коренных малочисленных народов Севера, Сибири и Дальнего Востока Российской Федерации (Распоряжение от 31 октября 2019 года №443-рп).</w:t>
      </w:r>
    </w:p>
    <w:p w:rsidR="002C7DAA" w:rsidRPr="005A0B75" w:rsidRDefault="002C7DAA" w:rsidP="00C6779E">
      <w:pPr>
        <w:ind w:firstLine="709"/>
        <w:jc w:val="both"/>
        <w:rPr>
          <w:sz w:val="28"/>
          <w:szCs w:val="28"/>
        </w:rPr>
      </w:pPr>
      <w:r w:rsidRPr="005A0B75">
        <w:rPr>
          <w:sz w:val="28"/>
          <w:szCs w:val="28"/>
        </w:rPr>
        <w:t>Комитетом по культуре, спорту и туризму Чукотского автономного округа в сумме 52 734,1 тыс. рублей:</w:t>
      </w:r>
    </w:p>
    <w:p w:rsidR="002C7DAA" w:rsidRPr="005A0B75" w:rsidRDefault="002C7DAA" w:rsidP="00C6779E">
      <w:pPr>
        <w:ind w:firstLine="709"/>
        <w:jc w:val="both"/>
        <w:rPr>
          <w:sz w:val="28"/>
          <w:szCs w:val="28"/>
        </w:rPr>
      </w:pPr>
      <w:r w:rsidRPr="005A0B75">
        <w:rPr>
          <w:sz w:val="28"/>
          <w:szCs w:val="28"/>
        </w:rPr>
        <w:t>- 176,2 тыс. рублей Некоммерческому партнерству «Союз оленеводов Чукотки» для оплаты расходов, связанных с организацией ярмарки на спортивно-культурном фестивале «</w:t>
      </w:r>
      <w:proofErr w:type="spellStart"/>
      <w:r w:rsidRPr="005A0B75">
        <w:rPr>
          <w:sz w:val="28"/>
          <w:szCs w:val="28"/>
        </w:rPr>
        <w:t>Эракор</w:t>
      </w:r>
      <w:proofErr w:type="spellEnd"/>
      <w:r w:rsidRPr="005A0B75">
        <w:rPr>
          <w:sz w:val="28"/>
          <w:szCs w:val="28"/>
        </w:rPr>
        <w:t>» (Распоряжение Правительства Чукотского автономного округа от 22 февраля 2019 года №87-рп);</w:t>
      </w:r>
    </w:p>
    <w:p w:rsidR="002C7DAA" w:rsidRPr="005A0B75" w:rsidRDefault="002C7DAA" w:rsidP="00C6779E">
      <w:pPr>
        <w:ind w:firstLine="709"/>
        <w:jc w:val="both"/>
        <w:rPr>
          <w:sz w:val="28"/>
          <w:szCs w:val="28"/>
        </w:rPr>
      </w:pPr>
      <w:r w:rsidRPr="005A0B75">
        <w:rPr>
          <w:sz w:val="28"/>
          <w:szCs w:val="28"/>
        </w:rPr>
        <w:t>- 52 557,9 тыс. рублей – Некоммерческой организации «Фонд развития туризма, международных и межрегиональных проектов Чукотского автономного округа» для оплаты следующих расходов:</w:t>
      </w:r>
    </w:p>
    <w:p w:rsidR="002C7DAA" w:rsidRPr="005A0B75" w:rsidRDefault="002C7DAA" w:rsidP="00C6779E">
      <w:pPr>
        <w:ind w:firstLine="709"/>
        <w:jc w:val="both"/>
        <w:rPr>
          <w:sz w:val="28"/>
          <w:szCs w:val="28"/>
        </w:rPr>
      </w:pPr>
      <w:r w:rsidRPr="005A0B75">
        <w:rPr>
          <w:sz w:val="28"/>
          <w:szCs w:val="28"/>
        </w:rPr>
        <w:t>884,0 тыс. рублей – участие делегации Чукотского автономного округа в III Всероссийском фестивале русского гостеприимства «САМОВАРФЕСТ» в городе Москва (Распоряжение от 31 мая 2019 года №225-рп);</w:t>
      </w:r>
    </w:p>
    <w:p w:rsidR="002C7DAA" w:rsidRPr="005A0B75" w:rsidRDefault="002C7DAA" w:rsidP="00C6779E">
      <w:pPr>
        <w:ind w:firstLine="709"/>
        <w:jc w:val="both"/>
        <w:rPr>
          <w:sz w:val="28"/>
          <w:szCs w:val="28"/>
        </w:rPr>
      </w:pPr>
      <w:r w:rsidRPr="005A0B75">
        <w:rPr>
          <w:sz w:val="28"/>
          <w:szCs w:val="28"/>
        </w:rPr>
        <w:t>40 290,0 тыс. рублей – участие Чукотского автономного округа в выставке «Улица Дальнего Востока» в рамках проведения Восточного экономического форума (Распоряжение от 21 июня 2019 года №255-рп);</w:t>
      </w:r>
    </w:p>
    <w:p w:rsidR="002C7DAA" w:rsidRPr="005A0B75" w:rsidRDefault="002C7DAA" w:rsidP="00C6779E">
      <w:pPr>
        <w:ind w:firstLine="709"/>
        <w:jc w:val="both"/>
        <w:rPr>
          <w:sz w:val="28"/>
          <w:szCs w:val="28"/>
        </w:rPr>
      </w:pPr>
      <w:r w:rsidRPr="005A0B75">
        <w:rPr>
          <w:sz w:val="28"/>
          <w:szCs w:val="28"/>
        </w:rPr>
        <w:t>335,3 тыс. рублей – участие делегации Чукотского автономного округа в торжественных мероприятиях, посвященных отправке плавучей атомной теплоэлектростанции (ПАТЭС) «Академик Ломоносов» из города Мурманска в город Певек (Распоряжение от 26 июля 2019 года №329-рп);</w:t>
      </w:r>
    </w:p>
    <w:p w:rsidR="002C7DAA" w:rsidRPr="005A0B75" w:rsidRDefault="002C7DAA" w:rsidP="00C6779E">
      <w:pPr>
        <w:ind w:firstLine="709"/>
        <w:jc w:val="both"/>
        <w:rPr>
          <w:sz w:val="28"/>
          <w:szCs w:val="28"/>
        </w:rPr>
      </w:pPr>
      <w:r w:rsidRPr="005A0B75">
        <w:rPr>
          <w:sz w:val="28"/>
          <w:szCs w:val="28"/>
        </w:rPr>
        <w:t>10 707,7 тыс. рублей – участие делегации Чукотского автономного округа в комплексе мероприятий федерального значения «Дни Дальнего Востока» в городе Москва (Распоряжение от 13 ноября 2019 года №455-рп).</w:t>
      </w:r>
    </w:p>
    <w:p w:rsidR="002C7DAA" w:rsidRPr="005A0B75" w:rsidRDefault="002C7DAA" w:rsidP="00C6779E">
      <w:pPr>
        <w:ind w:firstLine="709"/>
        <w:jc w:val="both"/>
        <w:rPr>
          <w:sz w:val="28"/>
          <w:szCs w:val="28"/>
        </w:rPr>
      </w:pPr>
      <w:r w:rsidRPr="005A0B75">
        <w:rPr>
          <w:sz w:val="28"/>
          <w:szCs w:val="28"/>
        </w:rPr>
        <w:t>340,9 тыс. рублей – организация научной экспедиции «Географический центр Чукотки» по территории Анадырского муниципального района (Распоряжение от 23 августа 2019 года №364-рп).</w:t>
      </w:r>
    </w:p>
    <w:bookmarkEnd w:id="26"/>
    <w:p w:rsidR="002C7DAA" w:rsidRPr="005A0B75" w:rsidRDefault="002C7DAA" w:rsidP="00C6779E">
      <w:pPr>
        <w:ind w:firstLine="709"/>
        <w:jc w:val="both"/>
        <w:rPr>
          <w:sz w:val="28"/>
          <w:szCs w:val="28"/>
        </w:rPr>
      </w:pPr>
      <w:r w:rsidRPr="005A0B75">
        <w:rPr>
          <w:sz w:val="28"/>
          <w:szCs w:val="28"/>
        </w:rPr>
        <w:t xml:space="preserve">Проверкой бюджетной отчетности за 2019 год установлено, что отчетность отдельных главных администраторов составлена с нарушениями и недостатками, выразившимися в несоблюдении требований пунктов 8, 152, 161, 173 Инструкции №191н, которые не оказали существенного влияния на достоверность основных показателей отчетности, но отрицательно повлияли на </w:t>
      </w:r>
      <w:r w:rsidRPr="005A0B75">
        <w:rPr>
          <w:sz w:val="28"/>
          <w:szCs w:val="28"/>
        </w:rPr>
        <w:lastRenderedPageBreak/>
        <w:t>их информативность, что свидетельствует о недостаточном уровне финансовой дисциплины и указывает на ненадлежащую организацию внутреннего финансового контроля.</w:t>
      </w:r>
    </w:p>
    <w:p w:rsidR="002C7DAA" w:rsidRPr="001F5902" w:rsidRDefault="002C7DAA" w:rsidP="00C6779E">
      <w:pPr>
        <w:widowControl w:val="0"/>
        <w:tabs>
          <w:tab w:val="left" w:pos="567"/>
        </w:tabs>
        <w:suppressAutoHyphens/>
        <w:ind w:firstLine="709"/>
        <w:jc w:val="both"/>
        <w:rPr>
          <w:bCs/>
          <w:sz w:val="28"/>
          <w:szCs w:val="28"/>
        </w:rPr>
      </w:pPr>
      <w:r w:rsidRPr="005A0B75">
        <w:rPr>
          <w:bCs/>
          <w:sz w:val="28"/>
          <w:szCs w:val="28"/>
        </w:rPr>
        <w:t xml:space="preserve">Десять из шестнадцати главных распорядителей за счет средств окружного бюджета в отчетном периоде оплатили пени и штрафы (нарушение налогового законодательства, административные правонарушения, </w:t>
      </w:r>
      <w:r w:rsidRPr="005A0B75">
        <w:rPr>
          <w:sz w:val="28"/>
          <w:szCs w:val="28"/>
        </w:rPr>
        <w:t>нарушение санитарно-эпидемиологических требований, нарушение сроков исполнения обязательств заказчиком</w:t>
      </w:r>
      <w:r w:rsidRPr="005A0B75">
        <w:rPr>
          <w:bCs/>
          <w:sz w:val="28"/>
          <w:szCs w:val="28"/>
        </w:rPr>
        <w:t xml:space="preserve"> и </w:t>
      </w:r>
      <w:r w:rsidRPr="001F5902">
        <w:rPr>
          <w:bCs/>
          <w:sz w:val="28"/>
          <w:szCs w:val="28"/>
        </w:rPr>
        <w:t xml:space="preserve">иные) в общей сумме 422,3 тыс. рублей, что является нарушением требований статьи 34 Бюджетного кодекса (неэффективным использованием бюджетных средств). </w:t>
      </w:r>
    </w:p>
    <w:p w:rsidR="002C7DAA" w:rsidRPr="001F5902" w:rsidRDefault="002C7DAA" w:rsidP="00C6779E">
      <w:pPr>
        <w:pStyle w:val="af0"/>
        <w:spacing w:before="240" w:after="120" w:line="240" w:lineRule="auto"/>
        <w:ind w:left="0" w:firstLine="709"/>
        <w:jc w:val="both"/>
        <w:rPr>
          <w:rFonts w:ascii="Times New Roman" w:hAnsi="Times New Roman" w:cs="Times New Roman"/>
          <w:b/>
          <w:sz w:val="28"/>
          <w:szCs w:val="28"/>
        </w:rPr>
      </w:pPr>
      <w:r w:rsidRPr="001F5902">
        <w:rPr>
          <w:rFonts w:ascii="Times New Roman" w:hAnsi="Times New Roman" w:cs="Times New Roman"/>
          <w:b/>
          <w:sz w:val="28"/>
          <w:szCs w:val="28"/>
        </w:rPr>
        <w:t>5.3. Исполнение окружного бюджета в разрезе видов расходов бюджетной классификации расходов бюджета</w:t>
      </w:r>
    </w:p>
    <w:p w:rsidR="002C7DAA" w:rsidRPr="005A0B75" w:rsidRDefault="002C7DAA" w:rsidP="00C6779E">
      <w:pPr>
        <w:autoSpaceDE w:val="0"/>
        <w:autoSpaceDN w:val="0"/>
        <w:adjustRightInd w:val="0"/>
        <w:ind w:firstLine="709"/>
        <w:jc w:val="both"/>
        <w:rPr>
          <w:sz w:val="28"/>
          <w:szCs w:val="28"/>
        </w:rPr>
      </w:pPr>
      <w:r w:rsidRPr="005A0B75">
        <w:rPr>
          <w:sz w:val="28"/>
          <w:szCs w:val="28"/>
        </w:rPr>
        <w:t>Сведения о плановых и фактических показателях исполнения окружного бюджета в разрезе видов расходов бюджетной классификации представлены в таблице №12.</w:t>
      </w:r>
    </w:p>
    <w:p w:rsidR="002C7DAA" w:rsidRPr="005A0B75" w:rsidRDefault="002C7DAA" w:rsidP="00C6779E">
      <w:pPr>
        <w:pStyle w:val="af9"/>
        <w:jc w:val="right"/>
        <w:rPr>
          <w:bCs/>
          <w:iCs/>
          <w:sz w:val="28"/>
          <w:szCs w:val="28"/>
        </w:rPr>
      </w:pPr>
      <w:r w:rsidRPr="005A0B75">
        <w:rPr>
          <w:bCs/>
          <w:iCs/>
          <w:sz w:val="28"/>
          <w:szCs w:val="28"/>
        </w:rPr>
        <w:t>Таблица №12</w:t>
      </w:r>
    </w:p>
    <w:p w:rsidR="002C7DAA" w:rsidRPr="005A0B75" w:rsidRDefault="002C7DAA" w:rsidP="00C6779E">
      <w:pPr>
        <w:pStyle w:val="af9"/>
        <w:jc w:val="right"/>
        <w:rPr>
          <w:bCs/>
          <w:iCs/>
          <w:sz w:val="28"/>
          <w:szCs w:val="28"/>
        </w:rPr>
      </w:pPr>
      <w:r w:rsidRPr="005A0B75">
        <w:rPr>
          <w:bCs/>
          <w:iCs/>
          <w:sz w:val="28"/>
          <w:szCs w:val="28"/>
        </w:rPr>
        <w:t>(тыс. рублей)</w:t>
      </w:r>
    </w:p>
    <w:tbl>
      <w:tblPr>
        <w:tblW w:w="9996" w:type="dxa"/>
        <w:tblInd w:w="108" w:type="dxa"/>
        <w:tblLook w:val="04A0" w:firstRow="1" w:lastRow="0" w:firstColumn="1" w:lastColumn="0" w:noHBand="0" w:noVBand="1"/>
      </w:tblPr>
      <w:tblGrid>
        <w:gridCol w:w="4082"/>
        <w:gridCol w:w="1276"/>
        <w:gridCol w:w="1275"/>
        <w:gridCol w:w="1240"/>
        <w:gridCol w:w="1121"/>
        <w:gridCol w:w="1002"/>
      </w:tblGrid>
      <w:tr w:rsidR="002C7DAA" w:rsidRPr="005A0B75" w:rsidTr="002C7DAA">
        <w:trPr>
          <w:trHeight w:val="127"/>
          <w:tblHeader/>
        </w:trPr>
        <w:tc>
          <w:tcPr>
            <w:tcW w:w="4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Наименование показателя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Утверждено</w:t>
            </w:r>
          </w:p>
          <w:p w:rsidR="002C7DAA" w:rsidRPr="005A0B75" w:rsidRDefault="002C7DAA" w:rsidP="00C6779E">
            <w:pPr>
              <w:jc w:val="center"/>
              <w:rPr>
                <w:sz w:val="18"/>
                <w:szCs w:val="18"/>
              </w:rPr>
            </w:pPr>
            <w:r w:rsidRPr="005A0B75">
              <w:rPr>
                <w:sz w:val="18"/>
                <w:szCs w:val="18"/>
              </w:rPr>
              <w:t>(СБР)</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Исполнено</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7DAA" w:rsidRPr="005A0B75" w:rsidRDefault="002C7DAA" w:rsidP="00C6779E">
            <w:pPr>
              <w:ind w:left="-32" w:right="-21" w:hanging="13"/>
              <w:jc w:val="center"/>
              <w:rPr>
                <w:sz w:val="18"/>
                <w:szCs w:val="18"/>
              </w:rPr>
            </w:pPr>
            <w:r w:rsidRPr="005A0B75">
              <w:rPr>
                <w:sz w:val="18"/>
                <w:szCs w:val="18"/>
              </w:rPr>
              <w:t>Не исполнено (гр.3-гр.2)</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 xml:space="preserve">Уровень исполнения </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2C7DAA" w:rsidRPr="005A0B75" w:rsidRDefault="002C7DAA" w:rsidP="00C6779E">
            <w:pPr>
              <w:ind w:left="-64" w:right="-110"/>
              <w:jc w:val="center"/>
              <w:rPr>
                <w:sz w:val="18"/>
                <w:szCs w:val="18"/>
              </w:rPr>
            </w:pPr>
            <w:r w:rsidRPr="005A0B75">
              <w:rPr>
                <w:sz w:val="18"/>
                <w:szCs w:val="18"/>
              </w:rPr>
              <w:t>Структура, (%)</w:t>
            </w:r>
          </w:p>
        </w:tc>
      </w:tr>
      <w:tr w:rsidR="002C7DAA" w:rsidRPr="005A0B75" w:rsidTr="002C7DAA">
        <w:trPr>
          <w:trHeight w:val="59"/>
          <w:tblHeader/>
        </w:trPr>
        <w:tc>
          <w:tcPr>
            <w:tcW w:w="4082"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2</w:t>
            </w:r>
          </w:p>
        </w:tc>
        <w:tc>
          <w:tcPr>
            <w:tcW w:w="1275"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3</w:t>
            </w:r>
          </w:p>
        </w:tc>
        <w:tc>
          <w:tcPr>
            <w:tcW w:w="1240"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4</w:t>
            </w:r>
          </w:p>
        </w:tc>
        <w:tc>
          <w:tcPr>
            <w:tcW w:w="1121"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5</w:t>
            </w:r>
          </w:p>
        </w:tc>
        <w:tc>
          <w:tcPr>
            <w:tcW w:w="1002"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6</w:t>
            </w:r>
          </w:p>
        </w:tc>
      </w:tr>
      <w:tr w:rsidR="002C7DAA" w:rsidRPr="005A0B75" w:rsidTr="002C7DAA">
        <w:trPr>
          <w:trHeight w:val="298"/>
        </w:trPr>
        <w:tc>
          <w:tcPr>
            <w:tcW w:w="4082"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b/>
                <w:bCs/>
                <w:sz w:val="20"/>
                <w:szCs w:val="20"/>
              </w:rPr>
            </w:pPr>
            <w:r w:rsidRPr="005A0B75">
              <w:rPr>
                <w:b/>
                <w:bCs/>
                <w:sz w:val="20"/>
                <w:szCs w:val="20"/>
              </w:rPr>
              <w:t>Расходы бюджета - всего</w:t>
            </w:r>
          </w:p>
        </w:tc>
        <w:tc>
          <w:tcPr>
            <w:tcW w:w="1276"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b/>
                <w:bCs/>
                <w:sz w:val="20"/>
                <w:szCs w:val="20"/>
              </w:rPr>
            </w:pPr>
            <w:r w:rsidRPr="005A0B75">
              <w:rPr>
                <w:b/>
                <w:bCs/>
                <w:sz w:val="20"/>
                <w:szCs w:val="20"/>
              </w:rPr>
              <w:t>54 801 329,8</w:t>
            </w:r>
          </w:p>
        </w:tc>
        <w:tc>
          <w:tcPr>
            <w:tcW w:w="1275"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b/>
                <w:bCs/>
                <w:sz w:val="20"/>
                <w:szCs w:val="20"/>
              </w:rPr>
            </w:pPr>
            <w:r w:rsidRPr="005A0B75">
              <w:rPr>
                <w:b/>
                <w:bCs/>
                <w:sz w:val="20"/>
                <w:szCs w:val="20"/>
              </w:rPr>
              <w:t>54 074 860,9</w:t>
            </w:r>
          </w:p>
        </w:tc>
        <w:tc>
          <w:tcPr>
            <w:tcW w:w="1240"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b/>
                <w:bCs/>
                <w:sz w:val="20"/>
                <w:szCs w:val="20"/>
              </w:rPr>
            </w:pPr>
            <w:r w:rsidRPr="005A0B75">
              <w:rPr>
                <w:b/>
                <w:bCs/>
                <w:sz w:val="20"/>
                <w:szCs w:val="20"/>
              </w:rPr>
              <w:t>– 726 468,9</w:t>
            </w:r>
          </w:p>
        </w:tc>
        <w:tc>
          <w:tcPr>
            <w:tcW w:w="1121"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b/>
                <w:bCs/>
                <w:sz w:val="20"/>
                <w:szCs w:val="20"/>
              </w:rPr>
            </w:pPr>
            <w:r w:rsidRPr="005A0B75">
              <w:rPr>
                <w:b/>
                <w:bCs/>
                <w:sz w:val="20"/>
                <w:szCs w:val="20"/>
              </w:rPr>
              <w:t>98,7</w:t>
            </w:r>
          </w:p>
        </w:tc>
        <w:tc>
          <w:tcPr>
            <w:tcW w:w="1002"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b/>
                <w:bCs/>
                <w:sz w:val="20"/>
                <w:szCs w:val="20"/>
              </w:rPr>
            </w:pPr>
            <w:r w:rsidRPr="005A0B75">
              <w:rPr>
                <w:b/>
                <w:bCs/>
                <w:sz w:val="20"/>
                <w:szCs w:val="20"/>
              </w:rPr>
              <w:t>х</w:t>
            </w:r>
          </w:p>
        </w:tc>
      </w:tr>
      <w:tr w:rsidR="002C7DAA" w:rsidRPr="005A0B75" w:rsidTr="002C7DAA">
        <w:trPr>
          <w:trHeight w:val="59"/>
        </w:trPr>
        <w:tc>
          <w:tcPr>
            <w:tcW w:w="4082"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sz w:val="20"/>
                <w:szCs w:val="20"/>
              </w:rPr>
            </w:pPr>
            <w:r w:rsidRPr="005A0B75">
              <w:rPr>
                <w:sz w:val="20"/>
                <w:szCs w:val="20"/>
              </w:rPr>
              <w:t>100 Расходы на выплаты персоналу в целях обеспечения выполнения функций государственными органами, казенными учреждениями</w:t>
            </w:r>
          </w:p>
        </w:tc>
        <w:tc>
          <w:tcPr>
            <w:tcW w:w="1276"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1 806 771,2</w:t>
            </w:r>
          </w:p>
        </w:tc>
        <w:tc>
          <w:tcPr>
            <w:tcW w:w="1275"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1 789 896,1</w:t>
            </w:r>
          </w:p>
        </w:tc>
        <w:tc>
          <w:tcPr>
            <w:tcW w:w="1240"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 16 875,1</w:t>
            </w:r>
          </w:p>
        </w:tc>
        <w:tc>
          <w:tcPr>
            <w:tcW w:w="1121"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20"/>
                <w:szCs w:val="20"/>
              </w:rPr>
            </w:pPr>
            <w:r w:rsidRPr="005A0B75">
              <w:rPr>
                <w:sz w:val="20"/>
                <w:szCs w:val="20"/>
              </w:rPr>
              <w:t>99,1</w:t>
            </w:r>
          </w:p>
        </w:tc>
        <w:tc>
          <w:tcPr>
            <w:tcW w:w="1002"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20"/>
                <w:szCs w:val="20"/>
              </w:rPr>
            </w:pPr>
            <w:r w:rsidRPr="005A0B75">
              <w:rPr>
                <w:sz w:val="20"/>
                <w:szCs w:val="20"/>
              </w:rPr>
              <w:t>3,3</w:t>
            </w:r>
          </w:p>
        </w:tc>
      </w:tr>
      <w:tr w:rsidR="002C7DAA" w:rsidRPr="005A0B75" w:rsidTr="002C7DAA">
        <w:trPr>
          <w:trHeight w:val="59"/>
        </w:trPr>
        <w:tc>
          <w:tcPr>
            <w:tcW w:w="4082"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sz w:val="20"/>
                <w:szCs w:val="20"/>
              </w:rPr>
            </w:pPr>
            <w:r w:rsidRPr="005A0B75">
              <w:rPr>
                <w:sz w:val="20"/>
                <w:szCs w:val="20"/>
              </w:rPr>
              <w:t>200 Закупка товаров, работ и услуг для обеспечения государственных нужд</w:t>
            </w:r>
          </w:p>
        </w:tc>
        <w:tc>
          <w:tcPr>
            <w:tcW w:w="1276"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1 538 816,7</w:t>
            </w:r>
          </w:p>
        </w:tc>
        <w:tc>
          <w:tcPr>
            <w:tcW w:w="1275"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1 508 366,3</w:t>
            </w:r>
          </w:p>
        </w:tc>
        <w:tc>
          <w:tcPr>
            <w:tcW w:w="1240"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 30 450,4</w:t>
            </w:r>
          </w:p>
        </w:tc>
        <w:tc>
          <w:tcPr>
            <w:tcW w:w="1121"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20"/>
                <w:szCs w:val="20"/>
              </w:rPr>
            </w:pPr>
            <w:r w:rsidRPr="005A0B75">
              <w:rPr>
                <w:sz w:val="20"/>
                <w:szCs w:val="20"/>
              </w:rPr>
              <w:t>98,0</w:t>
            </w:r>
          </w:p>
        </w:tc>
        <w:tc>
          <w:tcPr>
            <w:tcW w:w="1002"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20"/>
                <w:szCs w:val="20"/>
              </w:rPr>
            </w:pPr>
            <w:r w:rsidRPr="005A0B75">
              <w:rPr>
                <w:sz w:val="20"/>
                <w:szCs w:val="20"/>
              </w:rPr>
              <w:t>2,7</w:t>
            </w:r>
          </w:p>
        </w:tc>
      </w:tr>
      <w:tr w:rsidR="002C7DAA" w:rsidRPr="005A0B75" w:rsidTr="002C7DAA">
        <w:trPr>
          <w:trHeight w:val="298"/>
        </w:trPr>
        <w:tc>
          <w:tcPr>
            <w:tcW w:w="4082"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sz w:val="20"/>
                <w:szCs w:val="20"/>
              </w:rPr>
            </w:pPr>
            <w:r w:rsidRPr="005A0B75">
              <w:rPr>
                <w:sz w:val="20"/>
                <w:szCs w:val="20"/>
              </w:rPr>
              <w:t>300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1 650 088,5</w:t>
            </w:r>
          </w:p>
        </w:tc>
        <w:tc>
          <w:tcPr>
            <w:tcW w:w="1275"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1 615 390,2</w:t>
            </w:r>
          </w:p>
        </w:tc>
        <w:tc>
          <w:tcPr>
            <w:tcW w:w="1240"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 34 698,3</w:t>
            </w:r>
          </w:p>
        </w:tc>
        <w:tc>
          <w:tcPr>
            <w:tcW w:w="1121"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20"/>
                <w:szCs w:val="20"/>
              </w:rPr>
            </w:pPr>
            <w:r w:rsidRPr="005A0B75">
              <w:rPr>
                <w:sz w:val="20"/>
                <w:szCs w:val="20"/>
              </w:rPr>
              <w:t>97,9</w:t>
            </w:r>
          </w:p>
        </w:tc>
        <w:tc>
          <w:tcPr>
            <w:tcW w:w="1002"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20"/>
                <w:szCs w:val="20"/>
              </w:rPr>
            </w:pPr>
            <w:r w:rsidRPr="005A0B75">
              <w:rPr>
                <w:sz w:val="20"/>
                <w:szCs w:val="20"/>
              </w:rPr>
              <w:t>3,0</w:t>
            </w:r>
          </w:p>
        </w:tc>
      </w:tr>
      <w:tr w:rsidR="002C7DAA" w:rsidRPr="005A0B75" w:rsidTr="002C7DAA">
        <w:trPr>
          <w:trHeight w:val="59"/>
        </w:trPr>
        <w:tc>
          <w:tcPr>
            <w:tcW w:w="4082"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sz w:val="20"/>
                <w:szCs w:val="20"/>
              </w:rPr>
            </w:pPr>
            <w:r w:rsidRPr="005A0B75">
              <w:rPr>
                <w:sz w:val="20"/>
                <w:szCs w:val="20"/>
              </w:rPr>
              <w:t>400 Капитальные вложения в объекты государственной собственности</w:t>
            </w:r>
          </w:p>
        </w:tc>
        <w:tc>
          <w:tcPr>
            <w:tcW w:w="1276"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13 527 767,3</w:t>
            </w:r>
          </w:p>
        </w:tc>
        <w:tc>
          <w:tcPr>
            <w:tcW w:w="1275"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13 479 494,4</w:t>
            </w:r>
          </w:p>
        </w:tc>
        <w:tc>
          <w:tcPr>
            <w:tcW w:w="1240"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 48 272,9</w:t>
            </w:r>
          </w:p>
        </w:tc>
        <w:tc>
          <w:tcPr>
            <w:tcW w:w="1121"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20"/>
                <w:szCs w:val="20"/>
              </w:rPr>
            </w:pPr>
            <w:r w:rsidRPr="005A0B75">
              <w:rPr>
                <w:sz w:val="20"/>
                <w:szCs w:val="20"/>
              </w:rPr>
              <w:t>99,6</w:t>
            </w:r>
          </w:p>
        </w:tc>
        <w:tc>
          <w:tcPr>
            <w:tcW w:w="1002"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20"/>
                <w:szCs w:val="20"/>
              </w:rPr>
            </w:pPr>
            <w:r w:rsidRPr="005A0B75">
              <w:rPr>
                <w:sz w:val="20"/>
                <w:szCs w:val="20"/>
              </w:rPr>
              <w:t>24,9</w:t>
            </w:r>
          </w:p>
        </w:tc>
      </w:tr>
      <w:tr w:rsidR="002C7DAA" w:rsidRPr="005A0B75" w:rsidTr="002C7DAA">
        <w:trPr>
          <w:trHeight w:val="298"/>
        </w:trPr>
        <w:tc>
          <w:tcPr>
            <w:tcW w:w="4082"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sz w:val="20"/>
                <w:szCs w:val="20"/>
              </w:rPr>
            </w:pPr>
            <w:r w:rsidRPr="005A0B75">
              <w:rPr>
                <w:sz w:val="20"/>
                <w:szCs w:val="20"/>
              </w:rPr>
              <w:t>500 Межбюджетные трансферты</w:t>
            </w:r>
          </w:p>
        </w:tc>
        <w:tc>
          <w:tcPr>
            <w:tcW w:w="1276"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9 089 859,3</w:t>
            </w:r>
          </w:p>
        </w:tc>
        <w:tc>
          <w:tcPr>
            <w:tcW w:w="1275"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8 898 565,2</w:t>
            </w:r>
          </w:p>
        </w:tc>
        <w:tc>
          <w:tcPr>
            <w:tcW w:w="1240"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 191 294,1</w:t>
            </w:r>
          </w:p>
        </w:tc>
        <w:tc>
          <w:tcPr>
            <w:tcW w:w="1121"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20"/>
                <w:szCs w:val="20"/>
              </w:rPr>
            </w:pPr>
            <w:r w:rsidRPr="005A0B75">
              <w:rPr>
                <w:sz w:val="20"/>
                <w:szCs w:val="20"/>
              </w:rPr>
              <w:t>97,9</w:t>
            </w:r>
          </w:p>
        </w:tc>
        <w:tc>
          <w:tcPr>
            <w:tcW w:w="1002"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20"/>
                <w:szCs w:val="20"/>
              </w:rPr>
            </w:pPr>
            <w:r w:rsidRPr="005A0B75">
              <w:rPr>
                <w:sz w:val="20"/>
                <w:szCs w:val="20"/>
              </w:rPr>
              <w:t>16,5</w:t>
            </w:r>
          </w:p>
        </w:tc>
      </w:tr>
      <w:tr w:rsidR="002C7DAA" w:rsidRPr="005A0B75" w:rsidTr="002C7DAA">
        <w:trPr>
          <w:trHeight w:val="507"/>
        </w:trPr>
        <w:tc>
          <w:tcPr>
            <w:tcW w:w="4082"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sz w:val="20"/>
                <w:szCs w:val="20"/>
              </w:rPr>
            </w:pPr>
            <w:r w:rsidRPr="005A0B75">
              <w:rPr>
                <w:sz w:val="20"/>
                <w:szCs w:val="20"/>
              </w:rPr>
              <w:t>600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4 937 539,3</w:t>
            </w:r>
          </w:p>
        </w:tc>
        <w:tc>
          <w:tcPr>
            <w:tcW w:w="1275"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4 923 444,8</w:t>
            </w:r>
          </w:p>
        </w:tc>
        <w:tc>
          <w:tcPr>
            <w:tcW w:w="1240"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 14 094,5</w:t>
            </w:r>
          </w:p>
        </w:tc>
        <w:tc>
          <w:tcPr>
            <w:tcW w:w="1121"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20"/>
                <w:szCs w:val="20"/>
              </w:rPr>
            </w:pPr>
            <w:r w:rsidRPr="005A0B75">
              <w:rPr>
                <w:sz w:val="20"/>
                <w:szCs w:val="20"/>
              </w:rPr>
              <w:t>99,7</w:t>
            </w:r>
          </w:p>
        </w:tc>
        <w:tc>
          <w:tcPr>
            <w:tcW w:w="1002"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20"/>
                <w:szCs w:val="20"/>
              </w:rPr>
            </w:pPr>
            <w:r w:rsidRPr="005A0B75">
              <w:rPr>
                <w:sz w:val="20"/>
                <w:szCs w:val="20"/>
              </w:rPr>
              <w:t>9,1</w:t>
            </w:r>
          </w:p>
        </w:tc>
      </w:tr>
      <w:tr w:rsidR="002C7DAA" w:rsidRPr="005A0B75" w:rsidTr="002C7DAA">
        <w:trPr>
          <w:trHeight w:val="298"/>
        </w:trPr>
        <w:tc>
          <w:tcPr>
            <w:tcW w:w="4082"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sz w:val="20"/>
                <w:szCs w:val="20"/>
              </w:rPr>
            </w:pPr>
            <w:r w:rsidRPr="005A0B75">
              <w:rPr>
                <w:sz w:val="20"/>
                <w:szCs w:val="20"/>
              </w:rPr>
              <w:t>700 Обслуживание государственного долга</w:t>
            </w:r>
          </w:p>
        </w:tc>
        <w:tc>
          <w:tcPr>
            <w:tcW w:w="1276"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8 825,1</w:t>
            </w:r>
          </w:p>
        </w:tc>
        <w:tc>
          <w:tcPr>
            <w:tcW w:w="1275"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8 825,1</w:t>
            </w:r>
          </w:p>
        </w:tc>
        <w:tc>
          <w:tcPr>
            <w:tcW w:w="1240"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w:t>
            </w:r>
          </w:p>
        </w:tc>
        <w:tc>
          <w:tcPr>
            <w:tcW w:w="1121"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20"/>
                <w:szCs w:val="20"/>
              </w:rPr>
            </w:pPr>
            <w:r w:rsidRPr="005A0B75">
              <w:rPr>
                <w:sz w:val="20"/>
                <w:szCs w:val="20"/>
              </w:rPr>
              <w:t>100,0</w:t>
            </w:r>
          </w:p>
        </w:tc>
        <w:tc>
          <w:tcPr>
            <w:tcW w:w="1002"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20"/>
                <w:szCs w:val="20"/>
              </w:rPr>
            </w:pPr>
            <w:r w:rsidRPr="005A0B75">
              <w:rPr>
                <w:sz w:val="20"/>
                <w:szCs w:val="20"/>
              </w:rPr>
              <w:t>0,1</w:t>
            </w:r>
          </w:p>
        </w:tc>
      </w:tr>
      <w:tr w:rsidR="002C7DAA" w:rsidRPr="005A0B75" w:rsidTr="002C7DAA">
        <w:trPr>
          <w:trHeight w:val="298"/>
        </w:trPr>
        <w:tc>
          <w:tcPr>
            <w:tcW w:w="4082"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sz w:val="20"/>
                <w:szCs w:val="20"/>
              </w:rPr>
            </w:pPr>
            <w:r w:rsidRPr="005A0B75">
              <w:rPr>
                <w:sz w:val="20"/>
                <w:szCs w:val="20"/>
              </w:rPr>
              <w:t>800 Иные бюджетные ассигнования</w:t>
            </w:r>
          </w:p>
        </w:tc>
        <w:tc>
          <w:tcPr>
            <w:tcW w:w="1276"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22 241 662,4</w:t>
            </w:r>
          </w:p>
        </w:tc>
        <w:tc>
          <w:tcPr>
            <w:tcW w:w="1275"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21 850 878,8</w:t>
            </w:r>
          </w:p>
        </w:tc>
        <w:tc>
          <w:tcPr>
            <w:tcW w:w="1240"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 390 783,6</w:t>
            </w:r>
          </w:p>
        </w:tc>
        <w:tc>
          <w:tcPr>
            <w:tcW w:w="1121"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20"/>
                <w:szCs w:val="20"/>
              </w:rPr>
            </w:pPr>
            <w:r w:rsidRPr="005A0B75">
              <w:rPr>
                <w:sz w:val="20"/>
                <w:szCs w:val="20"/>
              </w:rPr>
              <w:t>98,2</w:t>
            </w:r>
          </w:p>
        </w:tc>
        <w:tc>
          <w:tcPr>
            <w:tcW w:w="1002"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20"/>
                <w:szCs w:val="20"/>
              </w:rPr>
            </w:pPr>
            <w:r w:rsidRPr="005A0B75">
              <w:rPr>
                <w:sz w:val="20"/>
                <w:szCs w:val="20"/>
              </w:rPr>
              <w:t>40,4</w:t>
            </w:r>
          </w:p>
        </w:tc>
      </w:tr>
    </w:tbl>
    <w:p w:rsidR="002C7DAA" w:rsidRPr="005A0B75" w:rsidRDefault="002C7DAA" w:rsidP="00C6779E">
      <w:pPr>
        <w:widowControl w:val="0"/>
        <w:tabs>
          <w:tab w:val="left" w:pos="567"/>
        </w:tabs>
        <w:suppressAutoHyphens/>
        <w:spacing w:before="120"/>
        <w:ind w:firstLine="709"/>
        <w:jc w:val="both"/>
        <w:rPr>
          <w:bCs/>
          <w:sz w:val="28"/>
          <w:szCs w:val="28"/>
        </w:rPr>
      </w:pPr>
      <w:r w:rsidRPr="005A0B75">
        <w:rPr>
          <w:bCs/>
          <w:sz w:val="28"/>
          <w:szCs w:val="28"/>
          <w:lang w:eastAsia="ar-SA"/>
        </w:rPr>
        <w:t>Наименьший удельный вес приходится на расходы по виду «Обслуживание государственного (муниципального) долга</w:t>
      </w:r>
      <w:r w:rsidRPr="005A0B75">
        <w:rPr>
          <w:bCs/>
          <w:sz w:val="28"/>
          <w:szCs w:val="28"/>
        </w:rPr>
        <w:t xml:space="preserve">» (менее 0,1%). </w:t>
      </w:r>
    </w:p>
    <w:p w:rsidR="002C7DAA" w:rsidRPr="005A0B75" w:rsidRDefault="002C7DAA" w:rsidP="00C6779E">
      <w:pPr>
        <w:widowControl w:val="0"/>
        <w:suppressAutoHyphens/>
        <w:ind w:firstLine="709"/>
        <w:jc w:val="both"/>
        <w:rPr>
          <w:bCs/>
          <w:sz w:val="28"/>
          <w:szCs w:val="28"/>
        </w:rPr>
      </w:pPr>
      <w:r w:rsidRPr="005A0B75">
        <w:rPr>
          <w:bCs/>
          <w:sz w:val="28"/>
          <w:szCs w:val="28"/>
          <w:lang w:eastAsia="ar-SA"/>
        </w:rPr>
        <w:t>Основную долю в структуре расходов окружного бюджета составляют расходы по виду «Иные бюджетные ассигнования</w:t>
      </w:r>
      <w:r w:rsidRPr="005A0B75">
        <w:rPr>
          <w:bCs/>
          <w:sz w:val="28"/>
          <w:szCs w:val="28"/>
        </w:rPr>
        <w:t xml:space="preserve">» (40,4%) – 21 850 878,8 тыс. рублей, из которых 20 286 624,0 тыс. рублей приходится на расходы </w:t>
      </w:r>
      <w:r w:rsidRPr="005A0B75">
        <w:rPr>
          <w:sz w:val="28"/>
          <w:szCs w:val="28"/>
        </w:rPr>
        <w:t>Департамента промышленной политики</w:t>
      </w:r>
      <w:r w:rsidRPr="005A0B75">
        <w:rPr>
          <w:bCs/>
          <w:sz w:val="28"/>
          <w:szCs w:val="28"/>
        </w:rPr>
        <w:t>, из них:</w:t>
      </w:r>
    </w:p>
    <w:p w:rsidR="002C7DAA" w:rsidRPr="005A0B75" w:rsidRDefault="002C7DAA" w:rsidP="00C6779E">
      <w:pPr>
        <w:ind w:firstLine="709"/>
        <w:jc w:val="both"/>
        <w:rPr>
          <w:sz w:val="28"/>
          <w:szCs w:val="28"/>
        </w:rPr>
      </w:pPr>
      <w:r w:rsidRPr="005A0B75">
        <w:rPr>
          <w:bCs/>
          <w:sz w:val="28"/>
          <w:szCs w:val="28"/>
        </w:rPr>
        <w:t>- </w:t>
      </w:r>
      <w:r w:rsidRPr="005A0B75">
        <w:rPr>
          <w:sz w:val="28"/>
          <w:szCs w:val="28"/>
        </w:rPr>
        <w:t xml:space="preserve">12 027 485,6 тыс. рублей – </w:t>
      </w:r>
      <w:r w:rsidRPr="005A0B75">
        <w:rPr>
          <w:bCs/>
          <w:sz w:val="28"/>
          <w:szCs w:val="28"/>
        </w:rPr>
        <w:t>с</w:t>
      </w:r>
      <w:r w:rsidRPr="005A0B75">
        <w:rPr>
          <w:sz w:val="28"/>
          <w:szCs w:val="28"/>
        </w:rPr>
        <w:t xml:space="preserve">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 </w:t>
      </w:r>
    </w:p>
    <w:p w:rsidR="002C7DAA" w:rsidRPr="005A0B75" w:rsidRDefault="002C7DAA" w:rsidP="00C6779E">
      <w:pPr>
        <w:widowControl w:val="0"/>
        <w:suppressAutoHyphens/>
        <w:ind w:firstLine="709"/>
        <w:jc w:val="both"/>
        <w:rPr>
          <w:bCs/>
          <w:sz w:val="28"/>
          <w:szCs w:val="28"/>
        </w:rPr>
      </w:pPr>
      <w:r w:rsidRPr="005A0B75">
        <w:rPr>
          <w:bCs/>
          <w:sz w:val="28"/>
          <w:szCs w:val="28"/>
        </w:rPr>
        <w:t>- </w:t>
      </w:r>
      <w:r w:rsidRPr="005A0B75">
        <w:rPr>
          <w:sz w:val="28"/>
          <w:szCs w:val="28"/>
        </w:rPr>
        <w:t>8 089 751,4 тыс. рублей –</w:t>
      </w:r>
      <w:r w:rsidRPr="005A0B75">
        <w:rPr>
          <w:bCs/>
          <w:sz w:val="28"/>
          <w:szCs w:val="28"/>
        </w:rPr>
        <w:t xml:space="preserve"> с</w:t>
      </w:r>
      <w:r w:rsidRPr="005A0B75">
        <w:rPr>
          <w:sz w:val="28"/>
          <w:szCs w:val="28"/>
        </w:rPr>
        <w:t>убсидии юридическим лицам на осуществление капитальных вложений в объекты недвижимого имущества.</w:t>
      </w:r>
    </w:p>
    <w:p w:rsidR="002C7DAA" w:rsidRPr="005A0B75" w:rsidRDefault="002C7DAA" w:rsidP="00C6779E">
      <w:pPr>
        <w:ind w:firstLine="709"/>
        <w:jc w:val="both"/>
        <w:rPr>
          <w:sz w:val="28"/>
          <w:szCs w:val="28"/>
        </w:rPr>
      </w:pPr>
      <w:r w:rsidRPr="005A0B75">
        <w:rPr>
          <w:sz w:val="28"/>
          <w:szCs w:val="28"/>
        </w:rPr>
        <w:lastRenderedPageBreak/>
        <w:t xml:space="preserve">Наибольшая доля невыполненных бюджетных обязательств за отчетный период приходится на вид расходов </w:t>
      </w:r>
      <w:r w:rsidRPr="005A0B75">
        <w:rPr>
          <w:bCs/>
          <w:sz w:val="28"/>
          <w:szCs w:val="28"/>
          <w:lang w:eastAsia="ar-SA"/>
        </w:rPr>
        <w:t>«Иные бюджетные ассигнования</w:t>
      </w:r>
      <w:r w:rsidRPr="005A0B75">
        <w:rPr>
          <w:bCs/>
          <w:sz w:val="28"/>
          <w:szCs w:val="28"/>
        </w:rPr>
        <w:t>»</w:t>
      </w:r>
      <w:r w:rsidRPr="005A0B75">
        <w:rPr>
          <w:sz w:val="28"/>
          <w:szCs w:val="28"/>
        </w:rPr>
        <w:t xml:space="preserve"> – 390 783,6</w:t>
      </w:r>
      <w:r w:rsidRPr="005A0B75">
        <w:rPr>
          <w:bCs/>
          <w:sz w:val="28"/>
          <w:szCs w:val="28"/>
        </w:rPr>
        <w:t xml:space="preserve"> тыс. рублей, из них </w:t>
      </w:r>
      <w:r w:rsidRPr="005A0B75">
        <w:rPr>
          <w:sz w:val="28"/>
          <w:szCs w:val="28"/>
        </w:rPr>
        <w:t xml:space="preserve">265 497,2 тыс. рублей </w:t>
      </w:r>
      <w:r w:rsidRPr="005A0B75">
        <w:rPr>
          <w:bCs/>
          <w:sz w:val="28"/>
          <w:szCs w:val="28"/>
        </w:rPr>
        <w:t xml:space="preserve">– </w:t>
      </w:r>
      <w:r w:rsidRPr="005A0B75">
        <w:rPr>
          <w:sz w:val="28"/>
          <w:szCs w:val="28"/>
        </w:rPr>
        <w:t>зарезервированные Законом о бюджете на 2019 год бюджетные ассигнования и 12 327,2 тыс. рублей –</w:t>
      </w:r>
      <w:r w:rsidRPr="005A0B75">
        <w:rPr>
          <w:bCs/>
          <w:sz w:val="28"/>
          <w:szCs w:val="28"/>
        </w:rPr>
        <w:t xml:space="preserve"> н</w:t>
      </w:r>
      <w:r w:rsidRPr="005A0B75">
        <w:rPr>
          <w:sz w:val="28"/>
          <w:szCs w:val="28"/>
        </w:rPr>
        <w:t>ераспределенные средства резервного фонда Правительства Чукотского автономного округа на непредвиденные расходы.</w:t>
      </w:r>
    </w:p>
    <w:p w:rsidR="002C7DAA" w:rsidRPr="005A0B75" w:rsidRDefault="002C7DAA" w:rsidP="00C6779E">
      <w:pPr>
        <w:spacing w:before="240" w:after="120"/>
        <w:ind w:firstLine="709"/>
        <w:jc w:val="both"/>
        <w:rPr>
          <w:b/>
          <w:sz w:val="28"/>
          <w:szCs w:val="28"/>
        </w:rPr>
      </w:pPr>
      <w:r w:rsidRPr="005A0B75">
        <w:rPr>
          <w:b/>
          <w:sz w:val="28"/>
          <w:szCs w:val="28"/>
        </w:rPr>
        <w:t>5.4. Реализация программных и непрограммных направлений деятельности</w:t>
      </w:r>
    </w:p>
    <w:p w:rsidR="002C7DAA" w:rsidRPr="005A0B75" w:rsidRDefault="002C7DAA" w:rsidP="00C6779E">
      <w:pPr>
        <w:widowControl w:val="0"/>
        <w:tabs>
          <w:tab w:val="left" w:pos="567"/>
        </w:tabs>
        <w:suppressAutoHyphens/>
        <w:ind w:firstLine="709"/>
        <w:jc w:val="both"/>
        <w:rPr>
          <w:bCs/>
          <w:sz w:val="28"/>
          <w:szCs w:val="28"/>
          <w:lang w:eastAsia="ar-SA"/>
        </w:rPr>
      </w:pPr>
      <w:r w:rsidRPr="005A0B75">
        <w:rPr>
          <w:bCs/>
          <w:sz w:val="28"/>
          <w:szCs w:val="28"/>
          <w:lang w:eastAsia="ar-SA"/>
        </w:rPr>
        <w:t xml:space="preserve">Объемы бюджетных ассигнований на программные и непрограммные расходы и их доля в общих расходах окружного бюджета </w:t>
      </w:r>
      <w:r w:rsidRPr="005A0B75">
        <w:rPr>
          <w:sz w:val="28"/>
          <w:szCs w:val="28"/>
        </w:rPr>
        <w:t>приведены</w:t>
      </w:r>
      <w:r w:rsidRPr="005A0B75">
        <w:rPr>
          <w:bCs/>
          <w:sz w:val="28"/>
          <w:szCs w:val="28"/>
          <w:lang w:eastAsia="ar-SA"/>
        </w:rPr>
        <w:t xml:space="preserve"> </w:t>
      </w:r>
      <w:r w:rsidRPr="005A0B75">
        <w:rPr>
          <w:sz w:val="28"/>
          <w:szCs w:val="28"/>
        </w:rPr>
        <w:t>в таблице №13.</w:t>
      </w:r>
    </w:p>
    <w:p w:rsidR="002C7DAA" w:rsidRPr="005A0B75" w:rsidRDefault="002C7DAA" w:rsidP="00C6779E">
      <w:pPr>
        <w:pStyle w:val="af9"/>
        <w:jc w:val="right"/>
        <w:rPr>
          <w:bCs/>
          <w:iCs/>
          <w:sz w:val="28"/>
          <w:szCs w:val="28"/>
        </w:rPr>
      </w:pPr>
      <w:r w:rsidRPr="005A0B75">
        <w:rPr>
          <w:bCs/>
          <w:iCs/>
          <w:sz w:val="28"/>
          <w:szCs w:val="28"/>
        </w:rPr>
        <w:t>Таблица №13</w:t>
      </w:r>
    </w:p>
    <w:p w:rsidR="002C7DAA" w:rsidRPr="005A0B75" w:rsidRDefault="002C7DAA" w:rsidP="00C6779E">
      <w:pPr>
        <w:pStyle w:val="af9"/>
        <w:jc w:val="right"/>
        <w:rPr>
          <w:bCs/>
          <w:iCs/>
          <w:sz w:val="28"/>
          <w:szCs w:val="28"/>
        </w:rPr>
      </w:pPr>
      <w:r w:rsidRPr="005A0B75">
        <w:rPr>
          <w:bCs/>
          <w:iCs/>
          <w:sz w:val="28"/>
          <w:szCs w:val="28"/>
        </w:rPr>
        <w:t>(тыс. рублей)</w:t>
      </w:r>
    </w:p>
    <w:tbl>
      <w:tblPr>
        <w:tblW w:w="4928" w:type="pct"/>
        <w:tblInd w:w="108" w:type="dxa"/>
        <w:tblLook w:val="04A0" w:firstRow="1" w:lastRow="0" w:firstColumn="1" w:lastColumn="0" w:noHBand="0" w:noVBand="1"/>
      </w:tblPr>
      <w:tblGrid>
        <w:gridCol w:w="3814"/>
        <w:gridCol w:w="1583"/>
        <w:gridCol w:w="1336"/>
        <w:gridCol w:w="1446"/>
        <w:gridCol w:w="1309"/>
      </w:tblGrid>
      <w:tr w:rsidR="002C7DAA" w:rsidRPr="005A0B75" w:rsidTr="002C7DAA">
        <w:trPr>
          <w:trHeight w:val="60"/>
        </w:trPr>
        <w:tc>
          <w:tcPr>
            <w:tcW w:w="20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Наименование мероприятия</w:t>
            </w:r>
          </w:p>
        </w:tc>
        <w:tc>
          <w:tcPr>
            <w:tcW w:w="834" w:type="pct"/>
            <w:tcBorders>
              <w:top w:val="single" w:sz="4" w:space="0" w:color="auto"/>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 xml:space="preserve">Утверждено </w:t>
            </w:r>
          </w:p>
          <w:p w:rsidR="002C7DAA" w:rsidRPr="005A0B75" w:rsidRDefault="002C7DAA" w:rsidP="00C6779E">
            <w:pPr>
              <w:jc w:val="center"/>
              <w:rPr>
                <w:sz w:val="18"/>
                <w:szCs w:val="18"/>
              </w:rPr>
            </w:pPr>
            <w:r w:rsidRPr="005A0B75">
              <w:rPr>
                <w:sz w:val="18"/>
                <w:szCs w:val="18"/>
              </w:rPr>
              <w:t>(СБР)</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Исполнено</w:t>
            </w:r>
          </w:p>
        </w:tc>
        <w:tc>
          <w:tcPr>
            <w:tcW w:w="762" w:type="pct"/>
            <w:tcBorders>
              <w:top w:val="single" w:sz="4" w:space="0" w:color="auto"/>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Уровень исполнения, %</w:t>
            </w:r>
          </w:p>
        </w:tc>
        <w:tc>
          <w:tcPr>
            <w:tcW w:w="690" w:type="pct"/>
            <w:tcBorders>
              <w:top w:val="single" w:sz="4" w:space="0" w:color="auto"/>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Удельный вес (%)</w:t>
            </w:r>
          </w:p>
        </w:tc>
      </w:tr>
      <w:tr w:rsidR="002C7DAA" w:rsidRPr="005A0B75" w:rsidTr="002C7DAA">
        <w:trPr>
          <w:trHeight w:val="60"/>
        </w:trPr>
        <w:tc>
          <w:tcPr>
            <w:tcW w:w="2010" w:type="pct"/>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1</w:t>
            </w:r>
          </w:p>
        </w:tc>
        <w:tc>
          <w:tcPr>
            <w:tcW w:w="834" w:type="pct"/>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2</w:t>
            </w:r>
          </w:p>
        </w:tc>
        <w:tc>
          <w:tcPr>
            <w:tcW w:w="704" w:type="pct"/>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3</w:t>
            </w:r>
          </w:p>
        </w:tc>
        <w:tc>
          <w:tcPr>
            <w:tcW w:w="762" w:type="pct"/>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4</w:t>
            </w:r>
          </w:p>
        </w:tc>
        <w:tc>
          <w:tcPr>
            <w:tcW w:w="690" w:type="pct"/>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center"/>
              <w:rPr>
                <w:sz w:val="18"/>
                <w:szCs w:val="18"/>
              </w:rPr>
            </w:pPr>
            <w:r w:rsidRPr="005A0B75">
              <w:rPr>
                <w:sz w:val="18"/>
                <w:szCs w:val="18"/>
              </w:rPr>
              <w:t>5</w:t>
            </w:r>
          </w:p>
        </w:tc>
      </w:tr>
      <w:tr w:rsidR="002C7DAA" w:rsidRPr="005A0B75" w:rsidTr="002C7DAA">
        <w:trPr>
          <w:trHeight w:val="288"/>
        </w:trPr>
        <w:tc>
          <w:tcPr>
            <w:tcW w:w="2010" w:type="pct"/>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b/>
                <w:bCs/>
                <w:sz w:val="20"/>
                <w:szCs w:val="20"/>
              </w:rPr>
            </w:pPr>
            <w:r w:rsidRPr="005A0B75">
              <w:rPr>
                <w:b/>
                <w:bCs/>
                <w:sz w:val="20"/>
                <w:szCs w:val="20"/>
              </w:rPr>
              <w:t>Всего расходов</w:t>
            </w:r>
          </w:p>
        </w:tc>
        <w:tc>
          <w:tcPr>
            <w:tcW w:w="834" w:type="pct"/>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b/>
                <w:bCs/>
                <w:sz w:val="20"/>
                <w:szCs w:val="20"/>
              </w:rPr>
            </w:pPr>
            <w:r w:rsidRPr="005A0B75">
              <w:rPr>
                <w:b/>
                <w:bCs/>
                <w:sz w:val="20"/>
                <w:szCs w:val="20"/>
              </w:rPr>
              <w:t>54 801 329,8</w:t>
            </w:r>
          </w:p>
        </w:tc>
        <w:tc>
          <w:tcPr>
            <w:tcW w:w="704" w:type="pct"/>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b/>
                <w:bCs/>
                <w:sz w:val="20"/>
                <w:szCs w:val="20"/>
              </w:rPr>
            </w:pPr>
            <w:r w:rsidRPr="005A0B75">
              <w:rPr>
                <w:b/>
                <w:bCs/>
                <w:sz w:val="20"/>
                <w:szCs w:val="20"/>
              </w:rPr>
              <w:t>54 074 860,9</w:t>
            </w:r>
          </w:p>
        </w:tc>
        <w:tc>
          <w:tcPr>
            <w:tcW w:w="762" w:type="pct"/>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center"/>
              <w:rPr>
                <w:b/>
                <w:bCs/>
                <w:sz w:val="20"/>
                <w:szCs w:val="20"/>
              </w:rPr>
            </w:pPr>
            <w:r w:rsidRPr="005A0B75">
              <w:rPr>
                <w:b/>
                <w:bCs/>
                <w:sz w:val="20"/>
                <w:szCs w:val="20"/>
              </w:rPr>
              <w:t>98,7</w:t>
            </w:r>
          </w:p>
        </w:tc>
        <w:tc>
          <w:tcPr>
            <w:tcW w:w="690" w:type="pct"/>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center"/>
              <w:rPr>
                <w:b/>
                <w:bCs/>
                <w:sz w:val="20"/>
                <w:szCs w:val="20"/>
              </w:rPr>
            </w:pPr>
            <w:r w:rsidRPr="005A0B75">
              <w:rPr>
                <w:b/>
                <w:bCs/>
                <w:sz w:val="20"/>
                <w:szCs w:val="20"/>
              </w:rPr>
              <w:t>х</w:t>
            </w:r>
          </w:p>
        </w:tc>
      </w:tr>
      <w:tr w:rsidR="002C7DAA" w:rsidRPr="005A0B75" w:rsidTr="002C7DAA">
        <w:trPr>
          <w:trHeight w:val="288"/>
        </w:trPr>
        <w:tc>
          <w:tcPr>
            <w:tcW w:w="2010" w:type="pct"/>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sz w:val="20"/>
                <w:szCs w:val="20"/>
              </w:rPr>
            </w:pPr>
            <w:r w:rsidRPr="005A0B75">
              <w:rPr>
                <w:bCs/>
                <w:sz w:val="20"/>
                <w:szCs w:val="20"/>
              </w:rPr>
              <w:t>Программные мероприятия</w:t>
            </w:r>
          </w:p>
        </w:tc>
        <w:tc>
          <w:tcPr>
            <w:tcW w:w="834" w:type="pct"/>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52 829 724,3</w:t>
            </w:r>
          </w:p>
        </w:tc>
        <w:tc>
          <w:tcPr>
            <w:tcW w:w="704" w:type="pct"/>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52 388 524,4</w:t>
            </w:r>
          </w:p>
        </w:tc>
        <w:tc>
          <w:tcPr>
            <w:tcW w:w="762" w:type="pct"/>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center"/>
              <w:rPr>
                <w:sz w:val="20"/>
                <w:szCs w:val="20"/>
              </w:rPr>
            </w:pPr>
            <w:r w:rsidRPr="005A0B75">
              <w:rPr>
                <w:sz w:val="20"/>
                <w:szCs w:val="20"/>
              </w:rPr>
              <w:t>99,2</w:t>
            </w:r>
          </w:p>
        </w:tc>
        <w:tc>
          <w:tcPr>
            <w:tcW w:w="690" w:type="pct"/>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center"/>
              <w:rPr>
                <w:sz w:val="20"/>
                <w:szCs w:val="20"/>
              </w:rPr>
            </w:pPr>
            <w:r w:rsidRPr="005A0B75">
              <w:rPr>
                <w:sz w:val="20"/>
                <w:szCs w:val="20"/>
              </w:rPr>
              <w:t>96,9</w:t>
            </w:r>
          </w:p>
        </w:tc>
      </w:tr>
      <w:tr w:rsidR="002C7DAA" w:rsidRPr="005A0B75" w:rsidTr="002C7DAA">
        <w:trPr>
          <w:trHeight w:val="288"/>
        </w:trPr>
        <w:tc>
          <w:tcPr>
            <w:tcW w:w="2010" w:type="pct"/>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sz w:val="20"/>
                <w:szCs w:val="20"/>
              </w:rPr>
            </w:pPr>
            <w:r w:rsidRPr="005A0B75">
              <w:rPr>
                <w:sz w:val="20"/>
                <w:szCs w:val="20"/>
              </w:rPr>
              <w:t>Непрограммные мероприятия</w:t>
            </w:r>
          </w:p>
        </w:tc>
        <w:tc>
          <w:tcPr>
            <w:tcW w:w="834" w:type="pct"/>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1 971 605,5</w:t>
            </w:r>
          </w:p>
        </w:tc>
        <w:tc>
          <w:tcPr>
            <w:tcW w:w="704" w:type="pct"/>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1 686 336,5</w:t>
            </w:r>
          </w:p>
        </w:tc>
        <w:tc>
          <w:tcPr>
            <w:tcW w:w="762" w:type="pct"/>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center"/>
              <w:rPr>
                <w:sz w:val="20"/>
                <w:szCs w:val="20"/>
              </w:rPr>
            </w:pPr>
            <w:r w:rsidRPr="005A0B75">
              <w:rPr>
                <w:sz w:val="20"/>
                <w:szCs w:val="20"/>
              </w:rPr>
              <w:t>85,5</w:t>
            </w:r>
          </w:p>
        </w:tc>
        <w:tc>
          <w:tcPr>
            <w:tcW w:w="690" w:type="pct"/>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center"/>
              <w:rPr>
                <w:sz w:val="20"/>
                <w:szCs w:val="20"/>
              </w:rPr>
            </w:pPr>
            <w:r w:rsidRPr="005A0B75">
              <w:rPr>
                <w:sz w:val="20"/>
                <w:szCs w:val="20"/>
              </w:rPr>
              <w:t>3,1</w:t>
            </w:r>
          </w:p>
        </w:tc>
      </w:tr>
    </w:tbl>
    <w:p w:rsidR="002C7DAA" w:rsidRPr="005A0B75" w:rsidRDefault="002C7DAA" w:rsidP="00C6779E">
      <w:pPr>
        <w:spacing w:before="120"/>
        <w:ind w:firstLine="709"/>
        <w:jc w:val="both"/>
        <w:rPr>
          <w:kern w:val="1"/>
          <w:sz w:val="28"/>
          <w:szCs w:val="28"/>
        </w:rPr>
      </w:pPr>
      <w:r w:rsidRPr="005A0B75">
        <w:rPr>
          <w:kern w:val="1"/>
          <w:sz w:val="28"/>
          <w:szCs w:val="28"/>
        </w:rPr>
        <w:t>Объем расходов окружного бюджета, предусмотренный на финансирование государственных программ Чукотского автономного округа</w:t>
      </w:r>
      <w:r w:rsidRPr="005A0B75">
        <w:rPr>
          <w:rStyle w:val="ac"/>
          <w:kern w:val="1"/>
          <w:sz w:val="28"/>
          <w:szCs w:val="28"/>
        </w:rPr>
        <w:footnoteReference w:id="53"/>
      </w:r>
      <w:r w:rsidRPr="005A0B75">
        <w:rPr>
          <w:kern w:val="1"/>
          <w:sz w:val="28"/>
          <w:szCs w:val="28"/>
        </w:rPr>
        <w:t>, в 2019 году составил 96,9% общего объема расходов.</w:t>
      </w:r>
    </w:p>
    <w:p w:rsidR="002C7DAA" w:rsidRPr="005A0B75" w:rsidRDefault="002C7DAA" w:rsidP="00C6779E">
      <w:pPr>
        <w:spacing w:before="240" w:after="120"/>
        <w:ind w:firstLine="709"/>
        <w:jc w:val="both"/>
        <w:rPr>
          <w:b/>
          <w:sz w:val="28"/>
          <w:szCs w:val="28"/>
        </w:rPr>
      </w:pPr>
      <w:r w:rsidRPr="005A0B75">
        <w:rPr>
          <w:b/>
          <w:sz w:val="28"/>
          <w:szCs w:val="28"/>
        </w:rPr>
        <w:t>5.4.1. Реализация государственных программ Чукотского автономного округа (с учетом региональных проектов)</w:t>
      </w:r>
    </w:p>
    <w:p w:rsidR="002C7DAA" w:rsidRPr="005A0B75" w:rsidRDefault="002C7DAA" w:rsidP="00C6779E">
      <w:pPr>
        <w:ind w:firstLine="709"/>
        <w:jc w:val="both"/>
        <w:rPr>
          <w:sz w:val="28"/>
          <w:szCs w:val="28"/>
        </w:rPr>
      </w:pPr>
      <w:r w:rsidRPr="005A0B75">
        <w:rPr>
          <w:sz w:val="28"/>
          <w:szCs w:val="28"/>
        </w:rPr>
        <w:t xml:space="preserve">Расходы на реализацию программных мероприятий предусмотрены в объеме 52 829 724,3 тыс. рублей, исполнение составило 52 388 524,4 тыс. рублей или 99,2% плановых назначений. </w:t>
      </w:r>
    </w:p>
    <w:p w:rsidR="002C7DAA" w:rsidRPr="005A0B75" w:rsidRDefault="002C7DAA" w:rsidP="00C6779E">
      <w:pPr>
        <w:ind w:firstLine="709"/>
        <w:jc w:val="both"/>
        <w:rPr>
          <w:sz w:val="28"/>
          <w:szCs w:val="28"/>
        </w:rPr>
      </w:pPr>
      <w:r w:rsidRPr="005A0B75">
        <w:rPr>
          <w:kern w:val="1"/>
          <w:sz w:val="28"/>
          <w:szCs w:val="28"/>
        </w:rPr>
        <w:t xml:space="preserve">В реализации мероприятий 18 государственных программ Чукотского автономного округа (далее – государственная программа, программа) в отчетном периоде принимали участие одиннадцать главных распорядителей средств окружного бюджета. </w:t>
      </w:r>
      <w:r w:rsidRPr="005A0B75">
        <w:rPr>
          <w:sz w:val="28"/>
          <w:szCs w:val="28"/>
        </w:rPr>
        <w:t xml:space="preserve">Показатели исполнения программных мероприятий представлены в таблице №14. </w:t>
      </w:r>
    </w:p>
    <w:p w:rsidR="002C7DAA" w:rsidRPr="005A0B75" w:rsidRDefault="002C7DAA" w:rsidP="00C6779E">
      <w:pPr>
        <w:ind w:firstLine="709"/>
        <w:jc w:val="right"/>
        <w:rPr>
          <w:bCs/>
          <w:iCs/>
          <w:sz w:val="28"/>
          <w:szCs w:val="28"/>
        </w:rPr>
      </w:pPr>
      <w:r w:rsidRPr="005A0B75">
        <w:rPr>
          <w:bCs/>
          <w:iCs/>
          <w:sz w:val="28"/>
          <w:szCs w:val="28"/>
        </w:rPr>
        <w:t>Таблица №14</w:t>
      </w:r>
    </w:p>
    <w:p w:rsidR="002C7DAA" w:rsidRPr="005A0B75" w:rsidRDefault="002C7DAA" w:rsidP="00C6779E">
      <w:pPr>
        <w:pStyle w:val="af9"/>
        <w:jc w:val="right"/>
        <w:rPr>
          <w:bCs/>
          <w:iCs/>
          <w:sz w:val="28"/>
          <w:szCs w:val="28"/>
        </w:rPr>
      </w:pPr>
      <w:r w:rsidRPr="005A0B75">
        <w:rPr>
          <w:bCs/>
          <w:iCs/>
          <w:sz w:val="28"/>
          <w:szCs w:val="28"/>
        </w:rPr>
        <w:t>(тыс. рублей)</w:t>
      </w:r>
    </w:p>
    <w:tbl>
      <w:tblPr>
        <w:tblW w:w="10408" w:type="dxa"/>
        <w:tblInd w:w="-431" w:type="dxa"/>
        <w:tblLook w:val="04A0" w:firstRow="1" w:lastRow="0" w:firstColumn="1" w:lastColumn="0" w:noHBand="0" w:noVBand="1"/>
      </w:tblPr>
      <w:tblGrid>
        <w:gridCol w:w="5671"/>
        <w:gridCol w:w="1276"/>
        <w:gridCol w:w="1275"/>
        <w:gridCol w:w="1134"/>
        <w:gridCol w:w="1052"/>
      </w:tblGrid>
      <w:tr w:rsidR="002C7DAA" w:rsidRPr="005A0B75" w:rsidTr="002C7DAA">
        <w:trPr>
          <w:trHeight w:val="305"/>
          <w:tblHeader/>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 xml:space="preserve">Наименование государственной программы </w:t>
            </w:r>
          </w:p>
          <w:p w:rsidR="002C7DAA" w:rsidRPr="005A0B75" w:rsidRDefault="002C7DAA" w:rsidP="00C6779E">
            <w:pPr>
              <w:jc w:val="center"/>
              <w:rPr>
                <w:sz w:val="18"/>
                <w:szCs w:val="18"/>
              </w:rPr>
            </w:pPr>
            <w:r w:rsidRPr="005A0B75">
              <w:rPr>
                <w:sz w:val="18"/>
                <w:szCs w:val="18"/>
              </w:rPr>
              <w:t>Чукотского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Утверждено (СБР)</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Исполнено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C7DAA" w:rsidRPr="005A0B75" w:rsidRDefault="002C7DAA" w:rsidP="00C6779E">
            <w:pPr>
              <w:ind w:left="-137" w:right="-78"/>
              <w:jc w:val="center"/>
              <w:rPr>
                <w:sz w:val="18"/>
                <w:szCs w:val="18"/>
              </w:rPr>
            </w:pPr>
            <w:r w:rsidRPr="005A0B75">
              <w:rPr>
                <w:sz w:val="18"/>
                <w:szCs w:val="18"/>
              </w:rPr>
              <w:t>Не исполнено</w:t>
            </w:r>
          </w:p>
          <w:p w:rsidR="002C7DAA" w:rsidRPr="005A0B75" w:rsidRDefault="002C7DAA" w:rsidP="00C6779E">
            <w:pPr>
              <w:ind w:left="-154" w:right="-53"/>
              <w:jc w:val="center"/>
              <w:rPr>
                <w:sz w:val="18"/>
                <w:szCs w:val="18"/>
              </w:rPr>
            </w:pPr>
            <w:r w:rsidRPr="005A0B75">
              <w:rPr>
                <w:sz w:val="18"/>
                <w:szCs w:val="18"/>
              </w:rPr>
              <w:t>(гр. 3 – гр. 2)</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2C7DAA" w:rsidRPr="005A0B75" w:rsidRDefault="002C7DAA" w:rsidP="00C6779E">
            <w:pPr>
              <w:ind w:left="-114" w:right="-47"/>
              <w:jc w:val="center"/>
              <w:rPr>
                <w:sz w:val="18"/>
                <w:szCs w:val="18"/>
              </w:rPr>
            </w:pPr>
            <w:r w:rsidRPr="005A0B75">
              <w:rPr>
                <w:sz w:val="18"/>
                <w:szCs w:val="18"/>
              </w:rPr>
              <w:t>Уровень исполнения</w:t>
            </w:r>
          </w:p>
        </w:tc>
      </w:tr>
      <w:tr w:rsidR="002C7DAA" w:rsidRPr="005A0B75" w:rsidTr="002C7DAA">
        <w:trPr>
          <w:trHeight w:val="60"/>
          <w:tblHeader/>
        </w:trPr>
        <w:tc>
          <w:tcPr>
            <w:tcW w:w="5671"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2</w:t>
            </w:r>
          </w:p>
        </w:tc>
        <w:tc>
          <w:tcPr>
            <w:tcW w:w="1275"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3</w:t>
            </w:r>
          </w:p>
        </w:tc>
        <w:tc>
          <w:tcPr>
            <w:tcW w:w="1134"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4</w:t>
            </w:r>
          </w:p>
        </w:tc>
        <w:tc>
          <w:tcPr>
            <w:tcW w:w="1052"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5</w:t>
            </w:r>
          </w:p>
        </w:tc>
      </w:tr>
      <w:tr w:rsidR="002C7DAA" w:rsidRPr="005A0B75" w:rsidTr="002C7DAA">
        <w:trPr>
          <w:trHeight w:val="288"/>
        </w:trPr>
        <w:tc>
          <w:tcPr>
            <w:tcW w:w="5671"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b/>
                <w:bCs/>
                <w:sz w:val="20"/>
                <w:szCs w:val="20"/>
              </w:rPr>
            </w:pPr>
            <w:r w:rsidRPr="005A0B75">
              <w:rPr>
                <w:b/>
                <w:bCs/>
                <w:sz w:val="20"/>
                <w:szCs w:val="20"/>
              </w:rPr>
              <w:t>Программные расходы бюджета</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b/>
                <w:bCs/>
                <w:sz w:val="20"/>
                <w:szCs w:val="20"/>
              </w:rPr>
            </w:pPr>
            <w:r w:rsidRPr="005A0B75">
              <w:rPr>
                <w:b/>
                <w:bCs/>
                <w:sz w:val="20"/>
                <w:szCs w:val="20"/>
              </w:rPr>
              <w:t>52 829 724,3</w:t>
            </w:r>
          </w:p>
        </w:tc>
        <w:tc>
          <w:tcPr>
            <w:tcW w:w="1275"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b/>
                <w:bCs/>
                <w:sz w:val="20"/>
                <w:szCs w:val="20"/>
              </w:rPr>
            </w:pPr>
            <w:r w:rsidRPr="005A0B75">
              <w:rPr>
                <w:b/>
                <w:bCs/>
                <w:sz w:val="20"/>
                <w:szCs w:val="20"/>
              </w:rPr>
              <w:t>52 388 524,4</w:t>
            </w:r>
          </w:p>
        </w:tc>
        <w:tc>
          <w:tcPr>
            <w:tcW w:w="1134"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b/>
                <w:bCs/>
                <w:sz w:val="20"/>
                <w:szCs w:val="20"/>
              </w:rPr>
            </w:pPr>
            <w:r w:rsidRPr="005A0B75">
              <w:rPr>
                <w:b/>
                <w:bCs/>
                <w:sz w:val="20"/>
                <w:szCs w:val="20"/>
              </w:rPr>
              <w:t>- 441 199,9</w:t>
            </w:r>
          </w:p>
        </w:tc>
        <w:tc>
          <w:tcPr>
            <w:tcW w:w="1052"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center"/>
              <w:rPr>
                <w:b/>
                <w:bCs/>
                <w:sz w:val="20"/>
                <w:szCs w:val="20"/>
              </w:rPr>
            </w:pPr>
            <w:r w:rsidRPr="005A0B75">
              <w:rPr>
                <w:b/>
                <w:bCs/>
                <w:sz w:val="20"/>
                <w:szCs w:val="20"/>
              </w:rPr>
              <w:t>99,2</w:t>
            </w:r>
          </w:p>
        </w:tc>
      </w:tr>
      <w:tr w:rsidR="002C7DAA" w:rsidRPr="005A0B75" w:rsidTr="002C7DAA">
        <w:trPr>
          <w:trHeight w:val="64"/>
        </w:trPr>
        <w:tc>
          <w:tcPr>
            <w:tcW w:w="5671"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sz w:val="20"/>
                <w:szCs w:val="20"/>
              </w:rPr>
            </w:pPr>
            <w:r w:rsidRPr="005A0B75">
              <w:rPr>
                <w:sz w:val="20"/>
                <w:szCs w:val="20"/>
              </w:rPr>
              <w:t>1. Развитие здравоохранения (01)</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2 992 717,8</w:t>
            </w:r>
          </w:p>
        </w:tc>
        <w:tc>
          <w:tcPr>
            <w:tcW w:w="1275"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2 987 500,5</w:t>
            </w:r>
          </w:p>
        </w:tc>
        <w:tc>
          <w:tcPr>
            <w:tcW w:w="1134"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- 5 217,3</w:t>
            </w:r>
          </w:p>
        </w:tc>
        <w:tc>
          <w:tcPr>
            <w:tcW w:w="1052"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center"/>
              <w:rPr>
                <w:sz w:val="20"/>
                <w:szCs w:val="20"/>
              </w:rPr>
            </w:pPr>
            <w:r w:rsidRPr="005A0B75">
              <w:rPr>
                <w:sz w:val="20"/>
                <w:szCs w:val="20"/>
              </w:rPr>
              <w:t>99,8</w:t>
            </w:r>
          </w:p>
        </w:tc>
      </w:tr>
      <w:tr w:rsidR="002C7DAA" w:rsidRPr="005A0B75" w:rsidTr="002C7DAA">
        <w:trPr>
          <w:trHeight w:val="64"/>
        </w:trPr>
        <w:tc>
          <w:tcPr>
            <w:tcW w:w="5671"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sz w:val="20"/>
                <w:szCs w:val="20"/>
              </w:rPr>
            </w:pPr>
            <w:r w:rsidRPr="005A0B75">
              <w:rPr>
                <w:sz w:val="20"/>
                <w:szCs w:val="20"/>
              </w:rPr>
              <w:t>2. Социальная поддержка населения (03)</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1 731 891,2</w:t>
            </w:r>
          </w:p>
        </w:tc>
        <w:tc>
          <w:tcPr>
            <w:tcW w:w="1275"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1 672 670,4</w:t>
            </w:r>
          </w:p>
        </w:tc>
        <w:tc>
          <w:tcPr>
            <w:tcW w:w="1134"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- 59 220,8</w:t>
            </w:r>
          </w:p>
        </w:tc>
        <w:tc>
          <w:tcPr>
            <w:tcW w:w="1052"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center"/>
              <w:rPr>
                <w:sz w:val="20"/>
                <w:szCs w:val="20"/>
              </w:rPr>
            </w:pPr>
            <w:r w:rsidRPr="005A0B75">
              <w:rPr>
                <w:sz w:val="20"/>
                <w:szCs w:val="20"/>
              </w:rPr>
              <w:t>96,6</w:t>
            </w:r>
          </w:p>
        </w:tc>
      </w:tr>
      <w:tr w:rsidR="002C7DAA" w:rsidRPr="005A0B75" w:rsidTr="002C7DAA">
        <w:trPr>
          <w:trHeight w:val="88"/>
        </w:trPr>
        <w:tc>
          <w:tcPr>
            <w:tcW w:w="5671"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sz w:val="20"/>
                <w:szCs w:val="20"/>
              </w:rPr>
            </w:pPr>
            <w:r w:rsidRPr="005A0B75">
              <w:rPr>
                <w:sz w:val="20"/>
                <w:szCs w:val="20"/>
              </w:rPr>
              <w:t>3. Стимулирование экономической активности населения (04)</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1 013 547,7</w:t>
            </w:r>
          </w:p>
        </w:tc>
        <w:tc>
          <w:tcPr>
            <w:tcW w:w="1275"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1 008 104,2</w:t>
            </w:r>
          </w:p>
        </w:tc>
        <w:tc>
          <w:tcPr>
            <w:tcW w:w="1134"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- 5 443,5</w:t>
            </w:r>
          </w:p>
        </w:tc>
        <w:tc>
          <w:tcPr>
            <w:tcW w:w="1052"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center"/>
              <w:rPr>
                <w:sz w:val="20"/>
                <w:szCs w:val="20"/>
              </w:rPr>
            </w:pPr>
            <w:r w:rsidRPr="005A0B75">
              <w:rPr>
                <w:sz w:val="20"/>
                <w:szCs w:val="20"/>
              </w:rPr>
              <w:t>99,5</w:t>
            </w:r>
          </w:p>
        </w:tc>
      </w:tr>
      <w:tr w:rsidR="002C7DAA" w:rsidRPr="005A0B75" w:rsidTr="002C7DAA">
        <w:trPr>
          <w:trHeight w:val="88"/>
        </w:trPr>
        <w:tc>
          <w:tcPr>
            <w:tcW w:w="5671"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sz w:val="20"/>
                <w:szCs w:val="20"/>
              </w:rPr>
            </w:pPr>
            <w:r w:rsidRPr="005A0B75">
              <w:rPr>
                <w:sz w:val="20"/>
                <w:szCs w:val="20"/>
              </w:rPr>
              <w:t>4. Развитие культуры, спорта и туризма (05)</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499 612,4</w:t>
            </w:r>
          </w:p>
        </w:tc>
        <w:tc>
          <w:tcPr>
            <w:tcW w:w="1275"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368 624,8</w:t>
            </w:r>
          </w:p>
        </w:tc>
        <w:tc>
          <w:tcPr>
            <w:tcW w:w="1134"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- 130 987,6</w:t>
            </w:r>
          </w:p>
        </w:tc>
        <w:tc>
          <w:tcPr>
            <w:tcW w:w="1052"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center"/>
              <w:rPr>
                <w:sz w:val="20"/>
                <w:szCs w:val="20"/>
              </w:rPr>
            </w:pPr>
            <w:r w:rsidRPr="005A0B75">
              <w:rPr>
                <w:sz w:val="20"/>
                <w:szCs w:val="20"/>
              </w:rPr>
              <w:t>73,8</w:t>
            </w:r>
          </w:p>
        </w:tc>
      </w:tr>
      <w:tr w:rsidR="002C7DAA" w:rsidRPr="005A0B75" w:rsidTr="002C7DAA">
        <w:trPr>
          <w:trHeight w:val="202"/>
        </w:trPr>
        <w:tc>
          <w:tcPr>
            <w:tcW w:w="5671"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sz w:val="20"/>
                <w:szCs w:val="20"/>
              </w:rPr>
            </w:pPr>
            <w:r w:rsidRPr="005A0B75">
              <w:rPr>
                <w:sz w:val="20"/>
                <w:szCs w:val="20"/>
              </w:rPr>
              <w:t>5. Развитие агропромышленного комплекса (06)</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1 839 038,2</w:t>
            </w:r>
          </w:p>
        </w:tc>
        <w:tc>
          <w:tcPr>
            <w:tcW w:w="1275"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1 837 465,3</w:t>
            </w:r>
          </w:p>
        </w:tc>
        <w:tc>
          <w:tcPr>
            <w:tcW w:w="1134"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- 1 572,9</w:t>
            </w:r>
          </w:p>
        </w:tc>
        <w:tc>
          <w:tcPr>
            <w:tcW w:w="1052"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center"/>
              <w:rPr>
                <w:sz w:val="20"/>
                <w:szCs w:val="20"/>
              </w:rPr>
            </w:pPr>
            <w:r w:rsidRPr="005A0B75">
              <w:rPr>
                <w:sz w:val="20"/>
                <w:szCs w:val="20"/>
              </w:rPr>
              <w:t>99,9</w:t>
            </w:r>
          </w:p>
        </w:tc>
      </w:tr>
      <w:tr w:rsidR="002C7DAA" w:rsidRPr="005A0B75" w:rsidTr="002C7DAA">
        <w:trPr>
          <w:trHeight w:val="64"/>
        </w:trPr>
        <w:tc>
          <w:tcPr>
            <w:tcW w:w="5671"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sz w:val="20"/>
                <w:szCs w:val="20"/>
              </w:rPr>
            </w:pPr>
            <w:r w:rsidRPr="005A0B75">
              <w:rPr>
                <w:sz w:val="20"/>
                <w:szCs w:val="20"/>
              </w:rPr>
              <w:t>6. Информационное общество (07)</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489 210,8</w:t>
            </w:r>
          </w:p>
        </w:tc>
        <w:tc>
          <w:tcPr>
            <w:tcW w:w="1275"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394 495,6</w:t>
            </w:r>
          </w:p>
        </w:tc>
        <w:tc>
          <w:tcPr>
            <w:tcW w:w="1134"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- 94 715,2</w:t>
            </w:r>
          </w:p>
        </w:tc>
        <w:tc>
          <w:tcPr>
            <w:tcW w:w="1052"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center"/>
              <w:rPr>
                <w:sz w:val="20"/>
                <w:szCs w:val="20"/>
              </w:rPr>
            </w:pPr>
            <w:r w:rsidRPr="005A0B75">
              <w:rPr>
                <w:sz w:val="20"/>
                <w:szCs w:val="20"/>
              </w:rPr>
              <w:t>80,6</w:t>
            </w:r>
          </w:p>
        </w:tc>
      </w:tr>
      <w:tr w:rsidR="002C7DAA" w:rsidRPr="005A0B75" w:rsidTr="002C7DAA">
        <w:trPr>
          <w:trHeight w:val="64"/>
        </w:trPr>
        <w:tc>
          <w:tcPr>
            <w:tcW w:w="5671"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sz w:val="20"/>
                <w:szCs w:val="20"/>
              </w:rPr>
            </w:pPr>
            <w:r w:rsidRPr="005A0B75">
              <w:rPr>
                <w:sz w:val="20"/>
                <w:szCs w:val="20"/>
              </w:rPr>
              <w:t>7. Развитие жилищно-коммунального хозяйства и водохозяйственного комплекса (08)</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14 480 245,3</w:t>
            </w:r>
          </w:p>
        </w:tc>
        <w:tc>
          <w:tcPr>
            <w:tcW w:w="1275"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14 479 163,1</w:t>
            </w:r>
          </w:p>
        </w:tc>
        <w:tc>
          <w:tcPr>
            <w:tcW w:w="1134"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- 1 082,2</w:t>
            </w:r>
          </w:p>
        </w:tc>
        <w:tc>
          <w:tcPr>
            <w:tcW w:w="1052"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center"/>
              <w:rPr>
                <w:sz w:val="20"/>
                <w:szCs w:val="20"/>
              </w:rPr>
            </w:pPr>
            <w:r w:rsidRPr="005A0B75">
              <w:rPr>
                <w:sz w:val="20"/>
                <w:szCs w:val="20"/>
              </w:rPr>
              <w:t>99,9</w:t>
            </w:r>
          </w:p>
        </w:tc>
      </w:tr>
      <w:tr w:rsidR="002C7DAA" w:rsidRPr="005A0B75" w:rsidTr="002C7DAA">
        <w:trPr>
          <w:trHeight w:val="60"/>
        </w:trPr>
        <w:tc>
          <w:tcPr>
            <w:tcW w:w="5671"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sz w:val="20"/>
                <w:szCs w:val="20"/>
              </w:rPr>
            </w:pPr>
            <w:r w:rsidRPr="005A0B75">
              <w:rPr>
                <w:sz w:val="20"/>
                <w:szCs w:val="20"/>
              </w:rPr>
              <w:lastRenderedPageBreak/>
              <w:t>8. Развитие образования и науки (09)</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5 168 904,6</w:t>
            </w:r>
          </w:p>
        </w:tc>
        <w:tc>
          <w:tcPr>
            <w:tcW w:w="1275"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5 137 295,6</w:t>
            </w:r>
          </w:p>
        </w:tc>
        <w:tc>
          <w:tcPr>
            <w:tcW w:w="1134"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- 31 609,0</w:t>
            </w:r>
          </w:p>
        </w:tc>
        <w:tc>
          <w:tcPr>
            <w:tcW w:w="1052"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center"/>
              <w:rPr>
                <w:sz w:val="20"/>
                <w:szCs w:val="20"/>
              </w:rPr>
            </w:pPr>
            <w:r w:rsidRPr="005A0B75">
              <w:rPr>
                <w:sz w:val="20"/>
                <w:szCs w:val="20"/>
              </w:rPr>
              <w:t>99,4</w:t>
            </w:r>
          </w:p>
        </w:tc>
      </w:tr>
      <w:tr w:rsidR="002C7DAA" w:rsidRPr="005A0B75" w:rsidTr="002C7DAA">
        <w:trPr>
          <w:trHeight w:val="202"/>
        </w:trPr>
        <w:tc>
          <w:tcPr>
            <w:tcW w:w="5671"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sz w:val="20"/>
                <w:szCs w:val="20"/>
              </w:rPr>
            </w:pPr>
            <w:r w:rsidRPr="005A0B75">
              <w:rPr>
                <w:sz w:val="20"/>
                <w:szCs w:val="20"/>
              </w:rPr>
              <w:t>9. Развитие лесного хозяйства (10)</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209 882,9</w:t>
            </w:r>
          </w:p>
        </w:tc>
        <w:tc>
          <w:tcPr>
            <w:tcW w:w="1275"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208 965,5</w:t>
            </w:r>
          </w:p>
        </w:tc>
        <w:tc>
          <w:tcPr>
            <w:tcW w:w="1134"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- 917,4</w:t>
            </w:r>
          </w:p>
        </w:tc>
        <w:tc>
          <w:tcPr>
            <w:tcW w:w="1052"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center"/>
              <w:rPr>
                <w:sz w:val="20"/>
                <w:szCs w:val="20"/>
              </w:rPr>
            </w:pPr>
            <w:r w:rsidRPr="005A0B75">
              <w:rPr>
                <w:sz w:val="20"/>
                <w:szCs w:val="20"/>
              </w:rPr>
              <w:t>99,6</w:t>
            </w:r>
          </w:p>
        </w:tc>
      </w:tr>
      <w:tr w:rsidR="002C7DAA" w:rsidRPr="005A0B75" w:rsidTr="002C7DAA">
        <w:trPr>
          <w:trHeight w:val="60"/>
        </w:trPr>
        <w:tc>
          <w:tcPr>
            <w:tcW w:w="5671"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sz w:val="20"/>
                <w:szCs w:val="20"/>
              </w:rPr>
            </w:pPr>
            <w:r w:rsidRPr="005A0B75">
              <w:rPr>
                <w:sz w:val="20"/>
                <w:szCs w:val="20"/>
              </w:rPr>
              <w:t>10. Развитие транспортной инфраструктуры (11)</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4 288 068,8</w:t>
            </w:r>
          </w:p>
        </w:tc>
        <w:tc>
          <w:tcPr>
            <w:tcW w:w="1275"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4 235 804,2</w:t>
            </w:r>
          </w:p>
        </w:tc>
        <w:tc>
          <w:tcPr>
            <w:tcW w:w="1134"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- 52 264,6</w:t>
            </w:r>
          </w:p>
        </w:tc>
        <w:tc>
          <w:tcPr>
            <w:tcW w:w="1052"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center"/>
              <w:rPr>
                <w:sz w:val="20"/>
                <w:szCs w:val="20"/>
              </w:rPr>
            </w:pPr>
            <w:r w:rsidRPr="005A0B75">
              <w:rPr>
                <w:sz w:val="20"/>
                <w:szCs w:val="20"/>
              </w:rPr>
              <w:t>98,8</w:t>
            </w:r>
          </w:p>
        </w:tc>
      </w:tr>
      <w:tr w:rsidR="002C7DAA" w:rsidRPr="005A0B75" w:rsidTr="002C7DAA">
        <w:trPr>
          <w:trHeight w:val="60"/>
        </w:trPr>
        <w:tc>
          <w:tcPr>
            <w:tcW w:w="5671"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sz w:val="20"/>
                <w:szCs w:val="20"/>
              </w:rPr>
            </w:pPr>
            <w:r w:rsidRPr="005A0B75">
              <w:rPr>
                <w:sz w:val="20"/>
                <w:szCs w:val="20"/>
              </w:rPr>
              <w:t>11. Управление региональными финансами и имуществом (12)</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3 571 457,9</w:t>
            </w:r>
          </w:p>
        </w:tc>
        <w:tc>
          <w:tcPr>
            <w:tcW w:w="1275"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3 546 577,3</w:t>
            </w:r>
          </w:p>
        </w:tc>
        <w:tc>
          <w:tcPr>
            <w:tcW w:w="1134"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- 24 880,6</w:t>
            </w:r>
          </w:p>
        </w:tc>
        <w:tc>
          <w:tcPr>
            <w:tcW w:w="1052"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center"/>
              <w:rPr>
                <w:sz w:val="20"/>
                <w:szCs w:val="20"/>
              </w:rPr>
            </w:pPr>
            <w:r w:rsidRPr="005A0B75">
              <w:rPr>
                <w:sz w:val="20"/>
                <w:szCs w:val="20"/>
              </w:rPr>
              <w:t>99,3</w:t>
            </w:r>
          </w:p>
        </w:tc>
      </w:tr>
      <w:tr w:rsidR="002C7DAA" w:rsidRPr="005A0B75" w:rsidTr="002C7DAA">
        <w:trPr>
          <w:trHeight w:val="60"/>
        </w:trPr>
        <w:tc>
          <w:tcPr>
            <w:tcW w:w="5671"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sz w:val="20"/>
                <w:szCs w:val="20"/>
              </w:rPr>
            </w:pPr>
            <w:r w:rsidRPr="005A0B75">
              <w:rPr>
                <w:sz w:val="20"/>
                <w:szCs w:val="20"/>
              </w:rPr>
              <w:t>12. Развитие жилищного строительства и обеспечение комфортной среды проживания населения (14)</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58 414,9</w:t>
            </w:r>
          </w:p>
        </w:tc>
        <w:tc>
          <w:tcPr>
            <w:tcW w:w="1275"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45 542,4</w:t>
            </w:r>
          </w:p>
        </w:tc>
        <w:tc>
          <w:tcPr>
            <w:tcW w:w="1134"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- 12 872,6</w:t>
            </w:r>
          </w:p>
        </w:tc>
        <w:tc>
          <w:tcPr>
            <w:tcW w:w="1052"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center"/>
              <w:rPr>
                <w:sz w:val="20"/>
                <w:szCs w:val="20"/>
              </w:rPr>
            </w:pPr>
            <w:r w:rsidRPr="005A0B75">
              <w:rPr>
                <w:sz w:val="20"/>
                <w:szCs w:val="20"/>
              </w:rPr>
              <w:t>78,0</w:t>
            </w:r>
          </w:p>
        </w:tc>
      </w:tr>
      <w:tr w:rsidR="002C7DAA" w:rsidRPr="005A0B75" w:rsidTr="002C7DAA">
        <w:trPr>
          <w:trHeight w:val="60"/>
        </w:trPr>
        <w:tc>
          <w:tcPr>
            <w:tcW w:w="5671"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ind w:right="-61"/>
              <w:rPr>
                <w:sz w:val="20"/>
                <w:szCs w:val="20"/>
              </w:rPr>
            </w:pPr>
            <w:r w:rsidRPr="005A0B75">
              <w:rPr>
                <w:sz w:val="20"/>
                <w:szCs w:val="20"/>
              </w:rPr>
              <w:t xml:space="preserve">13. Предупреждение чрезвычайных ситуаций </w:t>
            </w:r>
          </w:p>
          <w:p w:rsidR="002C7DAA" w:rsidRPr="005A0B75" w:rsidRDefault="002C7DAA" w:rsidP="00C6779E">
            <w:pPr>
              <w:ind w:right="-61"/>
              <w:rPr>
                <w:sz w:val="20"/>
                <w:szCs w:val="20"/>
              </w:rPr>
            </w:pPr>
            <w:r w:rsidRPr="005A0B75">
              <w:rPr>
                <w:sz w:val="20"/>
                <w:szCs w:val="20"/>
              </w:rPr>
              <w:t xml:space="preserve">природного и техногенного характера и обеспечение </w:t>
            </w:r>
          </w:p>
          <w:p w:rsidR="002C7DAA" w:rsidRPr="005A0B75" w:rsidRDefault="002C7DAA" w:rsidP="00C6779E">
            <w:pPr>
              <w:ind w:right="-61"/>
              <w:rPr>
                <w:sz w:val="20"/>
                <w:szCs w:val="20"/>
              </w:rPr>
            </w:pPr>
            <w:r w:rsidRPr="005A0B75">
              <w:rPr>
                <w:sz w:val="20"/>
                <w:szCs w:val="20"/>
              </w:rPr>
              <w:t>пожарной безопасности (16)</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446 631,9</w:t>
            </w:r>
          </w:p>
        </w:tc>
        <w:tc>
          <w:tcPr>
            <w:tcW w:w="1275"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445 064,7</w:t>
            </w:r>
          </w:p>
        </w:tc>
        <w:tc>
          <w:tcPr>
            <w:tcW w:w="1134"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- 1 567,2</w:t>
            </w:r>
          </w:p>
        </w:tc>
        <w:tc>
          <w:tcPr>
            <w:tcW w:w="1052"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center"/>
              <w:rPr>
                <w:sz w:val="20"/>
                <w:szCs w:val="20"/>
              </w:rPr>
            </w:pPr>
            <w:r w:rsidRPr="005A0B75">
              <w:rPr>
                <w:sz w:val="20"/>
                <w:szCs w:val="20"/>
              </w:rPr>
              <w:t>99,6</w:t>
            </w:r>
          </w:p>
        </w:tc>
      </w:tr>
      <w:tr w:rsidR="002C7DAA" w:rsidRPr="005A0B75" w:rsidTr="002C7DAA">
        <w:trPr>
          <w:trHeight w:val="340"/>
        </w:trPr>
        <w:tc>
          <w:tcPr>
            <w:tcW w:w="5671"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sz w:val="20"/>
                <w:szCs w:val="20"/>
              </w:rPr>
            </w:pPr>
            <w:r w:rsidRPr="005A0B75">
              <w:rPr>
                <w:sz w:val="20"/>
                <w:szCs w:val="20"/>
              </w:rPr>
              <w:t>14. Охрана окружающей среды и обеспечение рационального природопользования (18)</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157 748,9</w:t>
            </w:r>
          </w:p>
        </w:tc>
        <w:tc>
          <w:tcPr>
            <w:tcW w:w="1275"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149 961,8</w:t>
            </w:r>
          </w:p>
        </w:tc>
        <w:tc>
          <w:tcPr>
            <w:tcW w:w="1134"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- 7 787,1</w:t>
            </w:r>
          </w:p>
        </w:tc>
        <w:tc>
          <w:tcPr>
            <w:tcW w:w="1052"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center"/>
              <w:rPr>
                <w:sz w:val="20"/>
                <w:szCs w:val="20"/>
              </w:rPr>
            </w:pPr>
            <w:r w:rsidRPr="005A0B75">
              <w:rPr>
                <w:sz w:val="20"/>
                <w:szCs w:val="20"/>
              </w:rPr>
              <w:t>95,1</w:t>
            </w:r>
          </w:p>
        </w:tc>
      </w:tr>
      <w:tr w:rsidR="002C7DAA" w:rsidRPr="005A0B75" w:rsidTr="002C7DAA">
        <w:trPr>
          <w:trHeight w:val="246"/>
        </w:trPr>
        <w:tc>
          <w:tcPr>
            <w:tcW w:w="5671"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sz w:val="20"/>
                <w:szCs w:val="20"/>
              </w:rPr>
            </w:pPr>
            <w:r w:rsidRPr="005A0B75">
              <w:rPr>
                <w:sz w:val="20"/>
                <w:szCs w:val="20"/>
              </w:rPr>
              <w:t>15. Энергоэффективность и развитие энергетики (19)</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15 725 017,3</w:t>
            </w:r>
          </w:p>
        </w:tc>
        <w:tc>
          <w:tcPr>
            <w:tcW w:w="1275"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15 714 049,9</w:t>
            </w:r>
          </w:p>
        </w:tc>
        <w:tc>
          <w:tcPr>
            <w:tcW w:w="1134"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- 10 967,4</w:t>
            </w:r>
          </w:p>
        </w:tc>
        <w:tc>
          <w:tcPr>
            <w:tcW w:w="1052"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center"/>
              <w:rPr>
                <w:sz w:val="20"/>
                <w:szCs w:val="20"/>
              </w:rPr>
            </w:pPr>
            <w:r w:rsidRPr="005A0B75">
              <w:rPr>
                <w:sz w:val="20"/>
                <w:szCs w:val="20"/>
              </w:rPr>
              <w:t>99,9</w:t>
            </w:r>
          </w:p>
        </w:tc>
      </w:tr>
      <w:tr w:rsidR="002C7DAA" w:rsidRPr="005A0B75" w:rsidTr="002C7DAA">
        <w:trPr>
          <w:trHeight w:val="388"/>
        </w:trPr>
        <w:tc>
          <w:tcPr>
            <w:tcW w:w="5671"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sz w:val="20"/>
                <w:szCs w:val="20"/>
              </w:rPr>
            </w:pPr>
            <w:r w:rsidRPr="005A0B75">
              <w:rPr>
                <w:sz w:val="20"/>
                <w:szCs w:val="20"/>
              </w:rPr>
              <w:t>16. Обеспечение охраны общественного порядка и повышения безопасности дорожного движения (20)</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4 222,8</w:t>
            </w:r>
          </w:p>
        </w:tc>
        <w:tc>
          <w:tcPr>
            <w:tcW w:w="1275"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4 141,5</w:t>
            </w:r>
          </w:p>
        </w:tc>
        <w:tc>
          <w:tcPr>
            <w:tcW w:w="1134"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- 81,3</w:t>
            </w:r>
          </w:p>
        </w:tc>
        <w:tc>
          <w:tcPr>
            <w:tcW w:w="1052"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center"/>
              <w:rPr>
                <w:sz w:val="20"/>
                <w:szCs w:val="20"/>
              </w:rPr>
            </w:pPr>
            <w:r w:rsidRPr="005A0B75">
              <w:rPr>
                <w:sz w:val="20"/>
                <w:szCs w:val="20"/>
              </w:rPr>
              <w:t>98,1</w:t>
            </w:r>
          </w:p>
        </w:tc>
      </w:tr>
      <w:tr w:rsidR="002C7DAA" w:rsidRPr="005A0B75" w:rsidTr="002C7DAA">
        <w:trPr>
          <w:trHeight w:val="60"/>
        </w:trPr>
        <w:tc>
          <w:tcPr>
            <w:tcW w:w="5671"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sz w:val="20"/>
                <w:szCs w:val="20"/>
              </w:rPr>
            </w:pPr>
            <w:r w:rsidRPr="005A0B75">
              <w:rPr>
                <w:sz w:val="20"/>
                <w:szCs w:val="20"/>
              </w:rPr>
              <w:t>17. Формирование комфортной городской среды (21)</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24 775,9</w:t>
            </w:r>
          </w:p>
        </w:tc>
        <w:tc>
          <w:tcPr>
            <w:tcW w:w="1275"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24 762,6</w:t>
            </w:r>
          </w:p>
        </w:tc>
        <w:tc>
          <w:tcPr>
            <w:tcW w:w="1134"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- 13,3</w:t>
            </w:r>
          </w:p>
        </w:tc>
        <w:tc>
          <w:tcPr>
            <w:tcW w:w="1052"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center"/>
              <w:rPr>
                <w:sz w:val="20"/>
                <w:szCs w:val="20"/>
              </w:rPr>
            </w:pPr>
            <w:r w:rsidRPr="005A0B75">
              <w:rPr>
                <w:sz w:val="20"/>
                <w:szCs w:val="20"/>
              </w:rPr>
              <w:t>99,9</w:t>
            </w:r>
          </w:p>
        </w:tc>
      </w:tr>
      <w:tr w:rsidR="002C7DAA" w:rsidRPr="005A0B75" w:rsidTr="002C7DAA">
        <w:trPr>
          <w:trHeight w:val="354"/>
        </w:trPr>
        <w:tc>
          <w:tcPr>
            <w:tcW w:w="5671"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sz w:val="20"/>
                <w:szCs w:val="20"/>
              </w:rPr>
            </w:pPr>
            <w:r w:rsidRPr="005A0B75">
              <w:rPr>
                <w:sz w:val="20"/>
                <w:szCs w:val="20"/>
              </w:rPr>
              <w:t>18. Обеспечение устойчивого сокращения непригодного для проживания жилищного фонда (22)</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128 335,0</w:t>
            </w:r>
          </w:p>
        </w:tc>
        <w:tc>
          <w:tcPr>
            <w:tcW w:w="1275"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128 335,0</w:t>
            </w:r>
          </w:p>
        </w:tc>
        <w:tc>
          <w:tcPr>
            <w:tcW w:w="1134"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w:t>
            </w:r>
          </w:p>
        </w:tc>
        <w:tc>
          <w:tcPr>
            <w:tcW w:w="1052"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center"/>
              <w:rPr>
                <w:sz w:val="20"/>
                <w:szCs w:val="20"/>
              </w:rPr>
            </w:pPr>
            <w:r w:rsidRPr="005A0B75">
              <w:rPr>
                <w:sz w:val="20"/>
                <w:szCs w:val="20"/>
              </w:rPr>
              <w:t>100,0</w:t>
            </w:r>
          </w:p>
        </w:tc>
      </w:tr>
    </w:tbl>
    <w:p w:rsidR="002C7DAA" w:rsidRPr="005A0B75" w:rsidRDefault="002C7DAA" w:rsidP="00C6779E">
      <w:pPr>
        <w:autoSpaceDE w:val="0"/>
        <w:autoSpaceDN w:val="0"/>
        <w:adjustRightInd w:val="0"/>
        <w:spacing w:before="120"/>
        <w:ind w:firstLine="709"/>
        <w:jc w:val="both"/>
        <w:rPr>
          <w:sz w:val="28"/>
          <w:szCs w:val="28"/>
        </w:rPr>
      </w:pPr>
      <w:r w:rsidRPr="005A0B75">
        <w:rPr>
          <w:sz w:val="28"/>
          <w:szCs w:val="28"/>
        </w:rPr>
        <w:t>Низкий уровень финансирования (менее 95%) отмечен по трем программам:</w:t>
      </w:r>
    </w:p>
    <w:p w:rsidR="002C7DAA" w:rsidRPr="005A0B75" w:rsidRDefault="002C7DAA" w:rsidP="00C6779E">
      <w:pPr>
        <w:ind w:firstLine="709"/>
        <w:jc w:val="both"/>
        <w:rPr>
          <w:sz w:val="28"/>
          <w:szCs w:val="28"/>
        </w:rPr>
      </w:pPr>
      <w:r w:rsidRPr="005A0B75">
        <w:rPr>
          <w:sz w:val="28"/>
          <w:szCs w:val="28"/>
        </w:rPr>
        <w:t>- Развитие культуры, спорта и туризма (73,8%) – в связи с переносом на 2020 год конкурса на предоставление грантов на поддержку творческих проектов любительских творческих коллективов;</w:t>
      </w:r>
    </w:p>
    <w:p w:rsidR="002C7DAA" w:rsidRPr="005A0B75" w:rsidRDefault="002C7DAA" w:rsidP="00C6779E">
      <w:pPr>
        <w:ind w:firstLine="709"/>
        <w:jc w:val="both"/>
        <w:rPr>
          <w:sz w:val="28"/>
          <w:szCs w:val="28"/>
        </w:rPr>
      </w:pPr>
      <w:r w:rsidRPr="005A0B75">
        <w:rPr>
          <w:sz w:val="28"/>
          <w:szCs w:val="28"/>
        </w:rPr>
        <w:t>- Информационное общество (80,6%) – ограниченное количество операторов связи (оказывающим услуги по предоставлению доступа к информационно-телекоммуникационной сети «Интернет» на территории Чукотского автономного округа), участвующих в реализации мероприятия по доведению стоимости тарифов на услуги сети интернет до средних по Дальневосточному федеральному округу до ввода в эксплуатацию ВОЛС.</w:t>
      </w:r>
    </w:p>
    <w:p w:rsidR="002C7DAA" w:rsidRPr="005A0B75" w:rsidRDefault="002C7DAA" w:rsidP="00C6779E">
      <w:pPr>
        <w:autoSpaceDE w:val="0"/>
        <w:autoSpaceDN w:val="0"/>
        <w:adjustRightInd w:val="0"/>
        <w:ind w:firstLine="709"/>
        <w:jc w:val="both"/>
        <w:rPr>
          <w:sz w:val="28"/>
          <w:szCs w:val="28"/>
        </w:rPr>
      </w:pPr>
      <w:r w:rsidRPr="005A0B75">
        <w:rPr>
          <w:sz w:val="28"/>
          <w:szCs w:val="28"/>
        </w:rPr>
        <w:t>- </w:t>
      </w:r>
      <w:r w:rsidRPr="005A0B75">
        <w:rPr>
          <w:bCs/>
          <w:sz w:val="28"/>
          <w:szCs w:val="28"/>
        </w:rPr>
        <w:t>Развитие жилищного строительства (</w:t>
      </w:r>
      <w:r w:rsidRPr="005A0B75">
        <w:rPr>
          <w:sz w:val="28"/>
          <w:szCs w:val="28"/>
        </w:rPr>
        <w:t>78%) – отсутствие обращений (заявок) органов местного самоуправления о предоставлении субсидий на выкуп и ремонт жилых помещений муниципального жилищного фонда.</w:t>
      </w:r>
    </w:p>
    <w:p w:rsidR="002C7DAA" w:rsidRPr="005A0B75" w:rsidRDefault="002C7DAA" w:rsidP="00C6779E">
      <w:pPr>
        <w:ind w:firstLine="709"/>
        <w:jc w:val="both"/>
        <w:rPr>
          <w:sz w:val="28"/>
          <w:szCs w:val="28"/>
        </w:rPr>
      </w:pPr>
      <w:r w:rsidRPr="005A0B75">
        <w:rPr>
          <w:sz w:val="28"/>
          <w:szCs w:val="28"/>
        </w:rPr>
        <w:t>Разработка, реализация и оценка эффективности государственных программ осуществляется в соответствии с порядком</w:t>
      </w:r>
      <w:r w:rsidRPr="005A0B75">
        <w:rPr>
          <w:rStyle w:val="ac"/>
          <w:sz w:val="28"/>
          <w:szCs w:val="28"/>
        </w:rPr>
        <w:footnoteReference w:id="54"/>
      </w:r>
      <w:r w:rsidRPr="005A0B75">
        <w:rPr>
          <w:sz w:val="28"/>
          <w:szCs w:val="28"/>
        </w:rPr>
        <w:t>.</w:t>
      </w:r>
    </w:p>
    <w:p w:rsidR="002C7DAA" w:rsidRPr="005A0B75" w:rsidRDefault="002C7DAA" w:rsidP="00C6779E">
      <w:pPr>
        <w:ind w:firstLine="709"/>
        <w:jc w:val="both"/>
        <w:rPr>
          <w:sz w:val="28"/>
          <w:szCs w:val="28"/>
        </w:rPr>
      </w:pPr>
      <w:r w:rsidRPr="005A0B75">
        <w:rPr>
          <w:sz w:val="28"/>
          <w:szCs w:val="28"/>
        </w:rPr>
        <w:t>Информация о результатах реализации государственных программ за 2019 год в разрезе подпрограмм приведена в приложениях №3 к настоящему заключению.</w:t>
      </w:r>
    </w:p>
    <w:p w:rsidR="002C7DAA" w:rsidRPr="005A0B75" w:rsidRDefault="002C7DAA" w:rsidP="00C6779E">
      <w:pPr>
        <w:ind w:firstLine="709"/>
        <w:jc w:val="both"/>
        <w:rPr>
          <w:bCs/>
          <w:sz w:val="28"/>
          <w:szCs w:val="28"/>
        </w:rPr>
      </w:pPr>
      <w:r w:rsidRPr="005A0B75">
        <w:rPr>
          <w:iCs/>
          <w:sz w:val="28"/>
          <w:szCs w:val="28"/>
        </w:rPr>
        <w:t>Счетной палатой проведено экспертно-аналитическое мероприятие «Экспертиза сводного годового доклада о ходе реализации и оценке эффективности государственных программ Чукотского автономного округа за 2019 год</w:t>
      </w:r>
      <w:r w:rsidRPr="005A0B75">
        <w:rPr>
          <w:sz w:val="28"/>
          <w:szCs w:val="28"/>
        </w:rPr>
        <w:t xml:space="preserve">», в ходе которого </w:t>
      </w:r>
      <w:r w:rsidRPr="005A0B75">
        <w:rPr>
          <w:iCs/>
          <w:sz w:val="28"/>
          <w:szCs w:val="28"/>
        </w:rPr>
        <w:t xml:space="preserve">выборочным методом осуществлён анализ соответствия показателей Сводного годового доклада данным, представленным ответственными исполнителями, и данным, отраженным главными администраторами бюджетных средств в годовой бюджетной отчетности. </w:t>
      </w:r>
    </w:p>
    <w:p w:rsidR="002C7DAA" w:rsidRPr="005A0B75" w:rsidRDefault="002C7DAA" w:rsidP="00C6779E">
      <w:pPr>
        <w:ind w:firstLine="709"/>
        <w:jc w:val="both"/>
        <w:rPr>
          <w:sz w:val="28"/>
          <w:szCs w:val="28"/>
        </w:rPr>
      </w:pPr>
      <w:r w:rsidRPr="005A0B75">
        <w:rPr>
          <w:sz w:val="28"/>
          <w:szCs w:val="28"/>
        </w:rPr>
        <w:lastRenderedPageBreak/>
        <w:t xml:space="preserve">Фактическое выполнение мероприятий государственных программ составило 36 172 549,0 тыс. рублей (без учета внебюджетных источников финансирования) или 69% бюджетных ассигнований, направленных исполнителям. </w:t>
      </w:r>
    </w:p>
    <w:p w:rsidR="002C7DAA" w:rsidRPr="005A0B75" w:rsidRDefault="002C7DAA" w:rsidP="00C6779E">
      <w:pPr>
        <w:tabs>
          <w:tab w:val="left" w:pos="709"/>
        </w:tabs>
        <w:autoSpaceDE w:val="0"/>
        <w:autoSpaceDN w:val="0"/>
        <w:adjustRightInd w:val="0"/>
        <w:ind w:firstLine="709"/>
        <w:jc w:val="both"/>
        <w:rPr>
          <w:sz w:val="28"/>
          <w:szCs w:val="28"/>
        </w:rPr>
      </w:pPr>
      <w:r w:rsidRPr="005A0B75">
        <w:rPr>
          <w:sz w:val="28"/>
          <w:szCs w:val="28"/>
        </w:rPr>
        <w:t>Наиболее низкое выполнение мероприятий отмечено по 3 программам:</w:t>
      </w:r>
    </w:p>
    <w:p w:rsidR="002C7DAA" w:rsidRPr="005A0B75" w:rsidRDefault="002C7DAA" w:rsidP="00C6779E">
      <w:pPr>
        <w:tabs>
          <w:tab w:val="left" w:pos="709"/>
        </w:tabs>
        <w:autoSpaceDE w:val="0"/>
        <w:autoSpaceDN w:val="0"/>
        <w:adjustRightInd w:val="0"/>
        <w:ind w:firstLine="709"/>
        <w:jc w:val="both"/>
        <w:rPr>
          <w:sz w:val="28"/>
          <w:szCs w:val="28"/>
        </w:rPr>
      </w:pPr>
      <w:r w:rsidRPr="005A0B75">
        <w:rPr>
          <w:sz w:val="28"/>
          <w:szCs w:val="28"/>
        </w:rPr>
        <w:t>- Развитие жилищного строительства – 54,6% полученного финансирования или 42,6% предусмотренного сводной бюджетной росписью;</w:t>
      </w:r>
    </w:p>
    <w:p w:rsidR="002C7DAA" w:rsidRPr="005A0B75" w:rsidRDefault="002C7DAA" w:rsidP="00C6779E">
      <w:pPr>
        <w:tabs>
          <w:tab w:val="left" w:pos="709"/>
        </w:tabs>
        <w:autoSpaceDE w:val="0"/>
        <w:autoSpaceDN w:val="0"/>
        <w:adjustRightInd w:val="0"/>
        <w:ind w:firstLine="709"/>
        <w:jc w:val="both"/>
        <w:rPr>
          <w:sz w:val="28"/>
          <w:szCs w:val="28"/>
        </w:rPr>
      </w:pPr>
      <w:r w:rsidRPr="005A0B75">
        <w:rPr>
          <w:sz w:val="28"/>
          <w:szCs w:val="28"/>
        </w:rPr>
        <w:t>- Развитие энергетики – 48,4% полученного финансирования и предусмотренного сводной бюджетной росписью;</w:t>
      </w:r>
    </w:p>
    <w:p w:rsidR="002C7DAA" w:rsidRPr="005A0B75" w:rsidRDefault="002C7DAA" w:rsidP="00C6779E">
      <w:pPr>
        <w:tabs>
          <w:tab w:val="left" w:pos="709"/>
        </w:tabs>
        <w:autoSpaceDE w:val="0"/>
        <w:autoSpaceDN w:val="0"/>
        <w:adjustRightInd w:val="0"/>
        <w:ind w:firstLine="709"/>
        <w:jc w:val="both"/>
        <w:rPr>
          <w:sz w:val="28"/>
          <w:szCs w:val="28"/>
        </w:rPr>
      </w:pPr>
      <w:r w:rsidRPr="005A0B75">
        <w:rPr>
          <w:sz w:val="28"/>
          <w:szCs w:val="28"/>
        </w:rPr>
        <w:t>- Развитие жилищно-коммунального хозяйства и водохозяйственного комплекса – 42% полученного финансирования и предусмотренного сводной бюджетной росписью.</w:t>
      </w:r>
    </w:p>
    <w:p w:rsidR="002C7DAA" w:rsidRPr="005A0B75" w:rsidRDefault="002C7DAA" w:rsidP="00C6779E">
      <w:pPr>
        <w:autoSpaceDE w:val="0"/>
        <w:autoSpaceDN w:val="0"/>
        <w:adjustRightInd w:val="0"/>
        <w:ind w:firstLine="709"/>
        <w:jc w:val="both"/>
        <w:rPr>
          <w:sz w:val="28"/>
          <w:szCs w:val="28"/>
        </w:rPr>
      </w:pPr>
      <w:r w:rsidRPr="005A0B75">
        <w:rPr>
          <w:sz w:val="28"/>
          <w:szCs w:val="28"/>
        </w:rPr>
        <w:t>По результатам расчета показателей эффективности реализации государственных программ в 2019 году, проведенным Департаментом финансов, 17 государственных программ оценены с высоким уровнем эффективности и одна государственная программа «Развитие жилищного строительства» со средним уровнем эффективности ее реализации.</w:t>
      </w:r>
    </w:p>
    <w:p w:rsidR="002C7DAA" w:rsidRPr="005A0B75" w:rsidRDefault="002C7DAA" w:rsidP="00C6779E">
      <w:pPr>
        <w:tabs>
          <w:tab w:val="left" w:pos="0"/>
          <w:tab w:val="left" w:pos="709"/>
          <w:tab w:val="left" w:pos="993"/>
        </w:tabs>
        <w:autoSpaceDE w:val="0"/>
        <w:autoSpaceDN w:val="0"/>
        <w:adjustRightInd w:val="0"/>
        <w:ind w:firstLine="709"/>
        <w:jc w:val="both"/>
        <w:rPr>
          <w:sz w:val="28"/>
          <w:szCs w:val="28"/>
        </w:rPr>
      </w:pPr>
      <w:r w:rsidRPr="005A0B75">
        <w:rPr>
          <w:sz w:val="28"/>
          <w:szCs w:val="28"/>
        </w:rPr>
        <w:t xml:space="preserve">Паспортами всех восемнадцати государственных программ установлено 92 целевых показателя результативности </w:t>
      </w:r>
      <w:r w:rsidRPr="005A0B75">
        <w:rPr>
          <w:sz w:val="28"/>
          <w:szCs w:val="28"/>
          <w:u w:val="single"/>
        </w:rPr>
        <w:t xml:space="preserve">выполнения программ </w:t>
      </w:r>
      <w:r w:rsidRPr="005A0B75">
        <w:rPr>
          <w:sz w:val="28"/>
          <w:szCs w:val="28"/>
        </w:rPr>
        <w:t xml:space="preserve">и 459 показателей результативности </w:t>
      </w:r>
      <w:r w:rsidRPr="005A0B75">
        <w:rPr>
          <w:sz w:val="28"/>
          <w:szCs w:val="28"/>
          <w:u w:val="single"/>
        </w:rPr>
        <w:t>реализации подпрограмм</w:t>
      </w:r>
      <w:r w:rsidRPr="005A0B75">
        <w:rPr>
          <w:sz w:val="28"/>
          <w:szCs w:val="28"/>
        </w:rPr>
        <w:t xml:space="preserve">. В отчетном периоде не достигнуто 12 программных показателей (из них 3 – требуют уточнения органами статистической отчетности), по подпрограммам – 74 целевых показателя. </w:t>
      </w:r>
    </w:p>
    <w:p w:rsidR="002C7DAA" w:rsidRPr="005A0B75" w:rsidRDefault="002C7DAA" w:rsidP="00C6779E">
      <w:pPr>
        <w:tabs>
          <w:tab w:val="left" w:pos="709"/>
        </w:tabs>
        <w:autoSpaceDE w:val="0"/>
        <w:autoSpaceDN w:val="0"/>
        <w:adjustRightInd w:val="0"/>
        <w:ind w:firstLine="709"/>
        <w:jc w:val="both"/>
        <w:rPr>
          <w:sz w:val="28"/>
          <w:szCs w:val="28"/>
        </w:rPr>
      </w:pPr>
      <w:r w:rsidRPr="005A0B75">
        <w:rPr>
          <w:sz w:val="28"/>
          <w:szCs w:val="28"/>
        </w:rPr>
        <w:t xml:space="preserve">В двенадцати из восемнадцати программ предусмотрены подпрограммы «Обеспечение деятельности государственных органов и подведомственных учреждений», для которых установлены некорректные индикаторы оценки эффективности, не соответствующие требованиям пункта 3.4. Порядка №359, так как не отражают конечные результаты их реализации. </w:t>
      </w:r>
    </w:p>
    <w:p w:rsidR="002C7DAA" w:rsidRPr="005A0B75" w:rsidRDefault="002C7DAA" w:rsidP="00C6779E">
      <w:pPr>
        <w:tabs>
          <w:tab w:val="left" w:pos="709"/>
        </w:tabs>
        <w:autoSpaceDE w:val="0"/>
        <w:autoSpaceDN w:val="0"/>
        <w:adjustRightInd w:val="0"/>
        <w:ind w:firstLine="709"/>
        <w:jc w:val="both"/>
        <w:rPr>
          <w:sz w:val="28"/>
          <w:szCs w:val="28"/>
        </w:rPr>
      </w:pPr>
      <w:r w:rsidRPr="005A0B75">
        <w:rPr>
          <w:sz w:val="28"/>
          <w:szCs w:val="28"/>
        </w:rPr>
        <w:t xml:space="preserve">По шести из семнадцати государственных программ, признанных с высоким уровнем эффективности, установлено следующее: </w:t>
      </w:r>
    </w:p>
    <w:p w:rsidR="002C7DAA" w:rsidRPr="005A0B75" w:rsidRDefault="002C7DAA" w:rsidP="00C6779E">
      <w:pPr>
        <w:tabs>
          <w:tab w:val="left" w:pos="709"/>
        </w:tabs>
        <w:autoSpaceDE w:val="0"/>
        <w:autoSpaceDN w:val="0"/>
        <w:adjustRightInd w:val="0"/>
        <w:ind w:firstLine="709"/>
        <w:jc w:val="both"/>
        <w:rPr>
          <w:sz w:val="28"/>
          <w:szCs w:val="28"/>
        </w:rPr>
      </w:pPr>
      <w:r w:rsidRPr="005A0B75">
        <w:rPr>
          <w:sz w:val="28"/>
          <w:szCs w:val="28"/>
        </w:rPr>
        <w:t xml:space="preserve">1) бюджетные средства в сумме 1 668 695,2 тыс. рублей или 3,2% бюджетных ассигнований направлялись на погашение задолженности перед поставщиками, подрядчиками за выполненные в предыдущие годы работы, оказанные услуги, в том числе по государственным программам: </w:t>
      </w:r>
    </w:p>
    <w:p w:rsidR="002C7DAA" w:rsidRPr="005A0B75" w:rsidRDefault="002C7DAA" w:rsidP="00C6779E">
      <w:pPr>
        <w:pStyle w:val="41"/>
        <w:tabs>
          <w:tab w:val="left" w:pos="709"/>
        </w:tabs>
        <w:ind w:right="0"/>
        <w:rPr>
          <w:color w:val="auto"/>
        </w:rPr>
      </w:pPr>
      <w:r w:rsidRPr="005A0B75">
        <w:rPr>
          <w:color w:val="auto"/>
        </w:rPr>
        <w:t>- 1 549 389,1 тыс. рублей – «Развитие жилищно-коммунального хозяйства и водохозяйственного комплекса»;</w:t>
      </w:r>
    </w:p>
    <w:p w:rsidR="002C7DAA" w:rsidRPr="005A0B75" w:rsidRDefault="002C7DAA" w:rsidP="00C6779E">
      <w:pPr>
        <w:pStyle w:val="41"/>
        <w:tabs>
          <w:tab w:val="left" w:pos="709"/>
        </w:tabs>
        <w:ind w:right="0"/>
        <w:rPr>
          <w:color w:val="auto"/>
        </w:rPr>
      </w:pPr>
      <w:r w:rsidRPr="005A0B75">
        <w:rPr>
          <w:color w:val="auto"/>
        </w:rPr>
        <w:t>- 80 399,0 тыс. рублей – «Предупреждение чрезвычайных ситуаций природного и техногенного характера и обеспечение пожарной безопасности»;</w:t>
      </w:r>
    </w:p>
    <w:p w:rsidR="002C7DAA" w:rsidRPr="005A0B75" w:rsidRDefault="002C7DAA" w:rsidP="00C6779E">
      <w:pPr>
        <w:pStyle w:val="41"/>
        <w:tabs>
          <w:tab w:val="left" w:pos="709"/>
        </w:tabs>
        <w:ind w:right="0"/>
        <w:rPr>
          <w:color w:val="auto"/>
        </w:rPr>
      </w:pPr>
      <w:r w:rsidRPr="005A0B75">
        <w:rPr>
          <w:color w:val="auto"/>
        </w:rPr>
        <w:t>- 20 791,1 тыс. рублей – «Информационное общество»;</w:t>
      </w:r>
    </w:p>
    <w:p w:rsidR="002C7DAA" w:rsidRPr="005A0B75" w:rsidRDefault="002C7DAA" w:rsidP="00C6779E">
      <w:pPr>
        <w:pStyle w:val="41"/>
        <w:tabs>
          <w:tab w:val="left" w:pos="709"/>
        </w:tabs>
        <w:ind w:right="0"/>
        <w:rPr>
          <w:color w:val="auto"/>
        </w:rPr>
      </w:pPr>
      <w:r w:rsidRPr="005A0B75">
        <w:rPr>
          <w:color w:val="auto"/>
        </w:rPr>
        <w:t>- 5 538,9 тыс. рублей – «Развитие энергетики»;</w:t>
      </w:r>
    </w:p>
    <w:p w:rsidR="002C7DAA" w:rsidRPr="005A0B75" w:rsidRDefault="002C7DAA" w:rsidP="00C6779E">
      <w:pPr>
        <w:pStyle w:val="41"/>
        <w:tabs>
          <w:tab w:val="left" w:pos="709"/>
        </w:tabs>
        <w:ind w:right="0"/>
        <w:rPr>
          <w:color w:val="auto"/>
        </w:rPr>
      </w:pPr>
      <w:r w:rsidRPr="005A0B75">
        <w:rPr>
          <w:color w:val="auto"/>
        </w:rPr>
        <w:t xml:space="preserve">- 12 577,1 тыс. рублей – «Охрана окружающей среды и обеспечение рационального природопользования». </w:t>
      </w:r>
    </w:p>
    <w:p w:rsidR="002C7DAA" w:rsidRPr="005A0B75" w:rsidRDefault="002C7DAA" w:rsidP="00C6779E">
      <w:pPr>
        <w:tabs>
          <w:tab w:val="left" w:pos="709"/>
        </w:tabs>
        <w:autoSpaceDE w:val="0"/>
        <w:autoSpaceDN w:val="0"/>
        <w:adjustRightInd w:val="0"/>
        <w:ind w:firstLine="709"/>
        <w:jc w:val="both"/>
        <w:rPr>
          <w:sz w:val="28"/>
          <w:szCs w:val="28"/>
        </w:rPr>
      </w:pPr>
      <w:r w:rsidRPr="005A0B75">
        <w:rPr>
          <w:sz w:val="28"/>
          <w:szCs w:val="28"/>
        </w:rPr>
        <w:t>2) </w:t>
      </w:r>
      <w:proofErr w:type="spellStart"/>
      <w:r w:rsidRPr="005A0B75">
        <w:rPr>
          <w:sz w:val="28"/>
          <w:szCs w:val="28"/>
        </w:rPr>
        <w:t>проавансирован</w:t>
      </w:r>
      <w:proofErr w:type="spellEnd"/>
      <w:r w:rsidRPr="005A0B75">
        <w:rPr>
          <w:sz w:val="28"/>
          <w:szCs w:val="28"/>
        </w:rPr>
        <w:t xml:space="preserve"> ряд программных мероприятий в размере 16 660 918,9 тыс. рублей (31,8% общего объема бюджетных ассигнований, направленных на реализацию программных мероприятий), в том числе:</w:t>
      </w:r>
    </w:p>
    <w:p w:rsidR="002C7DAA" w:rsidRPr="005A0B75" w:rsidRDefault="002C7DAA" w:rsidP="00C6779E">
      <w:pPr>
        <w:tabs>
          <w:tab w:val="left" w:pos="709"/>
        </w:tabs>
        <w:autoSpaceDE w:val="0"/>
        <w:autoSpaceDN w:val="0"/>
        <w:adjustRightInd w:val="0"/>
        <w:ind w:firstLine="709"/>
        <w:jc w:val="both"/>
        <w:rPr>
          <w:sz w:val="28"/>
          <w:szCs w:val="28"/>
        </w:rPr>
      </w:pPr>
      <w:r w:rsidRPr="005A0B75">
        <w:rPr>
          <w:sz w:val="28"/>
          <w:szCs w:val="28"/>
        </w:rPr>
        <w:lastRenderedPageBreak/>
        <w:t>- 40 686,4 тыс. рублей – «Развитие здравоохранения»;</w:t>
      </w:r>
    </w:p>
    <w:p w:rsidR="002C7DAA" w:rsidRPr="005A0B75" w:rsidRDefault="002C7DAA" w:rsidP="00C6779E">
      <w:pPr>
        <w:tabs>
          <w:tab w:val="left" w:pos="709"/>
        </w:tabs>
        <w:autoSpaceDE w:val="0"/>
        <w:autoSpaceDN w:val="0"/>
        <w:adjustRightInd w:val="0"/>
        <w:ind w:firstLine="709"/>
        <w:jc w:val="both"/>
        <w:rPr>
          <w:sz w:val="28"/>
          <w:szCs w:val="28"/>
        </w:rPr>
      </w:pPr>
      <w:r w:rsidRPr="005A0B75">
        <w:rPr>
          <w:sz w:val="28"/>
          <w:szCs w:val="28"/>
        </w:rPr>
        <w:t>- 8 574 690,8 тыс. рублей – «Развитие жилищно-коммунального хозяйства и водохозяйственного комплекса» (из них 7 994 350,0 тыс. рублей на реализацию мероприятий по развитию инфраструктуры округа, обеспечивающей бесперебойную подачу теплоэнергии и электроэнергии жителям города Билибино);</w:t>
      </w:r>
    </w:p>
    <w:p w:rsidR="002C7DAA" w:rsidRPr="005A0B75" w:rsidRDefault="002C7DAA" w:rsidP="00C6779E">
      <w:pPr>
        <w:tabs>
          <w:tab w:val="left" w:pos="709"/>
        </w:tabs>
        <w:autoSpaceDE w:val="0"/>
        <w:autoSpaceDN w:val="0"/>
        <w:adjustRightInd w:val="0"/>
        <w:ind w:firstLine="709"/>
        <w:jc w:val="both"/>
        <w:rPr>
          <w:sz w:val="28"/>
          <w:szCs w:val="28"/>
        </w:rPr>
      </w:pPr>
      <w:bookmarkStart w:id="27" w:name="_Hlk40532857"/>
      <w:r w:rsidRPr="005A0B75">
        <w:rPr>
          <w:sz w:val="28"/>
          <w:szCs w:val="28"/>
        </w:rPr>
        <w:t>- 8 089 751,4 тыс. рублей – в рамках реализации мероприятия «Реализация инвестиционных проектов по организации добычи и переработки многокомпонентных руд, в том числе содержащих цветные и благородные металлы» государственной программы «Развитие энергетики» предоставлена субсидия на реализацию к 2023 году инвестиционного проекта с последующим увеличением уставного капитала ОА «</w:t>
      </w:r>
      <w:proofErr w:type="spellStart"/>
      <w:r w:rsidRPr="005A0B75">
        <w:rPr>
          <w:sz w:val="28"/>
          <w:szCs w:val="28"/>
        </w:rPr>
        <w:t>Дальэнергомост</w:t>
      </w:r>
      <w:proofErr w:type="spellEnd"/>
      <w:r w:rsidRPr="005A0B75">
        <w:rPr>
          <w:sz w:val="28"/>
          <w:szCs w:val="28"/>
        </w:rPr>
        <w:t xml:space="preserve">» </w:t>
      </w:r>
      <w:bookmarkStart w:id="28" w:name="_Hlk40533370"/>
      <w:r w:rsidRPr="005A0B75">
        <w:rPr>
          <w:sz w:val="28"/>
          <w:szCs w:val="28"/>
        </w:rPr>
        <w:t>(в срок не позднее трех месяцев со дня ввода в эксплуатацию объекта капитального строительства или приобретения объекта недвижимого имущества, источником финансового обеспечения которых является субсидия)</w:t>
      </w:r>
      <w:bookmarkEnd w:id="28"/>
      <w:r w:rsidRPr="005A0B75">
        <w:rPr>
          <w:sz w:val="28"/>
          <w:szCs w:val="28"/>
        </w:rPr>
        <w:t xml:space="preserve">. Предоставленная субсидия не отражена в дебиторской задолженности. </w:t>
      </w:r>
    </w:p>
    <w:bookmarkEnd w:id="27"/>
    <w:p w:rsidR="002C7DAA" w:rsidRPr="005A0B75" w:rsidRDefault="002C7DAA" w:rsidP="00C6779E">
      <w:pPr>
        <w:pStyle w:val="41"/>
        <w:tabs>
          <w:tab w:val="left" w:pos="709"/>
        </w:tabs>
        <w:ind w:right="0"/>
        <w:rPr>
          <w:color w:val="auto"/>
        </w:rPr>
      </w:pPr>
      <w:r w:rsidRPr="005A0B75">
        <w:rPr>
          <w:color w:val="auto"/>
        </w:rPr>
        <w:t>3) образована кредиторская задолженность в сумме 9 353,0 тыс. рублей перед поставщиками, подрядчиками за выполненные в предыдущие годы работы, оказанные услуги по государственным программам «Информационное общество» (</w:t>
      </w:r>
      <w:r w:rsidRPr="005A0B75">
        <w:rPr>
          <w:rFonts w:eastAsia="SimSun"/>
          <w:color w:val="auto"/>
        </w:rPr>
        <w:t xml:space="preserve">4 353,0 тыс. рублей) и </w:t>
      </w:r>
      <w:r w:rsidRPr="005A0B75">
        <w:rPr>
          <w:color w:val="auto"/>
        </w:rPr>
        <w:t>«Охрана окружающей среды и обеспечение рационального природопользования» (5 000,0 тыс. рублей).</w:t>
      </w:r>
    </w:p>
    <w:p w:rsidR="002C7DAA" w:rsidRPr="005A0B75" w:rsidRDefault="002C7DAA" w:rsidP="00C6779E">
      <w:pPr>
        <w:tabs>
          <w:tab w:val="left" w:pos="709"/>
        </w:tabs>
        <w:autoSpaceDE w:val="0"/>
        <w:autoSpaceDN w:val="0"/>
        <w:adjustRightInd w:val="0"/>
        <w:ind w:firstLine="709"/>
        <w:jc w:val="both"/>
        <w:rPr>
          <w:rFonts w:eastAsia="SimSun"/>
          <w:sz w:val="28"/>
          <w:szCs w:val="28"/>
        </w:rPr>
      </w:pPr>
      <w:r w:rsidRPr="005A0B75">
        <w:rPr>
          <w:sz w:val="28"/>
          <w:szCs w:val="28"/>
        </w:rPr>
        <w:t>Порядком №359 установлено пять критериев оценки эффективности государственных программ, по результатам анализа которых установлено</w:t>
      </w:r>
      <w:r w:rsidRPr="005A0B75">
        <w:rPr>
          <w:rFonts w:eastAsia="SimSun"/>
          <w:sz w:val="28"/>
          <w:szCs w:val="28"/>
        </w:rPr>
        <w:t xml:space="preserve"> следующее:</w:t>
      </w:r>
    </w:p>
    <w:p w:rsidR="002C7DAA" w:rsidRPr="005A0B75" w:rsidRDefault="002C7DAA" w:rsidP="00C6779E">
      <w:pPr>
        <w:tabs>
          <w:tab w:val="left" w:pos="709"/>
        </w:tabs>
        <w:autoSpaceDE w:val="0"/>
        <w:autoSpaceDN w:val="0"/>
        <w:adjustRightInd w:val="0"/>
        <w:ind w:firstLine="709"/>
        <w:jc w:val="both"/>
        <w:rPr>
          <w:rFonts w:eastAsia="SimSun"/>
          <w:sz w:val="28"/>
          <w:szCs w:val="28"/>
        </w:rPr>
      </w:pPr>
      <w:r w:rsidRPr="005A0B75">
        <w:rPr>
          <w:rFonts w:eastAsia="SimSun"/>
          <w:sz w:val="28"/>
          <w:szCs w:val="28"/>
        </w:rPr>
        <w:t>- анализ хода реализации государственных программ проводится посредством простого подсчета результативности (сопоставление плановых и фактических значений показателей);</w:t>
      </w:r>
    </w:p>
    <w:p w:rsidR="002C7DAA" w:rsidRPr="005A0B75" w:rsidRDefault="002C7DAA" w:rsidP="00C6779E">
      <w:pPr>
        <w:tabs>
          <w:tab w:val="left" w:pos="709"/>
        </w:tabs>
        <w:autoSpaceDE w:val="0"/>
        <w:autoSpaceDN w:val="0"/>
        <w:adjustRightInd w:val="0"/>
        <w:ind w:firstLine="709"/>
        <w:jc w:val="both"/>
        <w:rPr>
          <w:sz w:val="28"/>
          <w:szCs w:val="28"/>
        </w:rPr>
      </w:pPr>
      <w:r w:rsidRPr="005A0B75">
        <w:rPr>
          <w:rFonts w:eastAsia="SimSun"/>
          <w:sz w:val="28"/>
          <w:szCs w:val="28"/>
        </w:rPr>
        <w:t xml:space="preserve">- действующие показатели эффективности реализации государственных программ и подпрограмм </w:t>
      </w:r>
      <w:r w:rsidRPr="005A0B75">
        <w:rPr>
          <w:sz w:val="28"/>
          <w:szCs w:val="28"/>
        </w:rPr>
        <w:t>носят обобщенный характер, применяются единообразно при расчете показателей эффективности всех государственных программ, характеризуют только исполнительскую дисциплину;</w:t>
      </w:r>
    </w:p>
    <w:p w:rsidR="002C7DAA" w:rsidRPr="005A0B75" w:rsidRDefault="002C7DAA" w:rsidP="00C6779E">
      <w:pPr>
        <w:tabs>
          <w:tab w:val="left" w:pos="709"/>
        </w:tabs>
        <w:autoSpaceDE w:val="0"/>
        <w:autoSpaceDN w:val="0"/>
        <w:adjustRightInd w:val="0"/>
        <w:ind w:firstLine="709"/>
        <w:jc w:val="both"/>
        <w:rPr>
          <w:rFonts w:eastAsia="Calibri"/>
          <w:sz w:val="28"/>
          <w:szCs w:val="28"/>
        </w:rPr>
      </w:pPr>
      <w:r w:rsidRPr="005A0B75">
        <w:rPr>
          <w:sz w:val="28"/>
          <w:szCs w:val="28"/>
        </w:rPr>
        <w:t xml:space="preserve">- установленные показатели эффективности не учитывают особенности реализации той или иной государственной программы (подпрограммы) </w:t>
      </w:r>
      <w:r w:rsidRPr="005A0B75">
        <w:rPr>
          <w:rFonts w:eastAsia="Calibri"/>
          <w:sz w:val="28"/>
          <w:szCs w:val="28"/>
        </w:rPr>
        <w:t xml:space="preserve">(реализация долгосрочных инвестиционных проектов, значительный объем авансирования в отчетном периоде мероприятий, которые будут исполняться в течение нескольких последующих лет, наличие рисков неисполнения мероприятий) и влияющих на общую оценку эффективности госпрограммы; </w:t>
      </w:r>
    </w:p>
    <w:p w:rsidR="002C7DAA" w:rsidRPr="005A0B75" w:rsidRDefault="002C7DAA" w:rsidP="00C6779E">
      <w:pPr>
        <w:tabs>
          <w:tab w:val="left" w:pos="709"/>
        </w:tabs>
        <w:autoSpaceDE w:val="0"/>
        <w:autoSpaceDN w:val="0"/>
        <w:adjustRightInd w:val="0"/>
        <w:ind w:firstLine="709"/>
        <w:jc w:val="both"/>
        <w:rPr>
          <w:rFonts w:eastAsia="Calibri"/>
          <w:sz w:val="28"/>
          <w:szCs w:val="28"/>
        </w:rPr>
      </w:pPr>
      <w:r w:rsidRPr="005A0B75">
        <w:rPr>
          <w:rFonts w:eastAsia="Calibri"/>
          <w:sz w:val="28"/>
          <w:szCs w:val="28"/>
        </w:rPr>
        <w:t xml:space="preserve">- при оценке эффективности реализации государственных программ не применяются показатели качества управления госпрограммой (оценка администраторов, учет количества изменений в паспорта, своевременность и полнота отчета об исполнении и т.п.); не учитываются открытость и доступность информации о реализации </w:t>
      </w:r>
      <w:r w:rsidRPr="005A0B75">
        <w:rPr>
          <w:sz w:val="28"/>
          <w:szCs w:val="28"/>
        </w:rPr>
        <w:t>государственных программ</w:t>
      </w:r>
      <w:r w:rsidRPr="005A0B75">
        <w:rPr>
          <w:rFonts w:eastAsia="Calibri"/>
          <w:sz w:val="28"/>
          <w:szCs w:val="28"/>
        </w:rPr>
        <w:t xml:space="preserve"> и их обсуждение на общественных советах. </w:t>
      </w:r>
    </w:p>
    <w:p w:rsidR="002D403D" w:rsidRDefault="002D403D" w:rsidP="00C6779E">
      <w:pPr>
        <w:spacing w:before="240" w:after="120"/>
        <w:ind w:firstLine="709"/>
        <w:jc w:val="both"/>
        <w:rPr>
          <w:b/>
          <w:sz w:val="28"/>
          <w:szCs w:val="28"/>
        </w:rPr>
      </w:pPr>
    </w:p>
    <w:p w:rsidR="002C7DAA" w:rsidRPr="005A0B75" w:rsidRDefault="002C7DAA" w:rsidP="00C6779E">
      <w:pPr>
        <w:spacing w:before="240" w:after="120"/>
        <w:ind w:firstLine="709"/>
        <w:jc w:val="both"/>
        <w:rPr>
          <w:b/>
          <w:sz w:val="28"/>
          <w:szCs w:val="28"/>
        </w:rPr>
      </w:pPr>
      <w:r w:rsidRPr="005A0B75">
        <w:rPr>
          <w:b/>
          <w:sz w:val="28"/>
          <w:szCs w:val="28"/>
        </w:rPr>
        <w:lastRenderedPageBreak/>
        <w:t xml:space="preserve">Региональные проекты Чукотского автономного округа </w:t>
      </w:r>
    </w:p>
    <w:p w:rsidR="002C7DAA" w:rsidRPr="005A0B75" w:rsidRDefault="002C7DAA" w:rsidP="00C6779E">
      <w:pPr>
        <w:spacing w:before="120"/>
        <w:ind w:firstLine="709"/>
        <w:jc w:val="both"/>
        <w:rPr>
          <w:sz w:val="28"/>
          <w:szCs w:val="28"/>
        </w:rPr>
      </w:pPr>
      <w:r w:rsidRPr="005A0B75">
        <w:rPr>
          <w:sz w:val="28"/>
          <w:szCs w:val="28"/>
        </w:rPr>
        <w:t>В отчетном периоде восемь главных распорядителей окружного бюджета (Департамент промышленной политики, Департамент социальной политики, Департамент финансов, Департамент сельского хозяйства и продовольствия, Департамент здравоохранения, Комитет природных ресурсов, Комитет по культуре, спорту и туризму, Департамент образования и науки) в ходе исполнения государственных программ принимали участие в реализации региональных проектов Чукотского автономного округа</w:t>
      </w:r>
      <w:r w:rsidRPr="005A0B75">
        <w:rPr>
          <w:rStyle w:val="ac"/>
          <w:sz w:val="28"/>
          <w:szCs w:val="28"/>
        </w:rPr>
        <w:footnoteReference w:id="55"/>
      </w:r>
      <w:r w:rsidRPr="005A0B75">
        <w:rPr>
          <w:sz w:val="28"/>
          <w:szCs w:val="28"/>
        </w:rPr>
        <w:t xml:space="preserve"> (Демография, Здравоохранение, Образование, Жилье и городская среда,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w:t>
      </w:r>
    </w:p>
    <w:p w:rsidR="002C7DAA" w:rsidRPr="005A0B75" w:rsidRDefault="002C7DAA" w:rsidP="00C6779E">
      <w:pPr>
        <w:ind w:firstLine="709"/>
        <w:jc w:val="both"/>
        <w:rPr>
          <w:sz w:val="28"/>
          <w:szCs w:val="28"/>
        </w:rPr>
      </w:pPr>
      <w:r w:rsidRPr="005A0B75">
        <w:rPr>
          <w:sz w:val="28"/>
          <w:szCs w:val="28"/>
        </w:rPr>
        <w:t xml:space="preserve">В 2019 году одиннадцатью государственными программами Чукотского автономного округа предусмотрено финансовое обеспечение 24 региональных проектов, направленных на реализацию федеральных проектов, охватывающих восемь национальных проектов. </w:t>
      </w:r>
    </w:p>
    <w:p w:rsidR="002C7DAA" w:rsidRPr="005A0B75" w:rsidRDefault="002C7DAA" w:rsidP="00C6779E">
      <w:pPr>
        <w:tabs>
          <w:tab w:val="left" w:pos="709"/>
          <w:tab w:val="left" w:pos="993"/>
        </w:tabs>
        <w:autoSpaceDE w:val="0"/>
        <w:autoSpaceDN w:val="0"/>
        <w:adjustRightInd w:val="0"/>
        <w:ind w:firstLine="709"/>
        <w:jc w:val="both"/>
        <w:rPr>
          <w:sz w:val="28"/>
          <w:szCs w:val="28"/>
        </w:rPr>
      </w:pPr>
      <w:r w:rsidRPr="005A0B75">
        <w:rPr>
          <w:sz w:val="28"/>
          <w:szCs w:val="28"/>
        </w:rPr>
        <w:t>На реализацию региональных проектов предусмотрено 1 031 082,0 тыс. рублей, принято бюджетных обязательств в сумме 1 001 012,8 тыс. рублей или 99,7% утвержденных назначений (из них с применением конкурентных способов 5,2% или 51 640,6 тыс. рублей), финансирование мероприятий составило 994 862,8 тыс. рублей или 96,5% плановых назначений, исполнены мероприятия – 989 345,8 тыс. рублей или 99,4% финансирования. В рамках реализации региональных проектов не достигнуто 29 целевых показателей (индикаторов), установленных в государственных программах (подпрограммах).</w:t>
      </w:r>
    </w:p>
    <w:p w:rsidR="002C7DAA" w:rsidRPr="005A0B75" w:rsidRDefault="002C7DAA" w:rsidP="00C6779E">
      <w:pPr>
        <w:ind w:firstLine="709"/>
        <w:jc w:val="both"/>
        <w:rPr>
          <w:sz w:val="28"/>
          <w:szCs w:val="28"/>
        </w:rPr>
      </w:pPr>
    </w:p>
    <w:p w:rsidR="002C7DAA" w:rsidRPr="005A0B75" w:rsidRDefault="002C7DAA" w:rsidP="00C6779E">
      <w:pPr>
        <w:ind w:firstLine="709"/>
        <w:jc w:val="both"/>
        <w:rPr>
          <w:kern w:val="1"/>
          <w:sz w:val="28"/>
          <w:szCs w:val="28"/>
        </w:rPr>
      </w:pPr>
      <w:r w:rsidRPr="005A0B75">
        <w:rPr>
          <w:kern w:val="1"/>
          <w:sz w:val="28"/>
          <w:szCs w:val="28"/>
        </w:rPr>
        <w:t>В 2019 году объем расходов окружного бюджета, направленный на финансирование региональных проектов, составил 1,8% расходов окружного бюджета и 1,9% расходов программных мероприятий.</w:t>
      </w:r>
    </w:p>
    <w:p w:rsidR="002C7DAA" w:rsidRPr="005A0B75" w:rsidRDefault="002C7DAA" w:rsidP="00C6779E">
      <w:pPr>
        <w:ind w:firstLine="709"/>
        <w:jc w:val="both"/>
        <w:rPr>
          <w:sz w:val="28"/>
          <w:szCs w:val="28"/>
        </w:rPr>
      </w:pPr>
      <w:r w:rsidRPr="005A0B75">
        <w:rPr>
          <w:sz w:val="28"/>
          <w:szCs w:val="28"/>
        </w:rPr>
        <w:t>Основную долю в структуре расходов направленных на реализацию региональных проектов составляют расходы в рамках национальных проектов «Здравоохранение»</w:t>
      </w:r>
      <w:r w:rsidRPr="005A0B75">
        <w:rPr>
          <w:b/>
          <w:bCs/>
          <w:sz w:val="28"/>
          <w:szCs w:val="28"/>
        </w:rPr>
        <w:t xml:space="preserve"> </w:t>
      </w:r>
      <w:r w:rsidRPr="005A0B75">
        <w:rPr>
          <w:sz w:val="28"/>
          <w:szCs w:val="28"/>
        </w:rPr>
        <w:t>(32,5%) – 323 040,2 тыс. рублей, «Малое и среднее предпринимательство и поддержка индивидуальной предпринимательской инициативы» (22%) – 219 261,4 тыс. рублей, «Демография» (19,8%) – 197 622,1 тыс. рублей и «Жилье и городская среда» (15,4%) – 153 097,6 тыс. рублей.</w:t>
      </w:r>
    </w:p>
    <w:p w:rsidR="002C7DAA" w:rsidRPr="005A0B75" w:rsidRDefault="002C7DAA" w:rsidP="00C6779E">
      <w:pPr>
        <w:ind w:firstLine="709"/>
        <w:jc w:val="both"/>
        <w:rPr>
          <w:sz w:val="28"/>
          <w:szCs w:val="28"/>
        </w:rPr>
      </w:pPr>
      <w:r w:rsidRPr="005A0B75">
        <w:rPr>
          <w:sz w:val="28"/>
          <w:szCs w:val="28"/>
        </w:rPr>
        <w:t>Информация о реализации региональных проектов Чукотского автономного округа в 2019 году представлена в приложении №4.</w:t>
      </w:r>
    </w:p>
    <w:p w:rsidR="002C7DAA" w:rsidRPr="005A0B75" w:rsidRDefault="002C7DAA" w:rsidP="00C6779E">
      <w:pPr>
        <w:spacing w:before="240" w:after="120"/>
        <w:ind w:firstLine="709"/>
        <w:jc w:val="both"/>
        <w:rPr>
          <w:b/>
          <w:sz w:val="28"/>
          <w:szCs w:val="28"/>
        </w:rPr>
      </w:pPr>
      <w:r w:rsidRPr="005A0B75">
        <w:rPr>
          <w:b/>
          <w:sz w:val="28"/>
          <w:szCs w:val="28"/>
        </w:rPr>
        <w:t>5.4.2. Реализация непрограммных направлений деятельности</w:t>
      </w:r>
    </w:p>
    <w:p w:rsidR="002C7DAA" w:rsidRPr="005A0B75" w:rsidRDefault="002C7DAA" w:rsidP="00C6779E">
      <w:pPr>
        <w:pStyle w:val="35"/>
        <w:shd w:val="clear" w:color="auto" w:fill="auto"/>
        <w:spacing w:before="120" w:line="240" w:lineRule="auto"/>
        <w:ind w:firstLine="709"/>
        <w:jc w:val="both"/>
        <w:rPr>
          <w:sz w:val="28"/>
          <w:szCs w:val="28"/>
        </w:rPr>
      </w:pPr>
      <w:r w:rsidRPr="005A0B75">
        <w:rPr>
          <w:sz w:val="28"/>
          <w:szCs w:val="28"/>
        </w:rPr>
        <w:t xml:space="preserve">Расходы, предусмотренные на реализацию непрограммных направлений, составляют 3,1% общего объема утвержденных бюджетных назначений окружного бюджета на 2019 год. Показатели исполнения непрограммных </w:t>
      </w:r>
      <w:r w:rsidRPr="005A0B75">
        <w:rPr>
          <w:sz w:val="28"/>
          <w:szCs w:val="28"/>
        </w:rPr>
        <w:lastRenderedPageBreak/>
        <w:t>мероприятий представлены в таблице №15.</w:t>
      </w:r>
    </w:p>
    <w:p w:rsidR="00EA45A4" w:rsidRDefault="00EA45A4" w:rsidP="00C6779E">
      <w:pPr>
        <w:pStyle w:val="af9"/>
        <w:jc w:val="right"/>
        <w:rPr>
          <w:bCs/>
          <w:iCs/>
          <w:sz w:val="28"/>
          <w:szCs w:val="28"/>
        </w:rPr>
      </w:pPr>
    </w:p>
    <w:p w:rsidR="002C7DAA" w:rsidRPr="005A0B75" w:rsidRDefault="002C7DAA" w:rsidP="00C6779E">
      <w:pPr>
        <w:pStyle w:val="af9"/>
        <w:jc w:val="right"/>
        <w:rPr>
          <w:bCs/>
          <w:iCs/>
          <w:sz w:val="28"/>
          <w:szCs w:val="28"/>
        </w:rPr>
      </w:pPr>
      <w:r w:rsidRPr="005A0B75">
        <w:rPr>
          <w:bCs/>
          <w:iCs/>
          <w:sz w:val="28"/>
          <w:szCs w:val="28"/>
        </w:rPr>
        <w:t>Таблица №15</w:t>
      </w:r>
    </w:p>
    <w:p w:rsidR="002C7DAA" w:rsidRPr="005A0B75" w:rsidRDefault="002C7DAA" w:rsidP="00C6779E">
      <w:pPr>
        <w:pStyle w:val="af9"/>
        <w:jc w:val="right"/>
        <w:rPr>
          <w:bCs/>
          <w:iCs/>
          <w:sz w:val="28"/>
          <w:szCs w:val="28"/>
        </w:rPr>
      </w:pPr>
      <w:r w:rsidRPr="005A0B75">
        <w:rPr>
          <w:bCs/>
          <w:iCs/>
          <w:sz w:val="28"/>
          <w:szCs w:val="28"/>
        </w:rPr>
        <w:t>(тыс. рублей)</w:t>
      </w:r>
    </w:p>
    <w:tbl>
      <w:tblPr>
        <w:tblW w:w="10375" w:type="dxa"/>
        <w:tblInd w:w="-147" w:type="dxa"/>
        <w:tblLook w:val="04A0" w:firstRow="1" w:lastRow="0" w:firstColumn="1" w:lastColumn="0" w:noHBand="0" w:noVBand="1"/>
      </w:tblPr>
      <w:tblGrid>
        <w:gridCol w:w="5245"/>
        <w:gridCol w:w="1264"/>
        <w:gridCol w:w="1276"/>
        <w:gridCol w:w="1275"/>
        <w:gridCol w:w="1315"/>
      </w:tblGrid>
      <w:tr w:rsidR="002C7DAA" w:rsidRPr="005A0B75" w:rsidTr="002C7DAA">
        <w:trPr>
          <w:trHeight w:val="60"/>
          <w:tblHeader/>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Наименование мероприятия</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Утверждено (СБР)</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Исполнено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C7DAA" w:rsidRPr="005A0B75" w:rsidRDefault="002C7DAA" w:rsidP="00C6779E">
            <w:pPr>
              <w:ind w:left="-137" w:right="-78"/>
              <w:jc w:val="center"/>
              <w:rPr>
                <w:sz w:val="18"/>
                <w:szCs w:val="18"/>
              </w:rPr>
            </w:pPr>
            <w:r w:rsidRPr="005A0B75">
              <w:rPr>
                <w:sz w:val="18"/>
                <w:szCs w:val="18"/>
              </w:rPr>
              <w:t>Не исполнено</w:t>
            </w:r>
          </w:p>
          <w:p w:rsidR="002C7DAA" w:rsidRPr="005A0B75" w:rsidRDefault="002C7DAA" w:rsidP="00C6779E">
            <w:pPr>
              <w:jc w:val="center"/>
              <w:rPr>
                <w:sz w:val="18"/>
                <w:szCs w:val="18"/>
              </w:rPr>
            </w:pPr>
            <w:r w:rsidRPr="005A0B75">
              <w:rPr>
                <w:sz w:val="18"/>
                <w:szCs w:val="18"/>
              </w:rPr>
              <w:t>(гр. 3 – гр. 2)</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2C7DAA" w:rsidRPr="005A0B75" w:rsidRDefault="002C7DAA" w:rsidP="00C6779E">
            <w:pPr>
              <w:ind w:left="-114" w:right="-72"/>
              <w:jc w:val="center"/>
              <w:rPr>
                <w:sz w:val="18"/>
                <w:szCs w:val="18"/>
              </w:rPr>
            </w:pPr>
            <w:r w:rsidRPr="005A0B75">
              <w:rPr>
                <w:sz w:val="18"/>
                <w:szCs w:val="18"/>
              </w:rPr>
              <w:t xml:space="preserve">Уровень исполнения, % </w:t>
            </w:r>
          </w:p>
        </w:tc>
      </w:tr>
      <w:tr w:rsidR="002C7DAA" w:rsidRPr="005A0B75" w:rsidTr="002C7DAA">
        <w:trPr>
          <w:trHeight w:val="6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1</w:t>
            </w:r>
          </w:p>
        </w:tc>
        <w:tc>
          <w:tcPr>
            <w:tcW w:w="1264"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2</w:t>
            </w:r>
          </w:p>
        </w:tc>
        <w:tc>
          <w:tcPr>
            <w:tcW w:w="1276"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3</w:t>
            </w:r>
          </w:p>
        </w:tc>
        <w:tc>
          <w:tcPr>
            <w:tcW w:w="1275"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4</w:t>
            </w:r>
          </w:p>
        </w:tc>
        <w:tc>
          <w:tcPr>
            <w:tcW w:w="1315"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center"/>
              <w:rPr>
                <w:sz w:val="18"/>
                <w:szCs w:val="18"/>
              </w:rPr>
            </w:pPr>
            <w:r w:rsidRPr="005A0B75">
              <w:rPr>
                <w:sz w:val="18"/>
                <w:szCs w:val="18"/>
              </w:rPr>
              <w:t>5</w:t>
            </w:r>
          </w:p>
        </w:tc>
      </w:tr>
      <w:tr w:rsidR="002C7DAA" w:rsidRPr="005A0B75" w:rsidTr="002C7DAA">
        <w:trPr>
          <w:trHeight w:val="288"/>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b/>
                <w:bCs/>
                <w:sz w:val="20"/>
                <w:szCs w:val="20"/>
              </w:rPr>
            </w:pPr>
            <w:r w:rsidRPr="005A0B75">
              <w:rPr>
                <w:b/>
                <w:bCs/>
                <w:sz w:val="20"/>
                <w:szCs w:val="20"/>
              </w:rPr>
              <w:t>Непрограммные расходы бюджета</w:t>
            </w:r>
          </w:p>
        </w:tc>
        <w:tc>
          <w:tcPr>
            <w:tcW w:w="1264"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b/>
                <w:bCs/>
                <w:sz w:val="20"/>
                <w:szCs w:val="20"/>
              </w:rPr>
            </w:pPr>
            <w:r w:rsidRPr="005A0B75">
              <w:rPr>
                <w:b/>
                <w:bCs/>
                <w:sz w:val="20"/>
                <w:szCs w:val="20"/>
              </w:rPr>
              <w:t>1 971 605,5</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b/>
                <w:bCs/>
                <w:sz w:val="20"/>
                <w:szCs w:val="20"/>
              </w:rPr>
            </w:pPr>
            <w:r w:rsidRPr="005A0B75">
              <w:rPr>
                <w:b/>
                <w:bCs/>
                <w:sz w:val="20"/>
                <w:szCs w:val="20"/>
              </w:rPr>
              <w:t>1 686 336,5</w:t>
            </w:r>
          </w:p>
        </w:tc>
        <w:tc>
          <w:tcPr>
            <w:tcW w:w="1275"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b/>
                <w:bCs/>
                <w:sz w:val="20"/>
                <w:szCs w:val="20"/>
              </w:rPr>
            </w:pPr>
            <w:r w:rsidRPr="005A0B75">
              <w:rPr>
                <w:b/>
                <w:bCs/>
                <w:sz w:val="20"/>
                <w:szCs w:val="20"/>
              </w:rPr>
              <w:t>– 285 269,0</w:t>
            </w:r>
          </w:p>
        </w:tc>
        <w:tc>
          <w:tcPr>
            <w:tcW w:w="1315"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center"/>
              <w:rPr>
                <w:b/>
                <w:bCs/>
                <w:sz w:val="20"/>
                <w:szCs w:val="20"/>
              </w:rPr>
            </w:pPr>
            <w:r w:rsidRPr="005A0B75">
              <w:rPr>
                <w:b/>
                <w:bCs/>
                <w:sz w:val="20"/>
                <w:szCs w:val="20"/>
              </w:rPr>
              <w:t>85,5</w:t>
            </w:r>
          </w:p>
        </w:tc>
      </w:tr>
      <w:tr w:rsidR="002C7DAA" w:rsidRPr="005A0B75" w:rsidTr="002C7DAA">
        <w:trPr>
          <w:trHeight w:val="6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sz w:val="20"/>
                <w:szCs w:val="20"/>
              </w:rPr>
            </w:pPr>
            <w:r w:rsidRPr="005A0B75">
              <w:rPr>
                <w:bCs/>
                <w:sz w:val="20"/>
                <w:szCs w:val="20"/>
              </w:rPr>
              <w:t>Обеспечение функционирования отдельных государственных органов и учреждений (80, 81, 83, 84, 85)</w:t>
            </w:r>
          </w:p>
        </w:tc>
        <w:tc>
          <w:tcPr>
            <w:tcW w:w="1264" w:type="dxa"/>
            <w:tcBorders>
              <w:top w:val="nil"/>
              <w:left w:val="nil"/>
              <w:bottom w:val="single" w:sz="4" w:space="0" w:color="auto"/>
              <w:right w:val="single" w:sz="4" w:space="0" w:color="auto"/>
            </w:tcBorders>
            <w:shd w:val="clear" w:color="auto" w:fill="auto"/>
            <w:vAlign w:val="center"/>
          </w:tcPr>
          <w:p w:rsidR="002C7DAA" w:rsidRPr="005A0B75" w:rsidRDefault="002C7DAA" w:rsidP="00C6779E">
            <w:pPr>
              <w:jc w:val="right"/>
              <w:rPr>
                <w:sz w:val="20"/>
                <w:szCs w:val="20"/>
              </w:rPr>
            </w:pPr>
            <w:r w:rsidRPr="005A0B75">
              <w:rPr>
                <w:sz w:val="20"/>
                <w:szCs w:val="20"/>
              </w:rPr>
              <w:t>1 286 027,3</w:t>
            </w:r>
          </w:p>
        </w:tc>
        <w:tc>
          <w:tcPr>
            <w:tcW w:w="1276" w:type="dxa"/>
            <w:tcBorders>
              <w:top w:val="nil"/>
              <w:left w:val="nil"/>
              <w:bottom w:val="single" w:sz="4" w:space="0" w:color="auto"/>
              <w:right w:val="single" w:sz="4" w:space="0" w:color="auto"/>
            </w:tcBorders>
            <w:shd w:val="clear" w:color="auto" w:fill="auto"/>
            <w:vAlign w:val="center"/>
          </w:tcPr>
          <w:p w:rsidR="002C7DAA" w:rsidRPr="005A0B75" w:rsidRDefault="002C7DAA" w:rsidP="00C6779E">
            <w:pPr>
              <w:jc w:val="right"/>
              <w:rPr>
                <w:sz w:val="20"/>
                <w:szCs w:val="20"/>
              </w:rPr>
            </w:pPr>
            <w:r w:rsidRPr="005A0B75">
              <w:rPr>
                <w:sz w:val="20"/>
                <w:szCs w:val="20"/>
              </w:rPr>
              <w:t>1 269 060,5</w:t>
            </w:r>
          </w:p>
        </w:tc>
        <w:tc>
          <w:tcPr>
            <w:tcW w:w="1275" w:type="dxa"/>
            <w:tcBorders>
              <w:top w:val="nil"/>
              <w:left w:val="nil"/>
              <w:bottom w:val="single" w:sz="4" w:space="0" w:color="auto"/>
              <w:right w:val="single" w:sz="4" w:space="0" w:color="auto"/>
            </w:tcBorders>
            <w:shd w:val="clear" w:color="auto" w:fill="auto"/>
            <w:noWrap/>
            <w:vAlign w:val="center"/>
          </w:tcPr>
          <w:p w:rsidR="002C7DAA" w:rsidRPr="005A0B75" w:rsidRDefault="002C7DAA" w:rsidP="00C6779E">
            <w:pPr>
              <w:jc w:val="right"/>
              <w:rPr>
                <w:sz w:val="20"/>
                <w:szCs w:val="20"/>
              </w:rPr>
            </w:pPr>
            <w:r w:rsidRPr="005A0B75">
              <w:rPr>
                <w:sz w:val="20"/>
                <w:szCs w:val="20"/>
              </w:rPr>
              <w:t>– 16 966,8</w:t>
            </w:r>
          </w:p>
        </w:tc>
        <w:tc>
          <w:tcPr>
            <w:tcW w:w="1315" w:type="dxa"/>
            <w:tcBorders>
              <w:top w:val="nil"/>
              <w:left w:val="nil"/>
              <w:bottom w:val="single" w:sz="4" w:space="0" w:color="auto"/>
              <w:right w:val="single" w:sz="4" w:space="0" w:color="auto"/>
            </w:tcBorders>
            <w:shd w:val="clear" w:color="auto" w:fill="auto"/>
            <w:noWrap/>
            <w:vAlign w:val="center"/>
          </w:tcPr>
          <w:p w:rsidR="002C7DAA" w:rsidRPr="005A0B75" w:rsidRDefault="002C7DAA" w:rsidP="00C6779E">
            <w:pPr>
              <w:jc w:val="center"/>
              <w:rPr>
                <w:sz w:val="20"/>
                <w:szCs w:val="20"/>
              </w:rPr>
            </w:pPr>
            <w:r w:rsidRPr="005A0B75">
              <w:rPr>
                <w:sz w:val="20"/>
                <w:szCs w:val="20"/>
              </w:rPr>
              <w:t>98,7</w:t>
            </w:r>
          </w:p>
        </w:tc>
      </w:tr>
      <w:tr w:rsidR="002C7DAA" w:rsidRPr="005A0B75" w:rsidTr="002C7DAA">
        <w:trPr>
          <w:trHeight w:val="342"/>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sz w:val="20"/>
                <w:szCs w:val="20"/>
              </w:rPr>
            </w:pPr>
            <w:r w:rsidRPr="005A0B75">
              <w:rPr>
                <w:bCs/>
                <w:sz w:val="20"/>
                <w:szCs w:val="20"/>
              </w:rPr>
              <w:t>Выполнение отдельных обязательств (82)</w:t>
            </w:r>
          </w:p>
        </w:tc>
        <w:tc>
          <w:tcPr>
            <w:tcW w:w="1264"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641 375,1</w:t>
            </w:r>
          </w:p>
        </w:tc>
        <w:tc>
          <w:tcPr>
            <w:tcW w:w="1276"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374 169,0</w:t>
            </w:r>
          </w:p>
        </w:tc>
        <w:tc>
          <w:tcPr>
            <w:tcW w:w="1275"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 267 206,1</w:t>
            </w:r>
          </w:p>
        </w:tc>
        <w:tc>
          <w:tcPr>
            <w:tcW w:w="1315"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center"/>
              <w:rPr>
                <w:sz w:val="20"/>
                <w:szCs w:val="20"/>
              </w:rPr>
            </w:pPr>
            <w:r w:rsidRPr="005A0B75">
              <w:rPr>
                <w:sz w:val="20"/>
                <w:szCs w:val="20"/>
              </w:rPr>
              <w:t>58,3</w:t>
            </w:r>
          </w:p>
        </w:tc>
      </w:tr>
      <w:tr w:rsidR="002C7DAA" w:rsidRPr="005A0B75" w:rsidTr="002C7DAA">
        <w:trPr>
          <w:trHeight w:val="288"/>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sz w:val="20"/>
                <w:szCs w:val="20"/>
              </w:rPr>
            </w:pPr>
            <w:r w:rsidRPr="005A0B75">
              <w:rPr>
                <w:bCs/>
                <w:sz w:val="20"/>
                <w:szCs w:val="20"/>
              </w:rPr>
              <w:t>Предоставление межбюджетных трансфертов (98)</w:t>
            </w:r>
          </w:p>
        </w:tc>
        <w:tc>
          <w:tcPr>
            <w:tcW w:w="1264"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44 203,1</w:t>
            </w:r>
          </w:p>
        </w:tc>
        <w:tc>
          <w:tcPr>
            <w:tcW w:w="1276"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43 107,0</w:t>
            </w:r>
          </w:p>
        </w:tc>
        <w:tc>
          <w:tcPr>
            <w:tcW w:w="1275"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 1 096,1</w:t>
            </w:r>
          </w:p>
        </w:tc>
        <w:tc>
          <w:tcPr>
            <w:tcW w:w="1315"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center"/>
              <w:rPr>
                <w:sz w:val="20"/>
                <w:szCs w:val="20"/>
              </w:rPr>
            </w:pPr>
            <w:r w:rsidRPr="005A0B75">
              <w:rPr>
                <w:sz w:val="20"/>
                <w:szCs w:val="20"/>
              </w:rPr>
              <w:t>97,5</w:t>
            </w:r>
          </w:p>
        </w:tc>
      </w:tr>
    </w:tbl>
    <w:p w:rsidR="002C7DAA" w:rsidRPr="005A0B75" w:rsidRDefault="002C7DAA" w:rsidP="00C6779E">
      <w:pPr>
        <w:pStyle w:val="35"/>
        <w:shd w:val="clear" w:color="auto" w:fill="auto"/>
        <w:spacing w:before="120" w:line="240" w:lineRule="auto"/>
        <w:ind w:firstLine="709"/>
        <w:jc w:val="both"/>
        <w:rPr>
          <w:sz w:val="28"/>
          <w:szCs w:val="28"/>
        </w:rPr>
      </w:pPr>
      <w:r w:rsidRPr="005A0B75">
        <w:rPr>
          <w:rStyle w:val="affff8"/>
          <w:sz w:val="28"/>
          <w:szCs w:val="28"/>
        </w:rPr>
        <w:t>Расходы</w:t>
      </w:r>
      <w:r w:rsidRPr="005A0B75">
        <w:rPr>
          <w:b/>
          <w:i/>
          <w:sz w:val="28"/>
          <w:szCs w:val="28"/>
        </w:rPr>
        <w:t xml:space="preserve"> </w:t>
      </w:r>
      <w:r w:rsidRPr="005A0B75">
        <w:rPr>
          <w:sz w:val="28"/>
          <w:szCs w:val="28"/>
        </w:rPr>
        <w:t>на реализацию непрограммных направлений деятельности составили 1 686 336,5тыс. рублей или 85,5% плановых назначений (1 971 605,5 тыс. рублей).</w:t>
      </w:r>
    </w:p>
    <w:p w:rsidR="002C7DAA" w:rsidRPr="005A0B75" w:rsidRDefault="002C7DAA" w:rsidP="00C6779E">
      <w:pPr>
        <w:spacing w:before="240" w:after="120"/>
        <w:ind w:firstLine="708"/>
        <w:jc w:val="both"/>
        <w:rPr>
          <w:b/>
          <w:sz w:val="28"/>
          <w:szCs w:val="28"/>
        </w:rPr>
      </w:pPr>
      <w:r w:rsidRPr="005A0B75">
        <w:rPr>
          <w:b/>
          <w:sz w:val="28"/>
          <w:szCs w:val="28"/>
        </w:rPr>
        <w:t>5.5. Вложения в объекты недвижимого имущества и незавершенного строительства</w:t>
      </w:r>
    </w:p>
    <w:p w:rsidR="002C7DAA" w:rsidRPr="005A0B75" w:rsidRDefault="002C7DAA" w:rsidP="00C6779E">
      <w:pPr>
        <w:ind w:firstLine="708"/>
        <w:jc w:val="both"/>
        <w:rPr>
          <w:sz w:val="28"/>
          <w:szCs w:val="28"/>
        </w:rPr>
      </w:pPr>
      <w:r w:rsidRPr="005A0B75">
        <w:rPr>
          <w:sz w:val="28"/>
          <w:szCs w:val="28"/>
        </w:rPr>
        <w:t>Сведения о вложениях в объекты недвижимого имущества и объектах незавершенного строительства с привлечением средств федерального бюджета представлены в таблице №16.</w:t>
      </w:r>
    </w:p>
    <w:p w:rsidR="002C7DAA" w:rsidRPr="005A0B75" w:rsidRDefault="002C7DAA" w:rsidP="00C6779E">
      <w:pPr>
        <w:pStyle w:val="Default"/>
        <w:ind w:firstLine="709"/>
        <w:jc w:val="right"/>
        <w:rPr>
          <w:color w:val="auto"/>
          <w:sz w:val="28"/>
          <w:szCs w:val="28"/>
        </w:rPr>
      </w:pPr>
      <w:r w:rsidRPr="005A0B75">
        <w:rPr>
          <w:color w:val="auto"/>
          <w:sz w:val="28"/>
          <w:szCs w:val="28"/>
        </w:rPr>
        <w:t>Таблица №16</w:t>
      </w:r>
    </w:p>
    <w:p w:rsidR="002C7DAA" w:rsidRPr="005A0B75" w:rsidRDefault="002C7DAA" w:rsidP="00C6779E">
      <w:pPr>
        <w:pStyle w:val="Default"/>
        <w:ind w:firstLine="709"/>
        <w:jc w:val="right"/>
        <w:rPr>
          <w:color w:val="auto"/>
          <w:sz w:val="28"/>
          <w:szCs w:val="28"/>
        </w:rPr>
      </w:pPr>
      <w:r w:rsidRPr="005A0B75">
        <w:rPr>
          <w:color w:val="auto"/>
          <w:sz w:val="28"/>
          <w:szCs w:val="28"/>
        </w:rPr>
        <w:t>(тыс. рублей)</w:t>
      </w:r>
    </w:p>
    <w:tbl>
      <w:tblPr>
        <w:tblW w:w="9916" w:type="dxa"/>
        <w:tblInd w:w="-5" w:type="dxa"/>
        <w:tblLook w:val="04A0" w:firstRow="1" w:lastRow="0" w:firstColumn="1" w:lastColumn="0" w:noHBand="0" w:noVBand="1"/>
      </w:tblPr>
      <w:tblGrid>
        <w:gridCol w:w="4670"/>
        <w:gridCol w:w="1283"/>
        <w:gridCol w:w="1204"/>
        <w:gridCol w:w="1204"/>
        <w:gridCol w:w="1558"/>
      </w:tblGrid>
      <w:tr w:rsidR="002C7DAA" w:rsidRPr="005A0B75" w:rsidTr="002C7DAA">
        <w:trPr>
          <w:trHeight w:val="372"/>
          <w:tblHeader/>
        </w:trPr>
        <w:tc>
          <w:tcPr>
            <w:tcW w:w="467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C7DAA" w:rsidRPr="005A0B75" w:rsidRDefault="002C7DAA" w:rsidP="00C6779E">
            <w:pPr>
              <w:jc w:val="center"/>
              <w:rPr>
                <w:sz w:val="18"/>
                <w:szCs w:val="18"/>
              </w:rPr>
            </w:pPr>
            <w:r w:rsidRPr="005A0B75">
              <w:rPr>
                <w:sz w:val="18"/>
                <w:szCs w:val="18"/>
              </w:rPr>
              <w:t xml:space="preserve">Наименование показателя </w:t>
            </w:r>
          </w:p>
        </w:tc>
        <w:tc>
          <w:tcPr>
            <w:tcW w:w="128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C7DAA" w:rsidRPr="005A0B75" w:rsidRDefault="002C7DAA" w:rsidP="00C6779E">
            <w:pPr>
              <w:jc w:val="center"/>
              <w:rPr>
                <w:sz w:val="18"/>
                <w:szCs w:val="18"/>
              </w:rPr>
            </w:pPr>
            <w:r w:rsidRPr="005A0B75">
              <w:rPr>
                <w:sz w:val="18"/>
                <w:szCs w:val="18"/>
              </w:rPr>
              <w:t>Сметная стоимость на отчетную дату</w:t>
            </w:r>
          </w:p>
        </w:tc>
        <w:tc>
          <w:tcPr>
            <w:tcW w:w="2408" w:type="dxa"/>
            <w:gridSpan w:val="2"/>
            <w:tcBorders>
              <w:top w:val="single" w:sz="4" w:space="0" w:color="auto"/>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Вложения в 2019 году</w:t>
            </w:r>
          </w:p>
        </w:tc>
        <w:tc>
          <w:tcPr>
            <w:tcW w:w="15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Вложения с начала реализации инвестиционного проекта</w:t>
            </w:r>
          </w:p>
        </w:tc>
      </w:tr>
      <w:tr w:rsidR="002C7DAA" w:rsidRPr="005A0B75" w:rsidTr="002C7DAA">
        <w:trPr>
          <w:trHeight w:val="60"/>
          <w:tblHeader/>
        </w:trPr>
        <w:tc>
          <w:tcPr>
            <w:tcW w:w="4670" w:type="dxa"/>
            <w:vMerge/>
            <w:tcBorders>
              <w:top w:val="single" w:sz="4" w:space="0" w:color="auto"/>
              <w:left w:val="single" w:sz="4" w:space="0" w:color="auto"/>
              <w:bottom w:val="single" w:sz="4" w:space="0" w:color="000000"/>
              <w:right w:val="single" w:sz="4" w:space="0" w:color="auto"/>
            </w:tcBorders>
            <w:vAlign w:val="center"/>
            <w:hideMark/>
          </w:tcPr>
          <w:p w:rsidR="002C7DAA" w:rsidRPr="005A0B75" w:rsidRDefault="002C7DAA" w:rsidP="00C6779E">
            <w:pPr>
              <w:rPr>
                <w:sz w:val="18"/>
                <w:szCs w:val="18"/>
              </w:rPr>
            </w:pPr>
          </w:p>
        </w:tc>
        <w:tc>
          <w:tcPr>
            <w:tcW w:w="1283" w:type="dxa"/>
            <w:vMerge/>
            <w:tcBorders>
              <w:top w:val="single" w:sz="4" w:space="0" w:color="auto"/>
              <w:left w:val="single" w:sz="4" w:space="0" w:color="auto"/>
              <w:bottom w:val="single" w:sz="4" w:space="0" w:color="000000"/>
              <w:right w:val="single" w:sz="4" w:space="0" w:color="auto"/>
            </w:tcBorders>
            <w:vAlign w:val="center"/>
            <w:hideMark/>
          </w:tcPr>
          <w:p w:rsidR="002C7DAA" w:rsidRPr="005A0B75" w:rsidRDefault="002C7DAA" w:rsidP="00C6779E">
            <w:pPr>
              <w:rPr>
                <w:sz w:val="18"/>
                <w:szCs w:val="18"/>
              </w:rPr>
            </w:pPr>
          </w:p>
        </w:tc>
        <w:tc>
          <w:tcPr>
            <w:tcW w:w="1204"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 xml:space="preserve">на начало года </w:t>
            </w:r>
          </w:p>
        </w:tc>
        <w:tc>
          <w:tcPr>
            <w:tcW w:w="1204"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на конец года</w:t>
            </w:r>
          </w:p>
        </w:tc>
        <w:tc>
          <w:tcPr>
            <w:tcW w:w="1555" w:type="dxa"/>
            <w:vMerge/>
            <w:tcBorders>
              <w:top w:val="single" w:sz="4" w:space="0" w:color="auto"/>
              <w:left w:val="single" w:sz="4" w:space="0" w:color="auto"/>
              <w:bottom w:val="single" w:sz="4" w:space="0" w:color="000000"/>
              <w:right w:val="single" w:sz="4" w:space="0" w:color="auto"/>
            </w:tcBorders>
            <w:vAlign w:val="center"/>
            <w:hideMark/>
          </w:tcPr>
          <w:p w:rsidR="002C7DAA" w:rsidRPr="005A0B75" w:rsidRDefault="002C7DAA" w:rsidP="00C6779E">
            <w:pPr>
              <w:rPr>
                <w:sz w:val="18"/>
                <w:szCs w:val="18"/>
              </w:rPr>
            </w:pPr>
          </w:p>
        </w:tc>
      </w:tr>
      <w:tr w:rsidR="002C7DAA" w:rsidRPr="005A0B75" w:rsidTr="002C7DAA">
        <w:trPr>
          <w:trHeight w:val="170"/>
          <w:tblHeader/>
        </w:trPr>
        <w:tc>
          <w:tcPr>
            <w:tcW w:w="4670" w:type="dxa"/>
            <w:tcBorders>
              <w:top w:val="nil"/>
              <w:left w:val="single" w:sz="4" w:space="0" w:color="auto"/>
              <w:bottom w:val="single" w:sz="4" w:space="0" w:color="auto"/>
              <w:right w:val="single" w:sz="4" w:space="0" w:color="auto"/>
            </w:tcBorders>
            <w:shd w:val="clear" w:color="000000" w:fill="FFFFFF"/>
            <w:noWrap/>
            <w:vAlign w:val="center"/>
            <w:hideMark/>
          </w:tcPr>
          <w:p w:rsidR="002C7DAA" w:rsidRPr="005A0B75" w:rsidRDefault="002C7DAA" w:rsidP="00C6779E">
            <w:pPr>
              <w:jc w:val="center"/>
              <w:rPr>
                <w:sz w:val="18"/>
                <w:szCs w:val="18"/>
              </w:rPr>
            </w:pPr>
            <w:r w:rsidRPr="005A0B75">
              <w:rPr>
                <w:sz w:val="18"/>
                <w:szCs w:val="18"/>
              </w:rPr>
              <w:t>1</w:t>
            </w:r>
          </w:p>
        </w:tc>
        <w:tc>
          <w:tcPr>
            <w:tcW w:w="1283" w:type="dxa"/>
            <w:tcBorders>
              <w:top w:val="nil"/>
              <w:left w:val="nil"/>
              <w:bottom w:val="single" w:sz="4" w:space="0" w:color="auto"/>
              <w:right w:val="single" w:sz="4" w:space="0" w:color="auto"/>
            </w:tcBorders>
            <w:shd w:val="clear" w:color="000000" w:fill="FFFFFF"/>
            <w:noWrap/>
            <w:vAlign w:val="center"/>
            <w:hideMark/>
          </w:tcPr>
          <w:p w:rsidR="002C7DAA" w:rsidRPr="005A0B75" w:rsidRDefault="002C7DAA" w:rsidP="00C6779E">
            <w:pPr>
              <w:jc w:val="center"/>
              <w:rPr>
                <w:sz w:val="18"/>
                <w:szCs w:val="18"/>
              </w:rPr>
            </w:pPr>
            <w:r w:rsidRPr="005A0B75">
              <w:rPr>
                <w:sz w:val="18"/>
                <w:szCs w:val="18"/>
              </w:rPr>
              <w:t>2</w:t>
            </w:r>
          </w:p>
        </w:tc>
        <w:tc>
          <w:tcPr>
            <w:tcW w:w="1204" w:type="dxa"/>
            <w:tcBorders>
              <w:top w:val="nil"/>
              <w:left w:val="nil"/>
              <w:bottom w:val="single" w:sz="4" w:space="0" w:color="auto"/>
              <w:right w:val="single" w:sz="4" w:space="0" w:color="auto"/>
            </w:tcBorders>
            <w:shd w:val="clear" w:color="000000" w:fill="FFFFFF"/>
            <w:noWrap/>
            <w:vAlign w:val="center"/>
            <w:hideMark/>
          </w:tcPr>
          <w:p w:rsidR="002C7DAA" w:rsidRPr="005A0B75" w:rsidRDefault="002C7DAA" w:rsidP="00C6779E">
            <w:pPr>
              <w:jc w:val="center"/>
              <w:rPr>
                <w:sz w:val="18"/>
                <w:szCs w:val="18"/>
              </w:rPr>
            </w:pPr>
            <w:r w:rsidRPr="005A0B75">
              <w:rPr>
                <w:sz w:val="18"/>
                <w:szCs w:val="18"/>
              </w:rPr>
              <w:t>3</w:t>
            </w:r>
          </w:p>
        </w:tc>
        <w:tc>
          <w:tcPr>
            <w:tcW w:w="1204" w:type="dxa"/>
            <w:tcBorders>
              <w:top w:val="nil"/>
              <w:left w:val="nil"/>
              <w:bottom w:val="single" w:sz="4" w:space="0" w:color="auto"/>
              <w:right w:val="single" w:sz="4" w:space="0" w:color="auto"/>
            </w:tcBorders>
            <w:shd w:val="clear" w:color="auto" w:fill="auto"/>
            <w:noWrap/>
            <w:vAlign w:val="center"/>
          </w:tcPr>
          <w:p w:rsidR="002C7DAA" w:rsidRPr="005A0B75" w:rsidRDefault="002C7DAA" w:rsidP="00C6779E">
            <w:pPr>
              <w:jc w:val="center"/>
              <w:rPr>
                <w:sz w:val="18"/>
                <w:szCs w:val="18"/>
              </w:rPr>
            </w:pPr>
            <w:r w:rsidRPr="005A0B75">
              <w:rPr>
                <w:sz w:val="18"/>
                <w:szCs w:val="18"/>
              </w:rPr>
              <w:t>4</w:t>
            </w:r>
          </w:p>
        </w:tc>
        <w:tc>
          <w:tcPr>
            <w:tcW w:w="1555" w:type="dxa"/>
            <w:tcBorders>
              <w:top w:val="nil"/>
              <w:left w:val="nil"/>
              <w:bottom w:val="single" w:sz="4" w:space="0" w:color="auto"/>
              <w:right w:val="single" w:sz="4" w:space="0" w:color="auto"/>
            </w:tcBorders>
            <w:shd w:val="clear" w:color="auto" w:fill="auto"/>
            <w:noWrap/>
            <w:vAlign w:val="center"/>
          </w:tcPr>
          <w:p w:rsidR="002C7DAA" w:rsidRPr="005A0B75" w:rsidRDefault="002C7DAA" w:rsidP="00C6779E">
            <w:pPr>
              <w:jc w:val="center"/>
              <w:rPr>
                <w:sz w:val="18"/>
                <w:szCs w:val="18"/>
              </w:rPr>
            </w:pPr>
            <w:r w:rsidRPr="005A0B75">
              <w:rPr>
                <w:sz w:val="18"/>
                <w:szCs w:val="18"/>
              </w:rPr>
              <w:t>5</w:t>
            </w:r>
          </w:p>
        </w:tc>
      </w:tr>
      <w:tr w:rsidR="002C7DAA" w:rsidRPr="005A0B75" w:rsidTr="002C7DAA">
        <w:trPr>
          <w:trHeight w:val="300"/>
        </w:trPr>
        <w:tc>
          <w:tcPr>
            <w:tcW w:w="4670" w:type="dxa"/>
            <w:tcBorders>
              <w:top w:val="nil"/>
              <w:left w:val="single" w:sz="4" w:space="0" w:color="auto"/>
              <w:bottom w:val="single" w:sz="4" w:space="0" w:color="auto"/>
              <w:right w:val="single" w:sz="4" w:space="0" w:color="auto"/>
            </w:tcBorders>
            <w:shd w:val="clear" w:color="000000" w:fill="FFFFFF"/>
            <w:vAlign w:val="center"/>
            <w:hideMark/>
          </w:tcPr>
          <w:p w:rsidR="002C7DAA" w:rsidRPr="005A0B75" w:rsidRDefault="002C7DAA" w:rsidP="00C6779E">
            <w:pPr>
              <w:rPr>
                <w:b/>
                <w:bCs/>
                <w:sz w:val="20"/>
                <w:szCs w:val="20"/>
              </w:rPr>
            </w:pPr>
            <w:r w:rsidRPr="005A0B75">
              <w:rPr>
                <w:b/>
                <w:bCs/>
                <w:sz w:val="20"/>
                <w:szCs w:val="20"/>
              </w:rPr>
              <w:t xml:space="preserve">Итого </w:t>
            </w:r>
          </w:p>
        </w:tc>
        <w:tc>
          <w:tcPr>
            <w:tcW w:w="1283"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b/>
                <w:bCs/>
                <w:sz w:val="20"/>
                <w:szCs w:val="20"/>
              </w:rPr>
            </w:pPr>
            <w:r w:rsidRPr="005A0B75">
              <w:rPr>
                <w:b/>
                <w:bCs/>
                <w:sz w:val="20"/>
                <w:szCs w:val="20"/>
              </w:rPr>
              <w:t>26 507 508,6</w:t>
            </w:r>
          </w:p>
        </w:tc>
        <w:tc>
          <w:tcPr>
            <w:tcW w:w="1204"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b/>
                <w:bCs/>
                <w:sz w:val="20"/>
                <w:szCs w:val="20"/>
              </w:rPr>
            </w:pPr>
            <w:r w:rsidRPr="005A0B75">
              <w:rPr>
                <w:b/>
                <w:bCs/>
                <w:sz w:val="20"/>
                <w:szCs w:val="20"/>
              </w:rPr>
              <w:t>6 825 330,1</w:t>
            </w:r>
          </w:p>
        </w:tc>
        <w:tc>
          <w:tcPr>
            <w:tcW w:w="1204"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b/>
                <w:bCs/>
                <w:sz w:val="20"/>
                <w:szCs w:val="20"/>
              </w:rPr>
            </w:pPr>
            <w:r w:rsidRPr="005A0B75">
              <w:rPr>
                <w:b/>
                <w:bCs/>
                <w:sz w:val="20"/>
                <w:szCs w:val="20"/>
              </w:rPr>
              <w:t>8 090 617,7</w:t>
            </w:r>
          </w:p>
        </w:tc>
        <w:tc>
          <w:tcPr>
            <w:tcW w:w="1555"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b/>
                <w:bCs/>
                <w:sz w:val="20"/>
                <w:szCs w:val="20"/>
              </w:rPr>
            </w:pPr>
            <w:r w:rsidRPr="005A0B75">
              <w:rPr>
                <w:b/>
                <w:bCs/>
                <w:sz w:val="20"/>
                <w:szCs w:val="20"/>
              </w:rPr>
              <w:t>12 885 670,4</w:t>
            </w:r>
          </w:p>
        </w:tc>
      </w:tr>
      <w:tr w:rsidR="002C7DAA" w:rsidRPr="005A0B75" w:rsidTr="002C7DAA">
        <w:trPr>
          <w:trHeight w:val="248"/>
        </w:trPr>
        <w:tc>
          <w:tcPr>
            <w:tcW w:w="4670" w:type="dxa"/>
            <w:tcBorders>
              <w:top w:val="nil"/>
              <w:left w:val="single" w:sz="4" w:space="0" w:color="auto"/>
              <w:bottom w:val="single" w:sz="4" w:space="0" w:color="auto"/>
              <w:right w:val="single" w:sz="4" w:space="0" w:color="auto"/>
            </w:tcBorders>
            <w:shd w:val="clear" w:color="000000" w:fill="FFFFFF"/>
            <w:vAlign w:val="center"/>
            <w:hideMark/>
          </w:tcPr>
          <w:p w:rsidR="002C7DAA" w:rsidRPr="005A0B75" w:rsidRDefault="002C7DAA" w:rsidP="00C6779E">
            <w:pPr>
              <w:rPr>
                <w:sz w:val="20"/>
                <w:szCs w:val="20"/>
              </w:rPr>
            </w:pPr>
            <w:r w:rsidRPr="005A0B75">
              <w:rPr>
                <w:sz w:val="20"/>
                <w:szCs w:val="20"/>
              </w:rPr>
              <w:t>Вложения в объекты незавершенного строительства, включенные в документ, устанавливающий распределение бюджетных средств на реализацию инвестиционных проектов</w:t>
            </w:r>
          </w:p>
        </w:tc>
        <w:tc>
          <w:tcPr>
            <w:tcW w:w="1283"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14 509 954,7</w:t>
            </w:r>
          </w:p>
        </w:tc>
        <w:tc>
          <w:tcPr>
            <w:tcW w:w="1204"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bCs/>
                <w:sz w:val="20"/>
                <w:szCs w:val="20"/>
              </w:rPr>
            </w:pPr>
            <w:r w:rsidRPr="005A0B75">
              <w:rPr>
                <w:bCs/>
                <w:sz w:val="20"/>
                <w:szCs w:val="20"/>
              </w:rPr>
              <w:t>6 377 079,0</w:t>
            </w:r>
          </w:p>
        </w:tc>
        <w:tc>
          <w:tcPr>
            <w:tcW w:w="1204"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bCs/>
                <w:sz w:val="20"/>
                <w:szCs w:val="20"/>
              </w:rPr>
            </w:pPr>
            <w:r w:rsidRPr="005A0B75">
              <w:rPr>
                <w:bCs/>
                <w:sz w:val="20"/>
                <w:szCs w:val="20"/>
              </w:rPr>
              <w:t>7 575 934,1</w:t>
            </w:r>
          </w:p>
        </w:tc>
        <w:tc>
          <w:tcPr>
            <w:tcW w:w="1555"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12 363 520,7</w:t>
            </w:r>
          </w:p>
        </w:tc>
      </w:tr>
      <w:tr w:rsidR="002C7DAA" w:rsidRPr="005A0B75" w:rsidTr="002C7DAA">
        <w:trPr>
          <w:trHeight w:val="60"/>
        </w:trPr>
        <w:tc>
          <w:tcPr>
            <w:tcW w:w="4670" w:type="dxa"/>
            <w:tcBorders>
              <w:top w:val="nil"/>
              <w:left w:val="single" w:sz="4" w:space="0" w:color="auto"/>
              <w:bottom w:val="single" w:sz="4" w:space="0" w:color="auto"/>
              <w:right w:val="single" w:sz="4" w:space="0" w:color="auto"/>
            </w:tcBorders>
            <w:shd w:val="clear" w:color="000000" w:fill="FFFFFF"/>
            <w:vAlign w:val="center"/>
            <w:hideMark/>
          </w:tcPr>
          <w:p w:rsidR="002C7DAA" w:rsidRPr="005A0B75" w:rsidRDefault="002C7DAA" w:rsidP="00C6779E">
            <w:pPr>
              <w:rPr>
                <w:sz w:val="20"/>
                <w:szCs w:val="20"/>
              </w:rPr>
            </w:pPr>
            <w:r w:rsidRPr="005A0B75">
              <w:rPr>
                <w:sz w:val="20"/>
                <w:szCs w:val="20"/>
              </w:rPr>
              <w:t>Капитальные вложения, произведенные в объекты, строительство которых не начиналось</w:t>
            </w:r>
          </w:p>
        </w:tc>
        <w:tc>
          <w:tcPr>
            <w:tcW w:w="1283"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11 997 553,8</w:t>
            </w:r>
          </w:p>
        </w:tc>
        <w:tc>
          <w:tcPr>
            <w:tcW w:w="1204"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bCs/>
                <w:sz w:val="20"/>
                <w:szCs w:val="20"/>
              </w:rPr>
            </w:pPr>
            <w:r w:rsidRPr="005A0B75">
              <w:rPr>
                <w:bCs/>
                <w:sz w:val="20"/>
                <w:szCs w:val="20"/>
              </w:rPr>
              <w:t>448 251,1</w:t>
            </w:r>
          </w:p>
        </w:tc>
        <w:tc>
          <w:tcPr>
            <w:tcW w:w="1204"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bCs/>
                <w:sz w:val="20"/>
                <w:szCs w:val="20"/>
              </w:rPr>
            </w:pPr>
            <w:r w:rsidRPr="005A0B75">
              <w:rPr>
                <w:bCs/>
                <w:sz w:val="20"/>
                <w:szCs w:val="20"/>
              </w:rPr>
              <w:t>514 683,6</w:t>
            </w:r>
          </w:p>
        </w:tc>
        <w:tc>
          <w:tcPr>
            <w:tcW w:w="1555"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522 149,7</w:t>
            </w:r>
          </w:p>
        </w:tc>
      </w:tr>
    </w:tbl>
    <w:p w:rsidR="002C7DAA" w:rsidRPr="005A0B75" w:rsidRDefault="002C7DAA" w:rsidP="00C6779E">
      <w:pPr>
        <w:autoSpaceDE w:val="0"/>
        <w:autoSpaceDN w:val="0"/>
        <w:adjustRightInd w:val="0"/>
        <w:spacing w:before="120"/>
        <w:ind w:firstLine="709"/>
        <w:jc w:val="both"/>
        <w:rPr>
          <w:sz w:val="28"/>
          <w:szCs w:val="28"/>
        </w:rPr>
      </w:pPr>
      <w:r w:rsidRPr="005A0B75">
        <w:rPr>
          <w:sz w:val="28"/>
          <w:szCs w:val="28"/>
        </w:rPr>
        <w:t xml:space="preserve">Общая сметная стоимость состоящих на учете 67 объектов капитального строительства, передача которых в собственность Чукотского автономного округа планируется после завершения строительства по состоянию на 1 января 2020 года составила 26 507 508,6 тыс. рублей. Вложения в объекты недвижимого имущества и незавершенного строительства при приобретении, строительстве (создании), модернизации (реконструкции, в том числе с элементами реставрации, техническом перевооружении, достройке, дооборудовании), изготовлении, а также затраты, связанные с выполнением научно-исследовательских, опытно-конструкторских, технологических работ, на конец отчетного периода составили 8 090 617,7 тыс. рублей. </w:t>
      </w:r>
    </w:p>
    <w:p w:rsidR="002C7DAA" w:rsidRPr="005A0B75" w:rsidRDefault="002C7DAA" w:rsidP="00C6779E">
      <w:pPr>
        <w:autoSpaceDE w:val="0"/>
        <w:autoSpaceDN w:val="0"/>
        <w:adjustRightInd w:val="0"/>
        <w:ind w:firstLine="709"/>
        <w:jc w:val="both"/>
        <w:rPr>
          <w:sz w:val="28"/>
          <w:szCs w:val="28"/>
        </w:rPr>
      </w:pPr>
      <w:r w:rsidRPr="005A0B75">
        <w:rPr>
          <w:sz w:val="28"/>
          <w:szCs w:val="28"/>
        </w:rPr>
        <w:t xml:space="preserve">В ходе проведения внешней проверки установлен факт неэффективного использования средств окружного бюджета (нарушение статьи 34 Бюджетного кодекса) – </w:t>
      </w:r>
      <w:bookmarkStart w:id="29" w:name="_Hlk39502112"/>
      <w:r w:rsidRPr="005A0B75">
        <w:rPr>
          <w:sz w:val="28"/>
          <w:szCs w:val="28"/>
        </w:rPr>
        <w:t xml:space="preserve">проектно-сметная документация двух объектов капитальных вложений, строительство которых не началось, своевременно не использована и </w:t>
      </w:r>
      <w:r w:rsidRPr="005A0B75">
        <w:rPr>
          <w:sz w:val="28"/>
          <w:szCs w:val="28"/>
        </w:rPr>
        <w:lastRenderedPageBreak/>
        <w:t>морально устарела, в связи с чем непригодна для строительства объектов, снята с балансового учета в сумме произведенных расходов 3 084,1 тыс. рублей.</w:t>
      </w:r>
    </w:p>
    <w:bookmarkEnd w:id="29"/>
    <w:p w:rsidR="002C7DAA" w:rsidRPr="005A0B75" w:rsidRDefault="002C7DAA" w:rsidP="00C6779E">
      <w:pPr>
        <w:autoSpaceDE w:val="0"/>
        <w:autoSpaceDN w:val="0"/>
        <w:adjustRightInd w:val="0"/>
        <w:spacing w:before="240" w:after="120"/>
        <w:ind w:firstLine="709"/>
        <w:jc w:val="both"/>
        <w:rPr>
          <w:b/>
          <w:sz w:val="28"/>
          <w:szCs w:val="28"/>
        </w:rPr>
      </w:pPr>
      <w:r w:rsidRPr="005A0B75">
        <w:rPr>
          <w:b/>
          <w:sz w:val="28"/>
          <w:szCs w:val="28"/>
        </w:rPr>
        <w:t>5.6. Дорожный фонд Чукотского автономного округа</w:t>
      </w:r>
    </w:p>
    <w:p w:rsidR="002C7DAA" w:rsidRPr="005A0B75" w:rsidRDefault="002C7DAA" w:rsidP="00C6779E">
      <w:pPr>
        <w:ind w:firstLine="709"/>
        <w:jc w:val="both"/>
        <w:rPr>
          <w:sz w:val="28"/>
          <w:szCs w:val="28"/>
        </w:rPr>
      </w:pPr>
      <w:r w:rsidRPr="005A0B75">
        <w:rPr>
          <w:sz w:val="28"/>
          <w:szCs w:val="28"/>
        </w:rPr>
        <w:t>Поступления, учитываемые при формировании базового объема дорожного фонда Чукотского автономного округа (далее – Дорожный фонд), в отчетном периоде составили 2 716 018,3 тыс. рублей, в том числе по источникам доходов:</w:t>
      </w:r>
    </w:p>
    <w:p w:rsidR="002C7DAA" w:rsidRPr="005A0B75" w:rsidRDefault="002C7DAA" w:rsidP="00C6779E">
      <w:pPr>
        <w:autoSpaceDE w:val="0"/>
        <w:autoSpaceDN w:val="0"/>
        <w:adjustRightInd w:val="0"/>
        <w:ind w:firstLine="708"/>
        <w:jc w:val="both"/>
        <w:rPr>
          <w:sz w:val="28"/>
          <w:szCs w:val="28"/>
        </w:rPr>
      </w:pPr>
      <w:r w:rsidRPr="005A0B75">
        <w:rPr>
          <w:sz w:val="28"/>
          <w:szCs w:val="28"/>
        </w:rPr>
        <w:t>- акцизы на нефтепродукты – 204 704,4 тыс. рублей;</w:t>
      </w:r>
    </w:p>
    <w:p w:rsidR="002C7DAA" w:rsidRPr="005A0B75" w:rsidRDefault="002C7DAA" w:rsidP="00C6779E">
      <w:pPr>
        <w:autoSpaceDE w:val="0"/>
        <w:autoSpaceDN w:val="0"/>
        <w:adjustRightInd w:val="0"/>
        <w:ind w:firstLine="708"/>
        <w:jc w:val="both"/>
        <w:rPr>
          <w:sz w:val="28"/>
          <w:szCs w:val="28"/>
        </w:rPr>
      </w:pPr>
      <w:r w:rsidRPr="005A0B75">
        <w:rPr>
          <w:sz w:val="28"/>
          <w:szCs w:val="28"/>
        </w:rPr>
        <w:t>- транспортный налог – 44 928,2 тыс. рублей;</w:t>
      </w:r>
    </w:p>
    <w:p w:rsidR="002C7DAA" w:rsidRPr="005A0B75" w:rsidRDefault="002C7DAA" w:rsidP="00C6779E">
      <w:pPr>
        <w:autoSpaceDE w:val="0"/>
        <w:autoSpaceDN w:val="0"/>
        <w:adjustRightInd w:val="0"/>
        <w:ind w:firstLine="708"/>
        <w:jc w:val="both"/>
        <w:rPr>
          <w:sz w:val="28"/>
          <w:szCs w:val="28"/>
        </w:rPr>
      </w:pPr>
      <w:r w:rsidRPr="005A0B75">
        <w:rPr>
          <w:sz w:val="28"/>
          <w:szCs w:val="28"/>
        </w:rPr>
        <w:t>- субсидии на софинансирование капитальных вложений в объекты государственной собственности – 2 399 880,6 тыс. рублей;</w:t>
      </w:r>
    </w:p>
    <w:p w:rsidR="002C7DAA" w:rsidRPr="005A0B75" w:rsidRDefault="002C7DAA" w:rsidP="00C6779E">
      <w:pPr>
        <w:autoSpaceDE w:val="0"/>
        <w:autoSpaceDN w:val="0"/>
        <w:adjustRightInd w:val="0"/>
        <w:ind w:firstLine="708"/>
        <w:jc w:val="both"/>
        <w:rPr>
          <w:sz w:val="28"/>
          <w:szCs w:val="28"/>
        </w:rPr>
      </w:pPr>
      <w:r w:rsidRPr="005A0B75">
        <w:rPr>
          <w:sz w:val="28"/>
          <w:szCs w:val="28"/>
        </w:rPr>
        <w:t>- межбюджетные трансферты на финансовое обеспечение дорожной деятельности в рамках реализации национального проекта «Безопасные и качественные автомобильные дороги» – 45 732,5 тыс. рублей;</w:t>
      </w:r>
    </w:p>
    <w:p w:rsidR="002C7DAA" w:rsidRPr="005A0B75" w:rsidRDefault="002C7DAA" w:rsidP="00C6779E">
      <w:pPr>
        <w:autoSpaceDE w:val="0"/>
        <w:autoSpaceDN w:val="0"/>
        <w:adjustRightInd w:val="0"/>
        <w:ind w:firstLine="708"/>
        <w:jc w:val="both"/>
        <w:rPr>
          <w:sz w:val="28"/>
          <w:szCs w:val="28"/>
        </w:rPr>
      </w:pPr>
      <w:r w:rsidRPr="005A0B75">
        <w:rPr>
          <w:sz w:val="28"/>
          <w:szCs w:val="28"/>
        </w:rPr>
        <w:t>- прочие поступления – 20 772,6 тыс. рублей.</w:t>
      </w:r>
    </w:p>
    <w:p w:rsidR="002C7DAA" w:rsidRPr="005A0B75" w:rsidRDefault="002C7DAA" w:rsidP="00C6779E">
      <w:pPr>
        <w:autoSpaceDE w:val="0"/>
        <w:autoSpaceDN w:val="0"/>
        <w:adjustRightInd w:val="0"/>
        <w:ind w:firstLine="708"/>
        <w:jc w:val="both"/>
        <w:rPr>
          <w:sz w:val="28"/>
          <w:szCs w:val="28"/>
        </w:rPr>
      </w:pPr>
      <w:r w:rsidRPr="005A0B75">
        <w:rPr>
          <w:sz w:val="28"/>
          <w:szCs w:val="28"/>
        </w:rPr>
        <w:t>Доходы Дорожного фонда за 2019 год, по сравнению с предыдущим годом (2 072 796,5 тыс. рублей), увеличились на 643 221,8 тыс. рублей или 31%.</w:t>
      </w:r>
    </w:p>
    <w:p w:rsidR="002C7DAA" w:rsidRPr="005A0B75" w:rsidRDefault="002C7DAA" w:rsidP="00C6779E">
      <w:pPr>
        <w:autoSpaceDE w:val="0"/>
        <w:autoSpaceDN w:val="0"/>
        <w:adjustRightInd w:val="0"/>
        <w:spacing w:before="120"/>
        <w:ind w:firstLine="708"/>
        <w:jc w:val="both"/>
        <w:rPr>
          <w:sz w:val="28"/>
          <w:szCs w:val="28"/>
        </w:rPr>
      </w:pPr>
      <w:r w:rsidRPr="005A0B75">
        <w:rPr>
          <w:sz w:val="28"/>
          <w:szCs w:val="28"/>
        </w:rPr>
        <w:t>В отчетном периоде расходы Дорожного фонда превышают показатель предыдущего финансового года на 27,1% (2 739 310,7 тыс. рублей) и составляют 3 481 179,7 тыс. рублей. Направления использования средств Дорожного фонда определены Порядком формирования и использования бюджетных ассигнований Дорожного фонда</w:t>
      </w:r>
      <w:r w:rsidRPr="005A0B75">
        <w:rPr>
          <w:rStyle w:val="ac"/>
          <w:sz w:val="28"/>
          <w:szCs w:val="28"/>
        </w:rPr>
        <w:footnoteReference w:id="56"/>
      </w:r>
      <w:r w:rsidRPr="005A0B75">
        <w:rPr>
          <w:sz w:val="28"/>
          <w:szCs w:val="28"/>
        </w:rPr>
        <w:t xml:space="preserve">. </w:t>
      </w:r>
    </w:p>
    <w:p w:rsidR="002C7DAA" w:rsidRPr="005A0B75" w:rsidRDefault="002C7DAA" w:rsidP="00C6779E">
      <w:pPr>
        <w:autoSpaceDE w:val="0"/>
        <w:autoSpaceDN w:val="0"/>
        <w:adjustRightInd w:val="0"/>
        <w:spacing w:before="120"/>
        <w:ind w:firstLine="708"/>
        <w:jc w:val="both"/>
        <w:rPr>
          <w:sz w:val="28"/>
          <w:szCs w:val="28"/>
        </w:rPr>
      </w:pPr>
      <w:r w:rsidRPr="005A0B75">
        <w:rPr>
          <w:sz w:val="28"/>
          <w:szCs w:val="28"/>
        </w:rPr>
        <w:t>Информация об использовании средств Дорожного фонда представлена в таблице №17.</w:t>
      </w:r>
    </w:p>
    <w:p w:rsidR="002C7DAA" w:rsidRPr="005A0B75" w:rsidRDefault="002C7DAA" w:rsidP="00C6779E">
      <w:pPr>
        <w:autoSpaceDE w:val="0"/>
        <w:autoSpaceDN w:val="0"/>
        <w:adjustRightInd w:val="0"/>
        <w:ind w:firstLine="708"/>
        <w:jc w:val="right"/>
        <w:rPr>
          <w:sz w:val="28"/>
          <w:szCs w:val="28"/>
        </w:rPr>
      </w:pPr>
      <w:r w:rsidRPr="005A0B75">
        <w:rPr>
          <w:sz w:val="28"/>
          <w:szCs w:val="28"/>
        </w:rPr>
        <w:t>Таблица №17</w:t>
      </w:r>
    </w:p>
    <w:p w:rsidR="002C7DAA" w:rsidRPr="005A0B75" w:rsidRDefault="002C7DAA" w:rsidP="00C6779E">
      <w:pPr>
        <w:autoSpaceDE w:val="0"/>
        <w:autoSpaceDN w:val="0"/>
        <w:adjustRightInd w:val="0"/>
        <w:ind w:firstLine="708"/>
        <w:jc w:val="right"/>
        <w:rPr>
          <w:sz w:val="28"/>
          <w:szCs w:val="28"/>
        </w:rPr>
      </w:pPr>
      <w:r w:rsidRPr="005A0B75">
        <w:rPr>
          <w:sz w:val="28"/>
          <w:szCs w:val="28"/>
        </w:rPr>
        <w:t>(тыс. рублей)</w:t>
      </w:r>
    </w:p>
    <w:tbl>
      <w:tblPr>
        <w:tblW w:w="9927" w:type="dxa"/>
        <w:tblLook w:val="04A0" w:firstRow="1" w:lastRow="0" w:firstColumn="1" w:lastColumn="0" w:noHBand="0" w:noVBand="1"/>
      </w:tblPr>
      <w:tblGrid>
        <w:gridCol w:w="4673"/>
        <w:gridCol w:w="1400"/>
        <w:gridCol w:w="1400"/>
        <w:gridCol w:w="1453"/>
        <w:gridCol w:w="1001"/>
      </w:tblGrid>
      <w:tr w:rsidR="002C7DAA" w:rsidRPr="005A0B75" w:rsidTr="002C7DAA">
        <w:trPr>
          <w:trHeight w:val="480"/>
          <w:tblHeader/>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ind w:right="-111"/>
              <w:jc w:val="center"/>
              <w:rPr>
                <w:sz w:val="18"/>
                <w:szCs w:val="18"/>
              </w:rPr>
            </w:pPr>
            <w:r w:rsidRPr="005A0B75">
              <w:rPr>
                <w:sz w:val="18"/>
                <w:szCs w:val="18"/>
              </w:rPr>
              <w:t>Наименование показателей</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 xml:space="preserve">Утверждено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Исполнено</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Уровень исполнения (%)</w:t>
            </w:r>
          </w:p>
        </w:tc>
        <w:tc>
          <w:tcPr>
            <w:tcW w:w="1001" w:type="dxa"/>
            <w:tcBorders>
              <w:top w:val="single" w:sz="4" w:space="0" w:color="auto"/>
              <w:left w:val="nil"/>
              <w:bottom w:val="single" w:sz="4" w:space="0" w:color="auto"/>
              <w:right w:val="single" w:sz="4" w:space="0" w:color="auto"/>
            </w:tcBorders>
            <w:vAlign w:val="center"/>
          </w:tcPr>
          <w:p w:rsidR="002C7DAA" w:rsidRPr="005A0B75" w:rsidRDefault="002C7DAA" w:rsidP="00C6779E">
            <w:pPr>
              <w:jc w:val="center"/>
              <w:rPr>
                <w:sz w:val="18"/>
                <w:szCs w:val="18"/>
              </w:rPr>
            </w:pPr>
            <w:r w:rsidRPr="005A0B75">
              <w:rPr>
                <w:sz w:val="18"/>
                <w:szCs w:val="18"/>
              </w:rPr>
              <w:t>Удельный вес (%)</w:t>
            </w:r>
          </w:p>
        </w:tc>
      </w:tr>
      <w:tr w:rsidR="002C7DAA" w:rsidRPr="005A0B75" w:rsidTr="002C7DAA">
        <w:trPr>
          <w:trHeight w:val="120"/>
          <w:tblHeader/>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1</w:t>
            </w:r>
          </w:p>
        </w:tc>
        <w:tc>
          <w:tcPr>
            <w:tcW w:w="1400"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2</w:t>
            </w:r>
          </w:p>
        </w:tc>
        <w:tc>
          <w:tcPr>
            <w:tcW w:w="1400"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3</w:t>
            </w:r>
          </w:p>
        </w:tc>
        <w:tc>
          <w:tcPr>
            <w:tcW w:w="1453"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4 </w:t>
            </w:r>
          </w:p>
        </w:tc>
        <w:tc>
          <w:tcPr>
            <w:tcW w:w="1001" w:type="dxa"/>
            <w:tcBorders>
              <w:top w:val="nil"/>
              <w:left w:val="nil"/>
              <w:bottom w:val="single" w:sz="4" w:space="0" w:color="auto"/>
              <w:right w:val="single" w:sz="4" w:space="0" w:color="auto"/>
            </w:tcBorders>
            <w:vAlign w:val="center"/>
          </w:tcPr>
          <w:p w:rsidR="002C7DAA" w:rsidRPr="005A0B75" w:rsidRDefault="002C7DAA" w:rsidP="00C6779E">
            <w:pPr>
              <w:jc w:val="center"/>
              <w:rPr>
                <w:sz w:val="18"/>
                <w:szCs w:val="18"/>
              </w:rPr>
            </w:pPr>
            <w:r w:rsidRPr="005A0B75">
              <w:rPr>
                <w:sz w:val="18"/>
                <w:szCs w:val="18"/>
              </w:rPr>
              <w:t>5</w:t>
            </w:r>
          </w:p>
        </w:tc>
      </w:tr>
      <w:tr w:rsidR="002C7DAA" w:rsidRPr="005A0B75" w:rsidTr="002C7DAA">
        <w:trPr>
          <w:trHeight w:val="36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b/>
                <w:bCs/>
                <w:sz w:val="20"/>
                <w:szCs w:val="20"/>
              </w:rPr>
            </w:pPr>
            <w:r w:rsidRPr="005A0B75">
              <w:rPr>
                <w:b/>
                <w:bCs/>
                <w:sz w:val="20"/>
                <w:szCs w:val="20"/>
              </w:rPr>
              <w:t xml:space="preserve">Расходы, в том числе: </w:t>
            </w:r>
          </w:p>
        </w:tc>
        <w:tc>
          <w:tcPr>
            <w:tcW w:w="1400"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b/>
                <w:bCs/>
                <w:sz w:val="20"/>
                <w:szCs w:val="20"/>
              </w:rPr>
            </w:pPr>
            <w:r w:rsidRPr="005A0B75">
              <w:rPr>
                <w:b/>
                <w:bCs/>
                <w:sz w:val="20"/>
                <w:szCs w:val="20"/>
              </w:rPr>
              <w:t>3 524 868,0</w:t>
            </w:r>
          </w:p>
        </w:tc>
        <w:tc>
          <w:tcPr>
            <w:tcW w:w="1400"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b/>
                <w:bCs/>
                <w:sz w:val="20"/>
                <w:szCs w:val="20"/>
              </w:rPr>
            </w:pPr>
            <w:r w:rsidRPr="005A0B75">
              <w:rPr>
                <w:b/>
                <w:bCs/>
                <w:sz w:val="20"/>
                <w:szCs w:val="20"/>
              </w:rPr>
              <w:t>3 481 179,7</w:t>
            </w:r>
          </w:p>
        </w:tc>
        <w:tc>
          <w:tcPr>
            <w:tcW w:w="1453"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center"/>
              <w:rPr>
                <w:b/>
                <w:bCs/>
                <w:sz w:val="20"/>
                <w:szCs w:val="20"/>
              </w:rPr>
            </w:pPr>
            <w:r w:rsidRPr="005A0B75">
              <w:rPr>
                <w:b/>
                <w:bCs/>
                <w:sz w:val="20"/>
                <w:szCs w:val="20"/>
              </w:rPr>
              <w:t>98,8</w:t>
            </w:r>
          </w:p>
        </w:tc>
        <w:tc>
          <w:tcPr>
            <w:tcW w:w="1001" w:type="dxa"/>
            <w:tcBorders>
              <w:top w:val="nil"/>
              <w:left w:val="nil"/>
              <w:bottom w:val="single" w:sz="4" w:space="0" w:color="auto"/>
              <w:right w:val="single" w:sz="4" w:space="0" w:color="auto"/>
            </w:tcBorders>
            <w:vAlign w:val="center"/>
          </w:tcPr>
          <w:p w:rsidR="002C7DAA" w:rsidRPr="005A0B75" w:rsidRDefault="002C7DAA" w:rsidP="00C6779E">
            <w:pPr>
              <w:jc w:val="center"/>
              <w:rPr>
                <w:b/>
                <w:bCs/>
                <w:sz w:val="20"/>
                <w:szCs w:val="20"/>
              </w:rPr>
            </w:pPr>
            <w:r w:rsidRPr="005A0B75">
              <w:rPr>
                <w:b/>
                <w:bCs/>
                <w:sz w:val="20"/>
                <w:szCs w:val="20"/>
              </w:rPr>
              <w:t>х</w:t>
            </w:r>
          </w:p>
        </w:tc>
      </w:tr>
      <w:tr w:rsidR="002C7DAA" w:rsidRPr="005A0B75" w:rsidTr="002C7DAA">
        <w:trPr>
          <w:trHeight w:val="383"/>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sz w:val="20"/>
                <w:szCs w:val="20"/>
              </w:rPr>
            </w:pPr>
            <w:r w:rsidRPr="005A0B75">
              <w:rPr>
                <w:sz w:val="20"/>
                <w:szCs w:val="20"/>
              </w:rPr>
              <w:t xml:space="preserve">Строительство и реконструкция </w:t>
            </w:r>
          </w:p>
          <w:p w:rsidR="002C7DAA" w:rsidRPr="005A0B75" w:rsidRDefault="002C7DAA" w:rsidP="00C6779E">
            <w:pPr>
              <w:rPr>
                <w:sz w:val="20"/>
                <w:szCs w:val="20"/>
              </w:rPr>
            </w:pPr>
            <w:r w:rsidRPr="005A0B75">
              <w:rPr>
                <w:sz w:val="20"/>
                <w:szCs w:val="20"/>
              </w:rPr>
              <w:t>региональных дорог</w:t>
            </w:r>
          </w:p>
        </w:tc>
        <w:tc>
          <w:tcPr>
            <w:tcW w:w="1400"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2 708 390,8</w:t>
            </w:r>
          </w:p>
        </w:tc>
        <w:tc>
          <w:tcPr>
            <w:tcW w:w="1400"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2 666 416,9</w:t>
            </w:r>
          </w:p>
        </w:tc>
        <w:tc>
          <w:tcPr>
            <w:tcW w:w="1453"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center"/>
              <w:rPr>
                <w:sz w:val="20"/>
                <w:szCs w:val="20"/>
              </w:rPr>
            </w:pPr>
            <w:r w:rsidRPr="005A0B75">
              <w:rPr>
                <w:sz w:val="20"/>
                <w:szCs w:val="20"/>
              </w:rPr>
              <w:t>98,5</w:t>
            </w:r>
          </w:p>
        </w:tc>
        <w:tc>
          <w:tcPr>
            <w:tcW w:w="1001" w:type="dxa"/>
            <w:tcBorders>
              <w:top w:val="nil"/>
              <w:left w:val="nil"/>
              <w:bottom w:val="single" w:sz="4" w:space="0" w:color="auto"/>
              <w:right w:val="single" w:sz="4" w:space="0" w:color="auto"/>
            </w:tcBorders>
            <w:vAlign w:val="center"/>
          </w:tcPr>
          <w:p w:rsidR="002C7DAA" w:rsidRPr="005A0B75" w:rsidRDefault="002C7DAA" w:rsidP="00C6779E">
            <w:pPr>
              <w:jc w:val="center"/>
              <w:rPr>
                <w:sz w:val="20"/>
                <w:szCs w:val="20"/>
              </w:rPr>
            </w:pPr>
            <w:r w:rsidRPr="005A0B75">
              <w:rPr>
                <w:sz w:val="20"/>
                <w:szCs w:val="20"/>
              </w:rPr>
              <w:t>76,6</w:t>
            </w:r>
          </w:p>
        </w:tc>
      </w:tr>
      <w:tr w:rsidR="002C7DAA" w:rsidRPr="005A0B75" w:rsidTr="002C7DAA">
        <w:trPr>
          <w:trHeight w:val="13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sz w:val="20"/>
                <w:szCs w:val="20"/>
              </w:rPr>
            </w:pPr>
            <w:r w:rsidRPr="005A0B75">
              <w:rPr>
                <w:sz w:val="20"/>
                <w:szCs w:val="20"/>
              </w:rPr>
              <w:t>Капитальный ремонт, ремонт и содержание региональных автомобильных дорог</w:t>
            </w:r>
          </w:p>
        </w:tc>
        <w:tc>
          <w:tcPr>
            <w:tcW w:w="1400"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397 336,2</w:t>
            </w:r>
          </w:p>
        </w:tc>
        <w:tc>
          <w:tcPr>
            <w:tcW w:w="1400"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397 102,3</w:t>
            </w:r>
          </w:p>
        </w:tc>
        <w:tc>
          <w:tcPr>
            <w:tcW w:w="1453"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center"/>
              <w:rPr>
                <w:sz w:val="20"/>
                <w:szCs w:val="20"/>
              </w:rPr>
            </w:pPr>
            <w:r w:rsidRPr="005A0B75">
              <w:rPr>
                <w:sz w:val="20"/>
                <w:szCs w:val="20"/>
              </w:rPr>
              <w:t>99,9</w:t>
            </w:r>
          </w:p>
        </w:tc>
        <w:tc>
          <w:tcPr>
            <w:tcW w:w="1001" w:type="dxa"/>
            <w:tcBorders>
              <w:top w:val="nil"/>
              <w:left w:val="nil"/>
              <w:bottom w:val="single" w:sz="4" w:space="0" w:color="auto"/>
              <w:right w:val="single" w:sz="4" w:space="0" w:color="auto"/>
            </w:tcBorders>
            <w:vAlign w:val="center"/>
          </w:tcPr>
          <w:p w:rsidR="002C7DAA" w:rsidRPr="005A0B75" w:rsidRDefault="002C7DAA" w:rsidP="00C6779E">
            <w:pPr>
              <w:jc w:val="center"/>
              <w:rPr>
                <w:sz w:val="20"/>
                <w:szCs w:val="20"/>
              </w:rPr>
            </w:pPr>
            <w:r w:rsidRPr="005A0B75">
              <w:rPr>
                <w:sz w:val="20"/>
                <w:szCs w:val="20"/>
              </w:rPr>
              <w:t>11,4</w:t>
            </w:r>
          </w:p>
        </w:tc>
      </w:tr>
      <w:tr w:rsidR="002C7DAA" w:rsidRPr="005A0B75" w:rsidTr="002C7DAA">
        <w:trPr>
          <w:trHeight w:val="8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sz w:val="20"/>
                <w:szCs w:val="20"/>
              </w:rPr>
            </w:pPr>
            <w:r w:rsidRPr="005A0B75">
              <w:rPr>
                <w:sz w:val="20"/>
                <w:szCs w:val="20"/>
              </w:rPr>
              <w:t xml:space="preserve">Другие направления расходования средств Дорожного фонда </w:t>
            </w:r>
          </w:p>
        </w:tc>
        <w:tc>
          <w:tcPr>
            <w:tcW w:w="1400"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327 069,7</w:t>
            </w:r>
          </w:p>
        </w:tc>
        <w:tc>
          <w:tcPr>
            <w:tcW w:w="1400"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327 008,4</w:t>
            </w:r>
          </w:p>
        </w:tc>
        <w:tc>
          <w:tcPr>
            <w:tcW w:w="1453"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center"/>
              <w:rPr>
                <w:sz w:val="20"/>
                <w:szCs w:val="20"/>
              </w:rPr>
            </w:pPr>
            <w:r w:rsidRPr="005A0B75">
              <w:rPr>
                <w:sz w:val="20"/>
                <w:szCs w:val="20"/>
              </w:rPr>
              <w:t>100,0</w:t>
            </w:r>
          </w:p>
        </w:tc>
        <w:tc>
          <w:tcPr>
            <w:tcW w:w="1001" w:type="dxa"/>
            <w:tcBorders>
              <w:top w:val="nil"/>
              <w:left w:val="nil"/>
              <w:bottom w:val="single" w:sz="4" w:space="0" w:color="auto"/>
              <w:right w:val="single" w:sz="4" w:space="0" w:color="auto"/>
            </w:tcBorders>
            <w:vAlign w:val="center"/>
          </w:tcPr>
          <w:p w:rsidR="002C7DAA" w:rsidRPr="005A0B75" w:rsidRDefault="002C7DAA" w:rsidP="00C6779E">
            <w:pPr>
              <w:jc w:val="center"/>
              <w:rPr>
                <w:sz w:val="20"/>
                <w:szCs w:val="20"/>
              </w:rPr>
            </w:pPr>
            <w:r w:rsidRPr="005A0B75">
              <w:rPr>
                <w:sz w:val="20"/>
                <w:szCs w:val="20"/>
              </w:rPr>
              <w:t>9,4</w:t>
            </w:r>
          </w:p>
        </w:tc>
      </w:tr>
      <w:tr w:rsidR="002C7DAA" w:rsidRPr="005A0B75" w:rsidTr="002C7DAA">
        <w:trPr>
          <w:trHeight w:val="36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sz w:val="20"/>
                <w:szCs w:val="20"/>
              </w:rPr>
            </w:pPr>
            <w:r w:rsidRPr="005A0B75">
              <w:rPr>
                <w:sz w:val="20"/>
                <w:szCs w:val="20"/>
              </w:rPr>
              <w:t>Содержание подведомственных государственных учреждений, осуществляющих управление дорожным хозяйством</w:t>
            </w:r>
          </w:p>
        </w:tc>
        <w:tc>
          <w:tcPr>
            <w:tcW w:w="1400"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92 071,3</w:t>
            </w:r>
          </w:p>
        </w:tc>
        <w:tc>
          <w:tcPr>
            <w:tcW w:w="1400"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90 652,1</w:t>
            </w:r>
          </w:p>
        </w:tc>
        <w:tc>
          <w:tcPr>
            <w:tcW w:w="1453"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center"/>
              <w:rPr>
                <w:sz w:val="20"/>
                <w:szCs w:val="20"/>
              </w:rPr>
            </w:pPr>
            <w:r w:rsidRPr="005A0B75">
              <w:rPr>
                <w:sz w:val="20"/>
                <w:szCs w:val="20"/>
              </w:rPr>
              <w:t>98,5</w:t>
            </w:r>
          </w:p>
        </w:tc>
        <w:tc>
          <w:tcPr>
            <w:tcW w:w="1001" w:type="dxa"/>
            <w:tcBorders>
              <w:top w:val="nil"/>
              <w:left w:val="nil"/>
              <w:bottom w:val="single" w:sz="4" w:space="0" w:color="auto"/>
              <w:right w:val="single" w:sz="4" w:space="0" w:color="auto"/>
            </w:tcBorders>
            <w:vAlign w:val="center"/>
          </w:tcPr>
          <w:p w:rsidR="002C7DAA" w:rsidRPr="005A0B75" w:rsidRDefault="002C7DAA" w:rsidP="00C6779E">
            <w:pPr>
              <w:jc w:val="center"/>
              <w:rPr>
                <w:sz w:val="20"/>
                <w:szCs w:val="20"/>
              </w:rPr>
            </w:pPr>
            <w:r w:rsidRPr="005A0B75">
              <w:rPr>
                <w:sz w:val="20"/>
                <w:szCs w:val="20"/>
              </w:rPr>
              <w:t>2,6</w:t>
            </w:r>
          </w:p>
        </w:tc>
      </w:tr>
    </w:tbl>
    <w:p w:rsidR="002C7DAA" w:rsidRPr="005A0B75" w:rsidRDefault="002C7DAA" w:rsidP="00C6779E">
      <w:pPr>
        <w:autoSpaceDE w:val="0"/>
        <w:autoSpaceDN w:val="0"/>
        <w:adjustRightInd w:val="0"/>
        <w:spacing w:before="120"/>
        <w:ind w:firstLine="709"/>
        <w:jc w:val="both"/>
        <w:rPr>
          <w:sz w:val="28"/>
          <w:szCs w:val="28"/>
        </w:rPr>
      </w:pPr>
      <w:r w:rsidRPr="005A0B75">
        <w:rPr>
          <w:sz w:val="28"/>
          <w:szCs w:val="28"/>
        </w:rPr>
        <w:t xml:space="preserve">Использование средств Дорожного фонда осуществлялось в рамках двух подпрограмм «Совершенствование и развитие сети автомобильных дорог» и «Обеспечение деятельности государственных органов и подведомственных </w:t>
      </w:r>
      <w:r w:rsidRPr="005A0B75">
        <w:rPr>
          <w:sz w:val="28"/>
          <w:szCs w:val="28"/>
        </w:rPr>
        <w:lastRenderedPageBreak/>
        <w:t>учреждений» государственной программы «Развитие транспортной инфраструктуры Чукотского автономного округа».</w:t>
      </w:r>
    </w:p>
    <w:p w:rsidR="002C7DAA" w:rsidRPr="005A0B75" w:rsidRDefault="002C7DAA" w:rsidP="00C6779E">
      <w:pPr>
        <w:autoSpaceDE w:val="0"/>
        <w:autoSpaceDN w:val="0"/>
        <w:adjustRightInd w:val="0"/>
        <w:ind w:firstLine="708"/>
        <w:jc w:val="both"/>
        <w:rPr>
          <w:sz w:val="28"/>
          <w:szCs w:val="28"/>
        </w:rPr>
      </w:pPr>
      <w:r w:rsidRPr="005A0B75">
        <w:rPr>
          <w:sz w:val="28"/>
          <w:szCs w:val="28"/>
        </w:rPr>
        <w:t>Расходы Дорожного фонда, превышающие его доходы на 765 161,4 тыс. рублей, осуществлены за счет собственных средств окружного бюджета, что соответствует пункту 2 статьи 2 Закона Чукотского автономного округа от 26 сентября 2011 года №75-ОЗ «О дорожном фонде Чукотского автономного округа».</w:t>
      </w:r>
    </w:p>
    <w:p w:rsidR="002C7DAA" w:rsidRPr="005A0B75" w:rsidRDefault="002C7DAA" w:rsidP="00C6779E">
      <w:pPr>
        <w:autoSpaceDE w:val="0"/>
        <w:autoSpaceDN w:val="0"/>
        <w:adjustRightInd w:val="0"/>
        <w:ind w:firstLine="709"/>
        <w:jc w:val="both"/>
        <w:rPr>
          <w:sz w:val="28"/>
          <w:szCs w:val="28"/>
        </w:rPr>
      </w:pPr>
      <w:r w:rsidRPr="005A0B75">
        <w:rPr>
          <w:sz w:val="28"/>
          <w:szCs w:val="28"/>
        </w:rPr>
        <w:t>В нарушение пункта 9 Порядка использования бюджетных ассигнований дорожного фонда Отчет об использовании средств дорожного фонда за 2019 год, подготовленный Департаментом промышленной политики, не соответствует установленной форме</w:t>
      </w:r>
      <w:r w:rsidRPr="005A0B75">
        <w:rPr>
          <w:rStyle w:val="ac"/>
          <w:sz w:val="28"/>
          <w:szCs w:val="28"/>
        </w:rPr>
        <w:footnoteReference w:id="57"/>
      </w:r>
      <w:r w:rsidRPr="005A0B75">
        <w:rPr>
          <w:sz w:val="28"/>
          <w:szCs w:val="28"/>
        </w:rPr>
        <w:t>.</w:t>
      </w:r>
    </w:p>
    <w:p w:rsidR="002C7DAA" w:rsidRPr="005A0B75" w:rsidRDefault="002C7DAA" w:rsidP="00C6779E">
      <w:pPr>
        <w:spacing w:before="240" w:after="120"/>
        <w:ind w:firstLine="709"/>
        <w:jc w:val="both"/>
        <w:rPr>
          <w:b/>
          <w:sz w:val="28"/>
          <w:szCs w:val="28"/>
        </w:rPr>
      </w:pPr>
      <w:r w:rsidRPr="005A0B75">
        <w:rPr>
          <w:b/>
          <w:sz w:val="28"/>
          <w:szCs w:val="28"/>
        </w:rPr>
        <w:t>5.7. Резервный фонд Правительства Чукотского автономного округа</w:t>
      </w:r>
    </w:p>
    <w:p w:rsidR="002C7DAA" w:rsidRPr="005A0B75" w:rsidRDefault="002C7DAA" w:rsidP="00C6779E">
      <w:pPr>
        <w:ind w:firstLine="709"/>
        <w:jc w:val="both"/>
        <w:rPr>
          <w:sz w:val="28"/>
          <w:szCs w:val="28"/>
        </w:rPr>
      </w:pPr>
      <w:r w:rsidRPr="005A0B75">
        <w:rPr>
          <w:sz w:val="28"/>
          <w:szCs w:val="28"/>
        </w:rPr>
        <w:t>Первоначально Законом об окружном бюджете резервный фонд Правительства Чукотского автономного округа на непредвиденные расходы (далее – Резервный фонд) на 2019 год утвержден в объеме 100 000,0 тыс. рублей, в результате внесенных изменений увеличен на 42 000,0 тыс. рублей и составил 142 000,0 тыс. рублей. Доля Резервного фонда в общих расходах окружного бюджета составила 0,3%, что не превысило ограничения, установленные статьей 81 Бюджетного кодекса (3%).</w:t>
      </w:r>
    </w:p>
    <w:p w:rsidR="002C7DAA" w:rsidRPr="005A0B75" w:rsidRDefault="002C7DAA" w:rsidP="00C6779E">
      <w:pPr>
        <w:pStyle w:val="35"/>
        <w:shd w:val="clear" w:color="auto" w:fill="auto"/>
        <w:spacing w:line="240" w:lineRule="auto"/>
        <w:ind w:firstLine="709"/>
        <w:jc w:val="both"/>
        <w:rPr>
          <w:sz w:val="28"/>
          <w:szCs w:val="28"/>
        </w:rPr>
      </w:pPr>
      <w:r w:rsidRPr="005A0B75">
        <w:rPr>
          <w:rFonts w:eastAsia="Calibri"/>
          <w:sz w:val="28"/>
          <w:szCs w:val="28"/>
        </w:rPr>
        <w:t>Согласно статье 81 Бюджетного кодекса, бюджетные ассигнования используются по решению Правительства Чукотского автономного округа в соответствии с</w:t>
      </w:r>
      <w:r w:rsidRPr="005A0B75">
        <w:rPr>
          <w:sz w:val="28"/>
          <w:szCs w:val="28"/>
        </w:rPr>
        <w:t xml:space="preserve"> Положением о порядке расходования средств Резервного фонда</w:t>
      </w:r>
      <w:r w:rsidRPr="005A0B75">
        <w:rPr>
          <w:rStyle w:val="ac"/>
          <w:sz w:val="28"/>
          <w:szCs w:val="28"/>
        </w:rPr>
        <w:footnoteReference w:id="58"/>
      </w:r>
      <w:r w:rsidRPr="005A0B75">
        <w:rPr>
          <w:sz w:val="28"/>
          <w:szCs w:val="28"/>
        </w:rPr>
        <w:t>.</w:t>
      </w:r>
    </w:p>
    <w:p w:rsidR="002C7DAA" w:rsidRPr="005A0B75" w:rsidRDefault="002C7DAA" w:rsidP="00C6779E">
      <w:pPr>
        <w:pStyle w:val="aff5"/>
        <w:ind w:firstLine="709"/>
        <w:jc w:val="both"/>
        <w:rPr>
          <w:rFonts w:ascii="Times New Roman" w:hAnsi="Times New Roman" w:cs="Times New Roman"/>
          <w:sz w:val="28"/>
          <w:szCs w:val="28"/>
        </w:rPr>
      </w:pPr>
      <w:bookmarkStart w:id="30" w:name="_Hlk40541157"/>
      <w:r w:rsidRPr="005A0B75">
        <w:rPr>
          <w:rFonts w:ascii="Times New Roman" w:hAnsi="Times New Roman" w:cs="Times New Roman"/>
          <w:bCs/>
          <w:sz w:val="28"/>
          <w:szCs w:val="28"/>
        </w:rPr>
        <w:t>Расходы Резервного фонда планируются по подразделу 01 11 «</w:t>
      </w:r>
      <w:r w:rsidRPr="005A0B75">
        <w:rPr>
          <w:rFonts w:ascii="Times New Roman" w:eastAsiaTheme="minorHAnsi" w:hAnsi="Times New Roman" w:cs="Times New Roman"/>
          <w:sz w:val="28"/>
          <w:szCs w:val="28"/>
          <w:lang w:eastAsia="en-US"/>
        </w:rPr>
        <w:t>Резервные фонды»</w:t>
      </w:r>
      <w:r w:rsidRPr="005A0B75">
        <w:rPr>
          <w:rFonts w:ascii="Times New Roman" w:hAnsi="Times New Roman" w:cs="Times New Roman"/>
          <w:bCs/>
          <w:sz w:val="28"/>
          <w:szCs w:val="28"/>
        </w:rPr>
        <w:t xml:space="preserve"> и при исполнении распределяются по всей бюджетной классификации в соответствии с назначением расходования средств. </w:t>
      </w:r>
      <w:r w:rsidRPr="005A0B75">
        <w:rPr>
          <w:rFonts w:ascii="Times New Roman" w:hAnsi="Times New Roman" w:cs="Times New Roman"/>
          <w:sz w:val="28"/>
          <w:szCs w:val="28"/>
        </w:rPr>
        <w:t xml:space="preserve">В 2019 году средства Резервного фонда распределены на общую сумму 129 663,8 тыс. рублей, расходы составили 125 912,4 тыс. рублей или 88,7% утвержденного объема Резервного фонда. </w:t>
      </w:r>
    </w:p>
    <w:bookmarkEnd w:id="30"/>
    <w:p w:rsidR="002C7DAA" w:rsidRPr="005A0B75" w:rsidRDefault="002C7DAA" w:rsidP="00C6779E">
      <w:pPr>
        <w:ind w:right="-2" w:firstLine="709"/>
        <w:jc w:val="both"/>
        <w:rPr>
          <w:sz w:val="28"/>
          <w:szCs w:val="28"/>
        </w:rPr>
      </w:pPr>
      <w:r w:rsidRPr="005A0B75">
        <w:rPr>
          <w:sz w:val="28"/>
          <w:szCs w:val="28"/>
        </w:rPr>
        <w:t>Информация об использовании средств Резервного фонда в 2019 году представлена в таблице №18.</w:t>
      </w:r>
    </w:p>
    <w:p w:rsidR="002C7DAA" w:rsidRPr="005A0B75" w:rsidRDefault="002C7DAA" w:rsidP="00C6779E">
      <w:pPr>
        <w:ind w:right="-2" w:firstLine="708"/>
        <w:jc w:val="right"/>
        <w:rPr>
          <w:sz w:val="28"/>
          <w:szCs w:val="28"/>
        </w:rPr>
      </w:pPr>
      <w:r w:rsidRPr="005A0B75">
        <w:rPr>
          <w:sz w:val="28"/>
          <w:szCs w:val="28"/>
        </w:rPr>
        <w:t>Таблица №18</w:t>
      </w:r>
    </w:p>
    <w:p w:rsidR="002C7DAA" w:rsidRPr="005A0B75" w:rsidRDefault="002C7DAA" w:rsidP="00C6779E">
      <w:pPr>
        <w:ind w:right="-2" w:firstLine="708"/>
        <w:jc w:val="right"/>
        <w:rPr>
          <w:sz w:val="28"/>
          <w:szCs w:val="28"/>
        </w:rPr>
      </w:pPr>
      <w:r w:rsidRPr="005A0B75">
        <w:rPr>
          <w:sz w:val="28"/>
          <w:szCs w:val="28"/>
        </w:rPr>
        <w:t>(тыс. рублей)</w:t>
      </w:r>
    </w:p>
    <w:tbl>
      <w:tblPr>
        <w:tblW w:w="9836" w:type="dxa"/>
        <w:tblInd w:w="108" w:type="dxa"/>
        <w:tblLook w:val="04A0" w:firstRow="1" w:lastRow="0" w:firstColumn="1" w:lastColumn="0" w:noHBand="0" w:noVBand="1"/>
      </w:tblPr>
      <w:tblGrid>
        <w:gridCol w:w="5730"/>
        <w:gridCol w:w="1387"/>
        <w:gridCol w:w="1417"/>
        <w:gridCol w:w="1302"/>
      </w:tblGrid>
      <w:tr w:rsidR="002C7DAA" w:rsidRPr="005A0B75" w:rsidTr="002C7DAA">
        <w:trPr>
          <w:trHeight w:val="141"/>
          <w:tblHeader/>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jc w:val="center"/>
              <w:rPr>
                <w:sz w:val="20"/>
                <w:szCs w:val="20"/>
              </w:rPr>
            </w:pPr>
            <w:r w:rsidRPr="005A0B75">
              <w:rPr>
                <w:sz w:val="20"/>
                <w:szCs w:val="20"/>
              </w:rPr>
              <w:t xml:space="preserve">Наименование </w:t>
            </w:r>
          </w:p>
          <w:p w:rsidR="002C7DAA" w:rsidRPr="005A0B75" w:rsidRDefault="002C7DAA" w:rsidP="00C6779E">
            <w:pPr>
              <w:jc w:val="center"/>
              <w:rPr>
                <w:sz w:val="20"/>
                <w:szCs w:val="20"/>
              </w:rPr>
            </w:pPr>
            <w:r w:rsidRPr="005A0B75">
              <w:rPr>
                <w:sz w:val="20"/>
                <w:szCs w:val="20"/>
              </w:rPr>
              <w:t>главного распорядителя средств бюджета</w:t>
            </w:r>
          </w:p>
        </w:tc>
        <w:tc>
          <w:tcPr>
            <w:tcW w:w="1270" w:type="dxa"/>
            <w:tcBorders>
              <w:top w:val="single" w:sz="4" w:space="0" w:color="auto"/>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20"/>
                <w:szCs w:val="20"/>
              </w:rPr>
            </w:pPr>
            <w:r w:rsidRPr="005A0B75">
              <w:rPr>
                <w:sz w:val="20"/>
                <w:szCs w:val="20"/>
              </w:rPr>
              <w:t xml:space="preserve">Распределено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20"/>
                <w:szCs w:val="20"/>
              </w:rPr>
            </w:pPr>
            <w:r w:rsidRPr="005A0B75">
              <w:rPr>
                <w:sz w:val="20"/>
                <w:szCs w:val="20"/>
              </w:rPr>
              <w:t>Использовано</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20"/>
                <w:szCs w:val="20"/>
              </w:rPr>
            </w:pPr>
            <w:r w:rsidRPr="005A0B75">
              <w:rPr>
                <w:sz w:val="20"/>
                <w:szCs w:val="20"/>
              </w:rPr>
              <w:t xml:space="preserve">Остаток средств </w:t>
            </w:r>
          </w:p>
          <w:p w:rsidR="002C7DAA" w:rsidRPr="005A0B75" w:rsidRDefault="002C7DAA" w:rsidP="00C6779E">
            <w:pPr>
              <w:jc w:val="center"/>
              <w:rPr>
                <w:sz w:val="20"/>
                <w:szCs w:val="20"/>
              </w:rPr>
            </w:pPr>
            <w:r w:rsidRPr="005A0B75">
              <w:rPr>
                <w:sz w:val="20"/>
                <w:szCs w:val="20"/>
              </w:rPr>
              <w:t>(гр.3 - гр.2)</w:t>
            </w:r>
          </w:p>
        </w:tc>
      </w:tr>
      <w:tr w:rsidR="002C7DAA" w:rsidRPr="005A0B75" w:rsidTr="002C7DAA">
        <w:trPr>
          <w:trHeight w:val="112"/>
          <w:tblHeader/>
        </w:trPr>
        <w:tc>
          <w:tcPr>
            <w:tcW w:w="5964"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jc w:val="center"/>
              <w:rPr>
                <w:sz w:val="20"/>
                <w:szCs w:val="20"/>
              </w:rPr>
            </w:pPr>
            <w:r w:rsidRPr="005A0B75">
              <w:rPr>
                <w:sz w:val="20"/>
                <w:szCs w:val="20"/>
              </w:rPr>
              <w:t>1</w:t>
            </w:r>
          </w:p>
        </w:tc>
        <w:tc>
          <w:tcPr>
            <w:tcW w:w="1270"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20"/>
                <w:szCs w:val="20"/>
              </w:rPr>
            </w:pPr>
            <w:r w:rsidRPr="005A0B75">
              <w:rPr>
                <w:sz w:val="20"/>
                <w:szCs w:val="20"/>
              </w:rPr>
              <w:t>2</w:t>
            </w:r>
          </w:p>
        </w:tc>
        <w:tc>
          <w:tcPr>
            <w:tcW w:w="1300"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20"/>
                <w:szCs w:val="20"/>
              </w:rPr>
            </w:pPr>
            <w:r w:rsidRPr="005A0B75">
              <w:rPr>
                <w:sz w:val="20"/>
                <w:szCs w:val="20"/>
              </w:rPr>
              <w:t>3</w:t>
            </w:r>
          </w:p>
        </w:tc>
        <w:tc>
          <w:tcPr>
            <w:tcW w:w="1302"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20"/>
                <w:szCs w:val="20"/>
              </w:rPr>
            </w:pPr>
            <w:r w:rsidRPr="005A0B75">
              <w:rPr>
                <w:sz w:val="20"/>
                <w:szCs w:val="20"/>
              </w:rPr>
              <w:t>4</w:t>
            </w:r>
          </w:p>
        </w:tc>
      </w:tr>
      <w:tr w:rsidR="002C7DAA" w:rsidRPr="005A0B75" w:rsidTr="002C7DAA">
        <w:trPr>
          <w:trHeight w:val="287"/>
        </w:trPr>
        <w:tc>
          <w:tcPr>
            <w:tcW w:w="5964"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b/>
                <w:bCs/>
                <w:sz w:val="20"/>
                <w:szCs w:val="20"/>
              </w:rPr>
            </w:pPr>
            <w:r w:rsidRPr="005A0B75">
              <w:rPr>
                <w:b/>
                <w:bCs/>
                <w:sz w:val="20"/>
                <w:szCs w:val="20"/>
              </w:rPr>
              <w:t>Всего, в том числе:</w:t>
            </w:r>
          </w:p>
        </w:tc>
        <w:tc>
          <w:tcPr>
            <w:tcW w:w="1270"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b/>
                <w:bCs/>
                <w:sz w:val="20"/>
                <w:szCs w:val="20"/>
              </w:rPr>
            </w:pPr>
            <w:r w:rsidRPr="005A0B75">
              <w:rPr>
                <w:b/>
                <w:bCs/>
                <w:sz w:val="20"/>
                <w:szCs w:val="20"/>
              </w:rPr>
              <w:t>129 663,8</w:t>
            </w:r>
          </w:p>
        </w:tc>
        <w:tc>
          <w:tcPr>
            <w:tcW w:w="1300"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b/>
                <w:bCs/>
                <w:sz w:val="20"/>
                <w:szCs w:val="20"/>
              </w:rPr>
            </w:pPr>
            <w:r w:rsidRPr="005A0B75">
              <w:rPr>
                <w:b/>
                <w:bCs/>
                <w:sz w:val="20"/>
                <w:szCs w:val="20"/>
              </w:rPr>
              <w:t>125 912,4</w:t>
            </w:r>
          </w:p>
        </w:tc>
        <w:tc>
          <w:tcPr>
            <w:tcW w:w="1302"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b/>
                <w:bCs/>
                <w:sz w:val="20"/>
                <w:szCs w:val="20"/>
              </w:rPr>
            </w:pPr>
            <w:r w:rsidRPr="005A0B75">
              <w:rPr>
                <w:b/>
                <w:bCs/>
                <w:sz w:val="20"/>
                <w:szCs w:val="20"/>
              </w:rPr>
              <w:t>-  3 751,4</w:t>
            </w:r>
          </w:p>
        </w:tc>
      </w:tr>
      <w:tr w:rsidR="002C7DAA" w:rsidRPr="005A0B75" w:rsidTr="002C7DAA">
        <w:trPr>
          <w:trHeight w:val="57"/>
        </w:trPr>
        <w:tc>
          <w:tcPr>
            <w:tcW w:w="5964"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sz w:val="20"/>
                <w:szCs w:val="20"/>
              </w:rPr>
            </w:pPr>
            <w:r w:rsidRPr="005A0B75">
              <w:rPr>
                <w:sz w:val="20"/>
                <w:szCs w:val="20"/>
              </w:rPr>
              <w:t xml:space="preserve">Департамент промышленной политики </w:t>
            </w:r>
          </w:p>
          <w:p w:rsidR="002C7DAA" w:rsidRPr="005A0B75" w:rsidRDefault="002C7DAA" w:rsidP="00C6779E">
            <w:pPr>
              <w:rPr>
                <w:sz w:val="20"/>
                <w:szCs w:val="20"/>
              </w:rPr>
            </w:pPr>
            <w:r w:rsidRPr="005A0B75">
              <w:rPr>
                <w:sz w:val="20"/>
                <w:szCs w:val="20"/>
              </w:rPr>
              <w:t xml:space="preserve">Чукотского автономного округа </w:t>
            </w:r>
          </w:p>
        </w:tc>
        <w:tc>
          <w:tcPr>
            <w:tcW w:w="1270"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12 086,4</w:t>
            </w:r>
          </w:p>
        </w:tc>
        <w:tc>
          <w:tcPr>
            <w:tcW w:w="1300"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12 086,3</w:t>
            </w:r>
          </w:p>
        </w:tc>
        <w:tc>
          <w:tcPr>
            <w:tcW w:w="1302"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  0,1</w:t>
            </w:r>
          </w:p>
        </w:tc>
      </w:tr>
      <w:tr w:rsidR="002C7DAA" w:rsidRPr="005A0B75" w:rsidTr="002C7DAA">
        <w:trPr>
          <w:trHeight w:val="83"/>
        </w:trPr>
        <w:tc>
          <w:tcPr>
            <w:tcW w:w="5964"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sz w:val="20"/>
                <w:szCs w:val="20"/>
              </w:rPr>
            </w:pPr>
            <w:r w:rsidRPr="005A0B75">
              <w:rPr>
                <w:sz w:val="20"/>
                <w:szCs w:val="20"/>
              </w:rPr>
              <w:t xml:space="preserve">Департамент социальной политики </w:t>
            </w:r>
          </w:p>
          <w:p w:rsidR="002C7DAA" w:rsidRPr="005A0B75" w:rsidRDefault="002C7DAA" w:rsidP="00C6779E">
            <w:pPr>
              <w:rPr>
                <w:sz w:val="20"/>
                <w:szCs w:val="20"/>
              </w:rPr>
            </w:pPr>
            <w:r w:rsidRPr="005A0B75">
              <w:rPr>
                <w:sz w:val="20"/>
                <w:szCs w:val="20"/>
              </w:rPr>
              <w:t>Чукотского автономного округа</w:t>
            </w:r>
          </w:p>
        </w:tc>
        <w:tc>
          <w:tcPr>
            <w:tcW w:w="1270"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5 850,0</w:t>
            </w:r>
          </w:p>
        </w:tc>
        <w:tc>
          <w:tcPr>
            <w:tcW w:w="1300"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5 850,0</w:t>
            </w:r>
          </w:p>
        </w:tc>
        <w:tc>
          <w:tcPr>
            <w:tcW w:w="1302"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w:t>
            </w:r>
          </w:p>
        </w:tc>
      </w:tr>
      <w:tr w:rsidR="002C7DAA" w:rsidRPr="005A0B75" w:rsidTr="002C7DAA">
        <w:trPr>
          <w:trHeight w:val="184"/>
        </w:trPr>
        <w:tc>
          <w:tcPr>
            <w:tcW w:w="5964"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sz w:val="20"/>
                <w:szCs w:val="20"/>
              </w:rPr>
            </w:pPr>
            <w:r w:rsidRPr="005A0B75">
              <w:rPr>
                <w:sz w:val="20"/>
                <w:szCs w:val="20"/>
              </w:rPr>
              <w:lastRenderedPageBreak/>
              <w:t xml:space="preserve">Департамент сельского хозяйства и продовольствия </w:t>
            </w:r>
          </w:p>
          <w:p w:rsidR="002C7DAA" w:rsidRPr="005A0B75" w:rsidRDefault="002C7DAA" w:rsidP="00C6779E">
            <w:pPr>
              <w:rPr>
                <w:sz w:val="20"/>
                <w:szCs w:val="20"/>
              </w:rPr>
            </w:pPr>
            <w:r w:rsidRPr="005A0B75">
              <w:rPr>
                <w:sz w:val="20"/>
                <w:szCs w:val="20"/>
              </w:rPr>
              <w:t>Чукотского автономного округа</w:t>
            </w:r>
          </w:p>
        </w:tc>
        <w:tc>
          <w:tcPr>
            <w:tcW w:w="1270"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7 616,9</w:t>
            </w:r>
          </w:p>
        </w:tc>
        <w:tc>
          <w:tcPr>
            <w:tcW w:w="1300"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6 616,8</w:t>
            </w:r>
          </w:p>
        </w:tc>
        <w:tc>
          <w:tcPr>
            <w:tcW w:w="1302"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  1 000,1</w:t>
            </w:r>
          </w:p>
        </w:tc>
      </w:tr>
      <w:tr w:rsidR="002C7DAA" w:rsidRPr="005A0B75" w:rsidTr="002C7DAA">
        <w:trPr>
          <w:trHeight w:val="57"/>
        </w:trPr>
        <w:tc>
          <w:tcPr>
            <w:tcW w:w="5964"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sz w:val="20"/>
                <w:szCs w:val="20"/>
              </w:rPr>
            </w:pPr>
            <w:r w:rsidRPr="005A0B75">
              <w:rPr>
                <w:sz w:val="20"/>
                <w:szCs w:val="20"/>
              </w:rPr>
              <w:t>Государственное казённое учреждение «Управление гражданской защиты и противопожарной службы Чукотского автономного округа»</w:t>
            </w:r>
          </w:p>
        </w:tc>
        <w:tc>
          <w:tcPr>
            <w:tcW w:w="1270"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4 170,6</w:t>
            </w:r>
          </w:p>
        </w:tc>
        <w:tc>
          <w:tcPr>
            <w:tcW w:w="1300"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4 170,5</w:t>
            </w:r>
          </w:p>
        </w:tc>
        <w:tc>
          <w:tcPr>
            <w:tcW w:w="1302"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  0,1</w:t>
            </w:r>
          </w:p>
        </w:tc>
      </w:tr>
      <w:tr w:rsidR="002C7DAA" w:rsidRPr="005A0B75" w:rsidTr="002C7DAA">
        <w:trPr>
          <w:trHeight w:val="57"/>
        </w:trPr>
        <w:tc>
          <w:tcPr>
            <w:tcW w:w="5964"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sz w:val="20"/>
                <w:szCs w:val="20"/>
              </w:rPr>
            </w:pPr>
            <w:r w:rsidRPr="005A0B75">
              <w:rPr>
                <w:sz w:val="20"/>
                <w:szCs w:val="20"/>
              </w:rPr>
              <w:t xml:space="preserve">Департамент здравоохранения </w:t>
            </w:r>
          </w:p>
          <w:p w:rsidR="002C7DAA" w:rsidRPr="005A0B75" w:rsidRDefault="002C7DAA" w:rsidP="00C6779E">
            <w:pPr>
              <w:rPr>
                <w:sz w:val="20"/>
                <w:szCs w:val="20"/>
              </w:rPr>
            </w:pPr>
            <w:r w:rsidRPr="005A0B75">
              <w:rPr>
                <w:sz w:val="20"/>
                <w:szCs w:val="20"/>
              </w:rPr>
              <w:t>Чукотского автономного округа</w:t>
            </w:r>
          </w:p>
        </w:tc>
        <w:tc>
          <w:tcPr>
            <w:tcW w:w="1270"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18 772,1</w:t>
            </w:r>
          </w:p>
        </w:tc>
        <w:tc>
          <w:tcPr>
            <w:tcW w:w="1300"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18 772,1</w:t>
            </w:r>
          </w:p>
        </w:tc>
        <w:tc>
          <w:tcPr>
            <w:tcW w:w="1302"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w:t>
            </w:r>
          </w:p>
        </w:tc>
      </w:tr>
      <w:tr w:rsidR="002C7DAA" w:rsidRPr="005A0B75" w:rsidTr="002C7DAA">
        <w:trPr>
          <w:trHeight w:val="57"/>
        </w:trPr>
        <w:tc>
          <w:tcPr>
            <w:tcW w:w="5964"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sz w:val="20"/>
                <w:szCs w:val="20"/>
              </w:rPr>
            </w:pPr>
            <w:r w:rsidRPr="005A0B75">
              <w:rPr>
                <w:sz w:val="20"/>
                <w:szCs w:val="20"/>
              </w:rPr>
              <w:t xml:space="preserve">Аппарат Губернатора и Правительства </w:t>
            </w:r>
          </w:p>
          <w:p w:rsidR="002C7DAA" w:rsidRPr="005A0B75" w:rsidRDefault="002C7DAA" w:rsidP="00C6779E">
            <w:pPr>
              <w:rPr>
                <w:sz w:val="20"/>
                <w:szCs w:val="20"/>
              </w:rPr>
            </w:pPr>
            <w:r w:rsidRPr="005A0B75">
              <w:rPr>
                <w:sz w:val="20"/>
                <w:szCs w:val="20"/>
              </w:rPr>
              <w:t>Чукотского автономного округа</w:t>
            </w:r>
          </w:p>
        </w:tc>
        <w:tc>
          <w:tcPr>
            <w:tcW w:w="1270"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8 332,2</w:t>
            </w:r>
          </w:p>
        </w:tc>
        <w:tc>
          <w:tcPr>
            <w:tcW w:w="1300"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8 331,5</w:t>
            </w:r>
          </w:p>
        </w:tc>
        <w:tc>
          <w:tcPr>
            <w:tcW w:w="1302"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  0,7</w:t>
            </w:r>
          </w:p>
        </w:tc>
      </w:tr>
      <w:tr w:rsidR="002C7DAA" w:rsidRPr="005A0B75" w:rsidTr="002C7DAA">
        <w:trPr>
          <w:trHeight w:val="57"/>
        </w:trPr>
        <w:tc>
          <w:tcPr>
            <w:tcW w:w="5964"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sz w:val="20"/>
                <w:szCs w:val="20"/>
              </w:rPr>
            </w:pPr>
            <w:r w:rsidRPr="005A0B75">
              <w:rPr>
                <w:sz w:val="20"/>
                <w:szCs w:val="20"/>
              </w:rPr>
              <w:t>Комитет природных ресурсов и экологии Чукотского автономного округа</w:t>
            </w:r>
          </w:p>
        </w:tc>
        <w:tc>
          <w:tcPr>
            <w:tcW w:w="1270"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14 495,6</w:t>
            </w:r>
          </w:p>
        </w:tc>
        <w:tc>
          <w:tcPr>
            <w:tcW w:w="1300"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14 495,4</w:t>
            </w:r>
          </w:p>
        </w:tc>
        <w:tc>
          <w:tcPr>
            <w:tcW w:w="1302"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  0,2</w:t>
            </w:r>
          </w:p>
        </w:tc>
      </w:tr>
      <w:tr w:rsidR="002C7DAA" w:rsidRPr="005A0B75" w:rsidTr="002C7DAA">
        <w:trPr>
          <w:trHeight w:val="57"/>
        </w:trPr>
        <w:tc>
          <w:tcPr>
            <w:tcW w:w="5964"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sz w:val="20"/>
                <w:szCs w:val="20"/>
              </w:rPr>
            </w:pPr>
            <w:r w:rsidRPr="005A0B75">
              <w:rPr>
                <w:sz w:val="20"/>
                <w:szCs w:val="20"/>
              </w:rPr>
              <w:t>Комитет по культуре, спорту и туризму Чукотского автономного округа</w:t>
            </w:r>
          </w:p>
        </w:tc>
        <w:tc>
          <w:tcPr>
            <w:tcW w:w="1270"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58 340,0</w:t>
            </w:r>
          </w:p>
        </w:tc>
        <w:tc>
          <w:tcPr>
            <w:tcW w:w="1300"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55 589,8</w:t>
            </w:r>
          </w:p>
        </w:tc>
        <w:tc>
          <w:tcPr>
            <w:tcW w:w="1302" w:type="dxa"/>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sz w:val="20"/>
                <w:szCs w:val="20"/>
              </w:rPr>
            </w:pPr>
            <w:r w:rsidRPr="005A0B75">
              <w:rPr>
                <w:sz w:val="20"/>
                <w:szCs w:val="20"/>
              </w:rPr>
              <w:t>-  2 750,2</w:t>
            </w:r>
          </w:p>
        </w:tc>
      </w:tr>
    </w:tbl>
    <w:p w:rsidR="002C7DAA" w:rsidRPr="005A0B75" w:rsidRDefault="002C7DAA" w:rsidP="00C6779E">
      <w:pPr>
        <w:autoSpaceDE w:val="0"/>
        <w:autoSpaceDN w:val="0"/>
        <w:adjustRightInd w:val="0"/>
        <w:spacing w:before="120"/>
        <w:ind w:firstLine="709"/>
        <w:jc w:val="both"/>
        <w:rPr>
          <w:sz w:val="28"/>
          <w:szCs w:val="28"/>
        </w:rPr>
      </w:pPr>
      <w:r w:rsidRPr="005A0B75">
        <w:rPr>
          <w:sz w:val="28"/>
          <w:szCs w:val="28"/>
        </w:rPr>
        <w:t>Информация о распределении средств Резервного фонда в 2019 году муниципальным образованиям округа, представлена в таблице №19.</w:t>
      </w:r>
    </w:p>
    <w:p w:rsidR="002C7DAA" w:rsidRPr="005A0B75" w:rsidRDefault="002C7DAA" w:rsidP="00C6779E">
      <w:pPr>
        <w:autoSpaceDE w:val="0"/>
        <w:autoSpaceDN w:val="0"/>
        <w:adjustRightInd w:val="0"/>
        <w:ind w:firstLine="720"/>
        <w:jc w:val="right"/>
        <w:rPr>
          <w:sz w:val="28"/>
          <w:szCs w:val="28"/>
        </w:rPr>
      </w:pPr>
      <w:r w:rsidRPr="005A0B75">
        <w:rPr>
          <w:sz w:val="28"/>
          <w:szCs w:val="28"/>
        </w:rPr>
        <w:t>Таблица №19</w:t>
      </w:r>
    </w:p>
    <w:p w:rsidR="002C7DAA" w:rsidRPr="005A0B75" w:rsidRDefault="002C7DAA" w:rsidP="00C6779E">
      <w:pPr>
        <w:ind w:left="7068" w:right="-1"/>
        <w:jc w:val="right"/>
        <w:rPr>
          <w:sz w:val="28"/>
          <w:szCs w:val="28"/>
        </w:rPr>
      </w:pPr>
      <w:r w:rsidRPr="005A0B75">
        <w:rPr>
          <w:sz w:val="28"/>
          <w:szCs w:val="28"/>
        </w:rPr>
        <w:t>(тыс. рублей)</w:t>
      </w:r>
    </w:p>
    <w:tbl>
      <w:tblPr>
        <w:tblW w:w="9894" w:type="dxa"/>
        <w:tblInd w:w="137" w:type="dxa"/>
        <w:tblLayout w:type="fixed"/>
        <w:tblLook w:val="04A0" w:firstRow="1" w:lastRow="0" w:firstColumn="1" w:lastColumn="0" w:noHBand="0" w:noVBand="1"/>
      </w:tblPr>
      <w:tblGrid>
        <w:gridCol w:w="5500"/>
        <w:gridCol w:w="2693"/>
        <w:gridCol w:w="1701"/>
      </w:tblGrid>
      <w:tr w:rsidR="002C7DAA" w:rsidRPr="005A0B75" w:rsidTr="002C7DAA">
        <w:trPr>
          <w:trHeight w:val="60"/>
          <w:tblHeader/>
        </w:trPr>
        <w:tc>
          <w:tcPr>
            <w:tcW w:w="5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jc w:val="center"/>
              <w:rPr>
                <w:bCs/>
                <w:sz w:val="18"/>
                <w:szCs w:val="18"/>
              </w:rPr>
            </w:pPr>
            <w:r w:rsidRPr="005A0B75">
              <w:rPr>
                <w:bCs/>
                <w:sz w:val="18"/>
                <w:szCs w:val="18"/>
              </w:rPr>
              <w:t xml:space="preserve">Наименование </w:t>
            </w:r>
          </w:p>
          <w:p w:rsidR="002C7DAA" w:rsidRPr="005A0B75" w:rsidRDefault="002C7DAA" w:rsidP="00C6779E">
            <w:pPr>
              <w:jc w:val="center"/>
              <w:rPr>
                <w:bCs/>
                <w:sz w:val="18"/>
                <w:szCs w:val="18"/>
              </w:rPr>
            </w:pPr>
            <w:r w:rsidRPr="005A0B75">
              <w:rPr>
                <w:bCs/>
                <w:sz w:val="18"/>
                <w:szCs w:val="18"/>
              </w:rPr>
              <w:t>муниципального образования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bCs/>
                <w:sz w:val="18"/>
                <w:szCs w:val="18"/>
              </w:rPr>
            </w:pPr>
            <w:r w:rsidRPr="005A0B75">
              <w:rPr>
                <w:bCs/>
                <w:sz w:val="18"/>
                <w:szCs w:val="18"/>
              </w:rPr>
              <w:t xml:space="preserve">Распределено </w:t>
            </w:r>
          </w:p>
        </w:tc>
        <w:tc>
          <w:tcPr>
            <w:tcW w:w="1701" w:type="dxa"/>
            <w:tcBorders>
              <w:top w:val="single" w:sz="4" w:space="0" w:color="auto"/>
              <w:left w:val="nil"/>
              <w:bottom w:val="single" w:sz="4" w:space="0" w:color="auto"/>
              <w:right w:val="single" w:sz="4" w:space="0" w:color="auto"/>
            </w:tcBorders>
            <w:vAlign w:val="center"/>
          </w:tcPr>
          <w:p w:rsidR="002C7DAA" w:rsidRPr="005A0B75" w:rsidRDefault="002C7DAA" w:rsidP="00C6779E">
            <w:pPr>
              <w:ind w:left="-108" w:right="-108"/>
              <w:jc w:val="center"/>
              <w:rPr>
                <w:bCs/>
                <w:sz w:val="18"/>
                <w:szCs w:val="18"/>
              </w:rPr>
            </w:pPr>
            <w:r w:rsidRPr="005A0B75">
              <w:rPr>
                <w:bCs/>
                <w:sz w:val="18"/>
                <w:szCs w:val="18"/>
              </w:rPr>
              <w:t xml:space="preserve">Перечислено </w:t>
            </w:r>
          </w:p>
        </w:tc>
      </w:tr>
      <w:tr w:rsidR="002C7DAA" w:rsidRPr="005A0B75" w:rsidTr="002C7DAA">
        <w:trPr>
          <w:trHeight w:val="70"/>
          <w:tblHeader/>
        </w:trPr>
        <w:tc>
          <w:tcPr>
            <w:tcW w:w="5500"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1</w:t>
            </w:r>
          </w:p>
        </w:tc>
        <w:tc>
          <w:tcPr>
            <w:tcW w:w="2693"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2</w:t>
            </w:r>
          </w:p>
        </w:tc>
        <w:tc>
          <w:tcPr>
            <w:tcW w:w="1701" w:type="dxa"/>
            <w:tcBorders>
              <w:top w:val="single" w:sz="4" w:space="0" w:color="auto"/>
              <w:left w:val="nil"/>
              <w:bottom w:val="single" w:sz="4" w:space="0" w:color="auto"/>
              <w:right w:val="single" w:sz="4" w:space="0" w:color="auto"/>
            </w:tcBorders>
            <w:vAlign w:val="center"/>
          </w:tcPr>
          <w:p w:rsidR="002C7DAA" w:rsidRPr="005A0B75" w:rsidRDefault="002C7DAA" w:rsidP="00C6779E">
            <w:pPr>
              <w:jc w:val="center"/>
              <w:rPr>
                <w:sz w:val="18"/>
                <w:szCs w:val="18"/>
              </w:rPr>
            </w:pPr>
            <w:r w:rsidRPr="005A0B75">
              <w:rPr>
                <w:sz w:val="18"/>
                <w:szCs w:val="18"/>
              </w:rPr>
              <w:t>3</w:t>
            </w:r>
          </w:p>
        </w:tc>
      </w:tr>
      <w:tr w:rsidR="002C7DAA" w:rsidRPr="005A0B75" w:rsidTr="002C7DAA">
        <w:trPr>
          <w:trHeight w:val="20"/>
        </w:trPr>
        <w:tc>
          <w:tcPr>
            <w:tcW w:w="5500" w:type="dxa"/>
            <w:tcBorders>
              <w:top w:val="nil"/>
              <w:left w:val="single" w:sz="4" w:space="0" w:color="auto"/>
              <w:bottom w:val="single" w:sz="4" w:space="0" w:color="auto"/>
              <w:right w:val="single" w:sz="4" w:space="0" w:color="auto"/>
            </w:tcBorders>
            <w:shd w:val="clear" w:color="auto" w:fill="auto"/>
            <w:vAlign w:val="center"/>
          </w:tcPr>
          <w:p w:rsidR="002C7DAA" w:rsidRPr="005A0B75" w:rsidRDefault="002C7DAA" w:rsidP="00C6779E">
            <w:pPr>
              <w:ind w:left="39" w:right="-108"/>
              <w:rPr>
                <w:b/>
                <w:sz w:val="20"/>
                <w:szCs w:val="20"/>
              </w:rPr>
            </w:pPr>
            <w:r w:rsidRPr="005A0B75">
              <w:rPr>
                <w:b/>
                <w:sz w:val="20"/>
                <w:szCs w:val="20"/>
              </w:rPr>
              <w:t>Всего</w:t>
            </w:r>
          </w:p>
        </w:tc>
        <w:tc>
          <w:tcPr>
            <w:tcW w:w="2693" w:type="dxa"/>
            <w:tcBorders>
              <w:top w:val="nil"/>
              <w:left w:val="nil"/>
              <w:bottom w:val="single" w:sz="4" w:space="0" w:color="auto"/>
              <w:right w:val="single" w:sz="4" w:space="0" w:color="auto"/>
            </w:tcBorders>
            <w:shd w:val="clear" w:color="auto" w:fill="auto"/>
            <w:vAlign w:val="center"/>
          </w:tcPr>
          <w:p w:rsidR="002C7DAA" w:rsidRPr="005A0B75" w:rsidRDefault="002C7DAA" w:rsidP="00C6779E">
            <w:pPr>
              <w:jc w:val="right"/>
              <w:rPr>
                <w:b/>
                <w:bCs/>
                <w:sz w:val="20"/>
                <w:szCs w:val="20"/>
              </w:rPr>
            </w:pPr>
            <w:r w:rsidRPr="005A0B75">
              <w:rPr>
                <w:b/>
                <w:bCs/>
                <w:sz w:val="20"/>
                <w:szCs w:val="20"/>
              </w:rPr>
              <w:t>17 836,0</w:t>
            </w:r>
          </w:p>
        </w:tc>
        <w:tc>
          <w:tcPr>
            <w:tcW w:w="1701" w:type="dxa"/>
            <w:tcBorders>
              <w:top w:val="single" w:sz="4" w:space="0" w:color="auto"/>
              <w:left w:val="nil"/>
              <w:bottom w:val="single" w:sz="4" w:space="0" w:color="auto"/>
              <w:right w:val="single" w:sz="4" w:space="0" w:color="auto"/>
            </w:tcBorders>
            <w:vAlign w:val="center"/>
          </w:tcPr>
          <w:p w:rsidR="002C7DAA" w:rsidRPr="005A0B75" w:rsidRDefault="002C7DAA" w:rsidP="00C6779E">
            <w:pPr>
              <w:jc w:val="right"/>
              <w:rPr>
                <w:b/>
                <w:bCs/>
                <w:sz w:val="20"/>
                <w:szCs w:val="20"/>
              </w:rPr>
            </w:pPr>
            <w:r w:rsidRPr="005A0B75">
              <w:rPr>
                <w:b/>
                <w:bCs/>
                <w:sz w:val="20"/>
                <w:szCs w:val="20"/>
              </w:rPr>
              <w:t>16 835,7</w:t>
            </w:r>
          </w:p>
        </w:tc>
      </w:tr>
      <w:tr w:rsidR="002C7DAA" w:rsidRPr="005A0B75" w:rsidTr="002C7DAA">
        <w:trPr>
          <w:trHeight w:val="20"/>
        </w:trPr>
        <w:tc>
          <w:tcPr>
            <w:tcW w:w="5500" w:type="dxa"/>
            <w:tcBorders>
              <w:top w:val="nil"/>
              <w:left w:val="single" w:sz="4" w:space="0" w:color="auto"/>
              <w:bottom w:val="single" w:sz="4" w:space="0" w:color="auto"/>
              <w:right w:val="single" w:sz="4" w:space="0" w:color="auto"/>
            </w:tcBorders>
            <w:shd w:val="clear" w:color="auto" w:fill="auto"/>
            <w:vAlign w:val="center"/>
          </w:tcPr>
          <w:p w:rsidR="002C7DAA" w:rsidRPr="005A0B75" w:rsidRDefault="002C7DAA" w:rsidP="00C6779E">
            <w:pPr>
              <w:ind w:left="39" w:right="-108"/>
              <w:rPr>
                <w:sz w:val="20"/>
                <w:szCs w:val="20"/>
              </w:rPr>
            </w:pPr>
            <w:r w:rsidRPr="005A0B75">
              <w:rPr>
                <w:sz w:val="20"/>
                <w:szCs w:val="20"/>
              </w:rPr>
              <w:t>Анадырский муниципальный район</w:t>
            </w:r>
          </w:p>
        </w:tc>
        <w:tc>
          <w:tcPr>
            <w:tcW w:w="2693" w:type="dxa"/>
            <w:tcBorders>
              <w:top w:val="nil"/>
              <w:left w:val="nil"/>
              <w:bottom w:val="single" w:sz="4" w:space="0" w:color="auto"/>
              <w:right w:val="single" w:sz="4" w:space="0" w:color="auto"/>
            </w:tcBorders>
            <w:shd w:val="clear" w:color="auto" w:fill="auto"/>
            <w:vAlign w:val="center"/>
          </w:tcPr>
          <w:p w:rsidR="002C7DAA" w:rsidRPr="005A0B75" w:rsidRDefault="002C7DAA" w:rsidP="00C6779E">
            <w:pPr>
              <w:jc w:val="right"/>
              <w:rPr>
                <w:bCs/>
                <w:sz w:val="20"/>
                <w:szCs w:val="20"/>
              </w:rPr>
            </w:pPr>
            <w:r w:rsidRPr="005A0B75">
              <w:rPr>
                <w:bCs/>
                <w:sz w:val="20"/>
                <w:szCs w:val="20"/>
              </w:rPr>
              <w:t>1 847,1</w:t>
            </w:r>
          </w:p>
        </w:tc>
        <w:tc>
          <w:tcPr>
            <w:tcW w:w="1701" w:type="dxa"/>
            <w:tcBorders>
              <w:top w:val="single" w:sz="4" w:space="0" w:color="auto"/>
              <w:left w:val="nil"/>
              <w:bottom w:val="single" w:sz="4" w:space="0" w:color="auto"/>
              <w:right w:val="single" w:sz="4" w:space="0" w:color="auto"/>
            </w:tcBorders>
            <w:vAlign w:val="center"/>
          </w:tcPr>
          <w:p w:rsidR="002C7DAA" w:rsidRPr="005A0B75" w:rsidRDefault="002C7DAA" w:rsidP="00C6779E">
            <w:pPr>
              <w:jc w:val="right"/>
              <w:rPr>
                <w:bCs/>
                <w:sz w:val="20"/>
                <w:szCs w:val="20"/>
              </w:rPr>
            </w:pPr>
            <w:r w:rsidRPr="005A0B75">
              <w:rPr>
                <w:bCs/>
                <w:sz w:val="20"/>
                <w:szCs w:val="20"/>
              </w:rPr>
              <w:t>1 847,1</w:t>
            </w:r>
          </w:p>
        </w:tc>
      </w:tr>
      <w:tr w:rsidR="002C7DAA" w:rsidRPr="005A0B75" w:rsidTr="002C7DAA">
        <w:trPr>
          <w:trHeight w:val="20"/>
        </w:trPr>
        <w:tc>
          <w:tcPr>
            <w:tcW w:w="5500" w:type="dxa"/>
            <w:tcBorders>
              <w:top w:val="nil"/>
              <w:left w:val="single" w:sz="4" w:space="0" w:color="auto"/>
              <w:bottom w:val="single" w:sz="4" w:space="0" w:color="auto"/>
              <w:right w:val="single" w:sz="4" w:space="0" w:color="auto"/>
            </w:tcBorders>
            <w:shd w:val="clear" w:color="auto" w:fill="auto"/>
            <w:vAlign w:val="center"/>
          </w:tcPr>
          <w:p w:rsidR="002C7DAA" w:rsidRPr="005A0B75" w:rsidRDefault="002C7DAA" w:rsidP="00C6779E">
            <w:pPr>
              <w:ind w:left="39" w:right="-108"/>
              <w:rPr>
                <w:sz w:val="20"/>
                <w:szCs w:val="20"/>
              </w:rPr>
            </w:pPr>
            <w:proofErr w:type="spellStart"/>
            <w:r w:rsidRPr="005A0B75">
              <w:rPr>
                <w:sz w:val="20"/>
                <w:szCs w:val="20"/>
              </w:rPr>
              <w:t>Билибинский</w:t>
            </w:r>
            <w:proofErr w:type="spellEnd"/>
            <w:r w:rsidRPr="005A0B75">
              <w:rPr>
                <w:sz w:val="20"/>
                <w:szCs w:val="20"/>
              </w:rPr>
              <w:t xml:space="preserve"> муниципальный район</w:t>
            </w:r>
          </w:p>
        </w:tc>
        <w:tc>
          <w:tcPr>
            <w:tcW w:w="2693" w:type="dxa"/>
            <w:tcBorders>
              <w:top w:val="nil"/>
              <w:left w:val="nil"/>
              <w:bottom w:val="single" w:sz="4" w:space="0" w:color="auto"/>
              <w:right w:val="single" w:sz="4" w:space="0" w:color="auto"/>
            </w:tcBorders>
            <w:shd w:val="clear" w:color="auto" w:fill="auto"/>
            <w:vAlign w:val="center"/>
          </w:tcPr>
          <w:p w:rsidR="002C7DAA" w:rsidRPr="005A0B75" w:rsidRDefault="002C7DAA" w:rsidP="00C6779E">
            <w:pPr>
              <w:jc w:val="right"/>
              <w:rPr>
                <w:bCs/>
                <w:sz w:val="20"/>
                <w:szCs w:val="20"/>
              </w:rPr>
            </w:pPr>
            <w:r w:rsidRPr="005A0B75">
              <w:rPr>
                <w:bCs/>
                <w:sz w:val="20"/>
                <w:szCs w:val="20"/>
              </w:rPr>
              <w:t>14 388,9</w:t>
            </w:r>
          </w:p>
        </w:tc>
        <w:tc>
          <w:tcPr>
            <w:tcW w:w="1701" w:type="dxa"/>
            <w:tcBorders>
              <w:top w:val="single" w:sz="4" w:space="0" w:color="auto"/>
              <w:left w:val="nil"/>
              <w:bottom w:val="single" w:sz="4" w:space="0" w:color="auto"/>
              <w:right w:val="single" w:sz="4" w:space="0" w:color="auto"/>
            </w:tcBorders>
            <w:vAlign w:val="center"/>
          </w:tcPr>
          <w:p w:rsidR="002C7DAA" w:rsidRPr="005A0B75" w:rsidRDefault="002C7DAA" w:rsidP="00C6779E">
            <w:pPr>
              <w:jc w:val="right"/>
              <w:rPr>
                <w:bCs/>
                <w:sz w:val="20"/>
                <w:szCs w:val="20"/>
              </w:rPr>
            </w:pPr>
            <w:r w:rsidRPr="005A0B75">
              <w:rPr>
                <w:bCs/>
                <w:sz w:val="20"/>
                <w:szCs w:val="20"/>
              </w:rPr>
              <w:t>13 388,6</w:t>
            </w:r>
          </w:p>
        </w:tc>
      </w:tr>
      <w:tr w:rsidR="002C7DAA" w:rsidRPr="005A0B75" w:rsidTr="002C7DAA">
        <w:trPr>
          <w:trHeight w:val="20"/>
        </w:trPr>
        <w:tc>
          <w:tcPr>
            <w:tcW w:w="5500" w:type="dxa"/>
            <w:tcBorders>
              <w:top w:val="nil"/>
              <w:left w:val="single" w:sz="4" w:space="0" w:color="auto"/>
              <w:bottom w:val="single" w:sz="4" w:space="0" w:color="auto"/>
              <w:right w:val="single" w:sz="4" w:space="0" w:color="auto"/>
            </w:tcBorders>
            <w:shd w:val="clear" w:color="auto" w:fill="auto"/>
            <w:vAlign w:val="center"/>
          </w:tcPr>
          <w:p w:rsidR="002C7DAA" w:rsidRPr="005A0B75" w:rsidRDefault="002C7DAA" w:rsidP="00C6779E">
            <w:pPr>
              <w:ind w:left="39" w:right="-108"/>
              <w:rPr>
                <w:bCs/>
                <w:sz w:val="20"/>
                <w:szCs w:val="20"/>
              </w:rPr>
            </w:pPr>
            <w:r w:rsidRPr="005A0B75">
              <w:rPr>
                <w:bCs/>
                <w:sz w:val="20"/>
                <w:szCs w:val="20"/>
              </w:rPr>
              <w:t>Провиденский городской округ</w:t>
            </w:r>
          </w:p>
        </w:tc>
        <w:tc>
          <w:tcPr>
            <w:tcW w:w="2693" w:type="dxa"/>
            <w:tcBorders>
              <w:top w:val="nil"/>
              <w:left w:val="nil"/>
              <w:bottom w:val="single" w:sz="4" w:space="0" w:color="auto"/>
              <w:right w:val="single" w:sz="4" w:space="0" w:color="auto"/>
            </w:tcBorders>
            <w:shd w:val="clear" w:color="auto" w:fill="auto"/>
            <w:vAlign w:val="center"/>
          </w:tcPr>
          <w:p w:rsidR="002C7DAA" w:rsidRPr="005A0B75" w:rsidRDefault="002C7DAA" w:rsidP="00C6779E">
            <w:pPr>
              <w:jc w:val="right"/>
              <w:rPr>
                <w:bCs/>
                <w:sz w:val="20"/>
                <w:szCs w:val="20"/>
              </w:rPr>
            </w:pPr>
            <w:r w:rsidRPr="005A0B75">
              <w:rPr>
                <w:bCs/>
                <w:sz w:val="20"/>
                <w:szCs w:val="20"/>
              </w:rPr>
              <w:t>600,0</w:t>
            </w:r>
          </w:p>
        </w:tc>
        <w:tc>
          <w:tcPr>
            <w:tcW w:w="1701" w:type="dxa"/>
            <w:tcBorders>
              <w:top w:val="single" w:sz="4" w:space="0" w:color="auto"/>
              <w:left w:val="nil"/>
              <w:bottom w:val="single" w:sz="4" w:space="0" w:color="auto"/>
              <w:right w:val="single" w:sz="4" w:space="0" w:color="auto"/>
            </w:tcBorders>
            <w:vAlign w:val="center"/>
          </w:tcPr>
          <w:p w:rsidR="002C7DAA" w:rsidRPr="005A0B75" w:rsidRDefault="002C7DAA" w:rsidP="00C6779E">
            <w:pPr>
              <w:jc w:val="right"/>
              <w:rPr>
                <w:bCs/>
                <w:sz w:val="20"/>
                <w:szCs w:val="20"/>
              </w:rPr>
            </w:pPr>
            <w:r w:rsidRPr="005A0B75">
              <w:rPr>
                <w:bCs/>
                <w:sz w:val="20"/>
                <w:szCs w:val="20"/>
              </w:rPr>
              <w:t>600,0</w:t>
            </w:r>
          </w:p>
        </w:tc>
      </w:tr>
      <w:tr w:rsidR="002C7DAA" w:rsidRPr="005A0B75" w:rsidTr="002C7DAA">
        <w:trPr>
          <w:trHeight w:val="104"/>
        </w:trPr>
        <w:tc>
          <w:tcPr>
            <w:tcW w:w="5500" w:type="dxa"/>
            <w:tcBorders>
              <w:top w:val="nil"/>
              <w:left w:val="single" w:sz="4" w:space="0" w:color="auto"/>
              <w:bottom w:val="single" w:sz="4" w:space="0" w:color="auto"/>
              <w:right w:val="single" w:sz="4" w:space="0" w:color="auto"/>
            </w:tcBorders>
            <w:shd w:val="clear" w:color="auto" w:fill="auto"/>
            <w:vAlign w:val="center"/>
          </w:tcPr>
          <w:p w:rsidR="002C7DAA" w:rsidRPr="005A0B75" w:rsidRDefault="002C7DAA" w:rsidP="00C6779E">
            <w:pPr>
              <w:ind w:left="39" w:right="-108"/>
              <w:rPr>
                <w:bCs/>
                <w:sz w:val="20"/>
                <w:szCs w:val="20"/>
              </w:rPr>
            </w:pPr>
            <w:r w:rsidRPr="005A0B75">
              <w:rPr>
                <w:bCs/>
                <w:sz w:val="20"/>
                <w:szCs w:val="20"/>
              </w:rPr>
              <w:t>городской округ Анадырь</w:t>
            </w:r>
          </w:p>
        </w:tc>
        <w:tc>
          <w:tcPr>
            <w:tcW w:w="2693" w:type="dxa"/>
            <w:tcBorders>
              <w:top w:val="nil"/>
              <w:left w:val="nil"/>
              <w:bottom w:val="single" w:sz="4" w:space="0" w:color="auto"/>
              <w:right w:val="single" w:sz="4" w:space="0" w:color="auto"/>
            </w:tcBorders>
            <w:shd w:val="clear" w:color="auto" w:fill="auto"/>
            <w:vAlign w:val="center"/>
          </w:tcPr>
          <w:p w:rsidR="002C7DAA" w:rsidRPr="005A0B75" w:rsidRDefault="002C7DAA" w:rsidP="00C6779E">
            <w:pPr>
              <w:jc w:val="right"/>
              <w:rPr>
                <w:bCs/>
                <w:sz w:val="20"/>
                <w:szCs w:val="20"/>
              </w:rPr>
            </w:pPr>
            <w:r w:rsidRPr="005A0B75">
              <w:rPr>
                <w:bCs/>
                <w:sz w:val="20"/>
                <w:szCs w:val="20"/>
              </w:rPr>
              <w:t>1 000,0</w:t>
            </w:r>
          </w:p>
        </w:tc>
        <w:tc>
          <w:tcPr>
            <w:tcW w:w="1701" w:type="dxa"/>
            <w:tcBorders>
              <w:top w:val="single" w:sz="4" w:space="0" w:color="auto"/>
              <w:left w:val="nil"/>
              <w:bottom w:val="single" w:sz="4" w:space="0" w:color="auto"/>
              <w:right w:val="single" w:sz="4" w:space="0" w:color="auto"/>
            </w:tcBorders>
            <w:vAlign w:val="center"/>
          </w:tcPr>
          <w:p w:rsidR="002C7DAA" w:rsidRPr="005A0B75" w:rsidRDefault="002C7DAA" w:rsidP="00C6779E">
            <w:pPr>
              <w:jc w:val="right"/>
              <w:rPr>
                <w:bCs/>
                <w:sz w:val="20"/>
                <w:szCs w:val="20"/>
              </w:rPr>
            </w:pPr>
            <w:r w:rsidRPr="005A0B75">
              <w:rPr>
                <w:bCs/>
                <w:sz w:val="20"/>
                <w:szCs w:val="20"/>
              </w:rPr>
              <w:t>1 000,0</w:t>
            </w:r>
          </w:p>
        </w:tc>
      </w:tr>
    </w:tbl>
    <w:p w:rsidR="002C7DAA" w:rsidRPr="005A0B75" w:rsidRDefault="002C7DAA" w:rsidP="00C6779E">
      <w:pPr>
        <w:spacing w:before="120"/>
        <w:ind w:firstLine="709"/>
        <w:jc w:val="both"/>
        <w:rPr>
          <w:sz w:val="28"/>
          <w:szCs w:val="28"/>
        </w:rPr>
      </w:pPr>
      <w:r w:rsidRPr="005A0B75">
        <w:rPr>
          <w:sz w:val="28"/>
          <w:szCs w:val="28"/>
        </w:rPr>
        <w:t xml:space="preserve">Муниципальным образованиям округа в 2019 году из Резервного фонда направлены субсидии в объеме 16 835,7 тыс. рублей, из них 13 388,6 тыс. рублей (79,5%) </w:t>
      </w:r>
      <w:proofErr w:type="spellStart"/>
      <w:r w:rsidRPr="005A0B75">
        <w:rPr>
          <w:sz w:val="28"/>
          <w:szCs w:val="28"/>
        </w:rPr>
        <w:t>Билибинскому</w:t>
      </w:r>
      <w:proofErr w:type="spellEnd"/>
      <w:r w:rsidRPr="005A0B75">
        <w:rPr>
          <w:sz w:val="28"/>
          <w:szCs w:val="28"/>
        </w:rPr>
        <w:t xml:space="preserve"> муниципальному району на выполнение берегоукрепительных работ на реках Малый Анюй и </w:t>
      </w:r>
      <w:proofErr w:type="spellStart"/>
      <w:r w:rsidRPr="005A0B75">
        <w:rPr>
          <w:sz w:val="28"/>
          <w:szCs w:val="28"/>
        </w:rPr>
        <w:t>Кепервеем</w:t>
      </w:r>
      <w:proofErr w:type="spellEnd"/>
      <w:r w:rsidRPr="005A0B75">
        <w:rPr>
          <w:sz w:val="28"/>
          <w:szCs w:val="28"/>
        </w:rPr>
        <w:t xml:space="preserve"> в селах </w:t>
      </w:r>
      <w:proofErr w:type="spellStart"/>
      <w:r w:rsidRPr="005A0B75">
        <w:rPr>
          <w:sz w:val="28"/>
          <w:szCs w:val="28"/>
        </w:rPr>
        <w:t>Илирней</w:t>
      </w:r>
      <w:proofErr w:type="spellEnd"/>
      <w:r w:rsidRPr="005A0B75">
        <w:rPr>
          <w:sz w:val="28"/>
          <w:szCs w:val="28"/>
        </w:rPr>
        <w:t xml:space="preserve"> и </w:t>
      </w:r>
      <w:proofErr w:type="spellStart"/>
      <w:r w:rsidRPr="005A0B75">
        <w:rPr>
          <w:sz w:val="28"/>
          <w:szCs w:val="28"/>
        </w:rPr>
        <w:t>Кепервеем</w:t>
      </w:r>
      <w:proofErr w:type="spellEnd"/>
      <w:r w:rsidRPr="005A0B75">
        <w:rPr>
          <w:sz w:val="28"/>
          <w:szCs w:val="28"/>
        </w:rPr>
        <w:t xml:space="preserve">, городе Билибино. </w:t>
      </w:r>
    </w:p>
    <w:p w:rsidR="002C7DAA" w:rsidRPr="005A0B75" w:rsidRDefault="002C7DAA" w:rsidP="00C6779E">
      <w:pPr>
        <w:spacing w:before="240" w:after="120"/>
        <w:ind w:firstLine="709"/>
        <w:jc w:val="both"/>
        <w:rPr>
          <w:b/>
          <w:sz w:val="28"/>
          <w:szCs w:val="28"/>
        </w:rPr>
      </w:pPr>
      <w:r w:rsidRPr="005A0B75">
        <w:rPr>
          <w:b/>
          <w:sz w:val="28"/>
          <w:szCs w:val="28"/>
        </w:rPr>
        <w:t>6. Источники финансирования дефицита окружного бюджета</w:t>
      </w:r>
    </w:p>
    <w:p w:rsidR="002C7DAA" w:rsidRPr="005A0B75" w:rsidRDefault="002C7DAA" w:rsidP="00C6779E">
      <w:pPr>
        <w:autoSpaceDE w:val="0"/>
        <w:autoSpaceDN w:val="0"/>
        <w:adjustRightInd w:val="0"/>
        <w:ind w:firstLine="709"/>
        <w:jc w:val="both"/>
        <w:rPr>
          <w:bCs/>
          <w:sz w:val="28"/>
          <w:szCs w:val="28"/>
        </w:rPr>
      </w:pPr>
      <w:r w:rsidRPr="005A0B75">
        <w:rPr>
          <w:sz w:val="28"/>
          <w:szCs w:val="28"/>
        </w:rPr>
        <w:t>Законом об окружном бюджете на 2019 год первоначально утвержден профицит в размере 14 030,2 тыс. рублей, в результате внесенных изменений исполнение окружного бюджета предусмотрено с дефицитом в размере 521 938,7 тыс. рублей. Окружной бюджет по результатам финансового года исполнен с профицитом в сумме 361 561,3 </w:t>
      </w:r>
      <w:r w:rsidRPr="005A0B75">
        <w:rPr>
          <w:bCs/>
          <w:sz w:val="28"/>
          <w:szCs w:val="28"/>
        </w:rPr>
        <w:t>тыс. рублей.</w:t>
      </w:r>
    </w:p>
    <w:p w:rsidR="002C7DAA" w:rsidRPr="005A0B75" w:rsidRDefault="002C7DAA" w:rsidP="00C6779E">
      <w:pPr>
        <w:pStyle w:val="Default"/>
        <w:ind w:firstLine="709"/>
        <w:jc w:val="both"/>
        <w:rPr>
          <w:color w:val="auto"/>
          <w:sz w:val="28"/>
          <w:szCs w:val="28"/>
        </w:rPr>
      </w:pPr>
      <w:r w:rsidRPr="005A0B75">
        <w:rPr>
          <w:color w:val="auto"/>
          <w:sz w:val="28"/>
          <w:szCs w:val="28"/>
        </w:rPr>
        <w:t>Показатели источников внутреннего финансирования дефицита представлены в таблице №20.</w:t>
      </w:r>
    </w:p>
    <w:p w:rsidR="002C7DAA" w:rsidRPr="005A0B75" w:rsidRDefault="002C7DAA" w:rsidP="00C6779E">
      <w:pPr>
        <w:pStyle w:val="Default"/>
        <w:ind w:firstLine="709"/>
        <w:jc w:val="right"/>
        <w:rPr>
          <w:color w:val="auto"/>
          <w:sz w:val="28"/>
          <w:szCs w:val="28"/>
        </w:rPr>
      </w:pPr>
      <w:r w:rsidRPr="005A0B75">
        <w:rPr>
          <w:color w:val="auto"/>
          <w:sz w:val="28"/>
          <w:szCs w:val="28"/>
        </w:rPr>
        <w:t>Таблица №20</w:t>
      </w:r>
    </w:p>
    <w:p w:rsidR="002C7DAA" w:rsidRPr="005A0B75" w:rsidRDefault="002C7DAA" w:rsidP="00C6779E">
      <w:pPr>
        <w:pStyle w:val="Default"/>
        <w:ind w:firstLine="709"/>
        <w:jc w:val="right"/>
        <w:rPr>
          <w:color w:val="auto"/>
          <w:sz w:val="28"/>
          <w:szCs w:val="28"/>
        </w:rPr>
      </w:pPr>
      <w:r w:rsidRPr="005A0B75">
        <w:rPr>
          <w:color w:val="auto"/>
          <w:sz w:val="28"/>
          <w:szCs w:val="28"/>
        </w:rPr>
        <w:t>(тыс. рублей)</w:t>
      </w:r>
    </w:p>
    <w:tbl>
      <w:tblPr>
        <w:tblW w:w="9815" w:type="dxa"/>
        <w:tblInd w:w="103" w:type="dxa"/>
        <w:tblLook w:val="04A0" w:firstRow="1" w:lastRow="0" w:firstColumn="1" w:lastColumn="0" w:noHBand="0" w:noVBand="1"/>
      </w:tblPr>
      <w:tblGrid>
        <w:gridCol w:w="2225"/>
        <w:gridCol w:w="1318"/>
        <w:gridCol w:w="1379"/>
        <w:gridCol w:w="1335"/>
        <w:gridCol w:w="1238"/>
        <w:gridCol w:w="1225"/>
        <w:gridCol w:w="1095"/>
      </w:tblGrid>
      <w:tr w:rsidR="002C7DAA" w:rsidRPr="005A0B75" w:rsidTr="002C7DAA">
        <w:trPr>
          <w:trHeight w:val="60"/>
          <w:tblHeader/>
        </w:trPr>
        <w:tc>
          <w:tcPr>
            <w:tcW w:w="2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Наименование показателя</w:t>
            </w:r>
          </w:p>
        </w:tc>
        <w:tc>
          <w:tcPr>
            <w:tcW w:w="2748" w:type="dxa"/>
            <w:gridSpan w:val="2"/>
            <w:tcBorders>
              <w:top w:val="single" w:sz="4" w:space="0" w:color="auto"/>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Утверждено</w:t>
            </w:r>
          </w:p>
        </w:tc>
        <w:tc>
          <w:tcPr>
            <w:tcW w:w="4672" w:type="dxa"/>
            <w:gridSpan w:val="4"/>
            <w:tcBorders>
              <w:top w:val="single" w:sz="4" w:space="0" w:color="auto"/>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Исполнено</w:t>
            </w:r>
          </w:p>
        </w:tc>
      </w:tr>
      <w:tr w:rsidR="002C7DAA" w:rsidRPr="005A0B75" w:rsidTr="002C7DAA">
        <w:trPr>
          <w:trHeight w:val="242"/>
          <w:tblHeader/>
        </w:trPr>
        <w:tc>
          <w:tcPr>
            <w:tcW w:w="2395" w:type="dxa"/>
            <w:vMerge/>
            <w:tcBorders>
              <w:top w:val="single" w:sz="4" w:space="0" w:color="auto"/>
              <w:left w:val="single" w:sz="4" w:space="0" w:color="auto"/>
              <w:bottom w:val="single" w:sz="4" w:space="0" w:color="auto"/>
              <w:right w:val="single" w:sz="4" w:space="0" w:color="auto"/>
            </w:tcBorders>
            <w:vAlign w:val="center"/>
            <w:hideMark/>
          </w:tcPr>
          <w:p w:rsidR="002C7DAA" w:rsidRPr="005A0B75" w:rsidRDefault="002C7DAA" w:rsidP="00C6779E">
            <w:pPr>
              <w:rPr>
                <w:sz w:val="18"/>
                <w:szCs w:val="18"/>
              </w:rPr>
            </w:pP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Закон об окружном бюджете</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Сводная бюджетная роспись</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Сумма</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Отклонение от сводной бюджетной росписи</w:t>
            </w:r>
          </w:p>
        </w:tc>
        <w:tc>
          <w:tcPr>
            <w:tcW w:w="1169" w:type="dxa"/>
            <w:tcBorders>
              <w:top w:val="single" w:sz="4" w:space="0" w:color="auto"/>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Уровень исполнения к Закону об окружном бюджете</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2C7DAA" w:rsidRPr="005A0B75" w:rsidRDefault="002C7DAA" w:rsidP="00C6779E">
            <w:pPr>
              <w:ind w:left="-26" w:right="-108"/>
              <w:jc w:val="center"/>
              <w:rPr>
                <w:sz w:val="18"/>
                <w:szCs w:val="18"/>
              </w:rPr>
            </w:pPr>
            <w:r w:rsidRPr="005A0B75">
              <w:rPr>
                <w:sz w:val="18"/>
                <w:szCs w:val="18"/>
              </w:rPr>
              <w:t>Уровень исполнения к сводной бюджетной росписи</w:t>
            </w:r>
          </w:p>
        </w:tc>
      </w:tr>
      <w:tr w:rsidR="002C7DAA" w:rsidRPr="005A0B75" w:rsidTr="002C7DAA">
        <w:trPr>
          <w:trHeight w:val="98"/>
          <w:tblHeader/>
        </w:trPr>
        <w:tc>
          <w:tcPr>
            <w:tcW w:w="2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1</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2</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3</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4</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5</w:t>
            </w:r>
          </w:p>
        </w:tc>
        <w:tc>
          <w:tcPr>
            <w:tcW w:w="1169" w:type="dxa"/>
            <w:tcBorders>
              <w:top w:val="single" w:sz="4" w:space="0" w:color="auto"/>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6</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7</w:t>
            </w:r>
          </w:p>
        </w:tc>
      </w:tr>
      <w:tr w:rsidR="002C7DAA" w:rsidRPr="005A0B75" w:rsidTr="002C7DAA">
        <w:trPr>
          <w:trHeight w:val="286"/>
        </w:trPr>
        <w:tc>
          <w:tcPr>
            <w:tcW w:w="2395"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jc w:val="both"/>
              <w:rPr>
                <w:b/>
                <w:bCs/>
                <w:sz w:val="19"/>
                <w:szCs w:val="19"/>
              </w:rPr>
            </w:pPr>
            <w:r w:rsidRPr="005A0B75">
              <w:rPr>
                <w:b/>
                <w:bCs/>
                <w:sz w:val="19"/>
                <w:szCs w:val="19"/>
              </w:rPr>
              <w:t>Доходы бюджета</w:t>
            </w:r>
          </w:p>
        </w:tc>
        <w:tc>
          <w:tcPr>
            <w:tcW w:w="1334" w:type="dxa"/>
            <w:tcBorders>
              <w:top w:val="nil"/>
              <w:left w:val="nil"/>
              <w:bottom w:val="single" w:sz="4" w:space="0" w:color="auto"/>
              <w:right w:val="single" w:sz="4" w:space="0" w:color="auto"/>
            </w:tcBorders>
            <w:shd w:val="clear" w:color="auto" w:fill="auto"/>
            <w:vAlign w:val="center"/>
          </w:tcPr>
          <w:p w:rsidR="002C7DAA" w:rsidRPr="005A0B75" w:rsidRDefault="002C7DAA" w:rsidP="00C6779E">
            <w:pPr>
              <w:jc w:val="right"/>
              <w:rPr>
                <w:b/>
                <w:bCs/>
                <w:sz w:val="20"/>
                <w:szCs w:val="20"/>
              </w:rPr>
            </w:pPr>
            <w:r w:rsidRPr="005A0B75">
              <w:rPr>
                <w:b/>
                <w:bCs/>
                <w:sz w:val="20"/>
                <w:szCs w:val="20"/>
              </w:rPr>
              <w:t>54 247 922,7</w:t>
            </w:r>
          </w:p>
        </w:tc>
        <w:tc>
          <w:tcPr>
            <w:tcW w:w="1414"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b/>
                <w:bCs/>
                <w:sz w:val="20"/>
                <w:szCs w:val="20"/>
              </w:rPr>
            </w:pPr>
            <w:r w:rsidRPr="005A0B75">
              <w:rPr>
                <w:b/>
                <w:bCs/>
                <w:sz w:val="20"/>
                <w:szCs w:val="20"/>
              </w:rPr>
              <w:t>х</w:t>
            </w:r>
          </w:p>
        </w:tc>
        <w:tc>
          <w:tcPr>
            <w:tcW w:w="1356" w:type="dxa"/>
            <w:tcBorders>
              <w:top w:val="nil"/>
              <w:left w:val="nil"/>
              <w:bottom w:val="single" w:sz="4" w:space="0" w:color="auto"/>
              <w:right w:val="single" w:sz="4" w:space="0" w:color="auto"/>
            </w:tcBorders>
            <w:shd w:val="clear" w:color="auto" w:fill="auto"/>
            <w:vAlign w:val="center"/>
          </w:tcPr>
          <w:p w:rsidR="002C7DAA" w:rsidRPr="005A0B75" w:rsidRDefault="002C7DAA" w:rsidP="00C6779E">
            <w:pPr>
              <w:jc w:val="right"/>
              <w:rPr>
                <w:b/>
                <w:bCs/>
                <w:sz w:val="20"/>
                <w:szCs w:val="20"/>
              </w:rPr>
            </w:pPr>
            <w:r w:rsidRPr="005A0B75">
              <w:rPr>
                <w:b/>
                <w:bCs/>
                <w:sz w:val="20"/>
                <w:szCs w:val="20"/>
              </w:rPr>
              <w:t>54 436 422,2</w:t>
            </w:r>
          </w:p>
        </w:tc>
        <w:tc>
          <w:tcPr>
            <w:tcW w:w="1269" w:type="dxa"/>
            <w:tcBorders>
              <w:top w:val="nil"/>
              <w:left w:val="nil"/>
              <w:bottom w:val="single" w:sz="4" w:space="0" w:color="auto"/>
              <w:right w:val="single" w:sz="4" w:space="0" w:color="auto"/>
            </w:tcBorders>
            <w:shd w:val="clear" w:color="auto" w:fill="auto"/>
            <w:vAlign w:val="center"/>
          </w:tcPr>
          <w:p w:rsidR="002C7DAA" w:rsidRPr="005A0B75" w:rsidRDefault="002C7DAA" w:rsidP="00C6779E">
            <w:pPr>
              <w:jc w:val="center"/>
              <w:rPr>
                <w:b/>
                <w:bCs/>
                <w:sz w:val="20"/>
                <w:szCs w:val="20"/>
              </w:rPr>
            </w:pPr>
            <w:r w:rsidRPr="005A0B75">
              <w:rPr>
                <w:b/>
                <w:bCs/>
                <w:sz w:val="20"/>
                <w:szCs w:val="20"/>
              </w:rPr>
              <w:t>х</w:t>
            </w:r>
          </w:p>
        </w:tc>
        <w:tc>
          <w:tcPr>
            <w:tcW w:w="1169"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20"/>
                <w:szCs w:val="20"/>
              </w:rPr>
            </w:pPr>
            <w:r w:rsidRPr="005A0B75">
              <w:rPr>
                <w:sz w:val="20"/>
                <w:szCs w:val="20"/>
              </w:rPr>
              <w:t>100,3</w:t>
            </w:r>
          </w:p>
        </w:tc>
        <w:tc>
          <w:tcPr>
            <w:tcW w:w="878"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20"/>
                <w:szCs w:val="20"/>
              </w:rPr>
            </w:pPr>
            <w:r w:rsidRPr="005A0B75">
              <w:rPr>
                <w:sz w:val="20"/>
                <w:szCs w:val="20"/>
              </w:rPr>
              <w:t>х</w:t>
            </w:r>
          </w:p>
        </w:tc>
      </w:tr>
      <w:tr w:rsidR="002C7DAA" w:rsidRPr="005A0B75" w:rsidTr="002C7DAA">
        <w:trPr>
          <w:trHeight w:val="270"/>
        </w:trPr>
        <w:tc>
          <w:tcPr>
            <w:tcW w:w="2395"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jc w:val="both"/>
              <w:rPr>
                <w:b/>
                <w:bCs/>
                <w:sz w:val="19"/>
                <w:szCs w:val="19"/>
              </w:rPr>
            </w:pPr>
            <w:r w:rsidRPr="005A0B75">
              <w:rPr>
                <w:b/>
                <w:bCs/>
                <w:sz w:val="19"/>
                <w:szCs w:val="19"/>
              </w:rPr>
              <w:t>Расходы бюджета</w:t>
            </w:r>
          </w:p>
        </w:tc>
        <w:tc>
          <w:tcPr>
            <w:tcW w:w="1334" w:type="dxa"/>
            <w:tcBorders>
              <w:top w:val="nil"/>
              <w:left w:val="nil"/>
              <w:bottom w:val="single" w:sz="4" w:space="0" w:color="auto"/>
              <w:right w:val="single" w:sz="4" w:space="0" w:color="auto"/>
            </w:tcBorders>
            <w:shd w:val="clear" w:color="auto" w:fill="auto"/>
            <w:vAlign w:val="center"/>
          </w:tcPr>
          <w:p w:rsidR="002C7DAA" w:rsidRPr="005A0B75" w:rsidRDefault="002C7DAA" w:rsidP="00C6779E">
            <w:pPr>
              <w:jc w:val="right"/>
              <w:rPr>
                <w:b/>
                <w:bCs/>
                <w:sz w:val="20"/>
                <w:szCs w:val="20"/>
              </w:rPr>
            </w:pPr>
            <w:r w:rsidRPr="005A0B75">
              <w:rPr>
                <w:b/>
                <w:bCs/>
                <w:sz w:val="20"/>
                <w:szCs w:val="20"/>
              </w:rPr>
              <w:t>54 769 861,4</w:t>
            </w:r>
          </w:p>
        </w:tc>
        <w:tc>
          <w:tcPr>
            <w:tcW w:w="1414" w:type="dxa"/>
            <w:tcBorders>
              <w:top w:val="nil"/>
              <w:left w:val="nil"/>
              <w:bottom w:val="single" w:sz="4" w:space="0" w:color="auto"/>
              <w:right w:val="single" w:sz="4" w:space="0" w:color="auto"/>
            </w:tcBorders>
            <w:shd w:val="clear" w:color="auto" w:fill="auto"/>
            <w:vAlign w:val="center"/>
          </w:tcPr>
          <w:p w:rsidR="002C7DAA" w:rsidRPr="005A0B75" w:rsidRDefault="002C7DAA" w:rsidP="00C6779E">
            <w:pPr>
              <w:jc w:val="right"/>
              <w:rPr>
                <w:b/>
                <w:bCs/>
                <w:sz w:val="20"/>
                <w:szCs w:val="20"/>
              </w:rPr>
            </w:pPr>
            <w:r w:rsidRPr="005A0B75">
              <w:rPr>
                <w:b/>
                <w:bCs/>
                <w:sz w:val="20"/>
                <w:szCs w:val="20"/>
              </w:rPr>
              <w:t>54 801 329,8</w:t>
            </w:r>
          </w:p>
        </w:tc>
        <w:tc>
          <w:tcPr>
            <w:tcW w:w="1356" w:type="dxa"/>
            <w:tcBorders>
              <w:top w:val="nil"/>
              <w:left w:val="nil"/>
              <w:bottom w:val="single" w:sz="4" w:space="0" w:color="auto"/>
              <w:right w:val="single" w:sz="4" w:space="0" w:color="auto"/>
            </w:tcBorders>
            <w:shd w:val="clear" w:color="auto" w:fill="auto"/>
            <w:vAlign w:val="center"/>
          </w:tcPr>
          <w:p w:rsidR="002C7DAA" w:rsidRPr="005A0B75" w:rsidRDefault="002C7DAA" w:rsidP="00C6779E">
            <w:pPr>
              <w:jc w:val="right"/>
              <w:rPr>
                <w:b/>
                <w:bCs/>
                <w:sz w:val="20"/>
                <w:szCs w:val="20"/>
              </w:rPr>
            </w:pPr>
            <w:r w:rsidRPr="005A0B75">
              <w:rPr>
                <w:b/>
                <w:bCs/>
                <w:sz w:val="20"/>
                <w:szCs w:val="20"/>
              </w:rPr>
              <w:t>54 074 860,9</w:t>
            </w:r>
          </w:p>
        </w:tc>
        <w:tc>
          <w:tcPr>
            <w:tcW w:w="1269" w:type="dxa"/>
            <w:tcBorders>
              <w:top w:val="nil"/>
              <w:left w:val="nil"/>
              <w:bottom w:val="single" w:sz="4" w:space="0" w:color="auto"/>
              <w:right w:val="single" w:sz="4" w:space="0" w:color="auto"/>
            </w:tcBorders>
            <w:shd w:val="clear" w:color="auto" w:fill="auto"/>
            <w:vAlign w:val="center"/>
          </w:tcPr>
          <w:p w:rsidR="002C7DAA" w:rsidRPr="005A0B75" w:rsidRDefault="002C7DAA" w:rsidP="00C6779E">
            <w:pPr>
              <w:jc w:val="right"/>
              <w:rPr>
                <w:b/>
                <w:bCs/>
                <w:sz w:val="20"/>
                <w:szCs w:val="20"/>
              </w:rPr>
            </w:pPr>
            <w:r w:rsidRPr="005A0B75">
              <w:rPr>
                <w:b/>
                <w:bCs/>
                <w:sz w:val="20"/>
                <w:szCs w:val="20"/>
              </w:rPr>
              <w:t>– 726 468,9</w:t>
            </w:r>
          </w:p>
        </w:tc>
        <w:tc>
          <w:tcPr>
            <w:tcW w:w="1169" w:type="dxa"/>
            <w:tcBorders>
              <w:top w:val="nil"/>
              <w:left w:val="nil"/>
              <w:bottom w:val="single" w:sz="4" w:space="0" w:color="auto"/>
              <w:right w:val="single" w:sz="4" w:space="0" w:color="auto"/>
            </w:tcBorders>
            <w:shd w:val="clear" w:color="auto" w:fill="auto"/>
            <w:vAlign w:val="center"/>
          </w:tcPr>
          <w:p w:rsidR="002C7DAA" w:rsidRPr="005A0B75" w:rsidRDefault="002C7DAA" w:rsidP="00C6779E">
            <w:pPr>
              <w:jc w:val="center"/>
              <w:rPr>
                <w:sz w:val="20"/>
                <w:szCs w:val="20"/>
              </w:rPr>
            </w:pPr>
            <w:r w:rsidRPr="005A0B75">
              <w:rPr>
                <w:sz w:val="20"/>
                <w:szCs w:val="20"/>
              </w:rPr>
              <w:t>98,7</w:t>
            </w:r>
          </w:p>
        </w:tc>
        <w:tc>
          <w:tcPr>
            <w:tcW w:w="878" w:type="dxa"/>
            <w:tcBorders>
              <w:top w:val="nil"/>
              <w:left w:val="nil"/>
              <w:bottom w:val="single" w:sz="4" w:space="0" w:color="auto"/>
              <w:right w:val="single" w:sz="4" w:space="0" w:color="auto"/>
            </w:tcBorders>
            <w:shd w:val="clear" w:color="auto" w:fill="auto"/>
            <w:vAlign w:val="center"/>
          </w:tcPr>
          <w:p w:rsidR="002C7DAA" w:rsidRPr="005A0B75" w:rsidRDefault="002C7DAA" w:rsidP="00C6779E">
            <w:pPr>
              <w:jc w:val="center"/>
              <w:rPr>
                <w:sz w:val="20"/>
                <w:szCs w:val="20"/>
              </w:rPr>
            </w:pPr>
            <w:r w:rsidRPr="005A0B75">
              <w:rPr>
                <w:sz w:val="20"/>
                <w:szCs w:val="20"/>
              </w:rPr>
              <w:t>98,7</w:t>
            </w:r>
          </w:p>
        </w:tc>
      </w:tr>
      <w:tr w:rsidR="002C7DAA" w:rsidRPr="005A0B75" w:rsidTr="002C7DAA">
        <w:trPr>
          <w:trHeight w:val="60"/>
        </w:trPr>
        <w:tc>
          <w:tcPr>
            <w:tcW w:w="2395"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jc w:val="both"/>
              <w:rPr>
                <w:b/>
                <w:bCs/>
                <w:sz w:val="19"/>
                <w:szCs w:val="19"/>
              </w:rPr>
            </w:pPr>
            <w:r w:rsidRPr="005A0B75">
              <w:rPr>
                <w:b/>
                <w:bCs/>
                <w:sz w:val="19"/>
                <w:szCs w:val="19"/>
              </w:rPr>
              <w:lastRenderedPageBreak/>
              <w:t>Результат исполнения бюджета (Дефицит «-»; Профицит «+»)</w:t>
            </w:r>
          </w:p>
        </w:tc>
        <w:tc>
          <w:tcPr>
            <w:tcW w:w="1334" w:type="dxa"/>
            <w:tcBorders>
              <w:top w:val="nil"/>
              <w:left w:val="nil"/>
              <w:bottom w:val="single" w:sz="4" w:space="0" w:color="auto"/>
              <w:right w:val="single" w:sz="4" w:space="0" w:color="auto"/>
            </w:tcBorders>
            <w:shd w:val="clear" w:color="auto" w:fill="auto"/>
            <w:vAlign w:val="center"/>
          </w:tcPr>
          <w:p w:rsidR="002C7DAA" w:rsidRPr="005A0B75" w:rsidRDefault="002C7DAA" w:rsidP="00C6779E">
            <w:pPr>
              <w:jc w:val="right"/>
              <w:rPr>
                <w:b/>
                <w:bCs/>
                <w:sz w:val="20"/>
                <w:szCs w:val="20"/>
              </w:rPr>
            </w:pPr>
            <w:r w:rsidRPr="005A0B75">
              <w:rPr>
                <w:b/>
                <w:bCs/>
                <w:sz w:val="20"/>
                <w:szCs w:val="20"/>
              </w:rPr>
              <w:t>– 521 938,7</w:t>
            </w:r>
          </w:p>
        </w:tc>
        <w:tc>
          <w:tcPr>
            <w:tcW w:w="1414"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b/>
                <w:bCs/>
                <w:sz w:val="20"/>
                <w:szCs w:val="20"/>
              </w:rPr>
            </w:pPr>
            <w:r w:rsidRPr="005A0B75">
              <w:rPr>
                <w:b/>
                <w:bCs/>
                <w:sz w:val="20"/>
                <w:szCs w:val="20"/>
              </w:rPr>
              <w:t>– 521 938,7</w:t>
            </w:r>
          </w:p>
        </w:tc>
        <w:tc>
          <w:tcPr>
            <w:tcW w:w="1356"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b/>
                <w:bCs/>
                <w:sz w:val="20"/>
                <w:szCs w:val="20"/>
              </w:rPr>
            </w:pPr>
            <w:r w:rsidRPr="005A0B75">
              <w:rPr>
                <w:b/>
                <w:bCs/>
                <w:sz w:val="20"/>
                <w:szCs w:val="20"/>
              </w:rPr>
              <w:t>361 561,3</w:t>
            </w:r>
          </w:p>
        </w:tc>
        <w:tc>
          <w:tcPr>
            <w:tcW w:w="1269"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b/>
                <w:bCs/>
                <w:sz w:val="20"/>
                <w:szCs w:val="20"/>
              </w:rPr>
            </w:pPr>
            <w:r w:rsidRPr="005A0B75">
              <w:rPr>
                <w:b/>
                <w:bCs/>
                <w:sz w:val="20"/>
                <w:szCs w:val="20"/>
              </w:rPr>
              <w:t>883 500,0</w:t>
            </w:r>
          </w:p>
        </w:tc>
        <w:tc>
          <w:tcPr>
            <w:tcW w:w="1169"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20"/>
                <w:szCs w:val="20"/>
              </w:rPr>
            </w:pPr>
            <w:r w:rsidRPr="005A0B75">
              <w:rPr>
                <w:sz w:val="20"/>
                <w:szCs w:val="20"/>
              </w:rPr>
              <w:t>– 69,3</w:t>
            </w:r>
          </w:p>
        </w:tc>
        <w:tc>
          <w:tcPr>
            <w:tcW w:w="878"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20"/>
                <w:szCs w:val="20"/>
              </w:rPr>
            </w:pPr>
            <w:r w:rsidRPr="005A0B75">
              <w:rPr>
                <w:sz w:val="20"/>
                <w:szCs w:val="20"/>
              </w:rPr>
              <w:t>– 69,3</w:t>
            </w:r>
          </w:p>
        </w:tc>
      </w:tr>
      <w:tr w:rsidR="002C7DAA" w:rsidRPr="005A0B75" w:rsidTr="002C7DAA">
        <w:trPr>
          <w:trHeight w:val="92"/>
        </w:trPr>
        <w:tc>
          <w:tcPr>
            <w:tcW w:w="2395"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jc w:val="both"/>
              <w:rPr>
                <w:b/>
                <w:bCs/>
                <w:sz w:val="19"/>
                <w:szCs w:val="19"/>
              </w:rPr>
            </w:pPr>
            <w:r w:rsidRPr="005A0B75">
              <w:rPr>
                <w:b/>
                <w:bCs/>
                <w:sz w:val="19"/>
                <w:szCs w:val="19"/>
              </w:rPr>
              <w:t>Источники внутреннего финансирования дефицита, в том числе:</w:t>
            </w:r>
          </w:p>
        </w:tc>
        <w:tc>
          <w:tcPr>
            <w:tcW w:w="1334" w:type="dxa"/>
            <w:tcBorders>
              <w:top w:val="nil"/>
              <w:left w:val="nil"/>
              <w:bottom w:val="single" w:sz="4" w:space="0" w:color="auto"/>
              <w:right w:val="single" w:sz="4" w:space="0" w:color="auto"/>
            </w:tcBorders>
            <w:shd w:val="clear" w:color="auto" w:fill="auto"/>
            <w:vAlign w:val="center"/>
          </w:tcPr>
          <w:p w:rsidR="002C7DAA" w:rsidRPr="005A0B75" w:rsidRDefault="002C7DAA" w:rsidP="00C6779E">
            <w:pPr>
              <w:jc w:val="right"/>
              <w:rPr>
                <w:b/>
                <w:bCs/>
                <w:sz w:val="20"/>
                <w:szCs w:val="20"/>
              </w:rPr>
            </w:pPr>
            <w:r w:rsidRPr="005A0B75">
              <w:rPr>
                <w:b/>
                <w:bCs/>
                <w:sz w:val="20"/>
                <w:szCs w:val="20"/>
              </w:rPr>
              <w:t>521 938,7</w:t>
            </w:r>
          </w:p>
        </w:tc>
        <w:tc>
          <w:tcPr>
            <w:tcW w:w="1414" w:type="dxa"/>
            <w:tcBorders>
              <w:top w:val="nil"/>
              <w:left w:val="nil"/>
              <w:bottom w:val="single" w:sz="4" w:space="0" w:color="auto"/>
              <w:right w:val="single" w:sz="4" w:space="0" w:color="auto"/>
            </w:tcBorders>
            <w:shd w:val="clear" w:color="auto" w:fill="auto"/>
            <w:vAlign w:val="center"/>
          </w:tcPr>
          <w:p w:rsidR="002C7DAA" w:rsidRPr="005A0B75" w:rsidRDefault="002C7DAA" w:rsidP="00C6779E">
            <w:pPr>
              <w:jc w:val="right"/>
              <w:rPr>
                <w:b/>
                <w:bCs/>
                <w:sz w:val="20"/>
                <w:szCs w:val="20"/>
              </w:rPr>
            </w:pPr>
            <w:r w:rsidRPr="005A0B75">
              <w:rPr>
                <w:b/>
                <w:bCs/>
                <w:sz w:val="20"/>
                <w:szCs w:val="20"/>
              </w:rPr>
              <w:t>521 938,7</w:t>
            </w:r>
          </w:p>
        </w:tc>
        <w:tc>
          <w:tcPr>
            <w:tcW w:w="1356" w:type="dxa"/>
            <w:tcBorders>
              <w:top w:val="nil"/>
              <w:left w:val="nil"/>
              <w:bottom w:val="single" w:sz="4" w:space="0" w:color="auto"/>
              <w:right w:val="single" w:sz="4" w:space="0" w:color="auto"/>
            </w:tcBorders>
            <w:shd w:val="clear" w:color="auto" w:fill="auto"/>
            <w:vAlign w:val="center"/>
          </w:tcPr>
          <w:p w:rsidR="002C7DAA" w:rsidRPr="005A0B75" w:rsidRDefault="002C7DAA" w:rsidP="00C6779E">
            <w:pPr>
              <w:jc w:val="right"/>
              <w:rPr>
                <w:b/>
                <w:bCs/>
                <w:sz w:val="20"/>
                <w:szCs w:val="20"/>
              </w:rPr>
            </w:pPr>
            <w:r w:rsidRPr="005A0B75">
              <w:rPr>
                <w:b/>
                <w:bCs/>
                <w:sz w:val="20"/>
                <w:szCs w:val="20"/>
              </w:rPr>
              <w:t>– 361 561,3</w:t>
            </w:r>
          </w:p>
        </w:tc>
        <w:tc>
          <w:tcPr>
            <w:tcW w:w="1269" w:type="dxa"/>
            <w:tcBorders>
              <w:top w:val="nil"/>
              <w:left w:val="nil"/>
              <w:bottom w:val="single" w:sz="4" w:space="0" w:color="auto"/>
              <w:right w:val="single" w:sz="4" w:space="0" w:color="auto"/>
            </w:tcBorders>
            <w:shd w:val="clear" w:color="auto" w:fill="auto"/>
            <w:vAlign w:val="center"/>
          </w:tcPr>
          <w:p w:rsidR="002C7DAA" w:rsidRPr="005A0B75" w:rsidRDefault="002C7DAA" w:rsidP="00C6779E">
            <w:pPr>
              <w:jc w:val="right"/>
              <w:rPr>
                <w:b/>
                <w:bCs/>
                <w:sz w:val="20"/>
                <w:szCs w:val="20"/>
              </w:rPr>
            </w:pPr>
            <w:r w:rsidRPr="005A0B75">
              <w:rPr>
                <w:b/>
                <w:bCs/>
                <w:sz w:val="20"/>
                <w:szCs w:val="20"/>
              </w:rPr>
              <w:t>– 883 500,0</w:t>
            </w:r>
          </w:p>
        </w:tc>
        <w:tc>
          <w:tcPr>
            <w:tcW w:w="1169" w:type="dxa"/>
            <w:tcBorders>
              <w:top w:val="nil"/>
              <w:left w:val="nil"/>
              <w:bottom w:val="single" w:sz="4" w:space="0" w:color="auto"/>
              <w:right w:val="single" w:sz="4" w:space="0" w:color="auto"/>
            </w:tcBorders>
            <w:shd w:val="clear" w:color="auto" w:fill="auto"/>
            <w:vAlign w:val="center"/>
          </w:tcPr>
          <w:p w:rsidR="002C7DAA" w:rsidRPr="005A0B75" w:rsidRDefault="002C7DAA" w:rsidP="00C6779E">
            <w:pPr>
              <w:jc w:val="center"/>
              <w:rPr>
                <w:sz w:val="20"/>
                <w:szCs w:val="20"/>
              </w:rPr>
            </w:pPr>
            <w:r w:rsidRPr="005A0B75">
              <w:rPr>
                <w:sz w:val="20"/>
                <w:szCs w:val="20"/>
              </w:rPr>
              <w:t>– 69,3</w:t>
            </w:r>
          </w:p>
        </w:tc>
        <w:tc>
          <w:tcPr>
            <w:tcW w:w="878" w:type="dxa"/>
            <w:tcBorders>
              <w:top w:val="nil"/>
              <w:left w:val="nil"/>
              <w:bottom w:val="single" w:sz="4" w:space="0" w:color="auto"/>
              <w:right w:val="single" w:sz="4" w:space="0" w:color="auto"/>
            </w:tcBorders>
            <w:shd w:val="clear" w:color="auto" w:fill="auto"/>
            <w:vAlign w:val="center"/>
          </w:tcPr>
          <w:p w:rsidR="002C7DAA" w:rsidRPr="005A0B75" w:rsidRDefault="002C7DAA" w:rsidP="00C6779E">
            <w:pPr>
              <w:jc w:val="center"/>
              <w:rPr>
                <w:sz w:val="20"/>
                <w:szCs w:val="20"/>
              </w:rPr>
            </w:pPr>
            <w:r w:rsidRPr="005A0B75">
              <w:rPr>
                <w:sz w:val="20"/>
                <w:szCs w:val="20"/>
              </w:rPr>
              <w:t>– 69,3</w:t>
            </w:r>
          </w:p>
        </w:tc>
      </w:tr>
      <w:tr w:rsidR="002C7DAA" w:rsidRPr="005A0B75" w:rsidTr="002C7DAA">
        <w:trPr>
          <w:trHeight w:val="60"/>
        </w:trPr>
        <w:tc>
          <w:tcPr>
            <w:tcW w:w="2395"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jc w:val="both"/>
              <w:rPr>
                <w:sz w:val="19"/>
                <w:szCs w:val="19"/>
              </w:rPr>
            </w:pPr>
            <w:r w:rsidRPr="005A0B75">
              <w:rPr>
                <w:sz w:val="19"/>
                <w:szCs w:val="19"/>
              </w:rPr>
              <w:t xml:space="preserve">Бюджетные кредиты от других бюджетов </w:t>
            </w:r>
          </w:p>
        </w:tc>
        <w:tc>
          <w:tcPr>
            <w:tcW w:w="1334" w:type="dxa"/>
            <w:tcBorders>
              <w:top w:val="nil"/>
              <w:left w:val="nil"/>
              <w:bottom w:val="single" w:sz="4" w:space="0" w:color="auto"/>
              <w:right w:val="single" w:sz="4" w:space="0" w:color="auto"/>
            </w:tcBorders>
            <w:shd w:val="clear" w:color="auto" w:fill="auto"/>
            <w:vAlign w:val="center"/>
          </w:tcPr>
          <w:p w:rsidR="002C7DAA" w:rsidRPr="005A0B75" w:rsidRDefault="002C7DAA" w:rsidP="00C6779E">
            <w:pPr>
              <w:jc w:val="right"/>
              <w:rPr>
                <w:sz w:val="20"/>
                <w:szCs w:val="20"/>
              </w:rPr>
            </w:pPr>
            <w:r w:rsidRPr="005A0B75">
              <w:rPr>
                <w:sz w:val="20"/>
                <w:szCs w:val="20"/>
              </w:rPr>
              <w:t>– 466 630,2</w:t>
            </w:r>
          </w:p>
        </w:tc>
        <w:tc>
          <w:tcPr>
            <w:tcW w:w="1414"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  466 630,2</w:t>
            </w:r>
          </w:p>
        </w:tc>
        <w:tc>
          <w:tcPr>
            <w:tcW w:w="1356"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  466 630,2</w:t>
            </w:r>
          </w:p>
        </w:tc>
        <w:tc>
          <w:tcPr>
            <w:tcW w:w="1269" w:type="dxa"/>
            <w:tcBorders>
              <w:top w:val="nil"/>
              <w:left w:val="nil"/>
              <w:bottom w:val="single" w:sz="4" w:space="0" w:color="auto"/>
              <w:right w:val="single" w:sz="4" w:space="0" w:color="auto"/>
            </w:tcBorders>
            <w:shd w:val="clear" w:color="auto" w:fill="auto"/>
            <w:vAlign w:val="center"/>
          </w:tcPr>
          <w:p w:rsidR="002C7DAA" w:rsidRPr="005A0B75" w:rsidRDefault="002C7DAA" w:rsidP="00C6779E">
            <w:pPr>
              <w:jc w:val="center"/>
              <w:rPr>
                <w:sz w:val="20"/>
                <w:szCs w:val="20"/>
              </w:rPr>
            </w:pPr>
            <w:r w:rsidRPr="005A0B75">
              <w:rPr>
                <w:sz w:val="20"/>
                <w:szCs w:val="20"/>
              </w:rPr>
              <w:t>х</w:t>
            </w:r>
          </w:p>
        </w:tc>
        <w:tc>
          <w:tcPr>
            <w:tcW w:w="1169"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20"/>
                <w:szCs w:val="20"/>
              </w:rPr>
            </w:pPr>
            <w:r w:rsidRPr="005A0B75">
              <w:rPr>
                <w:sz w:val="20"/>
                <w:szCs w:val="20"/>
              </w:rPr>
              <w:t>100,0</w:t>
            </w:r>
          </w:p>
        </w:tc>
        <w:tc>
          <w:tcPr>
            <w:tcW w:w="878"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20"/>
                <w:szCs w:val="20"/>
              </w:rPr>
            </w:pPr>
            <w:r w:rsidRPr="005A0B75">
              <w:rPr>
                <w:sz w:val="20"/>
                <w:szCs w:val="20"/>
              </w:rPr>
              <w:t>х</w:t>
            </w:r>
          </w:p>
        </w:tc>
      </w:tr>
      <w:tr w:rsidR="002C7DAA" w:rsidRPr="005A0B75" w:rsidTr="002C7DAA">
        <w:trPr>
          <w:trHeight w:val="180"/>
        </w:trPr>
        <w:tc>
          <w:tcPr>
            <w:tcW w:w="2395"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jc w:val="both"/>
              <w:rPr>
                <w:sz w:val="19"/>
                <w:szCs w:val="19"/>
              </w:rPr>
            </w:pPr>
            <w:r w:rsidRPr="005A0B75">
              <w:rPr>
                <w:sz w:val="19"/>
                <w:szCs w:val="19"/>
              </w:rPr>
              <w:t>Изменения остатков средств на счетах по учету средств бюджета</w:t>
            </w:r>
          </w:p>
        </w:tc>
        <w:tc>
          <w:tcPr>
            <w:tcW w:w="1334" w:type="dxa"/>
            <w:tcBorders>
              <w:top w:val="nil"/>
              <w:left w:val="nil"/>
              <w:bottom w:val="single" w:sz="4" w:space="0" w:color="auto"/>
              <w:right w:val="single" w:sz="4" w:space="0" w:color="auto"/>
            </w:tcBorders>
            <w:shd w:val="clear" w:color="auto" w:fill="auto"/>
            <w:vAlign w:val="center"/>
          </w:tcPr>
          <w:p w:rsidR="002C7DAA" w:rsidRPr="005A0B75" w:rsidRDefault="002C7DAA" w:rsidP="00C6779E">
            <w:pPr>
              <w:jc w:val="right"/>
              <w:rPr>
                <w:sz w:val="20"/>
                <w:szCs w:val="20"/>
              </w:rPr>
            </w:pPr>
            <w:r w:rsidRPr="005A0B75">
              <w:rPr>
                <w:sz w:val="20"/>
                <w:szCs w:val="20"/>
              </w:rPr>
              <w:t>162 968,9</w:t>
            </w:r>
          </w:p>
        </w:tc>
        <w:tc>
          <w:tcPr>
            <w:tcW w:w="1414" w:type="dxa"/>
            <w:tcBorders>
              <w:top w:val="nil"/>
              <w:left w:val="nil"/>
              <w:bottom w:val="single" w:sz="4" w:space="0" w:color="auto"/>
              <w:right w:val="single" w:sz="4" w:space="0" w:color="auto"/>
            </w:tcBorders>
            <w:shd w:val="clear" w:color="auto" w:fill="auto"/>
            <w:vAlign w:val="center"/>
          </w:tcPr>
          <w:p w:rsidR="002C7DAA" w:rsidRPr="005A0B75" w:rsidRDefault="002C7DAA" w:rsidP="00C6779E">
            <w:pPr>
              <w:jc w:val="right"/>
              <w:rPr>
                <w:sz w:val="20"/>
                <w:szCs w:val="20"/>
              </w:rPr>
            </w:pPr>
            <w:r w:rsidRPr="005A0B75">
              <w:rPr>
                <w:sz w:val="20"/>
                <w:szCs w:val="20"/>
              </w:rPr>
              <w:t>162 968,9</w:t>
            </w:r>
          </w:p>
        </w:tc>
        <w:tc>
          <w:tcPr>
            <w:tcW w:w="1356" w:type="dxa"/>
            <w:tcBorders>
              <w:top w:val="nil"/>
              <w:left w:val="nil"/>
              <w:bottom w:val="single" w:sz="4" w:space="0" w:color="auto"/>
              <w:right w:val="single" w:sz="4" w:space="0" w:color="auto"/>
            </w:tcBorders>
            <w:shd w:val="clear" w:color="auto" w:fill="auto"/>
            <w:vAlign w:val="center"/>
          </w:tcPr>
          <w:p w:rsidR="002C7DAA" w:rsidRPr="005A0B75" w:rsidRDefault="002C7DAA" w:rsidP="00C6779E">
            <w:pPr>
              <w:jc w:val="right"/>
              <w:rPr>
                <w:sz w:val="20"/>
                <w:szCs w:val="20"/>
              </w:rPr>
            </w:pPr>
            <w:r w:rsidRPr="005A0B75">
              <w:rPr>
                <w:sz w:val="20"/>
                <w:szCs w:val="20"/>
              </w:rPr>
              <w:t>– 205 475,2</w:t>
            </w:r>
          </w:p>
        </w:tc>
        <w:tc>
          <w:tcPr>
            <w:tcW w:w="1269" w:type="dxa"/>
            <w:tcBorders>
              <w:top w:val="nil"/>
              <w:left w:val="nil"/>
              <w:bottom w:val="single" w:sz="4" w:space="0" w:color="auto"/>
              <w:right w:val="single" w:sz="4" w:space="0" w:color="auto"/>
            </w:tcBorders>
            <w:shd w:val="clear" w:color="auto" w:fill="auto"/>
            <w:vAlign w:val="center"/>
          </w:tcPr>
          <w:p w:rsidR="002C7DAA" w:rsidRPr="005A0B75" w:rsidRDefault="002C7DAA" w:rsidP="00C6779E">
            <w:pPr>
              <w:jc w:val="right"/>
              <w:rPr>
                <w:sz w:val="20"/>
                <w:szCs w:val="20"/>
              </w:rPr>
            </w:pPr>
            <w:r w:rsidRPr="005A0B75">
              <w:rPr>
                <w:sz w:val="20"/>
                <w:szCs w:val="20"/>
              </w:rPr>
              <w:t>– 368 444,1</w:t>
            </w:r>
          </w:p>
        </w:tc>
        <w:tc>
          <w:tcPr>
            <w:tcW w:w="1169" w:type="dxa"/>
            <w:tcBorders>
              <w:top w:val="nil"/>
              <w:left w:val="nil"/>
              <w:bottom w:val="single" w:sz="4" w:space="0" w:color="auto"/>
              <w:right w:val="single" w:sz="4" w:space="0" w:color="auto"/>
            </w:tcBorders>
            <w:shd w:val="clear" w:color="auto" w:fill="auto"/>
            <w:vAlign w:val="center"/>
          </w:tcPr>
          <w:p w:rsidR="002C7DAA" w:rsidRPr="005A0B75" w:rsidRDefault="002C7DAA" w:rsidP="00C6779E">
            <w:pPr>
              <w:jc w:val="center"/>
              <w:rPr>
                <w:sz w:val="20"/>
                <w:szCs w:val="20"/>
              </w:rPr>
            </w:pPr>
            <w:r w:rsidRPr="005A0B75">
              <w:rPr>
                <w:sz w:val="20"/>
                <w:szCs w:val="20"/>
              </w:rPr>
              <w:t>– 126,1</w:t>
            </w:r>
          </w:p>
        </w:tc>
        <w:tc>
          <w:tcPr>
            <w:tcW w:w="878" w:type="dxa"/>
            <w:tcBorders>
              <w:top w:val="nil"/>
              <w:left w:val="nil"/>
              <w:bottom w:val="single" w:sz="4" w:space="0" w:color="auto"/>
              <w:right w:val="single" w:sz="4" w:space="0" w:color="auto"/>
            </w:tcBorders>
            <w:shd w:val="clear" w:color="auto" w:fill="auto"/>
            <w:vAlign w:val="center"/>
          </w:tcPr>
          <w:p w:rsidR="002C7DAA" w:rsidRPr="005A0B75" w:rsidRDefault="002C7DAA" w:rsidP="00C6779E">
            <w:pPr>
              <w:jc w:val="center"/>
              <w:rPr>
                <w:sz w:val="20"/>
                <w:szCs w:val="20"/>
              </w:rPr>
            </w:pPr>
            <w:r w:rsidRPr="005A0B75">
              <w:rPr>
                <w:sz w:val="20"/>
                <w:szCs w:val="20"/>
              </w:rPr>
              <w:t>– 126,1</w:t>
            </w:r>
          </w:p>
        </w:tc>
      </w:tr>
      <w:tr w:rsidR="002C7DAA" w:rsidRPr="005A0B75" w:rsidTr="002C7DAA">
        <w:trPr>
          <w:trHeight w:val="60"/>
        </w:trPr>
        <w:tc>
          <w:tcPr>
            <w:tcW w:w="2395"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jc w:val="both"/>
              <w:rPr>
                <w:sz w:val="19"/>
                <w:szCs w:val="19"/>
              </w:rPr>
            </w:pPr>
            <w:r w:rsidRPr="005A0B75">
              <w:rPr>
                <w:sz w:val="19"/>
                <w:szCs w:val="19"/>
              </w:rPr>
              <w:t xml:space="preserve">Бюджетные кредиты, предоставленные внутри страны </w:t>
            </w:r>
          </w:p>
        </w:tc>
        <w:tc>
          <w:tcPr>
            <w:tcW w:w="1334" w:type="dxa"/>
            <w:tcBorders>
              <w:top w:val="nil"/>
              <w:left w:val="nil"/>
              <w:bottom w:val="single" w:sz="4" w:space="0" w:color="auto"/>
              <w:right w:val="single" w:sz="4" w:space="0" w:color="auto"/>
            </w:tcBorders>
            <w:shd w:val="clear" w:color="auto" w:fill="auto"/>
            <w:vAlign w:val="center"/>
          </w:tcPr>
          <w:p w:rsidR="002C7DAA" w:rsidRPr="005A0B75" w:rsidRDefault="002C7DAA" w:rsidP="00C6779E">
            <w:pPr>
              <w:jc w:val="right"/>
              <w:rPr>
                <w:sz w:val="20"/>
                <w:szCs w:val="20"/>
              </w:rPr>
            </w:pPr>
            <w:r w:rsidRPr="005A0B75">
              <w:rPr>
                <w:sz w:val="20"/>
                <w:szCs w:val="20"/>
              </w:rPr>
              <w:t>483 300,0</w:t>
            </w:r>
          </w:p>
        </w:tc>
        <w:tc>
          <w:tcPr>
            <w:tcW w:w="1414" w:type="dxa"/>
            <w:tcBorders>
              <w:top w:val="nil"/>
              <w:left w:val="nil"/>
              <w:bottom w:val="single" w:sz="4" w:space="0" w:color="auto"/>
              <w:right w:val="single" w:sz="4" w:space="0" w:color="auto"/>
            </w:tcBorders>
            <w:shd w:val="clear" w:color="auto" w:fill="auto"/>
            <w:vAlign w:val="center"/>
          </w:tcPr>
          <w:p w:rsidR="002C7DAA" w:rsidRPr="005A0B75" w:rsidRDefault="002C7DAA" w:rsidP="00C6779E">
            <w:pPr>
              <w:jc w:val="right"/>
              <w:rPr>
                <w:sz w:val="20"/>
                <w:szCs w:val="20"/>
              </w:rPr>
            </w:pPr>
            <w:r w:rsidRPr="005A0B75">
              <w:rPr>
                <w:sz w:val="20"/>
                <w:szCs w:val="20"/>
              </w:rPr>
              <w:t>483 300,0</w:t>
            </w:r>
          </w:p>
        </w:tc>
        <w:tc>
          <w:tcPr>
            <w:tcW w:w="1356" w:type="dxa"/>
            <w:tcBorders>
              <w:top w:val="nil"/>
              <w:left w:val="nil"/>
              <w:bottom w:val="single" w:sz="4" w:space="0" w:color="auto"/>
              <w:right w:val="single" w:sz="4" w:space="0" w:color="auto"/>
            </w:tcBorders>
            <w:shd w:val="clear" w:color="auto" w:fill="auto"/>
            <w:vAlign w:val="center"/>
          </w:tcPr>
          <w:p w:rsidR="002C7DAA" w:rsidRPr="005A0B75" w:rsidRDefault="002C7DAA" w:rsidP="00C6779E">
            <w:pPr>
              <w:jc w:val="right"/>
              <w:rPr>
                <w:sz w:val="20"/>
                <w:szCs w:val="20"/>
              </w:rPr>
            </w:pPr>
            <w:r w:rsidRPr="005A0B75">
              <w:rPr>
                <w:sz w:val="20"/>
                <w:szCs w:val="20"/>
              </w:rPr>
              <w:t>170 829,0</w:t>
            </w:r>
          </w:p>
        </w:tc>
        <w:tc>
          <w:tcPr>
            <w:tcW w:w="1269" w:type="dxa"/>
            <w:tcBorders>
              <w:top w:val="nil"/>
              <w:left w:val="nil"/>
              <w:bottom w:val="single" w:sz="4" w:space="0" w:color="auto"/>
              <w:right w:val="single" w:sz="4" w:space="0" w:color="auto"/>
            </w:tcBorders>
            <w:shd w:val="clear" w:color="auto" w:fill="auto"/>
            <w:vAlign w:val="center"/>
          </w:tcPr>
          <w:p w:rsidR="002C7DAA" w:rsidRPr="005A0B75" w:rsidRDefault="002C7DAA" w:rsidP="00C6779E">
            <w:pPr>
              <w:jc w:val="right"/>
              <w:rPr>
                <w:sz w:val="20"/>
                <w:szCs w:val="20"/>
              </w:rPr>
            </w:pPr>
            <w:r w:rsidRPr="005A0B75">
              <w:rPr>
                <w:sz w:val="20"/>
                <w:szCs w:val="20"/>
              </w:rPr>
              <w:t>– 312 471,0</w:t>
            </w:r>
          </w:p>
        </w:tc>
        <w:tc>
          <w:tcPr>
            <w:tcW w:w="1169" w:type="dxa"/>
            <w:tcBorders>
              <w:top w:val="nil"/>
              <w:left w:val="nil"/>
              <w:bottom w:val="single" w:sz="4" w:space="0" w:color="auto"/>
              <w:right w:val="single" w:sz="4" w:space="0" w:color="auto"/>
            </w:tcBorders>
            <w:shd w:val="clear" w:color="auto" w:fill="auto"/>
            <w:vAlign w:val="center"/>
          </w:tcPr>
          <w:p w:rsidR="002C7DAA" w:rsidRPr="005A0B75" w:rsidRDefault="002C7DAA" w:rsidP="00C6779E">
            <w:pPr>
              <w:jc w:val="center"/>
              <w:rPr>
                <w:sz w:val="20"/>
                <w:szCs w:val="20"/>
              </w:rPr>
            </w:pPr>
            <w:r w:rsidRPr="005A0B75">
              <w:rPr>
                <w:sz w:val="20"/>
                <w:szCs w:val="20"/>
              </w:rPr>
              <w:t>35,3</w:t>
            </w:r>
          </w:p>
        </w:tc>
        <w:tc>
          <w:tcPr>
            <w:tcW w:w="878" w:type="dxa"/>
            <w:tcBorders>
              <w:top w:val="nil"/>
              <w:left w:val="nil"/>
              <w:bottom w:val="single" w:sz="4" w:space="0" w:color="auto"/>
              <w:right w:val="single" w:sz="4" w:space="0" w:color="auto"/>
            </w:tcBorders>
            <w:shd w:val="clear" w:color="auto" w:fill="auto"/>
            <w:vAlign w:val="center"/>
          </w:tcPr>
          <w:p w:rsidR="002C7DAA" w:rsidRPr="005A0B75" w:rsidRDefault="002C7DAA" w:rsidP="00C6779E">
            <w:pPr>
              <w:jc w:val="center"/>
              <w:rPr>
                <w:sz w:val="20"/>
                <w:szCs w:val="20"/>
              </w:rPr>
            </w:pPr>
            <w:r w:rsidRPr="005A0B75">
              <w:rPr>
                <w:sz w:val="20"/>
                <w:szCs w:val="20"/>
              </w:rPr>
              <w:t>х</w:t>
            </w:r>
          </w:p>
        </w:tc>
      </w:tr>
      <w:tr w:rsidR="002C7DAA" w:rsidRPr="005A0B75" w:rsidTr="002C7DAA">
        <w:trPr>
          <w:trHeight w:val="60"/>
        </w:trPr>
        <w:tc>
          <w:tcPr>
            <w:tcW w:w="2395" w:type="dxa"/>
            <w:tcBorders>
              <w:top w:val="single" w:sz="4" w:space="0" w:color="auto"/>
              <w:left w:val="single" w:sz="4" w:space="0" w:color="auto"/>
              <w:bottom w:val="single" w:sz="4" w:space="0" w:color="auto"/>
              <w:right w:val="single" w:sz="4" w:space="0" w:color="auto"/>
            </w:tcBorders>
            <w:shd w:val="clear" w:color="auto" w:fill="auto"/>
            <w:vAlign w:val="center"/>
          </w:tcPr>
          <w:p w:rsidR="002C7DAA" w:rsidRPr="005A0B75" w:rsidRDefault="002C7DAA" w:rsidP="00C6779E">
            <w:pPr>
              <w:jc w:val="both"/>
              <w:rPr>
                <w:sz w:val="19"/>
                <w:szCs w:val="19"/>
              </w:rPr>
            </w:pPr>
            <w:r w:rsidRPr="005A0B75">
              <w:rPr>
                <w:sz w:val="19"/>
                <w:szCs w:val="19"/>
              </w:rPr>
              <w:t>Средства от продажи акций и иных форм участия в капитале</w:t>
            </w:r>
          </w:p>
        </w:tc>
        <w:tc>
          <w:tcPr>
            <w:tcW w:w="1334" w:type="dxa"/>
            <w:tcBorders>
              <w:top w:val="single" w:sz="4" w:space="0" w:color="auto"/>
              <w:left w:val="nil"/>
              <w:bottom w:val="single" w:sz="4" w:space="0" w:color="auto"/>
              <w:right w:val="single" w:sz="4" w:space="0" w:color="auto"/>
            </w:tcBorders>
            <w:shd w:val="clear" w:color="auto" w:fill="auto"/>
            <w:vAlign w:val="center"/>
          </w:tcPr>
          <w:p w:rsidR="002C7DAA" w:rsidRPr="005A0B75" w:rsidRDefault="002C7DAA" w:rsidP="00C6779E">
            <w:pPr>
              <w:jc w:val="right"/>
              <w:rPr>
                <w:sz w:val="20"/>
                <w:szCs w:val="20"/>
              </w:rPr>
            </w:pPr>
            <w:r w:rsidRPr="005A0B75">
              <w:rPr>
                <w:sz w:val="20"/>
                <w:szCs w:val="20"/>
              </w:rPr>
              <w:t>342 300,0</w:t>
            </w:r>
          </w:p>
        </w:tc>
        <w:tc>
          <w:tcPr>
            <w:tcW w:w="1414" w:type="dxa"/>
            <w:tcBorders>
              <w:top w:val="single" w:sz="4" w:space="0" w:color="auto"/>
              <w:left w:val="nil"/>
              <w:bottom w:val="single" w:sz="4" w:space="0" w:color="auto"/>
              <w:right w:val="single" w:sz="4" w:space="0" w:color="auto"/>
            </w:tcBorders>
            <w:shd w:val="clear" w:color="auto" w:fill="auto"/>
            <w:vAlign w:val="center"/>
          </w:tcPr>
          <w:p w:rsidR="002C7DAA" w:rsidRPr="005A0B75" w:rsidRDefault="002C7DAA" w:rsidP="00C6779E">
            <w:pPr>
              <w:jc w:val="right"/>
              <w:rPr>
                <w:sz w:val="20"/>
                <w:szCs w:val="20"/>
              </w:rPr>
            </w:pPr>
            <w:r w:rsidRPr="005A0B75">
              <w:rPr>
                <w:sz w:val="20"/>
                <w:szCs w:val="20"/>
              </w:rPr>
              <w:t>342 300,0</w:t>
            </w:r>
          </w:p>
        </w:tc>
        <w:tc>
          <w:tcPr>
            <w:tcW w:w="1356" w:type="dxa"/>
            <w:tcBorders>
              <w:top w:val="single" w:sz="4" w:space="0" w:color="auto"/>
              <w:left w:val="nil"/>
              <w:bottom w:val="single" w:sz="4" w:space="0" w:color="auto"/>
              <w:right w:val="single" w:sz="4" w:space="0" w:color="auto"/>
            </w:tcBorders>
            <w:shd w:val="clear" w:color="auto" w:fill="auto"/>
            <w:vAlign w:val="center"/>
          </w:tcPr>
          <w:p w:rsidR="002C7DAA" w:rsidRPr="005A0B75" w:rsidRDefault="002C7DAA" w:rsidP="00C6779E">
            <w:pPr>
              <w:jc w:val="right"/>
              <w:rPr>
                <w:sz w:val="20"/>
                <w:szCs w:val="20"/>
              </w:rPr>
            </w:pPr>
            <w:r w:rsidRPr="005A0B75">
              <w:rPr>
                <w:sz w:val="20"/>
                <w:szCs w:val="20"/>
              </w:rPr>
              <w:t>139 715,1</w:t>
            </w:r>
          </w:p>
        </w:tc>
        <w:tc>
          <w:tcPr>
            <w:tcW w:w="1269" w:type="dxa"/>
            <w:tcBorders>
              <w:top w:val="single" w:sz="4" w:space="0" w:color="auto"/>
              <w:left w:val="nil"/>
              <w:bottom w:val="single" w:sz="4" w:space="0" w:color="auto"/>
              <w:right w:val="single" w:sz="4" w:space="0" w:color="auto"/>
            </w:tcBorders>
            <w:shd w:val="clear" w:color="auto" w:fill="auto"/>
            <w:vAlign w:val="center"/>
          </w:tcPr>
          <w:p w:rsidR="002C7DAA" w:rsidRPr="005A0B75" w:rsidRDefault="002C7DAA" w:rsidP="00C6779E">
            <w:pPr>
              <w:jc w:val="right"/>
              <w:rPr>
                <w:sz w:val="20"/>
                <w:szCs w:val="20"/>
              </w:rPr>
            </w:pPr>
            <w:r w:rsidRPr="005A0B75">
              <w:rPr>
                <w:sz w:val="20"/>
                <w:szCs w:val="20"/>
              </w:rPr>
              <w:t>– 202 584,9</w:t>
            </w:r>
          </w:p>
        </w:tc>
        <w:tc>
          <w:tcPr>
            <w:tcW w:w="1169" w:type="dxa"/>
            <w:tcBorders>
              <w:top w:val="single" w:sz="4" w:space="0" w:color="auto"/>
              <w:left w:val="nil"/>
              <w:bottom w:val="single" w:sz="4" w:space="0" w:color="auto"/>
              <w:right w:val="single" w:sz="4" w:space="0" w:color="auto"/>
            </w:tcBorders>
            <w:shd w:val="clear" w:color="auto" w:fill="auto"/>
            <w:vAlign w:val="center"/>
          </w:tcPr>
          <w:p w:rsidR="002C7DAA" w:rsidRPr="005A0B75" w:rsidRDefault="002C7DAA" w:rsidP="00C6779E">
            <w:pPr>
              <w:jc w:val="center"/>
              <w:rPr>
                <w:sz w:val="20"/>
                <w:szCs w:val="20"/>
              </w:rPr>
            </w:pPr>
            <w:r w:rsidRPr="005A0B75">
              <w:rPr>
                <w:sz w:val="20"/>
                <w:szCs w:val="20"/>
              </w:rPr>
              <w:t>40,8</w:t>
            </w:r>
          </w:p>
        </w:tc>
        <w:tc>
          <w:tcPr>
            <w:tcW w:w="878" w:type="dxa"/>
            <w:tcBorders>
              <w:top w:val="single" w:sz="4" w:space="0" w:color="auto"/>
              <w:left w:val="nil"/>
              <w:bottom w:val="single" w:sz="4" w:space="0" w:color="auto"/>
              <w:right w:val="single" w:sz="4" w:space="0" w:color="auto"/>
            </w:tcBorders>
            <w:shd w:val="clear" w:color="auto" w:fill="auto"/>
            <w:vAlign w:val="center"/>
          </w:tcPr>
          <w:p w:rsidR="002C7DAA" w:rsidRPr="005A0B75" w:rsidRDefault="002C7DAA" w:rsidP="00C6779E">
            <w:pPr>
              <w:jc w:val="center"/>
              <w:rPr>
                <w:sz w:val="20"/>
                <w:szCs w:val="20"/>
              </w:rPr>
            </w:pPr>
            <w:r w:rsidRPr="005A0B75">
              <w:rPr>
                <w:sz w:val="20"/>
                <w:szCs w:val="20"/>
              </w:rPr>
              <w:t>х</w:t>
            </w:r>
          </w:p>
        </w:tc>
      </w:tr>
    </w:tbl>
    <w:p w:rsidR="002C7DAA" w:rsidRPr="005A0B75" w:rsidRDefault="002C7DAA" w:rsidP="00C6779E">
      <w:pPr>
        <w:pStyle w:val="Default"/>
        <w:spacing w:before="120"/>
        <w:ind w:firstLine="709"/>
        <w:jc w:val="both"/>
        <w:rPr>
          <w:color w:val="auto"/>
          <w:sz w:val="28"/>
          <w:szCs w:val="28"/>
        </w:rPr>
      </w:pPr>
      <w:r w:rsidRPr="005A0B75">
        <w:rPr>
          <w:color w:val="auto"/>
          <w:sz w:val="28"/>
          <w:szCs w:val="28"/>
        </w:rPr>
        <w:t>Фактическое исполнение окружного бюджета по структуре источников внутреннего финансирования дефицита соответствует показателям, утвержденным в приложении №30 Закона об окружном бюджете на 2019 год.</w:t>
      </w:r>
    </w:p>
    <w:p w:rsidR="002C7DAA" w:rsidRPr="005A0B75" w:rsidRDefault="002C7DAA" w:rsidP="00C6779E">
      <w:pPr>
        <w:spacing w:before="240" w:after="120"/>
        <w:ind w:firstLine="709"/>
        <w:jc w:val="both"/>
        <w:rPr>
          <w:b/>
          <w:sz w:val="28"/>
          <w:szCs w:val="28"/>
        </w:rPr>
      </w:pPr>
      <w:r w:rsidRPr="005A0B75">
        <w:rPr>
          <w:b/>
          <w:sz w:val="28"/>
          <w:szCs w:val="28"/>
        </w:rPr>
        <w:t>7. Кредиты предоставленные из окружного бюджета</w:t>
      </w:r>
    </w:p>
    <w:p w:rsidR="002C7DAA" w:rsidRPr="005A0B75" w:rsidRDefault="002C7DAA" w:rsidP="00C6779E">
      <w:pPr>
        <w:pStyle w:val="aff2"/>
        <w:autoSpaceDE w:val="0"/>
        <w:autoSpaceDN w:val="0"/>
        <w:spacing w:after="0" w:line="240" w:lineRule="auto"/>
        <w:ind w:firstLine="709"/>
        <w:jc w:val="both"/>
        <w:rPr>
          <w:sz w:val="28"/>
          <w:szCs w:val="28"/>
        </w:rPr>
      </w:pPr>
      <w:r w:rsidRPr="005A0B75">
        <w:rPr>
          <w:sz w:val="28"/>
          <w:szCs w:val="28"/>
        </w:rPr>
        <w:t>По состоянию на 1 января 2020 года задолженность по выданным из окружного бюджета кредитам составила 626 191,0 тыс. рублей. Информация о предоставленных бюджетных кредитах приведена в таблице №21.</w:t>
      </w:r>
    </w:p>
    <w:p w:rsidR="002C7DAA" w:rsidRPr="005A0B75" w:rsidRDefault="002C7DAA" w:rsidP="00C6779E">
      <w:pPr>
        <w:pStyle w:val="aff2"/>
        <w:tabs>
          <w:tab w:val="left" w:pos="851"/>
        </w:tabs>
        <w:autoSpaceDE w:val="0"/>
        <w:autoSpaceDN w:val="0"/>
        <w:spacing w:after="0" w:line="240" w:lineRule="auto"/>
        <w:ind w:firstLine="709"/>
        <w:jc w:val="right"/>
        <w:rPr>
          <w:sz w:val="28"/>
          <w:szCs w:val="28"/>
        </w:rPr>
      </w:pPr>
      <w:r w:rsidRPr="005A0B75">
        <w:rPr>
          <w:sz w:val="28"/>
          <w:szCs w:val="28"/>
        </w:rPr>
        <w:t>Таблица №21</w:t>
      </w:r>
    </w:p>
    <w:p w:rsidR="002C7DAA" w:rsidRPr="005A0B75" w:rsidRDefault="002C7DAA" w:rsidP="00C6779E">
      <w:pPr>
        <w:pStyle w:val="aff2"/>
        <w:tabs>
          <w:tab w:val="left" w:pos="851"/>
        </w:tabs>
        <w:autoSpaceDE w:val="0"/>
        <w:autoSpaceDN w:val="0"/>
        <w:spacing w:after="0" w:line="240" w:lineRule="auto"/>
        <w:ind w:firstLine="709"/>
        <w:jc w:val="right"/>
        <w:rPr>
          <w:sz w:val="28"/>
          <w:szCs w:val="28"/>
        </w:rPr>
      </w:pPr>
      <w:r w:rsidRPr="005A0B75">
        <w:rPr>
          <w:sz w:val="28"/>
          <w:szCs w:val="28"/>
        </w:rPr>
        <w:t>тыс. рублей</w:t>
      </w:r>
    </w:p>
    <w:tbl>
      <w:tblPr>
        <w:tblW w:w="9759" w:type="dxa"/>
        <w:jc w:val="center"/>
        <w:tblLayout w:type="fixed"/>
        <w:tblLook w:val="04A0" w:firstRow="1" w:lastRow="0" w:firstColumn="1" w:lastColumn="0" w:noHBand="0" w:noVBand="1"/>
      </w:tblPr>
      <w:tblGrid>
        <w:gridCol w:w="2972"/>
        <w:gridCol w:w="1941"/>
        <w:gridCol w:w="1401"/>
        <w:gridCol w:w="1478"/>
        <w:gridCol w:w="1967"/>
      </w:tblGrid>
      <w:tr w:rsidR="002C7DAA" w:rsidRPr="005A0B75" w:rsidTr="002C7DAA">
        <w:trPr>
          <w:trHeight w:val="20"/>
          <w:jc w:val="center"/>
        </w:trPr>
        <w:tc>
          <w:tcPr>
            <w:tcW w:w="2972"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2C7DAA" w:rsidRPr="005A0B75" w:rsidRDefault="002C7DAA" w:rsidP="00C6779E">
            <w:pPr>
              <w:jc w:val="center"/>
              <w:rPr>
                <w:sz w:val="18"/>
                <w:szCs w:val="18"/>
              </w:rPr>
            </w:pPr>
            <w:r w:rsidRPr="005A0B75">
              <w:rPr>
                <w:sz w:val="18"/>
                <w:szCs w:val="18"/>
              </w:rPr>
              <w:t>Получатель</w:t>
            </w:r>
          </w:p>
          <w:p w:rsidR="002C7DAA" w:rsidRPr="005A0B75" w:rsidRDefault="002C7DAA" w:rsidP="00C6779E">
            <w:pPr>
              <w:jc w:val="center"/>
              <w:rPr>
                <w:sz w:val="18"/>
                <w:szCs w:val="18"/>
              </w:rPr>
            </w:pPr>
            <w:r w:rsidRPr="005A0B75">
              <w:rPr>
                <w:sz w:val="18"/>
                <w:szCs w:val="18"/>
              </w:rPr>
              <w:t>бюджетного кредита</w:t>
            </w:r>
          </w:p>
        </w:tc>
        <w:tc>
          <w:tcPr>
            <w:tcW w:w="1941" w:type="dxa"/>
            <w:tcBorders>
              <w:top w:val="single" w:sz="4" w:space="0" w:color="auto"/>
              <w:left w:val="single" w:sz="4" w:space="0" w:color="auto"/>
              <w:bottom w:val="single" w:sz="4" w:space="0" w:color="000000"/>
              <w:right w:val="single" w:sz="4" w:space="0" w:color="auto"/>
            </w:tcBorders>
            <w:shd w:val="clear" w:color="000000" w:fill="auto"/>
            <w:vAlign w:val="center"/>
            <w:hideMark/>
          </w:tcPr>
          <w:p w:rsidR="002C7DAA" w:rsidRPr="005A0B75" w:rsidRDefault="002C7DAA" w:rsidP="00C6779E">
            <w:pPr>
              <w:jc w:val="center"/>
              <w:rPr>
                <w:sz w:val="18"/>
                <w:szCs w:val="18"/>
              </w:rPr>
            </w:pPr>
            <w:r w:rsidRPr="005A0B75">
              <w:rPr>
                <w:sz w:val="18"/>
                <w:szCs w:val="18"/>
              </w:rPr>
              <w:t xml:space="preserve">Задолженность по состоянию </w:t>
            </w:r>
          </w:p>
          <w:p w:rsidR="002C7DAA" w:rsidRPr="005A0B75" w:rsidRDefault="002C7DAA" w:rsidP="00C6779E">
            <w:pPr>
              <w:jc w:val="center"/>
              <w:rPr>
                <w:sz w:val="18"/>
                <w:szCs w:val="18"/>
              </w:rPr>
            </w:pPr>
            <w:r w:rsidRPr="005A0B75">
              <w:rPr>
                <w:sz w:val="18"/>
                <w:szCs w:val="18"/>
              </w:rPr>
              <w:t>на 1 января 2019 года</w:t>
            </w:r>
          </w:p>
        </w:tc>
        <w:tc>
          <w:tcPr>
            <w:tcW w:w="1401" w:type="dxa"/>
            <w:tcBorders>
              <w:top w:val="single" w:sz="4" w:space="0" w:color="auto"/>
              <w:left w:val="nil"/>
              <w:bottom w:val="single" w:sz="4" w:space="0" w:color="auto"/>
              <w:right w:val="single" w:sz="4" w:space="0" w:color="auto"/>
            </w:tcBorders>
            <w:shd w:val="clear" w:color="000000" w:fill="auto"/>
            <w:vAlign w:val="center"/>
          </w:tcPr>
          <w:p w:rsidR="002C7DAA" w:rsidRPr="005A0B75" w:rsidRDefault="002C7DAA" w:rsidP="00C6779E">
            <w:pPr>
              <w:ind w:left="-84" w:right="-66"/>
              <w:jc w:val="center"/>
              <w:rPr>
                <w:sz w:val="18"/>
                <w:szCs w:val="18"/>
              </w:rPr>
            </w:pPr>
            <w:r w:rsidRPr="005A0B75">
              <w:rPr>
                <w:sz w:val="18"/>
                <w:szCs w:val="18"/>
              </w:rPr>
              <w:t>Погашено</w:t>
            </w:r>
          </w:p>
        </w:tc>
        <w:tc>
          <w:tcPr>
            <w:tcW w:w="1478" w:type="dxa"/>
            <w:tcBorders>
              <w:top w:val="single" w:sz="4" w:space="0" w:color="auto"/>
              <w:left w:val="single" w:sz="4" w:space="0" w:color="auto"/>
              <w:bottom w:val="single" w:sz="4" w:space="0" w:color="auto"/>
              <w:right w:val="single" w:sz="4" w:space="0" w:color="auto"/>
            </w:tcBorders>
            <w:shd w:val="clear" w:color="000000" w:fill="auto"/>
            <w:vAlign w:val="center"/>
          </w:tcPr>
          <w:p w:rsidR="002C7DAA" w:rsidRPr="005A0B75" w:rsidRDefault="002C7DAA" w:rsidP="00C6779E">
            <w:pPr>
              <w:jc w:val="center"/>
              <w:rPr>
                <w:sz w:val="18"/>
                <w:szCs w:val="18"/>
              </w:rPr>
            </w:pPr>
            <w:r w:rsidRPr="005A0B75">
              <w:rPr>
                <w:sz w:val="18"/>
                <w:szCs w:val="18"/>
              </w:rPr>
              <w:t>Предоставлено</w:t>
            </w:r>
          </w:p>
        </w:tc>
        <w:tc>
          <w:tcPr>
            <w:tcW w:w="1967" w:type="dxa"/>
            <w:tcBorders>
              <w:top w:val="single" w:sz="4" w:space="0" w:color="auto"/>
              <w:left w:val="single" w:sz="4" w:space="0" w:color="auto"/>
              <w:bottom w:val="single" w:sz="4" w:space="0" w:color="auto"/>
              <w:right w:val="single" w:sz="4" w:space="0" w:color="auto"/>
            </w:tcBorders>
            <w:shd w:val="clear" w:color="000000" w:fill="auto"/>
            <w:vAlign w:val="center"/>
          </w:tcPr>
          <w:p w:rsidR="002C7DAA" w:rsidRPr="005A0B75" w:rsidRDefault="002C7DAA" w:rsidP="00C6779E">
            <w:pPr>
              <w:jc w:val="center"/>
              <w:rPr>
                <w:sz w:val="18"/>
                <w:szCs w:val="18"/>
              </w:rPr>
            </w:pPr>
            <w:r w:rsidRPr="005A0B75">
              <w:rPr>
                <w:sz w:val="18"/>
                <w:szCs w:val="18"/>
              </w:rPr>
              <w:t xml:space="preserve">Задолженность по состоянию </w:t>
            </w:r>
          </w:p>
          <w:p w:rsidR="002C7DAA" w:rsidRPr="005A0B75" w:rsidRDefault="002C7DAA" w:rsidP="00C6779E">
            <w:pPr>
              <w:ind w:hanging="20"/>
              <w:jc w:val="center"/>
              <w:rPr>
                <w:sz w:val="18"/>
                <w:szCs w:val="18"/>
              </w:rPr>
            </w:pPr>
            <w:r w:rsidRPr="005A0B75">
              <w:rPr>
                <w:sz w:val="18"/>
                <w:szCs w:val="18"/>
              </w:rPr>
              <w:t>на 1 января 2020 года</w:t>
            </w:r>
          </w:p>
        </w:tc>
      </w:tr>
      <w:tr w:rsidR="002C7DAA" w:rsidRPr="005A0B75" w:rsidTr="002C7DAA">
        <w:trPr>
          <w:trHeight w:val="20"/>
          <w:jc w:val="center"/>
        </w:trPr>
        <w:tc>
          <w:tcPr>
            <w:tcW w:w="2972" w:type="dxa"/>
            <w:tcBorders>
              <w:top w:val="nil"/>
              <w:left w:val="single" w:sz="4" w:space="0" w:color="auto"/>
              <w:bottom w:val="single" w:sz="4" w:space="0" w:color="auto"/>
              <w:right w:val="single" w:sz="4" w:space="0" w:color="auto"/>
            </w:tcBorders>
            <w:shd w:val="clear" w:color="000000" w:fill="auto"/>
            <w:vAlign w:val="center"/>
            <w:hideMark/>
          </w:tcPr>
          <w:p w:rsidR="002C7DAA" w:rsidRPr="005A0B75" w:rsidRDefault="002C7DAA" w:rsidP="00C6779E">
            <w:pPr>
              <w:jc w:val="center"/>
              <w:rPr>
                <w:sz w:val="18"/>
                <w:szCs w:val="18"/>
              </w:rPr>
            </w:pPr>
            <w:r w:rsidRPr="005A0B75">
              <w:rPr>
                <w:sz w:val="18"/>
                <w:szCs w:val="18"/>
              </w:rPr>
              <w:t>1</w:t>
            </w:r>
          </w:p>
        </w:tc>
        <w:tc>
          <w:tcPr>
            <w:tcW w:w="1941" w:type="dxa"/>
            <w:tcBorders>
              <w:top w:val="nil"/>
              <w:left w:val="nil"/>
              <w:bottom w:val="single" w:sz="4" w:space="0" w:color="auto"/>
              <w:right w:val="single" w:sz="4" w:space="0" w:color="auto"/>
            </w:tcBorders>
            <w:shd w:val="clear" w:color="000000" w:fill="auto"/>
            <w:vAlign w:val="center"/>
            <w:hideMark/>
          </w:tcPr>
          <w:p w:rsidR="002C7DAA" w:rsidRPr="005A0B75" w:rsidRDefault="002C7DAA" w:rsidP="00C6779E">
            <w:pPr>
              <w:jc w:val="center"/>
              <w:rPr>
                <w:sz w:val="18"/>
                <w:szCs w:val="18"/>
              </w:rPr>
            </w:pPr>
            <w:r w:rsidRPr="005A0B75">
              <w:rPr>
                <w:sz w:val="18"/>
                <w:szCs w:val="18"/>
              </w:rPr>
              <w:t>2</w:t>
            </w:r>
          </w:p>
        </w:tc>
        <w:tc>
          <w:tcPr>
            <w:tcW w:w="1401" w:type="dxa"/>
            <w:tcBorders>
              <w:top w:val="single" w:sz="4" w:space="0" w:color="auto"/>
              <w:left w:val="nil"/>
              <w:bottom w:val="single" w:sz="4" w:space="0" w:color="auto"/>
              <w:right w:val="single" w:sz="4" w:space="0" w:color="auto"/>
            </w:tcBorders>
            <w:shd w:val="clear" w:color="000000" w:fill="auto"/>
            <w:vAlign w:val="center"/>
          </w:tcPr>
          <w:p w:rsidR="002C7DAA" w:rsidRPr="005A0B75" w:rsidRDefault="002C7DAA" w:rsidP="00C6779E">
            <w:pPr>
              <w:jc w:val="center"/>
              <w:rPr>
                <w:sz w:val="18"/>
                <w:szCs w:val="18"/>
              </w:rPr>
            </w:pPr>
            <w:r w:rsidRPr="005A0B75">
              <w:rPr>
                <w:sz w:val="18"/>
                <w:szCs w:val="18"/>
              </w:rPr>
              <w:t>3</w:t>
            </w:r>
          </w:p>
        </w:tc>
        <w:tc>
          <w:tcPr>
            <w:tcW w:w="1478" w:type="dxa"/>
            <w:tcBorders>
              <w:top w:val="single" w:sz="4" w:space="0" w:color="auto"/>
              <w:left w:val="single" w:sz="4" w:space="0" w:color="auto"/>
              <w:bottom w:val="single" w:sz="4" w:space="0" w:color="auto"/>
              <w:right w:val="single" w:sz="4" w:space="0" w:color="auto"/>
            </w:tcBorders>
            <w:shd w:val="clear" w:color="000000" w:fill="auto"/>
            <w:vAlign w:val="center"/>
          </w:tcPr>
          <w:p w:rsidR="002C7DAA" w:rsidRPr="005A0B75" w:rsidRDefault="002C7DAA" w:rsidP="00C6779E">
            <w:pPr>
              <w:jc w:val="center"/>
              <w:rPr>
                <w:sz w:val="18"/>
                <w:szCs w:val="18"/>
              </w:rPr>
            </w:pPr>
            <w:r w:rsidRPr="005A0B75">
              <w:rPr>
                <w:sz w:val="18"/>
                <w:szCs w:val="18"/>
              </w:rPr>
              <w:t>4</w:t>
            </w:r>
          </w:p>
        </w:tc>
        <w:tc>
          <w:tcPr>
            <w:tcW w:w="1967" w:type="dxa"/>
            <w:tcBorders>
              <w:top w:val="single" w:sz="4" w:space="0" w:color="auto"/>
              <w:left w:val="single" w:sz="4" w:space="0" w:color="auto"/>
              <w:bottom w:val="single" w:sz="4" w:space="0" w:color="auto"/>
              <w:right w:val="single" w:sz="4" w:space="0" w:color="auto"/>
            </w:tcBorders>
            <w:shd w:val="clear" w:color="000000" w:fill="auto"/>
            <w:vAlign w:val="center"/>
          </w:tcPr>
          <w:p w:rsidR="002C7DAA" w:rsidRPr="005A0B75" w:rsidRDefault="002C7DAA" w:rsidP="00C6779E">
            <w:pPr>
              <w:jc w:val="center"/>
              <w:rPr>
                <w:sz w:val="18"/>
                <w:szCs w:val="18"/>
              </w:rPr>
            </w:pPr>
            <w:r w:rsidRPr="005A0B75">
              <w:rPr>
                <w:sz w:val="18"/>
                <w:szCs w:val="18"/>
              </w:rPr>
              <w:t>5</w:t>
            </w:r>
          </w:p>
        </w:tc>
      </w:tr>
      <w:tr w:rsidR="002C7DAA" w:rsidRPr="005A0B75" w:rsidTr="002C7DAA">
        <w:trPr>
          <w:trHeight w:val="322"/>
          <w:jc w:val="center"/>
        </w:trPr>
        <w:tc>
          <w:tcPr>
            <w:tcW w:w="2972"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2C7DAA" w:rsidRPr="005A0B75" w:rsidRDefault="002C7DAA" w:rsidP="00C6779E">
            <w:pPr>
              <w:rPr>
                <w:b/>
                <w:bCs/>
                <w:sz w:val="20"/>
                <w:szCs w:val="20"/>
              </w:rPr>
            </w:pPr>
            <w:r w:rsidRPr="005A0B75">
              <w:rPr>
                <w:b/>
                <w:bCs/>
                <w:sz w:val="20"/>
                <w:szCs w:val="20"/>
              </w:rPr>
              <w:t>Всего</w:t>
            </w:r>
          </w:p>
        </w:tc>
        <w:tc>
          <w:tcPr>
            <w:tcW w:w="1941"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2C7DAA" w:rsidRPr="005A0B75" w:rsidRDefault="002C7DAA" w:rsidP="00C6779E">
            <w:pPr>
              <w:jc w:val="right"/>
              <w:rPr>
                <w:b/>
                <w:bCs/>
                <w:sz w:val="20"/>
                <w:szCs w:val="20"/>
              </w:rPr>
            </w:pPr>
            <w:r w:rsidRPr="005A0B75">
              <w:rPr>
                <w:b/>
                <w:bCs/>
                <w:sz w:val="20"/>
                <w:szCs w:val="20"/>
              </w:rPr>
              <w:t>797 267,5</w:t>
            </w:r>
          </w:p>
        </w:tc>
        <w:tc>
          <w:tcPr>
            <w:tcW w:w="1401" w:type="dxa"/>
            <w:tcBorders>
              <w:top w:val="single" w:sz="4" w:space="0" w:color="auto"/>
              <w:left w:val="single" w:sz="4" w:space="0" w:color="auto"/>
              <w:bottom w:val="single" w:sz="4" w:space="0" w:color="auto"/>
              <w:right w:val="single" w:sz="4" w:space="0" w:color="auto"/>
            </w:tcBorders>
            <w:shd w:val="clear" w:color="000000" w:fill="auto"/>
            <w:vAlign w:val="center"/>
          </w:tcPr>
          <w:p w:rsidR="002C7DAA" w:rsidRPr="005A0B75" w:rsidRDefault="002C7DAA" w:rsidP="00C6779E">
            <w:pPr>
              <w:jc w:val="right"/>
              <w:rPr>
                <w:b/>
                <w:bCs/>
                <w:sz w:val="20"/>
                <w:szCs w:val="20"/>
              </w:rPr>
            </w:pPr>
            <w:r w:rsidRPr="005A0B75">
              <w:rPr>
                <w:b/>
                <w:bCs/>
                <w:sz w:val="20"/>
                <w:szCs w:val="20"/>
              </w:rPr>
              <w:t>777 076,5</w:t>
            </w:r>
          </w:p>
        </w:tc>
        <w:tc>
          <w:tcPr>
            <w:tcW w:w="1478" w:type="dxa"/>
            <w:tcBorders>
              <w:top w:val="single" w:sz="4" w:space="0" w:color="auto"/>
              <w:left w:val="single" w:sz="4" w:space="0" w:color="auto"/>
              <w:bottom w:val="single" w:sz="4" w:space="0" w:color="auto"/>
              <w:right w:val="single" w:sz="4" w:space="0" w:color="auto"/>
            </w:tcBorders>
            <w:shd w:val="clear" w:color="000000" w:fill="auto"/>
            <w:vAlign w:val="center"/>
          </w:tcPr>
          <w:p w:rsidR="002C7DAA" w:rsidRPr="005A0B75" w:rsidRDefault="002C7DAA" w:rsidP="00C6779E">
            <w:pPr>
              <w:jc w:val="right"/>
              <w:rPr>
                <w:b/>
                <w:bCs/>
                <w:sz w:val="20"/>
                <w:szCs w:val="20"/>
              </w:rPr>
            </w:pPr>
            <w:r w:rsidRPr="005A0B75">
              <w:rPr>
                <w:b/>
                <w:bCs/>
                <w:sz w:val="20"/>
                <w:szCs w:val="20"/>
              </w:rPr>
              <w:t>606 000,0</w:t>
            </w:r>
          </w:p>
        </w:tc>
        <w:tc>
          <w:tcPr>
            <w:tcW w:w="1967" w:type="dxa"/>
            <w:tcBorders>
              <w:top w:val="single" w:sz="4" w:space="0" w:color="auto"/>
              <w:left w:val="single" w:sz="4" w:space="0" w:color="auto"/>
              <w:bottom w:val="single" w:sz="4" w:space="0" w:color="auto"/>
              <w:right w:val="single" w:sz="4" w:space="0" w:color="auto"/>
            </w:tcBorders>
            <w:shd w:val="clear" w:color="000000" w:fill="auto"/>
            <w:vAlign w:val="center"/>
          </w:tcPr>
          <w:p w:rsidR="002C7DAA" w:rsidRPr="005A0B75" w:rsidRDefault="002C7DAA" w:rsidP="00C6779E">
            <w:pPr>
              <w:jc w:val="right"/>
              <w:rPr>
                <w:b/>
                <w:bCs/>
                <w:sz w:val="20"/>
                <w:szCs w:val="20"/>
              </w:rPr>
            </w:pPr>
            <w:r w:rsidRPr="005A0B75">
              <w:rPr>
                <w:b/>
                <w:bCs/>
                <w:sz w:val="20"/>
                <w:szCs w:val="20"/>
              </w:rPr>
              <w:t>626 191,0</w:t>
            </w:r>
          </w:p>
        </w:tc>
      </w:tr>
      <w:tr w:rsidR="002C7DAA" w:rsidRPr="005A0B75" w:rsidTr="002C7DAA">
        <w:trPr>
          <w:trHeight w:val="256"/>
          <w:jc w:val="center"/>
        </w:trPr>
        <w:tc>
          <w:tcPr>
            <w:tcW w:w="2972"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2C7DAA" w:rsidRPr="005A0B75" w:rsidRDefault="002C7DAA" w:rsidP="00C6779E">
            <w:pPr>
              <w:rPr>
                <w:sz w:val="20"/>
                <w:szCs w:val="20"/>
              </w:rPr>
            </w:pPr>
            <w:r w:rsidRPr="005A0B75">
              <w:rPr>
                <w:sz w:val="20"/>
                <w:szCs w:val="20"/>
              </w:rPr>
              <w:t>Юридические лица</w:t>
            </w:r>
          </w:p>
        </w:tc>
        <w:tc>
          <w:tcPr>
            <w:tcW w:w="1941"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2C7DAA" w:rsidRPr="005A0B75" w:rsidRDefault="002C7DAA" w:rsidP="00C6779E">
            <w:pPr>
              <w:jc w:val="right"/>
              <w:rPr>
                <w:sz w:val="20"/>
                <w:szCs w:val="20"/>
              </w:rPr>
            </w:pPr>
            <w:r w:rsidRPr="005A0B75">
              <w:rPr>
                <w:sz w:val="20"/>
                <w:szCs w:val="20"/>
              </w:rPr>
              <w:t>526 967,5</w:t>
            </w:r>
          </w:p>
        </w:tc>
        <w:tc>
          <w:tcPr>
            <w:tcW w:w="1401" w:type="dxa"/>
            <w:tcBorders>
              <w:top w:val="single" w:sz="4" w:space="0" w:color="auto"/>
              <w:left w:val="single" w:sz="4" w:space="0" w:color="auto"/>
              <w:bottom w:val="single" w:sz="4" w:space="0" w:color="auto"/>
              <w:right w:val="single" w:sz="4" w:space="0" w:color="auto"/>
            </w:tcBorders>
            <w:shd w:val="clear" w:color="000000" w:fill="auto"/>
            <w:vAlign w:val="center"/>
          </w:tcPr>
          <w:p w:rsidR="002C7DAA" w:rsidRPr="005A0B75" w:rsidRDefault="002C7DAA" w:rsidP="00C6779E">
            <w:pPr>
              <w:jc w:val="right"/>
              <w:rPr>
                <w:sz w:val="20"/>
                <w:szCs w:val="20"/>
              </w:rPr>
            </w:pPr>
            <w:r w:rsidRPr="005A0B75">
              <w:rPr>
                <w:sz w:val="20"/>
                <w:szCs w:val="20"/>
              </w:rPr>
              <w:t>627 353,5</w:t>
            </w:r>
          </w:p>
        </w:tc>
        <w:tc>
          <w:tcPr>
            <w:tcW w:w="1478" w:type="dxa"/>
            <w:tcBorders>
              <w:top w:val="single" w:sz="4" w:space="0" w:color="auto"/>
              <w:left w:val="single" w:sz="4" w:space="0" w:color="auto"/>
              <w:bottom w:val="single" w:sz="4" w:space="0" w:color="auto"/>
              <w:right w:val="single" w:sz="4" w:space="0" w:color="auto"/>
            </w:tcBorders>
            <w:shd w:val="clear" w:color="000000" w:fill="auto"/>
            <w:vAlign w:val="center"/>
          </w:tcPr>
          <w:p w:rsidR="002C7DAA" w:rsidRPr="005A0B75" w:rsidRDefault="002C7DAA" w:rsidP="00C6779E">
            <w:pPr>
              <w:jc w:val="right"/>
              <w:rPr>
                <w:sz w:val="20"/>
                <w:szCs w:val="20"/>
              </w:rPr>
            </w:pPr>
            <w:r w:rsidRPr="005A0B75">
              <w:rPr>
                <w:sz w:val="20"/>
                <w:szCs w:val="20"/>
              </w:rPr>
              <w:t>435 000,0</w:t>
            </w:r>
          </w:p>
        </w:tc>
        <w:tc>
          <w:tcPr>
            <w:tcW w:w="1967" w:type="dxa"/>
            <w:tcBorders>
              <w:top w:val="single" w:sz="4" w:space="0" w:color="auto"/>
              <w:left w:val="single" w:sz="4" w:space="0" w:color="auto"/>
              <w:bottom w:val="single" w:sz="4" w:space="0" w:color="auto"/>
              <w:right w:val="single" w:sz="4" w:space="0" w:color="auto"/>
            </w:tcBorders>
            <w:shd w:val="clear" w:color="000000" w:fill="auto"/>
            <w:vAlign w:val="center"/>
          </w:tcPr>
          <w:p w:rsidR="002C7DAA" w:rsidRPr="005A0B75" w:rsidRDefault="002C7DAA" w:rsidP="00C6779E">
            <w:pPr>
              <w:jc w:val="right"/>
              <w:rPr>
                <w:sz w:val="20"/>
                <w:szCs w:val="20"/>
              </w:rPr>
            </w:pPr>
            <w:r w:rsidRPr="005A0B75">
              <w:rPr>
                <w:sz w:val="20"/>
                <w:szCs w:val="20"/>
              </w:rPr>
              <w:t>334 366,5</w:t>
            </w:r>
          </w:p>
        </w:tc>
      </w:tr>
      <w:tr w:rsidR="002C7DAA" w:rsidRPr="005A0B75" w:rsidTr="002C7DAA">
        <w:trPr>
          <w:trHeight w:val="288"/>
          <w:jc w:val="center"/>
        </w:trPr>
        <w:tc>
          <w:tcPr>
            <w:tcW w:w="2972"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2C7DAA" w:rsidRPr="005A0B75" w:rsidRDefault="002C7DAA" w:rsidP="00C6779E">
            <w:pPr>
              <w:rPr>
                <w:sz w:val="20"/>
                <w:szCs w:val="20"/>
              </w:rPr>
            </w:pPr>
            <w:r w:rsidRPr="005A0B75">
              <w:rPr>
                <w:sz w:val="20"/>
                <w:szCs w:val="20"/>
              </w:rPr>
              <w:t>Муниципальные образования</w:t>
            </w:r>
          </w:p>
        </w:tc>
        <w:tc>
          <w:tcPr>
            <w:tcW w:w="1941" w:type="dxa"/>
            <w:tcBorders>
              <w:top w:val="single" w:sz="4" w:space="0" w:color="auto"/>
              <w:left w:val="nil"/>
              <w:bottom w:val="single" w:sz="4" w:space="0" w:color="auto"/>
              <w:right w:val="single" w:sz="4" w:space="0" w:color="auto"/>
            </w:tcBorders>
            <w:shd w:val="clear" w:color="000000" w:fill="auto"/>
            <w:vAlign w:val="center"/>
            <w:hideMark/>
          </w:tcPr>
          <w:p w:rsidR="002C7DAA" w:rsidRPr="005A0B75" w:rsidRDefault="002C7DAA" w:rsidP="00C6779E">
            <w:pPr>
              <w:jc w:val="right"/>
              <w:rPr>
                <w:sz w:val="20"/>
                <w:szCs w:val="20"/>
              </w:rPr>
            </w:pPr>
            <w:r w:rsidRPr="005A0B75">
              <w:rPr>
                <w:sz w:val="20"/>
                <w:szCs w:val="20"/>
              </w:rPr>
              <w:t>270 300,0</w:t>
            </w:r>
          </w:p>
        </w:tc>
        <w:tc>
          <w:tcPr>
            <w:tcW w:w="1401" w:type="dxa"/>
            <w:tcBorders>
              <w:top w:val="single" w:sz="4" w:space="0" w:color="auto"/>
              <w:left w:val="nil"/>
              <w:bottom w:val="single" w:sz="4" w:space="0" w:color="auto"/>
              <w:right w:val="single" w:sz="4" w:space="0" w:color="auto"/>
            </w:tcBorders>
            <w:shd w:val="clear" w:color="000000" w:fill="auto"/>
            <w:vAlign w:val="center"/>
          </w:tcPr>
          <w:p w:rsidR="002C7DAA" w:rsidRPr="005A0B75" w:rsidRDefault="002C7DAA" w:rsidP="00C6779E">
            <w:pPr>
              <w:jc w:val="right"/>
              <w:rPr>
                <w:sz w:val="20"/>
                <w:szCs w:val="20"/>
              </w:rPr>
            </w:pPr>
            <w:r w:rsidRPr="005A0B75">
              <w:rPr>
                <w:sz w:val="20"/>
                <w:szCs w:val="20"/>
              </w:rPr>
              <w:t>149 475,5</w:t>
            </w:r>
          </w:p>
        </w:tc>
        <w:tc>
          <w:tcPr>
            <w:tcW w:w="1478" w:type="dxa"/>
            <w:tcBorders>
              <w:top w:val="single" w:sz="4" w:space="0" w:color="auto"/>
              <w:left w:val="single" w:sz="4" w:space="0" w:color="auto"/>
              <w:bottom w:val="single" w:sz="4" w:space="0" w:color="auto"/>
              <w:right w:val="single" w:sz="4" w:space="0" w:color="auto"/>
            </w:tcBorders>
            <w:shd w:val="clear" w:color="000000" w:fill="auto"/>
            <w:vAlign w:val="center"/>
          </w:tcPr>
          <w:p w:rsidR="002C7DAA" w:rsidRPr="005A0B75" w:rsidRDefault="002C7DAA" w:rsidP="00C6779E">
            <w:pPr>
              <w:jc w:val="right"/>
              <w:rPr>
                <w:sz w:val="20"/>
                <w:szCs w:val="20"/>
              </w:rPr>
            </w:pPr>
            <w:r w:rsidRPr="005A0B75">
              <w:rPr>
                <w:sz w:val="20"/>
                <w:szCs w:val="20"/>
              </w:rPr>
              <w:t>171 000,0</w:t>
            </w:r>
          </w:p>
        </w:tc>
        <w:tc>
          <w:tcPr>
            <w:tcW w:w="1967" w:type="dxa"/>
            <w:tcBorders>
              <w:top w:val="single" w:sz="4" w:space="0" w:color="auto"/>
              <w:left w:val="single" w:sz="4" w:space="0" w:color="auto"/>
              <w:bottom w:val="single" w:sz="4" w:space="0" w:color="auto"/>
              <w:right w:val="single" w:sz="4" w:space="0" w:color="auto"/>
            </w:tcBorders>
            <w:shd w:val="clear" w:color="000000" w:fill="auto"/>
            <w:vAlign w:val="center"/>
          </w:tcPr>
          <w:p w:rsidR="002C7DAA" w:rsidRPr="005A0B75" w:rsidRDefault="002C7DAA" w:rsidP="00C6779E">
            <w:pPr>
              <w:jc w:val="right"/>
              <w:rPr>
                <w:sz w:val="20"/>
                <w:szCs w:val="20"/>
              </w:rPr>
            </w:pPr>
            <w:r w:rsidRPr="005A0B75">
              <w:rPr>
                <w:sz w:val="20"/>
                <w:szCs w:val="20"/>
              </w:rPr>
              <w:t>291 824,5</w:t>
            </w:r>
          </w:p>
        </w:tc>
      </w:tr>
    </w:tbl>
    <w:p w:rsidR="002C7DAA" w:rsidRPr="005A0B75" w:rsidRDefault="002C7DAA" w:rsidP="00C6779E">
      <w:pPr>
        <w:widowControl w:val="0"/>
        <w:autoSpaceDE w:val="0"/>
        <w:autoSpaceDN w:val="0"/>
        <w:adjustRightInd w:val="0"/>
        <w:spacing w:before="120"/>
        <w:ind w:firstLine="709"/>
        <w:jc w:val="both"/>
        <w:rPr>
          <w:sz w:val="28"/>
          <w:szCs w:val="28"/>
        </w:rPr>
      </w:pPr>
      <w:r w:rsidRPr="005A0B75">
        <w:rPr>
          <w:sz w:val="28"/>
          <w:szCs w:val="28"/>
        </w:rPr>
        <w:t>В отчетном периоде в доход окружного бюджета поступила плата за предоставление бюджетных кредитов юридическим лицам в сумме 17 344,7 тыс. рублей или 115,6% плановых назначений (15 000,0 тыс. рублей), превышение плановых показателей связано с продлением срока возврата кредитов.</w:t>
      </w:r>
    </w:p>
    <w:p w:rsidR="002C7DAA" w:rsidRPr="005A0B75" w:rsidRDefault="002C7DAA" w:rsidP="00C6779E">
      <w:pPr>
        <w:widowControl w:val="0"/>
        <w:autoSpaceDE w:val="0"/>
        <w:autoSpaceDN w:val="0"/>
        <w:adjustRightInd w:val="0"/>
        <w:ind w:firstLine="709"/>
        <w:jc w:val="both"/>
        <w:rPr>
          <w:sz w:val="28"/>
          <w:szCs w:val="28"/>
        </w:rPr>
      </w:pPr>
      <w:r w:rsidRPr="005A0B75">
        <w:rPr>
          <w:sz w:val="28"/>
          <w:szCs w:val="28"/>
        </w:rPr>
        <w:t>Статьей 10 Закона об окружном бюджете утверждены бюджетные кредиты на частичное покрытие дефицитов местных бюджетов в сумме 171 000,0 тыс. рублей, предоставляемые в соответствии с утвержденным Порядком</w:t>
      </w:r>
      <w:r w:rsidRPr="005A0B75">
        <w:rPr>
          <w:rStyle w:val="ac"/>
          <w:sz w:val="28"/>
          <w:szCs w:val="28"/>
        </w:rPr>
        <w:footnoteReference w:id="59"/>
      </w:r>
      <w:r w:rsidRPr="005A0B75">
        <w:rPr>
          <w:sz w:val="28"/>
          <w:szCs w:val="28"/>
        </w:rPr>
        <w:t xml:space="preserve">. </w:t>
      </w:r>
    </w:p>
    <w:p w:rsidR="002C7DAA" w:rsidRPr="005A0B75" w:rsidRDefault="002C7DAA" w:rsidP="00C6779E">
      <w:pPr>
        <w:widowControl w:val="0"/>
        <w:autoSpaceDE w:val="0"/>
        <w:autoSpaceDN w:val="0"/>
        <w:adjustRightInd w:val="0"/>
        <w:ind w:firstLine="709"/>
        <w:jc w:val="both"/>
        <w:rPr>
          <w:sz w:val="28"/>
          <w:szCs w:val="28"/>
        </w:rPr>
      </w:pPr>
      <w:bookmarkStart w:id="31" w:name="_Hlk40446458"/>
      <w:r w:rsidRPr="005A0B75">
        <w:rPr>
          <w:sz w:val="28"/>
          <w:szCs w:val="28"/>
        </w:rPr>
        <w:t xml:space="preserve">Информация о бюджетных кредитах, предоставленных муниципальным </w:t>
      </w:r>
      <w:r w:rsidRPr="005A0B75">
        <w:rPr>
          <w:sz w:val="28"/>
          <w:szCs w:val="28"/>
        </w:rPr>
        <w:lastRenderedPageBreak/>
        <w:t xml:space="preserve">образованиям, приведена в таблице </w:t>
      </w:r>
      <w:bookmarkEnd w:id="31"/>
      <w:r w:rsidRPr="005A0B75">
        <w:rPr>
          <w:sz w:val="28"/>
          <w:szCs w:val="28"/>
        </w:rPr>
        <w:t>№22.</w:t>
      </w:r>
    </w:p>
    <w:p w:rsidR="002C7DAA" w:rsidRPr="005A0B75" w:rsidRDefault="002C7DAA" w:rsidP="00C6779E">
      <w:pPr>
        <w:widowControl w:val="0"/>
        <w:autoSpaceDE w:val="0"/>
        <w:autoSpaceDN w:val="0"/>
        <w:adjustRightInd w:val="0"/>
        <w:ind w:left="709" w:hanging="709"/>
        <w:jc w:val="right"/>
        <w:rPr>
          <w:sz w:val="28"/>
          <w:szCs w:val="28"/>
        </w:rPr>
      </w:pPr>
      <w:r w:rsidRPr="005A0B75">
        <w:rPr>
          <w:sz w:val="28"/>
          <w:szCs w:val="28"/>
        </w:rPr>
        <w:t>Таблица №22</w:t>
      </w:r>
    </w:p>
    <w:p w:rsidR="002C7DAA" w:rsidRPr="005A0B75" w:rsidRDefault="002C7DAA" w:rsidP="00C6779E">
      <w:pPr>
        <w:widowControl w:val="0"/>
        <w:autoSpaceDE w:val="0"/>
        <w:autoSpaceDN w:val="0"/>
        <w:adjustRightInd w:val="0"/>
        <w:ind w:left="709" w:hanging="709"/>
        <w:jc w:val="right"/>
        <w:rPr>
          <w:sz w:val="26"/>
          <w:szCs w:val="26"/>
        </w:rPr>
      </w:pPr>
      <w:r w:rsidRPr="005A0B75">
        <w:rPr>
          <w:sz w:val="28"/>
          <w:szCs w:val="28"/>
        </w:rPr>
        <w:t>(тыс. рублей)</w:t>
      </w:r>
    </w:p>
    <w:tbl>
      <w:tblPr>
        <w:tblW w:w="10013" w:type="dxa"/>
        <w:jc w:val="center"/>
        <w:tblLook w:val="04A0" w:firstRow="1" w:lastRow="0" w:firstColumn="1" w:lastColumn="0" w:noHBand="0" w:noVBand="1"/>
      </w:tblPr>
      <w:tblGrid>
        <w:gridCol w:w="3893"/>
        <w:gridCol w:w="1784"/>
        <w:gridCol w:w="1130"/>
        <w:gridCol w:w="1377"/>
        <w:gridCol w:w="1829"/>
      </w:tblGrid>
      <w:tr w:rsidR="002C7DAA" w:rsidRPr="005A0B75" w:rsidTr="002C7DAA">
        <w:trPr>
          <w:trHeight w:val="22"/>
          <w:tblHeader/>
          <w:jc w:val="center"/>
        </w:trPr>
        <w:tc>
          <w:tcPr>
            <w:tcW w:w="3964"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2C7DAA" w:rsidRPr="005A0B75" w:rsidRDefault="002C7DAA" w:rsidP="00C6779E">
            <w:pPr>
              <w:jc w:val="center"/>
              <w:rPr>
                <w:sz w:val="18"/>
                <w:szCs w:val="18"/>
              </w:rPr>
            </w:pPr>
            <w:r w:rsidRPr="005A0B75">
              <w:rPr>
                <w:sz w:val="18"/>
                <w:szCs w:val="18"/>
              </w:rPr>
              <w:t xml:space="preserve">Наименование </w:t>
            </w:r>
          </w:p>
          <w:p w:rsidR="002C7DAA" w:rsidRPr="005A0B75" w:rsidRDefault="002C7DAA" w:rsidP="00C6779E">
            <w:pPr>
              <w:jc w:val="center"/>
              <w:rPr>
                <w:sz w:val="18"/>
                <w:szCs w:val="18"/>
              </w:rPr>
            </w:pPr>
            <w:r w:rsidRPr="005A0B75">
              <w:rPr>
                <w:sz w:val="18"/>
                <w:szCs w:val="18"/>
              </w:rPr>
              <w:t>муниципального образования</w:t>
            </w:r>
          </w:p>
        </w:tc>
        <w:tc>
          <w:tcPr>
            <w:tcW w:w="1797" w:type="dxa"/>
            <w:tcBorders>
              <w:top w:val="single" w:sz="4" w:space="0" w:color="auto"/>
              <w:left w:val="nil"/>
              <w:bottom w:val="single" w:sz="4" w:space="0" w:color="auto"/>
              <w:right w:val="single" w:sz="4" w:space="0" w:color="auto"/>
            </w:tcBorders>
            <w:shd w:val="clear" w:color="000000" w:fill="auto"/>
            <w:vAlign w:val="center"/>
            <w:hideMark/>
          </w:tcPr>
          <w:p w:rsidR="002C7DAA" w:rsidRPr="005A0B75" w:rsidRDefault="002C7DAA" w:rsidP="00C6779E">
            <w:pPr>
              <w:jc w:val="center"/>
              <w:rPr>
                <w:sz w:val="18"/>
                <w:szCs w:val="18"/>
              </w:rPr>
            </w:pPr>
            <w:r w:rsidRPr="005A0B75">
              <w:rPr>
                <w:sz w:val="18"/>
                <w:szCs w:val="18"/>
              </w:rPr>
              <w:t xml:space="preserve">Задолженность по состоянию </w:t>
            </w:r>
          </w:p>
          <w:p w:rsidR="002C7DAA" w:rsidRPr="005A0B75" w:rsidRDefault="002C7DAA" w:rsidP="00C6779E">
            <w:pPr>
              <w:ind w:left="-125" w:right="-113"/>
              <w:jc w:val="center"/>
              <w:rPr>
                <w:sz w:val="18"/>
                <w:szCs w:val="18"/>
              </w:rPr>
            </w:pPr>
            <w:r w:rsidRPr="005A0B75">
              <w:rPr>
                <w:sz w:val="18"/>
                <w:szCs w:val="18"/>
              </w:rPr>
              <w:t>на 1 января 2019 года</w:t>
            </w:r>
          </w:p>
        </w:tc>
        <w:tc>
          <w:tcPr>
            <w:tcW w:w="1134" w:type="dxa"/>
            <w:tcBorders>
              <w:top w:val="single" w:sz="4" w:space="0" w:color="auto"/>
              <w:left w:val="nil"/>
              <w:bottom w:val="single" w:sz="4" w:space="0" w:color="auto"/>
              <w:right w:val="single" w:sz="4" w:space="0" w:color="auto"/>
            </w:tcBorders>
            <w:shd w:val="clear" w:color="000000" w:fill="auto"/>
            <w:vAlign w:val="center"/>
            <w:hideMark/>
          </w:tcPr>
          <w:p w:rsidR="002C7DAA" w:rsidRPr="005A0B75" w:rsidRDefault="002C7DAA" w:rsidP="00C6779E">
            <w:pPr>
              <w:jc w:val="center"/>
              <w:rPr>
                <w:sz w:val="18"/>
                <w:szCs w:val="18"/>
              </w:rPr>
            </w:pPr>
            <w:r w:rsidRPr="005A0B75">
              <w:rPr>
                <w:sz w:val="18"/>
                <w:szCs w:val="18"/>
              </w:rPr>
              <w:t xml:space="preserve">Погашено </w:t>
            </w:r>
          </w:p>
        </w:tc>
        <w:tc>
          <w:tcPr>
            <w:tcW w:w="1275" w:type="dxa"/>
            <w:tcBorders>
              <w:top w:val="single" w:sz="4" w:space="0" w:color="auto"/>
              <w:left w:val="nil"/>
              <w:bottom w:val="single" w:sz="4" w:space="0" w:color="auto"/>
              <w:right w:val="single" w:sz="4" w:space="0" w:color="auto"/>
            </w:tcBorders>
            <w:shd w:val="clear" w:color="000000" w:fill="auto"/>
            <w:vAlign w:val="center"/>
            <w:hideMark/>
          </w:tcPr>
          <w:p w:rsidR="002C7DAA" w:rsidRPr="005A0B75" w:rsidRDefault="002C7DAA" w:rsidP="00C6779E">
            <w:pPr>
              <w:jc w:val="center"/>
              <w:rPr>
                <w:sz w:val="18"/>
                <w:szCs w:val="18"/>
              </w:rPr>
            </w:pPr>
            <w:r w:rsidRPr="005A0B75">
              <w:rPr>
                <w:sz w:val="18"/>
                <w:szCs w:val="18"/>
              </w:rPr>
              <w:t>Предоставлено</w:t>
            </w:r>
          </w:p>
        </w:tc>
        <w:tc>
          <w:tcPr>
            <w:tcW w:w="1843" w:type="dxa"/>
            <w:tcBorders>
              <w:top w:val="single" w:sz="4" w:space="0" w:color="auto"/>
              <w:left w:val="nil"/>
              <w:bottom w:val="single" w:sz="4" w:space="0" w:color="auto"/>
              <w:right w:val="single" w:sz="4" w:space="0" w:color="auto"/>
            </w:tcBorders>
            <w:shd w:val="clear" w:color="000000" w:fill="auto"/>
            <w:vAlign w:val="center"/>
            <w:hideMark/>
          </w:tcPr>
          <w:p w:rsidR="002C7DAA" w:rsidRPr="005A0B75" w:rsidRDefault="002C7DAA" w:rsidP="00C6779E">
            <w:pPr>
              <w:jc w:val="center"/>
              <w:rPr>
                <w:sz w:val="18"/>
                <w:szCs w:val="18"/>
              </w:rPr>
            </w:pPr>
            <w:r w:rsidRPr="005A0B75">
              <w:rPr>
                <w:sz w:val="18"/>
                <w:szCs w:val="18"/>
              </w:rPr>
              <w:t xml:space="preserve">Задолженность по состоянию </w:t>
            </w:r>
          </w:p>
          <w:p w:rsidR="002C7DAA" w:rsidRPr="005A0B75" w:rsidRDefault="002C7DAA" w:rsidP="00C6779E">
            <w:pPr>
              <w:ind w:left="-105" w:right="-78"/>
              <w:jc w:val="center"/>
              <w:rPr>
                <w:sz w:val="18"/>
                <w:szCs w:val="18"/>
              </w:rPr>
            </w:pPr>
            <w:r w:rsidRPr="005A0B75">
              <w:rPr>
                <w:sz w:val="18"/>
                <w:szCs w:val="18"/>
              </w:rPr>
              <w:t>на 1 января 2020 года</w:t>
            </w:r>
          </w:p>
        </w:tc>
      </w:tr>
      <w:tr w:rsidR="002C7DAA" w:rsidRPr="005A0B75" w:rsidTr="002C7DAA">
        <w:trPr>
          <w:trHeight w:val="22"/>
          <w:tblHeader/>
          <w:jc w:val="center"/>
        </w:trPr>
        <w:tc>
          <w:tcPr>
            <w:tcW w:w="3964" w:type="dxa"/>
            <w:tcBorders>
              <w:top w:val="nil"/>
              <w:left w:val="single" w:sz="4" w:space="0" w:color="auto"/>
              <w:bottom w:val="single" w:sz="4" w:space="0" w:color="auto"/>
              <w:right w:val="single" w:sz="4" w:space="0" w:color="auto"/>
            </w:tcBorders>
            <w:shd w:val="clear" w:color="000000" w:fill="auto"/>
            <w:vAlign w:val="center"/>
            <w:hideMark/>
          </w:tcPr>
          <w:p w:rsidR="002C7DAA" w:rsidRPr="005A0B75" w:rsidRDefault="002C7DAA" w:rsidP="00C6779E">
            <w:pPr>
              <w:jc w:val="center"/>
              <w:rPr>
                <w:sz w:val="18"/>
                <w:szCs w:val="18"/>
              </w:rPr>
            </w:pPr>
            <w:r w:rsidRPr="005A0B75">
              <w:rPr>
                <w:sz w:val="18"/>
                <w:szCs w:val="18"/>
              </w:rPr>
              <w:t>1</w:t>
            </w:r>
          </w:p>
        </w:tc>
        <w:tc>
          <w:tcPr>
            <w:tcW w:w="1797" w:type="dxa"/>
            <w:tcBorders>
              <w:top w:val="nil"/>
              <w:left w:val="nil"/>
              <w:bottom w:val="single" w:sz="4" w:space="0" w:color="auto"/>
              <w:right w:val="single" w:sz="4" w:space="0" w:color="auto"/>
            </w:tcBorders>
            <w:shd w:val="clear" w:color="000000" w:fill="auto"/>
            <w:vAlign w:val="center"/>
            <w:hideMark/>
          </w:tcPr>
          <w:p w:rsidR="002C7DAA" w:rsidRPr="005A0B75" w:rsidRDefault="002C7DAA" w:rsidP="00C6779E">
            <w:pPr>
              <w:jc w:val="center"/>
              <w:rPr>
                <w:sz w:val="18"/>
                <w:szCs w:val="18"/>
              </w:rPr>
            </w:pPr>
            <w:r w:rsidRPr="005A0B75">
              <w:rPr>
                <w:sz w:val="18"/>
                <w:szCs w:val="18"/>
              </w:rPr>
              <w:t>2</w:t>
            </w:r>
          </w:p>
        </w:tc>
        <w:tc>
          <w:tcPr>
            <w:tcW w:w="1134" w:type="dxa"/>
            <w:tcBorders>
              <w:top w:val="nil"/>
              <w:left w:val="nil"/>
              <w:bottom w:val="single" w:sz="4" w:space="0" w:color="auto"/>
              <w:right w:val="single" w:sz="4" w:space="0" w:color="auto"/>
            </w:tcBorders>
            <w:shd w:val="clear" w:color="000000" w:fill="auto"/>
            <w:vAlign w:val="center"/>
            <w:hideMark/>
          </w:tcPr>
          <w:p w:rsidR="002C7DAA" w:rsidRPr="005A0B75" w:rsidRDefault="002C7DAA" w:rsidP="00C6779E">
            <w:pPr>
              <w:jc w:val="center"/>
              <w:rPr>
                <w:sz w:val="18"/>
                <w:szCs w:val="18"/>
              </w:rPr>
            </w:pPr>
            <w:r w:rsidRPr="005A0B75">
              <w:rPr>
                <w:sz w:val="18"/>
                <w:szCs w:val="18"/>
              </w:rPr>
              <w:t>3</w:t>
            </w:r>
          </w:p>
        </w:tc>
        <w:tc>
          <w:tcPr>
            <w:tcW w:w="1275" w:type="dxa"/>
            <w:tcBorders>
              <w:top w:val="nil"/>
              <w:left w:val="nil"/>
              <w:bottom w:val="single" w:sz="4" w:space="0" w:color="auto"/>
              <w:right w:val="single" w:sz="4" w:space="0" w:color="auto"/>
            </w:tcBorders>
            <w:shd w:val="clear" w:color="000000" w:fill="auto"/>
            <w:vAlign w:val="center"/>
            <w:hideMark/>
          </w:tcPr>
          <w:p w:rsidR="002C7DAA" w:rsidRPr="005A0B75" w:rsidRDefault="002C7DAA" w:rsidP="00C6779E">
            <w:pPr>
              <w:jc w:val="center"/>
              <w:rPr>
                <w:sz w:val="18"/>
                <w:szCs w:val="18"/>
              </w:rPr>
            </w:pPr>
            <w:r w:rsidRPr="005A0B75">
              <w:rPr>
                <w:sz w:val="18"/>
                <w:szCs w:val="18"/>
              </w:rPr>
              <w:t>4</w:t>
            </w:r>
          </w:p>
        </w:tc>
        <w:tc>
          <w:tcPr>
            <w:tcW w:w="1843" w:type="dxa"/>
            <w:tcBorders>
              <w:top w:val="nil"/>
              <w:left w:val="nil"/>
              <w:bottom w:val="single" w:sz="4" w:space="0" w:color="auto"/>
              <w:right w:val="single" w:sz="4" w:space="0" w:color="auto"/>
            </w:tcBorders>
            <w:shd w:val="clear" w:color="000000" w:fill="auto"/>
            <w:vAlign w:val="center"/>
            <w:hideMark/>
          </w:tcPr>
          <w:p w:rsidR="002C7DAA" w:rsidRPr="005A0B75" w:rsidRDefault="002C7DAA" w:rsidP="00C6779E">
            <w:pPr>
              <w:jc w:val="center"/>
              <w:rPr>
                <w:sz w:val="18"/>
                <w:szCs w:val="18"/>
              </w:rPr>
            </w:pPr>
            <w:r w:rsidRPr="005A0B75">
              <w:rPr>
                <w:sz w:val="18"/>
                <w:szCs w:val="18"/>
              </w:rPr>
              <w:t>5</w:t>
            </w:r>
          </w:p>
        </w:tc>
      </w:tr>
      <w:tr w:rsidR="002C7DAA" w:rsidRPr="005A0B75" w:rsidTr="002C7DAA">
        <w:trPr>
          <w:trHeight w:val="320"/>
          <w:jc w:val="center"/>
        </w:trPr>
        <w:tc>
          <w:tcPr>
            <w:tcW w:w="3964" w:type="dxa"/>
            <w:tcBorders>
              <w:top w:val="nil"/>
              <w:left w:val="single" w:sz="4" w:space="0" w:color="auto"/>
              <w:bottom w:val="single" w:sz="4" w:space="0" w:color="auto"/>
              <w:right w:val="single" w:sz="4" w:space="0" w:color="auto"/>
            </w:tcBorders>
            <w:shd w:val="clear" w:color="000000" w:fill="auto"/>
            <w:vAlign w:val="center"/>
            <w:hideMark/>
          </w:tcPr>
          <w:p w:rsidR="002C7DAA" w:rsidRPr="005A0B75" w:rsidRDefault="002C7DAA" w:rsidP="00C6779E">
            <w:pPr>
              <w:rPr>
                <w:b/>
                <w:sz w:val="20"/>
                <w:szCs w:val="20"/>
              </w:rPr>
            </w:pPr>
            <w:r w:rsidRPr="005A0B75">
              <w:rPr>
                <w:b/>
                <w:sz w:val="20"/>
                <w:szCs w:val="20"/>
              </w:rPr>
              <w:t>Всего</w:t>
            </w:r>
          </w:p>
        </w:tc>
        <w:tc>
          <w:tcPr>
            <w:tcW w:w="1797" w:type="dxa"/>
            <w:tcBorders>
              <w:top w:val="nil"/>
              <w:left w:val="nil"/>
              <w:bottom w:val="single" w:sz="4" w:space="0" w:color="auto"/>
              <w:right w:val="single" w:sz="4" w:space="0" w:color="auto"/>
            </w:tcBorders>
            <w:shd w:val="clear" w:color="000000" w:fill="auto"/>
            <w:vAlign w:val="center"/>
            <w:hideMark/>
          </w:tcPr>
          <w:p w:rsidR="002C7DAA" w:rsidRPr="005A0B75" w:rsidRDefault="002C7DAA" w:rsidP="00C6779E">
            <w:pPr>
              <w:jc w:val="right"/>
              <w:rPr>
                <w:b/>
                <w:sz w:val="20"/>
                <w:szCs w:val="20"/>
              </w:rPr>
            </w:pPr>
            <w:r w:rsidRPr="005A0B75">
              <w:rPr>
                <w:b/>
                <w:sz w:val="20"/>
                <w:szCs w:val="20"/>
              </w:rPr>
              <w:t>270 300,0</w:t>
            </w:r>
          </w:p>
        </w:tc>
        <w:tc>
          <w:tcPr>
            <w:tcW w:w="1134" w:type="dxa"/>
            <w:tcBorders>
              <w:top w:val="nil"/>
              <w:left w:val="nil"/>
              <w:bottom w:val="single" w:sz="4" w:space="0" w:color="auto"/>
              <w:right w:val="single" w:sz="4" w:space="0" w:color="auto"/>
            </w:tcBorders>
            <w:shd w:val="clear" w:color="000000" w:fill="auto"/>
            <w:vAlign w:val="center"/>
            <w:hideMark/>
          </w:tcPr>
          <w:p w:rsidR="002C7DAA" w:rsidRPr="005A0B75" w:rsidRDefault="002C7DAA" w:rsidP="00C6779E">
            <w:pPr>
              <w:jc w:val="right"/>
              <w:rPr>
                <w:b/>
                <w:sz w:val="20"/>
                <w:szCs w:val="20"/>
              </w:rPr>
            </w:pPr>
            <w:r w:rsidRPr="005A0B75">
              <w:rPr>
                <w:b/>
                <w:sz w:val="20"/>
                <w:szCs w:val="20"/>
              </w:rPr>
              <w:t>149 475,5</w:t>
            </w:r>
          </w:p>
        </w:tc>
        <w:tc>
          <w:tcPr>
            <w:tcW w:w="1275" w:type="dxa"/>
            <w:tcBorders>
              <w:top w:val="nil"/>
              <w:left w:val="nil"/>
              <w:bottom w:val="single" w:sz="4" w:space="0" w:color="auto"/>
              <w:right w:val="single" w:sz="4" w:space="0" w:color="auto"/>
            </w:tcBorders>
            <w:shd w:val="clear" w:color="000000" w:fill="auto"/>
            <w:vAlign w:val="center"/>
            <w:hideMark/>
          </w:tcPr>
          <w:p w:rsidR="002C7DAA" w:rsidRPr="005A0B75" w:rsidRDefault="002C7DAA" w:rsidP="00C6779E">
            <w:pPr>
              <w:jc w:val="right"/>
              <w:rPr>
                <w:b/>
                <w:sz w:val="20"/>
                <w:szCs w:val="20"/>
              </w:rPr>
            </w:pPr>
            <w:r w:rsidRPr="005A0B75">
              <w:rPr>
                <w:b/>
                <w:sz w:val="20"/>
                <w:szCs w:val="20"/>
              </w:rPr>
              <w:t>171 000,0</w:t>
            </w:r>
          </w:p>
        </w:tc>
        <w:tc>
          <w:tcPr>
            <w:tcW w:w="1843" w:type="dxa"/>
            <w:tcBorders>
              <w:top w:val="nil"/>
              <w:left w:val="nil"/>
              <w:bottom w:val="single" w:sz="4" w:space="0" w:color="auto"/>
              <w:right w:val="single" w:sz="4" w:space="0" w:color="auto"/>
            </w:tcBorders>
            <w:shd w:val="clear" w:color="000000" w:fill="auto"/>
            <w:vAlign w:val="center"/>
            <w:hideMark/>
          </w:tcPr>
          <w:p w:rsidR="002C7DAA" w:rsidRPr="005A0B75" w:rsidRDefault="002C7DAA" w:rsidP="00C6779E">
            <w:pPr>
              <w:jc w:val="right"/>
              <w:rPr>
                <w:b/>
                <w:sz w:val="20"/>
                <w:szCs w:val="20"/>
              </w:rPr>
            </w:pPr>
            <w:r w:rsidRPr="005A0B75">
              <w:rPr>
                <w:b/>
                <w:sz w:val="20"/>
                <w:szCs w:val="20"/>
              </w:rPr>
              <w:t>291 824,5</w:t>
            </w:r>
          </w:p>
        </w:tc>
      </w:tr>
      <w:tr w:rsidR="002C7DAA" w:rsidRPr="005A0B75" w:rsidTr="002C7DAA">
        <w:trPr>
          <w:trHeight w:val="60"/>
          <w:jc w:val="center"/>
        </w:trPr>
        <w:tc>
          <w:tcPr>
            <w:tcW w:w="3964" w:type="dxa"/>
            <w:tcBorders>
              <w:top w:val="nil"/>
              <w:left w:val="single" w:sz="4" w:space="0" w:color="auto"/>
              <w:bottom w:val="single" w:sz="4" w:space="0" w:color="auto"/>
              <w:right w:val="single" w:sz="4" w:space="0" w:color="auto"/>
            </w:tcBorders>
            <w:shd w:val="clear" w:color="000000" w:fill="auto"/>
            <w:vAlign w:val="center"/>
          </w:tcPr>
          <w:p w:rsidR="002C7DAA" w:rsidRPr="005A0B75" w:rsidRDefault="002C7DAA" w:rsidP="00C6779E">
            <w:pPr>
              <w:rPr>
                <w:sz w:val="20"/>
                <w:szCs w:val="20"/>
              </w:rPr>
            </w:pPr>
            <w:r w:rsidRPr="005A0B75">
              <w:rPr>
                <w:sz w:val="20"/>
                <w:szCs w:val="20"/>
              </w:rPr>
              <w:t>Городской округ Анадырь</w:t>
            </w:r>
          </w:p>
        </w:tc>
        <w:tc>
          <w:tcPr>
            <w:tcW w:w="1797" w:type="dxa"/>
            <w:tcBorders>
              <w:top w:val="nil"/>
              <w:left w:val="nil"/>
              <w:bottom w:val="single" w:sz="4" w:space="0" w:color="auto"/>
              <w:right w:val="single" w:sz="4" w:space="0" w:color="auto"/>
            </w:tcBorders>
            <w:shd w:val="clear" w:color="000000" w:fill="auto"/>
            <w:vAlign w:val="center"/>
          </w:tcPr>
          <w:p w:rsidR="002C7DAA" w:rsidRPr="005A0B75" w:rsidRDefault="002C7DAA" w:rsidP="00C6779E">
            <w:pPr>
              <w:jc w:val="right"/>
              <w:rPr>
                <w:sz w:val="20"/>
                <w:szCs w:val="20"/>
              </w:rPr>
            </w:pPr>
            <w:r w:rsidRPr="005A0B75">
              <w:rPr>
                <w:sz w:val="20"/>
                <w:szCs w:val="20"/>
              </w:rPr>
              <w:t>90 000,0</w:t>
            </w:r>
          </w:p>
        </w:tc>
        <w:tc>
          <w:tcPr>
            <w:tcW w:w="1134" w:type="dxa"/>
            <w:tcBorders>
              <w:top w:val="nil"/>
              <w:left w:val="nil"/>
              <w:bottom w:val="single" w:sz="4" w:space="0" w:color="auto"/>
              <w:right w:val="single" w:sz="4" w:space="0" w:color="auto"/>
            </w:tcBorders>
            <w:shd w:val="clear" w:color="000000" w:fill="auto"/>
            <w:vAlign w:val="center"/>
          </w:tcPr>
          <w:p w:rsidR="002C7DAA" w:rsidRPr="005A0B75" w:rsidRDefault="002C7DAA" w:rsidP="00C6779E">
            <w:pPr>
              <w:jc w:val="right"/>
              <w:rPr>
                <w:sz w:val="20"/>
                <w:szCs w:val="20"/>
              </w:rPr>
            </w:pPr>
            <w:r w:rsidRPr="005A0B75">
              <w:rPr>
                <w:sz w:val="20"/>
                <w:szCs w:val="20"/>
              </w:rPr>
              <w:t>26 200,0</w:t>
            </w:r>
          </w:p>
        </w:tc>
        <w:tc>
          <w:tcPr>
            <w:tcW w:w="1275" w:type="dxa"/>
            <w:tcBorders>
              <w:top w:val="nil"/>
              <w:left w:val="nil"/>
              <w:bottom w:val="single" w:sz="4" w:space="0" w:color="auto"/>
              <w:right w:val="single" w:sz="4" w:space="0" w:color="auto"/>
            </w:tcBorders>
            <w:shd w:val="clear" w:color="000000" w:fill="auto"/>
          </w:tcPr>
          <w:p w:rsidR="002C7DAA" w:rsidRPr="005A0B75" w:rsidRDefault="002C7DAA" w:rsidP="00C6779E">
            <w:pPr>
              <w:jc w:val="right"/>
              <w:rPr>
                <w:b/>
                <w:sz w:val="20"/>
                <w:szCs w:val="20"/>
              </w:rPr>
            </w:pPr>
            <w:r w:rsidRPr="005A0B75">
              <w:rPr>
                <w:b/>
                <w:sz w:val="20"/>
                <w:szCs w:val="20"/>
              </w:rPr>
              <w:t>–</w:t>
            </w:r>
          </w:p>
        </w:tc>
        <w:tc>
          <w:tcPr>
            <w:tcW w:w="1843" w:type="dxa"/>
            <w:tcBorders>
              <w:top w:val="nil"/>
              <w:left w:val="nil"/>
              <w:bottom w:val="single" w:sz="4" w:space="0" w:color="auto"/>
              <w:right w:val="single" w:sz="4" w:space="0" w:color="auto"/>
            </w:tcBorders>
            <w:shd w:val="clear" w:color="000000" w:fill="auto"/>
            <w:vAlign w:val="center"/>
          </w:tcPr>
          <w:p w:rsidR="002C7DAA" w:rsidRPr="005A0B75" w:rsidRDefault="002C7DAA" w:rsidP="00C6779E">
            <w:pPr>
              <w:jc w:val="right"/>
              <w:rPr>
                <w:sz w:val="20"/>
                <w:szCs w:val="20"/>
              </w:rPr>
            </w:pPr>
            <w:r w:rsidRPr="005A0B75">
              <w:rPr>
                <w:sz w:val="20"/>
                <w:szCs w:val="20"/>
              </w:rPr>
              <w:t>63 800,0</w:t>
            </w:r>
          </w:p>
        </w:tc>
      </w:tr>
      <w:tr w:rsidR="002C7DAA" w:rsidRPr="005A0B75" w:rsidTr="002C7DAA">
        <w:trPr>
          <w:trHeight w:val="60"/>
          <w:jc w:val="center"/>
        </w:trPr>
        <w:tc>
          <w:tcPr>
            <w:tcW w:w="3964" w:type="dxa"/>
            <w:tcBorders>
              <w:top w:val="nil"/>
              <w:left w:val="single" w:sz="4" w:space="0" w:color="auto"/>
              <w:bottom w:val="single" w:sz="4" w:space="0" w:color="auto"/>
              <w:right w:val="single" w:sz="4" w:space="0" w:color="auto"/>
            </w:tcBorders>
            <w:shd w:val="clear" w:color="000000" w:fill="auto"/>
            <w:vAlign w:val="center"/>
          </w:tcPr>
          <w:p w:rsidR="002C7DAA" w:rsidRPr="005A0B75" w:rsidRDefault="002C7DAA" w:rsidP="00C6779E">
            <w:pPr>
              <w:rPr>
                <w:sz w:val="20"/>
                <w:szCs w:val="20"/>
              </w:rPr>
            </w:pPr>
            <w:r w:rsidRPr="005A0B75">
              <w:rPr>
                <w:sz w:val="20"/>
                <w:szCs w:val="20"/>
              </w:rPr>
              <w:t>Городской округ Певек</w:t>
            </w:r>
          </w:p>
        </w:tc>
        <w:tc>
          <w:tcPr>
            <w:tcW w:w="1797" w:type="dxa"/>
            <w:tcBorders>
              <w:top w:val="nil"/>
              <w:left w:val="nil"/>
              <w:bottom w:val="single" w:sz="4" w:space="0" w:color="auto"/>
              <w:right w:val="single" w:sz="4" w:space="0" w:color="auto"/>
            </w:tcBorders>
            <w:shd w:val="clear" w:color="000000" w:fill="auto"/>
            <w:vAlign w:val="center"/>
          </w:tcPr>
          <w:p w:rsidR="002C7DAA" w:rsidRPr="005A0B75" w:rsidRDefault="002C7DAA" w:rsidP="00C6779E">
            <w:pPr>
              <w:jc w:val="right"/>
              <w:rPr>
                <w:sz w:val="20"/>
                <w:szCs w:val="20"/>
              </w:rPr>
            </w:pPr>
            <w:r w:rsidRPr="005A0B75">
              <w:rPr>
                <w:sz w:val="20"/>
                <w:szCs w:val="20"/>
              </w:rPr>
              <w:t>70 000,0</w:t>
            </w:r>
          </w:p>
        </w:tc>
        <w:tc>
          <w:tcPr>
            <w:tcW w:w="1134" w:type="dxa"/>
            <w:tcBorders>
              <w:top w:val="nil"/>
              <w:left w:val="nil"/>
              <w:bottom w:val="single" w:sz="4" w:space="0" w:color="auto"/>
              <w:right w:val="single" w:sz="4" w:space="0" w:color="auto"/>
            </w:tcBorders>
            <w:shd w:val="clear" w:color="000000" w:fill="auto"/>
            <w:vAlign w:val="center"/>
          </w:tcPr>
          <w:p w:rsidR="002C7DAA" w:rsidRPr="005A0B75" w:rsidRDefault="002C7DAA" w:rsidP="00C6779E">
            <w:pPr>
              <w:jc w:val="right"/>
              <w:rPr>
                <w:sz w:val="20"/>
                <w:szCs w:val="20"/>
              </w:rPr>
            </w:pPr>
            <w:r w:rsidRPr="005A0B75">
              <w:rPr>
                <w:sz w:val="20"/>
                <w:szCs w:val="20"/>
              </w:rPr>
              <w:t>70 000,0</w:t>
            </w:r>
          </w:p>
        </w:tc>
        <w:tc>
          <w:tcPr>
            <w:tcW w:w="1275" w:type="dxa"/>
            <w:tcBorders>
              <w:top w:val="nil"/>
              <w:left w:val="nil"/>
              <w:bottom w:val="single" w:sz="4" w:space="0" w:color="auto"/>
              <w:right w:val="single" w:sz="4" w:space="0" w:color="auto"/>
            </w:tcBorders>
            <w:shd w:val="clear" w:color="000000" w:fill="auto"/>
            <w:vAlign w:val="center"/>
          </w:tcPr>
          <w:p w:rsidR="002C7DAA" w:rsidRPr="005A0B75" w:rsidRDefault="002C7DAA" w:rsidP="00C6779E">
            <w:pPr>
              <w:jc w:val="right"/>
              <w:rPr>
                <w:sz w:val="20"/>
                <w:szCs w:val="20"/>
              </w:rPr>
            </w:pPr>
            <w:r w:rsidRPr="005A0B75">
              <w:rPr>
                <w:sz w:val="20"/>
                <w:szCs w:val="20"/>
              </w:rPr>
              <w:t>105 000,0</w:t>
            </w:r>
          </w:p>
        </w:tc>
        <w:tc>
          <w:tcPr>
            <w:tcW w:w="1843" w:type="dxa"/>
            <w:tcBorders>
              <w:top w:val="nil"/>
              <w:left w:val="nil"/>
              <w:bottom w:val="single" w:sz="4" w:space="0" w:color="auto"/>
              <w:right w:val="single" w:sz="4" w:space="0" w:color="auto"/>
            </w:tcBorders>
            <w:shd w:val="clear" w:color="000000" w:fill="auto"/>
            <w:vAlign w:val="center"/>
          </w:tcPr>
          <w:p w:rsidR="002C7DAA" w:rsidRPr="005A0B75" w:rsidRDefault="002C7DAA" w:rsidP="00C6779E">
            <w:pPr>
              <w:jc w:val="right"/>
              <w:rPr>
                <w:sz w:val="20"/>
                <w:szCs w:val="20"/>
              </w:rPr>
            </w:pPr>
            <w:r w:rsidRPr="005A0B75">
              <w:rPr>
                <w:sz w:val="20"/>
                <w:szCs w:val="20"/>
              </w:rPr>
              <w:t>105 000,0</w:t>
            </w:r>
          </w:p>
        </w:tc>
      </w:tr>
      <w:tr w:rsidR="002C7DAA" w:rsidRPr="005A0B75" w:rsidTr="002C7DAA">
        <w:trPr>
          <w:trHeight w:val="60"/>
          <w:jc w:val="center"/>
        </w:trPr>
        <w:tc>
          <w:tcPr>
            <w:tcW w:w="3964" w:type="dxa"/>
            <w:tcBorders>
              <w:top w:val="nil"/>
              <w:left w:val="single" w:sz="4" w:space="0" w:color="auto"/>
              <w:bottom w:val="single" w:sz="4" w:space="0" w:color="auto"/>
              <w:right w:val="single" w:sz="4" w:space="0" w:color="auto"/>
            </w:tcBorders>
            <w:shd w:val="clear" w:color="000000" w:fill="auto"/>
            <w:vAlign w:val="center"/>
          </w:tcPr>
          <w:p w:rsidR="002C7DAA" w:rsidRPr="005A0B75" w:rsidRDefault="002C7DAA" w:rsidP="00C6779E">
            <w:pPr>
              <w:rPr>
                <w:sz w:val="20"/>
                <w:szCs w:val="20"/>
              </w:rPr>
            </w:pPr>
            <w:r w:rsidRPr="005A0B75">
              <w:rPr>
                <w:sz w:val="20"/>
                <w:szCs w:val="20"/>
              </w:rPr>
              <w:t xml:space="preserve">Городской округ </w:t>
            </w:r>
            <w:proofErr w:type="spellStart"/>
            <w:r w:rsidRPr="005A0B75">
              <w:rPr>
                <w:sz w:val="20"/>
                <w:szCs w:val="20"/>
              </w:rPr>
              <w:t>Эгвекинот</w:t>
            </w:r>
            <w:proofErr w:type="spellEnd"/>
          </w:p>
        </w:tc>
        <w:tc>
          <w:tcPr>
            <w:tcW w:w="1797" w:type="dxa"/>
            <w:tcBorders>
              <w:top w:val="nil"/>
              <w:left w:val="nil"/>
              <w:bottom w:val="single" w:sz="4" w:space="0" w:color="auto"/>
              <w:right w:val="single" w:sz="4" w:space="0" w:color="auto"/>
            </w:tcBorders>
            <w:shd w:val="clear" w:color="000000" w:fill="auto"/>
            <w:vAlign w:val="center"/>
          </w:tcPr>
          <w:p w:rsidR="002C7DAA" w:rsidRPr="005A0B75" w:rsidRDefault="002C7DAA" w:rsidP="00C6779E">
            <w:pPr>
              <w:jc w:val="right"/>
              <w:rPr>
                <w:sz w:val="20"/>
                <w:szCs w:val="20"/>
              </w:rPr>
            </w:pPr>
            <w:r w:rsidRPr="005A0B75">
              <w:rPr>
                <w:sz w:val="20"/>
                <w:szCs w:val="20"/>
              </w:rPr>
              <w:t>15 000,0</w:t>
            </w:r>
          </w:p>
        </w:tc>
        <w:tc>
          <w:tcPr>
            <w:tcW w:w="1134" w:type="dxa"/>
            <w:tcBorders>
              <w:top w:val="nil"/>
              <w:left w:val="nil"/>
              <w:bottom w:val="single" w:sz="4" w:space="0" w:color="auto"/>
              <w:right w:val="single" w:sz="4" w:space="0" w:color="auto"/>
            </w:tcBorders>
            <w:shd w:val="clear" w:color="000000" w:fill="auto"/>
            <w:vAlign w:val="center"/>
          </w:tcPr>
          <w:p w:rsidR="002C7DAA" w:rsidRPr="005A0B75" w:rsidRDefault="002C7DAA" w:rsidP="00C6779E">
            <w:pPr>
              <w:jc w:val="right"/>
              <w:rPr>
                <w:sz w:val="20"/>
                <w:szCs w:val="20"/>
              </w:rPr>
            </w:pPr>
            <w:r w:rsidRPr="005A0B75">
              <w:rPr>
                <w:sz w:val="20"/>
                <w:szCs w:val="20"/>
              </w:rPr>
              <w:t>–</w:t>
            </w:r>
          </w:p>
        </w:tc>
        <w:tc>
          <w:tcPr>
            <w:tcW w:w="1275" w:type="dxa"/>
            <w:tcBorders>
              <w:top w:val="nil"/>
              <w:left w:val="nil"/>
              <w:bottom w:val="single" w:sz="4" w:space="0" w:color="auto"/>
              <w:right w:val="single" w:sz="4" w:space="0" w:color="auto"/>
            </w:tcBorders>
            <w:shd w:val="clear" w:color="000000" w:fill="auto"/>
            <w:vAlign w:val="center"/>
          </w:tcPr>
          <w:p w:rsidR="002C7DAA" w:rsidRPr="005A0B75" w:rsidRDefault="002C7DAA" w:rsidP="00C6779E">
            <w:pPr>
              <w:jc w:val="right"/>
              <w:rPr>
                <w:sz w:val="20"/>
                <w:szCs w:val="20"/>
              </w:rPr>
            </w:pPr>
            <w:r w:rsidRPr="005A0B75">
              <w:rPr>
                <w:sz w:val="20"/>
                <w:szCs w:val="20"/>
              </w:rPr>
              <w:t>–</w:t>
            </w:r>
          </w:p>
        </w:tc>
        <w:tc>
          <w:tcPr>
            <w:tcW w:w="1843" w:type="dxa"/>
            <w:tcBorders>
              <w:top w:val="nil"/>
              <w:left w:val="nil"/>
              <w:bottom w:val="single" w:sz="4" w:space="0" w:color="auto"/>
              <w:right w:val="single" w:sz="4" w:space="0" w:color="auto"/>
            </w:tcBorders>
            <w:shd w:val="clear" w:color="000000" w:fill="auto"/>
            <w:vAlign w:val="center"/>
          </w:tcPr>
          <w:p w:rsidR="002C7DAA" w:rsidRPr="005A0B75" w:rsidRDefault="002C7DAA" w:rsidP="00C6779E">
            <w:pPr>
              <w:jc w:val="right"/>
              <w:rPr>
                <w:sz w:val="20"/>
                <w:szCs w:val="20"/>
              </w:rPr>
            </w:pPr>
            <w:r w:rsidRPr="005A0B75">
              <w:rPr>
                <w:sz w:val="20"/>
                <w:szCs w:val="20"/>
              </w:rPr>
              <w:t>15 000,0</w:t>
            </w:r>
          </w:p>
        </w:tc>
      </w:tr>
      <w:tr w:rsidR="002C7DAA" w:rsidRPr="005A0B75" w:rsidTr="002C7DAA">
        <w:trPr>
          <w:trHeight w:val="60"/>
          <w:jc w:val="center"/>
        </w:trPr>
        <w:tc>
          <w:tcPr>
            <w:tcW w:w="3964" w:type="dxa"/>
            <w:tcBorders>
              <w:top w:val="nil"/>
              <w:left w:val="single" w:sz="4" w:space="0" w:color="auto"/>
              <w:bottom w:val="single" w:sz="4" w:space="0" w:color="auto"/>
              <w:right w:val="single" w:sz="4" w:space="0" w:color="auto"/>
            </w:tcBorders>
            <w:shd w:val="clear" w:color="000000" w:fill="auto"/>
            <w:vAlign w:val="center"/>
          </w:tcPr>
          <w:p w:rsidR="002C7DAA" w:rsidRPr="005A0B75" w:rsidRDefault="002C7DAA" w:rsidP="00C6779E">
            <w:pPr>
              <w:rPr>
                <w:sz w:val="20"/>
                <w:szCs w:val="20"/>
              </w:rPr>
            </w:pPr>
            <w:r w:rsidRPr="005A0B75">
              <w:rPr>
                <w:sz w:val="20"/>
                <w:szCs w:val="20"/>
              </w:rPr>
              <w:t>Анадырский муниципальный район</w:t>
            </w:r>
          </w:p>
        </w:tc>
        <w:tc>
          <w:tcPr>
            <w:tcW w:w="1797" w:type="dxa"/>
            <w:tcBorders>
              <w:top w:val="nil"/>
              <w:left w:val="nil"/>
              <w:bottom w:val="single" w:sz="4" w:space="0" w:color="auto"/>
              <w:right w:val="single" w:sz="4" w:space="0" w:color="auto"/>
            </w:tcBorders>
            <w:shd w:val="clear" w:color="000000" w:fill="auto"/>
            <w:vAlign w:val="center"/>
          </w:tcPr>
          <w:p w:rsidR="002C7DAA" w:rsidRPr="005A0B75" w:rsidRDefault="002C7DAA" w:rsidP="00C6779E">
            <w:pPr>
              <w:jc w:val="right"/>
              <w:rPr>
                <w:sz w:val="20"/>
                <w:szCs w:val="20"/>
              </w:rPr>
            </w:pPr>
            <w:r w:rsidRPr="005A0B75">
              <w:rPr>
                <w:sz w:val="20"/>
                <w:szCs w:val="20"/>
              </w:rPr>
              <w:t>49 000,0</w:t>
            </w:r>
          </w:p>
        </w:tc>
        <w:tc>
          <w:tcPr>
            <w:tcW w:w="1134" w:type="dxa"/>
            <w:tcBorders>
              <w:top w:val="nil"/>
              <w:left w:val="nil"/>
              <w:bottom w:val="single" w:sz="4" w:space="0" w:color="auto"/>
              <w:right w:val="single" w:sz="4" w:space="0" w:color="auto"/>
            </w:tcBorders>
            <w:shd w:val="clear" w:color="000000" w:fill="auto"/>
            <w:vAlign w:val="center"/>
          </w:tcPr>
          <w:p w:rsidR="002C7DAA" w:rsidRPr="005A0B75" w:rsidRDefault="002C7DAA" w:rsidP="00C6779E">
            <w:pPr>
              <w:jc w:val="right"/>
              <w:rPr>
                <w:sz w:val="20"/>
                <w:szCs w:val="20"/>
              </w:rPr>
            </w:pPr>
            <w:r w:rsidRPr="005A0B75">
              <w:rPr>
                <w:sz w:val="20"/>
                <w:szCs w:val="20"/>
              </w:rPr>
              <w:t>16 975,5</w:t>
            </w:r>
          </w:p>
        </w:tc>
        <w:tc>
          <w:tcPr>
            <w:tcW w:w="1275" w:type="dxa"/>
            <w:tcBorders>
              <w:top w:val="nil"/>
              <w:left w:val="nil"/>
              <w:bottom w:val="single" w:sz="4" w:space="0" w:color="auto"/>
              <w:right w:val="single" w:sz="4" w:space="0" w:color="auto"/>
            </w:tcBorders>
            <w:shd w:val="clear" w:color="000000" w:fill="auto"/>
            <w:vAlign w:val="center"/>
          </w:tcPr>
          <w:p w:rsidR="002C7DAA" w:rsidRPr="005A0B75" w:rsidRDefault="002C7DAA" w:rsidP="00C6779E">
            <w:pPr>
              <w:jc w:val="right"/>
              <w:rPr>
                <w:sz w:val="20"/>
                <w:szCs w:val="20"/>
              </w:rPr>
            </w:pPr>
            <w:r w:rsidRPr="005A0B75">
              <w:rPr>
                <w:sz w:val="20"/>
                <w:szCs w:val="20"/>
              </w:rPr>
              <w:t>46 500,0</w:t>
            </w:r>
          </w:p>
        </w:tc>
        <w:tc>
          <w:tcPr>
            <w:tcW w:w="1843" w:type="dxa"/>
            <w:tcBorders>
              <w:top w:val="nil"/>
              <w:left w:val="nil"/>
              <w:bottom w:val="single" w:sz="4" w:space="0" w:color="auto"/>
              <w:right w:val="single" w:sz="4" w:space="0" w:color="auto"/>
            </w:tcBorders>
            <w:shd w:val="clear" w:color="000000" w:fill="auto"/>
            <w:vAlign w:val="center"/>
          </w:tcPr>
          <w:p w:rsidR="002C7DAA" w:rsidRPr="005A0B75" w:rsidRDefault="002C7DAA" w:rsidP="00C6779E">
            <w:pPr>
              <w:jc w:val="right"/>
              <w:rPr>
                <w:sz w:val="20"/>
                <w:szCs w:val="20"/>
              </w:rPr>
            </w:pPr>
            <w:r w:rsidRPr="005A0B75">
              <w:rPr>
                <w:sz w:val="20"/>
                <w:szCs w:val="20"/>
              </w:rPr>
              <w:t>78 524,5</w:t>
            </w:r>
          </w:p>
        </w:tc>
      </w:tr>
      <w:tr w:rsidR="002C7DAA" w:rsidRPr="005A0B75" w:rsidTr="002C7DAA">
        <w:trPr>
          <w:trHeight w:val="60"/>
          <w:jc w:val="center"/>
        </w:trPr>
        <w:tc>
          <w:tcPr>
            <w:tcW w:w="3964" w:type="dxa"/>
            <w:tcBorders>
              <w:top w:val="nil"/>
              <w:left w:val="single" w:sz="4" w:space="0" w:color="auto"/>
              <w:bottom w:val="single" w:sz="4" w:space="0" w:color="auto"/>
              <w:right w:val="single" w:sz="4" w:space="0" w:color="auto"/>
            </w:tcBorders>
            <w:shd w:val="clear" w:color="000000" w:fill="auto"/>
            <w:vAlign w:val="center"/>
          </w:tcPr>
          <w:p w:rsidR="002C7DAA" w:rsidRPr="005A0B75" w:rsidRDefault="002C7DAA" w:rsidP="00C6779E">
            <w:pPr>
              <w:rPr>
                <w:sz w:val="20"/>
                <w:szCs w:val="20"/>
              </w:rPr>
            </w:pPr>
            <w:proofErr w:type="spellStart"/>
            <w:r w:rsidRPr="005A0B75">
              <w:rPr>
                <w:sz w:val="20"/>
                <w:szCs w:val="20"/>
              </w:rPr>
              <w:t>Билибинский</w:t>
            </w:r>
            <w:proofErr w:type="spellEnd"/>
            <w:r w:rsidRPr="005A0B75">
              <w:rPr>
                <w:sz w:val="20"/>
                <w:szCs w:val="20"/>
              </w:rPr>
              <w:t xml:space="preserve"> муниципальный район</w:t>
            </w:r>
          </w:p>
        </w:tc>
        <w:tc>
          <w:tcPr>
            <w:tcW w:w="1797" w:type="dxa"/>
            <w:tcBorders>
              <w:top w:val="nil"/>
              <w:left w:val="nil"/>
              <w:bottom w:val="single" w:sz="4" w:space="0" w:color="auto"/>
              <w:right w:val="single" w:sz="4" w:space="0" w:color="auto"/>
            </w:tcBorders>
            <w:shd w:val="clear" w:color="000000" w:fill="auto"/>
            <w:vAlign w:val="center"/>
          </w:tcPr>
          <w:p w:rsidR="002C7DAA" w:rsidRPr="005A0B75" w:rsidRDefault="002C7DAA" w:rsidP="00C6779E">
            <w:pPr>
              <w:jc w:val="right"/>
              <w:rPr>
                <w:sz w:val="20"/>
                <w:szCs w:val="20"/>
              </w:rPr>
            </w:pPr>
            <w:r w:rsidRPr="005A0B75">
              <w:rPr>
                <w:sz w:val="20"/>
                <w:szCs w:val="20"/>
              </w:rPr>
              <w:t>10 000,0</w:t>
            </w:r>
          </w:p>
        </w:tc>
        <w:tc>
          <w:tcPr>
            <w:tcW w:w="1134" w:type="dxa"/>
            <w:tcBorders>
              <w:top w:val="nil"/>
              <w:left w:val="nil"/>
              <w:bottom w:val="single" w:sz="4" w:space="0" w:color="auto"/>
              <w:right w:val="single" w:sz="4" w:space="0" w:color="auto"/>
            </w:tcBorders>
            <w:shd w:val="clear" w:color="000000" w:fill="auto"/>
            <w:vAlign w:val="center"/>
          </w:tcPr>
          <w:p w:rsidR="002C7DAA" w:rsidRPr="005A0B75" w:rsidRDefault="002C7DAA" w:rsidP="00C6779E">
            <w:pPr>
              <w:jc w:val="right"/>
              <w:rPr>
                <w:sz w:val="20"/>
                <w:szCs w:val="20"/>
              </w:rPr>
            </w:pPr>
            <w:r w:rsidRPr="005A0B75">
              <w:rPr>
                <w:sz w:val="20"/>
                <w:szCs w:val="20"/>
              </w:rPr>
              <w:t>–</w:t>
            </w:r>
          </w:p>
        </w:tc>
        <w:tc>
          <w:tcPr>
            <w:tcW w:w="1275" w:type="dxa"/>
            <w:tcBorders>
              <w:top w:val="nil"/>
              <w:left w:val="nil"/>
              <w:bottom w:val="single" w:sz="4" w:space="0" w:color="auto"/>
              <w:right w:val="single" w:sz="4" w:space="0" w:color="auto"/>
            </w:tcBorders>
            <w:shd w:val="clear" w:color="000000" w:fill="auto"/>
            <w:vAlign w:val="center"/>
          </w:tcPr>
          <w:p w:rsidR="002C7DAA" w:rsidRPr="005A0B75" w:rsidRDefault="002C7DAA" w:rsidP="00C6779E">
            <w:pPr>
              <w:jc w:val="right"/>
              <w:rPr>
                <w:sz w:val="20"/>
                <w:szCs w:val="20"/>
              </w:rPr>
            </w:pPr>
            <w:r w:rsidRPr="005A0B75">
              <w:rPr>
                <w:sz w:val="20"/>
                <w:szCs w:val="20"/>
              </w:rPr>
              <w:t>–</w:t>
            </w:r>
          </w:p>
        </w:tc>
        <w:tc>
          <w:tcPr>
            <w:tcW w:w="1843" w:type="dxa"/>
            <w:tcBorders>
              <w:top w:val="nil"/>
              <w:left w:val="nil"/>
              <w:bottom w:val="single" w:sz="4" w:space="0" w:color="auto"/>
              <w:right w:val="single" w:sz="4" w:space="0" w:color="auto"/>
            </w:tcBorders>
            <w:shd w:val="clear" w:color="000000" w:fill="auto"/>
            <w:vAlign w:val="center"/>
          </w:tcPr>
          <w:p w:rsidR="002C7DAA" w:rsidRPr="005A0B75" w:rsidRDefault="002C7DAA" w:rsidP="00C6779E">
            <w:pPr>
              <w:jc w:val="right"/>
              <w:rPr>
                <w:sz w:val="20"/>
                <w:szCs w:val="20"/>
              </w:rPr>
            </w:pPr>
            <w:r w:rsidRPr="005A0B75">
              <w:rPr>
                <w:sz w:val="20"/>
                <w:szCs w:val="20"/>
              </w:rPr>
              <w:t>10 000,0</w:t>
            </w:r>
          </w:p>
        </w:tc>
      </w:tr>
      <w:tr w:rsidR="002C7DAA" w:rsidRPr="005A0B75" w:rsidTr="002C7DAA">
        <w:trPr>
          <w:trHeight w:val="60"/>
          <w:jc w:val="center"/>
        </w:trPr>
        <w:tc>
          <w:tcPr>
            <w:tcW w:w="3964" w:type="dxa"/>
            <w:tcBorders>
              <w:top w:val="nil"/>
              <w:left w:val="single" w:sz="4" w:space="0" w:color="auto"/>
              <w:bottom w:val="single" w:sz="4" w:space="0" w:color="auto"/>
              <w:right w:val="single" w:sz="4" w:space="0" w:color="auto"/>
            </w:tcBorders>
            <w:shd w:val="clear" w:color="000000" w:fill="auto"/>
            <w:vAlign w:val="center"/>
          </w:tcPr>
          <w:p w:rsidR="002C7DAA" w:rsidRPr="005A0B75" w:rsidRDefault="002C7DAA" w:rsidP="00C6779E">
            <w:pPr>
              <w:rPr>
                <w:sz w:val="20"/>
                <w:szCs w:val="20"/>
              </w:rPr>
            </w:pPr>
            <w:r w:rsidRPr="005A0B75">
              <w:rPr>
                <w:sz w:val="20"/>
                <w:szCs w:val="20"/>
              </w:rPr>
              <w:t>Чукотский муниципальный район</w:t>
            </w:r>
          </w:p>
        </w:tc>
        <w:tc>
          <w:tcPr>
            <w:tcW w:w="1797" w:type="dxa"/>
            <w:tcBorders>
              <w:top w:val="nil"/>
              <w:left w:val="nil"/>
              <w:bottom w:val="single" w:sz="4" w:space="0" w:color="auto"/>
              <w:right w:val="single" w:sz="4" w:space="0" w:color="auto"/>
            </w:tcBorders>
            <w:shd w:val="clear" w:color="000000" w:fill="auto"/>
            <w:vAlign w:val="center"/>
          </w:tcPr>
          <w:p w:rsidR="002C7DAA" w:rsidRPr="005A0B75" w:rsidRDefault="002C7DAA" w:rsidP="00C6779E">
            <w:pPr>
              <w:jc w:val="right"/>
              <w:rPr>
                <w:sz w:val="20"/>
                <w:szCs w:val="20"/>
              </w:rPr>
            </w:pPr>
            <w:r w:rsidRPr="005A0B75">
              <w:rPr>
                <w:sz w:val="20"/>
                <w:szCs w:val="20"/>
              </w:rPr>
              <w:t>30 000,0</w:t>
            </w:r>
          </w:p>
        </w:tc>
        <w:tc>
          <w:tcPr>
            <w:tcW w:w="1134" w:type="dxa"/>
            <w:tcBorders>
              <w:top w:val="nil"/>
              <w:left w:val="nil"/>
              <w:bottom w:val="single" w:sz="4" w:space="0" w:color="auto"/>
              <w:right w:val="single" w:sz="4" w:space="0" w:color="auto"/>
            </w:tcBorders>
            <w:shd w:val="clear" w:color="000000" w:fill="auto"/>
            <w:vAlign w:val="center"/>
          </w:tcPr>
          <w:p w:rsidR="002C7DAA" w:rsidRPr="005A0B75" w:rsidRDefault="002C7DAA" w:rsidP="00C6779E">
            <w:pPr>
              <w:jc w:val="right"/>
              <w:rPr>
                <w:sz w:val="20"/>
                <w:szCs w:val="20"/>
              </w:rPr>
            </w:pPr>
            <w:r w:rsidRPr="005A0B75">
              <w:rPr>
                <w:sz w:val="20"/>
                <w:szCs w:val="20"/>
              </w:rPr>
              <w:t>30 000,0</w:t>
            </w:r>
          </w:p>
        </w:tc>
        <w:tc>
          <w:tcPr>
            <w:tcW w:w="1275" w:type="dxa"/>
            <w:tcBorders>
              <w:top w:val="nil"/>
              <w:left w:val="nil"/>
              <w:bottom w:val="single" w:sz="4" w:space="0" w:color="auto"/>
              <w:right w:val="single" w:sz="4" w:space="0" w:color="auto"/>
            </w:tcBorders>
            <w:shd w:val="clear" w:color="000000" w:fill="auto"/>
            <w:vAlign w:val="center"/>
          </w:tcPr>
          <w:p w:rsidR="002C7DAA" w:rsidRPr="005A0B75" w:rsidRDefault="002C7DAA" w:rsidP="00C6779E">
            <w:pPr>
              <w:jc w:val="right"/>
              <w:rPr>
                <w:sz w:val="20"/>
                <w:szCs w:val="20"/>
              </w:rPr>
            </w:pPr>
            <w:r w:rsidRPr="005A0B75">
              <w:rPr>
                <w:sz w:val="20"/>
                <w:szCs w:val="20"/>
              </w:rPr>
              <w:t>19 500,0</w:t>
            </w:r>
          </w:p>
        </w:tc>
        <w:tc>
          <w:tcPr>
            <w:tcW w:w="1843" w:type="dxa"/>
            <w:tcBorders>
              <w:top w:val="nil"/>
              <w:left w:val="nil"/>
              <w:bottom w:val="single" w:sz="4" w:space="0" w:color="auto"/>
              <w:right w:val="single" w:sz="4" w:space="0" w:color="auto"/>
            </w:tcBorders>
            <w:shd w:val="clear" w:color="000000" w:fill="auto"/>
            <w:vAlign w:val="center"/>
          </w:tcPr>
          <w:p w:rsidR="002C7DAA" w:rsidRPr="005A0B75" w:rsidRDefault="002C7DAA" w:rsidP="00C6779E">
            <w:pPr>
              <w:jc w:val="right"/>
              <w:rPr>
                <w:sz w:val="20"/>
                <w:szCs w:val="20"/>
              </w:rPr>
            </w:pPr>
            <w:r w:rsidRPr="005A0B75">
              <w:rPr>
                <w:sz w:val="20"/>
                <w:szCs w:val="20"/>
              </w:rPr>
              <w:t>19 500,0</w:t>
            </w:r>
          </w:p>
        </w:tc>
      </w:tr>
      <w:tr w:rsidR="002C7DAA" w:rsidRPr="005A0B75" w:rsidTr="002C7DAA">
        <w:trPr>
          <w:trHeight w:val="60"/>
          <w:jc w:val="center"/>
        </w:trPr>
        <w:tc>
          <w:tcPr>
            <w:tcW w:w="3964" w:type="dxa"/>
            <w:tcBorders>
              <w:top w:val="nil"/>
              <w:left w:val="single" w:sz="4" w:space="0" w:color="auto"/>
              <w:bottom w:val="single" w:sz="4" w:space="0" w:color="auto"/>
              <w:right w:val="single" w:sz="4" w:space="0" w:color="auto"/>
            </w:tcBorders>
            <w:shd w:val="clear" w:color="000000" w:fill="auto"/>
            <w:vAlign w:val="center"/>
          </w:tcPr>
          <w:p w:rsidR="002C7DAA" w:rsidRPr="005A0B75" w:rsidRDefault="002C7DAA" w:rsidP="00C6779E">
            <w:pPr>
              <w:rPr>
                <w:sz w:val="20"/>
                <w:szCs w:val="20"/>
              </w:rPr>
            </w:pPr>
            <w:r w:rsidRPr="005A0B75">
              <w:rPr>
                <w:sz w:val="20"/>
                <w:szCs w:val="20"/>
              </w:rPr>
              <w:t>Городское поселение Угольные Копи</w:t>
            </w:r>
          </w:p>
        </w:tc>
        <w:tc>
          <w:tcPr>
            <w:tcW w:w="1797" w:type="dxa"/>
            <w:tcBorders>
              <w:top w:val="nil"/>
              <w:left w:val="nil"/>
              <w:bottom w:val="single" w:sz="4" w:space="0" w:color="auto"/>
              <w:right w:val="single" w:sz="4" w:space="0" w:color="auto"/>
            </w:tcBorders>
            <w:shd w:val="clear" w:color="000000" w:fill="auto"/>
            <w:vAlign w:val="center"/>
          </w:tcPr>
          <w:p w:rsidR="002C7DAA" w:rsidRPr="005A0B75" w:rsidRDefault="002C7DAA" w:rsidP="00C6779E">
            <w:pPr>
              <w:jc w:val="right"/>
              <w:rPr>
                <w:sz w:val="20"/>
                <w:szCs w:val="20"/>
              </w:rPr>
            </w:pPr>
            <w:r w:rsidRPr="005A0B75">
              <w:rPr>
                <w:sz w:val="20"/>
                <w:szCs w:val="20"/>
              </w:rPr>
              <w:t>6 300,0</w:t>
            </w:r>
          </w:p>
        </w:tc>
        <w:tc>
          <w:tcPr>
            <w:tcW w:w="1134" w:type="dxa"/>
            <w:tcBorders>
              <w:top w:val="nil"/>
              <w:left w:val="nil"/>
              <w:bottom w:val="single" w:sz="4" w:space="0" w:color="auto"/>
              <w:right w:val="single" w:sz="4" w:space="0" w:color="auto"/>
            </w:tcBorders>
            <w:shd w:val="clear" w:color="000000" w:fill="auto"/>
            <w:vAlign w:val="center"/>
          </w:tcPr>
          <w:p w:rsidR="002C7DAA" w:rsidRPr="005A0B75" w:rsidRDefault="002C7DAA" w:rsidP="00C6779E">
            <w:pPr>
              <w:jc w:val="right"/>
              <w:rPr>
                <w:sz w:val="20"/>
                <w:szCs w:val="20"/>
              </w:rPr>
            </w:pPr>
            <w:r w:rsidRPr="005A0B75">
              <w:rPr>
                <w:sz w:val="20"/>
                <w:szCs w:val="20"/>
              </w:rPr>
              <w:t>6 300,0</w:t>
            </w:r>
          </w:p>
        </w:tc>
        <w:tc>
          <w:tcPr>
            <w:tcW w:w="1275" w:type="dxa"/>
            <w:tcBorders>
              <w:top w:val="nil"/>
              <w:left w:val="nil"/>
              <w:bottom w:val="single" w:sz="4" w:space="0" w:color="auto"/>
              <w:right w:val="single" w:sz="4" w:space="0" w:color="auto"/>
            </w:tcBorders>
            <w:shd w:val="clear" w:color="000000" w:fill="auto"/>
            <w:vAlign w:val="center"/>
          </w:tcPr>
          <w:p w:rsidR="002C7DAA" w:rsidRPr="005A0B75" w:rsidRDefault="002C7DAA" w:rsidP="00C6779E">
            <w:pPr>
              <w:jc w:val="right"/>
              <w:rPr>
                <w:sz w:val="20"/>
                <w:szCs w:val="20"/>
              </w:rPr>
            </w:pPr>
            <w:r w:rsidRPr="005A0B75">
              <w:rPr>
                <w:sz w:val="20"/>
                <w:szCs w:val="20"/>
              </w:rPr>
              <w:t>–</w:t>
            </w:r>
          </w:p>
        </w:tc>
        <w:tc>
          <w:tcPr>
            <w:tcW w:w="1843" w:type="dxa"/>
            <w:tcBorders>
              <w:top w:val="nil"/>
              <w:left w:val="nil"/>
              <w:bottom w:val="single" w:sz="4" w:space="0" w:color="auto"/>
              <w:right w:val="single" w:sz="4" w:space="0" w:color="auto"/>
            </w:tcBorders>
            <w:shd w:val="clear" w:color="000000" w:fill="auto"/>
            <w:vAlign w:val="center"/>
          </w:tcPr>
          <w:p w:rsidR="002C7DAA" w:rsidRPr="005A0B75" w:rsidRDefault="002C7DAA" w:rsidP="00C6779E">
            <w:pPr>
              <w:jc w:val="right"/>
              <w:rPr>
                <w:sz w:val="20"/>
                <w:szCs w:val="20"/>
              </w:rPr>
            </w:pPr>
            <w:r w:rsidRPr="005A0B75">
              <w:rPr>
                <w:sz w:val="20"/>
                <w:szCs w:val="20"/>
              </w:rPr>
              <w:t>–</w:t>
            </w:r>
          </w:p>
        </w:tc>
      </w:tr>
    </w:tbl>
    <w:p w:rsidR="002C7DAA" w:rsidRPr="005A0B75" w:rsidRDefault="002C7DAA" w:rsidP="00C6779E">
      <w:pPr>
        <w:autoSpaceDE w:val="0"/>
        <w:autoSpaceDN w:val="0"/>
        <w:adjustRightInd w:val="0"/>
        <w:spacing w:before="120"/>
        <w:ind w:firstLine="709"/>
        <w:jc w:val="both"/>
        <w:rPr>
          <w:sz w:val="28"/>
          <w:szCs w:val="28"/>
        </w:rPr>
      </w:pPr>
      <w:r w:rsidRPr="005A0B75">
        <w:rPr>
          <w:sz w:val="28"/>
          <w:szCs w:val="28"/>
        </w:rPr>
        <w:t xml:space="preserve">Задолженность муниципалитетов перед окружным бюджетом по кредитам на 1 января 2020 года составила 291 824,5 тыс. рублей. Плата за пользование бюджетными кредитами в 2019 году согласно пункту 2 статьи 10 Закона об окружном бюджете составляет </w:t>
      </w:r>
      <w:r w:rsidRPr="005A0B75">
        <w:rPr>
          <w:bCs/>
          <w:sz w:val="28"/>
          <w:szCs w:val="28"/>
        </w:rPr>
        <w:t xml:space="preserve">ноль процентов ставки рефинансирования Центрального банка Российской Федерации. </w:t>
      </w:r>
      <w:r w:rsidRPr="005A0B75">
        <w:rPr>
          <w:sz w:val="28"/>
          <w:szCs w:val="28"/>
        </w:rPr>
        <w:t>Просроченная задолженность по бюджетным кредитам отсутствует.</w:t>
      </w:r>
    </w:p>
    <w:p w:rsidR="002C7DAA" w:rsidRPr="005A0B75" w:rsidRDefault="002C7DAA" w:rsidP="00C6779E">
      <w:pPr>
        <w:widowControl w:val="0"/>
        <w:autoSpaceDE w:val="0"/>
        <w:autoSpaceDN w:val="0"/>
        <w:adjustRightInd w:val="0"/>
        <w:ind w:firstLine="709"/>
        <w:jc w:val="both"/>
        <w:rPr>
          <w:sz w:val="28"/>
          <w:szCs w:val="28"/>
        </w:rPr>
      </w:pPr>
      <w:r w:rsidRPr="005A0B75">
        <w:rPr>
          <w:sz w:val="28"/>
          <w:szCs w:val="28"/>
        </w:rPr>
        <w:t>Информация о бюджетных кредитах, предоставленных юридическим лицам, приведена в таблице№23.</w:t>
      </w:r>
    </w:p>
    <w:p w:rsidR="002C7DAA" w:rsidRPr="005A0B75" w:rsidRDefault="002C7DAA" w:rsidP="00C6779E">
      <w:pPr>
        <w:widowControl w:val="0"/>
        <w:autoSpaceDE w:val="0"/>
        <w:autoSpaceDN w:val="0"/>
        <w:adjustRightInd w:val="0"/>
        <w:ind w:firstLine="709"/>
        <w:jc w:val="right"/>
        <w:rPr>
          <w:sz w:val="28"/>
          <w:szCs w:val="28"/>
        </w:rPr>
      </w:pPr>
      <w:r w:rsidRPr="005A0B75">
        <w:rPr>
          <w:sz w:val="28"/>
          <w:szCs w:val="28"/>
        </w:rPr>
        <w:t>Таблица №23</w:t>
      </w:r>
    </w:p>
    <w:p w:rsidR="002C7DAA" w:rsidRPr="005A0B75" w:rsidRDefault="002C7DAA" w:rsidP="00C6779E">
      <w:pPr>
        <w:widowControl w:val="0"/>
        <w:autoSpaceDE w:val="0"/>
        <w:autoSpaceDN w:val="0"/>
        <w:adjustRightInd w:val="0"/>
        <w:ind w:left="6372" w:firstLine="708"/>
        <w:jc w:val="right"/>
        <w:rPr>
          <w:sz w:val="28"/>
          <w:szCs w:val="28"/>
        </w:rPr>
      </w:pPr>
      <w:r w:rsidRPr="005A0B75">
        <w:rPr>
          <w:sz w:val="28"/>
          <w:szCs w:val="28"/>
        </w:rPr>
        <w:t>(тыс. рублей)</w:t>
      </w:r>
    </w:p>
    <w:tbl>
      <w:tblPr>
        <w:tblW w:w="9973" w:type="dxa"/>
        <w:jc w:val="center"/>
        <w:tblLayout w:type="fixed"/>
        <w:tblLook w:val="04A0" w:firstRow="1" w:lastRow="0" w:firstColumn="1" w:lastColumn="0" w:noHBand="0" w:noVBand="1"/>
      </w:tblPr>
      <w:tblGrid>
        <w:gridCol w:w="1878"/>
        <w:gridCol w:w="2512"/>
        <w:gridCol w:w="1417"/>
        <w:gridCol w:w="1666"/>
        <w:gridCol w:w="2500"/>
      </w:tblGrid>
      <w:tr w:rsidR="002C7DAA" w:rsidRPr="005A0B75" w:rsidTr="002C7DAA">
        <w:trPr>
          <w:trHeight w:val="300"/>
          <w:tblHeader/>
          <w:jc w:val="center"/>
        </w:trPr>
        <w:tc>
          <w:tcPr>
            <w:tcW w:w="18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ind w:right="-108"/>
              <w:jc w:val="center"/>
              <w:rPr>
                <w:bCs/>
                <w:sz w:val="18"/>
                <w:szCs w:val="18"/>
              </w:rPr>
            </w:pPr>
            <w:r w:rsidRPr="005A0B75">
              <w:rPr>
                <w:bCs/>
                <w:sz w:val="18"/>
                <w:szCs w:val="18"/>
              </w:rPr>
              <w:t>Год предоставления бюджетного кредита</w:t>
            </w:r>
          </w:p>
        </w:tc>
        <w:tc>
          <w:tcPr>
            <w:tcW w:w="2512" w:type="dxa"/>
            <w:tcBorders>
              <w:top w:val="single" w:sz="4" w:space="0" w:color="auto"/>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 xml:space="preserve">Задолженность по состоянию </w:t>
            </w:r>
          </w:p>
          <w:p w:rsidR="002C7DAA" w:rsidRPr="005A0B75" w:rsidRDefault="002C7DAA" w:rsidP="00C6779E">
            <w:pPr>
              <w:ind w:left="-108" w:right="-108"/>
              <w:jc w:val="center"/>
              <w:rPr>
                <w:bCs/>
                <w:sz w:val="18"/>
                <w:szCs w:val="18"/>
              </w:rPr>
            </w:pPr>
            <w:r w:rsidRPr="005A0B75">
              <w:rPr>
                <w:sz w:val="18"/>
                <w:szCs w:val="18"/>
              </w:rPr>
              <w:t>на 1 января 2019 года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jc w:val="center"/>
              <w:rPr>
                <w:bCs/>
                <w:sz w:val="18"/>
                <w:szCs w:val="18"/>
              </w:rPr>
            </w:pPr>
            <w:r w:rsidRPr="005A0B75">
              <w:rPr>
                <w:bCs/>
                <w:sz w:val="18"/>
                <w:szCs w:val="18"/>
              </w:rPr>
              <w:t>Погашено</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jc w:val="center"/>
              <w:rPr>
                <w:bCs/>
                <w:sz w:val="18"/>
                <w:szCs w:val="18"/>
              </w:rPr>
            </w:pPr>
            <w:r w:rsidRPr="005A0B75">
              <w:rPr>
                <w:bCs/>
                <w:sz w:val="18"/>
                <w:szCs w:val="18"/>
              </w:rPr>
              <w:t>Предоставлено</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 xml:space="preserve">Задолженность по состоянию </w:t>
            </w:r>
          </w:p>
          <w:p w:rsidR="002C7DAA" w:rsidRPr="005A0B75" w:rsidRDefault="002C7DAA" w:rsidP="00C6779E">
            <w:pPr>
              <w:ind w:left="-108" w:right="-108"/>
              <w:jc w:val="center"/>
              <w:rPr>
                <w:bCs/>
                <w:sz w:val="18"/>
                <w:szCs w:val="18"/>
              </w:rPr>
            </w:pPr>
            <w:r w:rsidRPr="005A0B75">
              <w:rPr>
                <w:sz w:val="18"/>
                <w:szCs w:val="18"/>
              </w:rPr>
              <w:t>на 1 января 2020 года</w:t>
            </w:r>
          </w:p>
        </w:tc>
      </w:tr>
      <w:tr w:rsidR="002C7DAA" w:rsidRPr="005A0B75" w:rsidTr="002C7DAA">
        <w:trPr>
          <w:trHeight w:val="64"/>
          <w:tblHeader/>
          <w:jc w:val="center"/>
        </w:trPr>
        <w:tc>
          <w:tcPr>
            <w:tcW w:w="1878"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jc w:val="center"/>
              <w:rPr>
                <w:bCs/>
                <w:sz w:val="18"/>
                <w:szCs w:val="18"/>
              </w:rPr>
            </w:pPr>
            <w:r w:rsidRPr="005A0B75">
              <w:rPr>
                <w:bCs/>
                <w:sz w:val="18"/>
                <w:szCs w:val="18"/>
              </w:rPr>
              <w:t>1</w:t>
            </w:r>
          </w:p>
        </w:tc>
        <w:tc>
          <w:tcPr>
            <w:tcW w:w="2512"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bCs/>
                <w:sz w:val="18"/>
                <w:szCs w:val="18"/>
              </w:rPr>
            </w:pPr>
            <w:r w:rsidRPr="005A0B75">
              <w:rPr>
                <w:bCs/>
                <w:sz w:val="18"/>
                <w:szCs w:val="18"/>
              </w:rPr>
              <w:t>2</w:t>
            </w:r>
          </w:p>
        </w:tc>
        <w:tc>
          <w:tcPr>
            <w:tcW w:w="1417"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bCs/>
                <w:sz w:val="18"/>
                <w:szCs w:val="18"/>
              </w:rPr>
            </w:pPr>
            <w:r w:rsidRPr="005A0B75">
              <w:rPr>
                <w:bCs/>
                <w:sz w:val="18"/>
                <w:szCs w:val="18"/>
              </w:rPr>
              <w:t>3</w:t>
            </w:r>
          </w:p>
        </w:tc>
        <w:tc>
          <w:tcPr>
            <w:tcW w:w="1666"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bCs/>
                <w:sz w:val="18"/>
                <w:szCs w:val="18"/>
              </w:rPr>
            </w:pPr>
            <w:r w:rsidRPr="005A0B75">
              <w:rPr>
                <w:bCs/>
                <w:sz w:val="18"/>
                <w:szCs w:val="18"/>
              </w:rPr>
              <w:t>4</w:t>
            </w:r>
          </w:p>
        </w:tc>
        <w:tc>
          <w:tcPr>
            <w:tcW w:w="2500"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bCs/>
                <w:sz w:val="18"/>
                <w:szCs w:val="18"/>
              </w:rPr>
            </w:pPr>
            <w:r w:rsidRPr="005A0B75">
              <w:rPr>
                <w:bCs/>
                <w:sz w:val="18"/>
                <w:szCs w:val="18"/>
              </w:rPr>
              <w:t>5</w:t>
            </w:r>
          </w:p>
        </w:tc>
      </w:tr>
      <w:tr w:rsidR="002C7DAA" w:rsidRPr="005A0B75" w:rsidTr="002C7DAA">
        <w:trPr>
          <w:trHeight w:val="113"/>
          <w:jc w:val="center"/>
        </w:trPr>
        <w:tc>
          <w:tcPr>
            <w:tcW w:w="1878"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jc w:val="center"/>
              <w:rPr>
                <w:b/>
                <w:bCs/>
                <w:sz w:val="20"/>
                <w:szCs w:val="20"/>
              </w:rPr>
            </w:pPr>
            <w:r w:rsidRPr="005A0B75">
              <w:rPr>
                <w:b/>
                <w:bCs/>
                <w:sz w:val="20"/>
                <w:szCs w:val="20"/>
              </w:rPr>
              <w:t>Всего</w:t>
            </w:r>
          </w:p>
        </w:tc>
        <w:tc>
          <w:tcPr>
            <w:tcW w:w="2512"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b/>
                <w:bCs/>
                <w:sz w:val="20"/>
                <w:szCs w:val="20"/>
              </w:rPr>
            </w:pPr>
            <w:r w:rsidRPr="005A0B75">
              <w:rPr>
                <w:b/>
                <w:bCs/>
                <w:sz w:val="20"/>
                <w:szCs w:val="20"/>
              </w:rPr>
              <w:t>526 967,5</w:t>
            </w:r>
          </w:p>
        </w:tc>
        <w:tc>
          <w:tcPr>
            <w:tcW w:w="1417" w:type="dxa"/>
            <w:tcBorders>
              <w:top w:val="nil"/>
              <w:left w:val="nil"/>
              <w:bottom w:val="single" w:sz="4" w:space="0" w:color="auto"/>
              <w:right w:val="single" w:sz="4" w:space="0" w:color="auto"/>
            </w:tcBorders>
            <w:shd w:val="clear" w:color="auto" w:fill="auto"/>
            <w:vAlign w:val="center"/>
          </w:tcPr>
          <w:p w:rsidR="002C7DAA" w:rsidRPr="005A0B75" w:rsidRDefault="002C7DAA" w:rsidP="00C6779E">
            <w:pPr>
              <w:jc w:val="right"/>
              <w:rPr>
                <w:b/>
                <w:bCs/>
                <w:sz w:val="20"/>
                <w:szCs w:val="20"/>
              </w:rPr>
            </w:pPr>
            <w:r w:rsidRPr="005A0B75">
              <w:rPr>
                <w:b/>
                <w:bCs/>
                <w:sz w:val="20"/>
                <w:szCs w:val="20"/>
              </w:rPr>
              <w:t>627 601,0</w:t>
            </w:r>
          </w:p>
        </w:tc>
        <w:tc>
          <w:tcPr>
            <w:tcW w:w="1666" w:type="dxa"/>
            <w:tcBorders>
              <w:top w:val="nil"/>
              <w:left w:val="nil"/>
              <w:bottom w:val="single" w:sz="4" w:space="0" w:color="auto"/>
              <w:right w:val="single" w:sz="4" w:space="0" w:color="auto"/>
            </w:tcBorders>
            <w:shd w:val="clear" w:color="auto" w:fill="auto"/>
            <w:vAlign w:val="center"/>
          </w:tcPr>
          <w:p w:rsidR="002C7DAA" w:rsidRPr="005A0B75" w:rsidRDefault="002C7DAA" w:rsidP="00C6779E">
            <w:pPr>
              <w:jc w:val="right"/>
              <w:rPr>
                <w:b/>
                <w:bCs/>
                <w:sz w:val="20"/>
                <w:szCs w:val="20"/>
              </w:rPr>
            </w:pPr>
            <w:r w:rsidRPr="005A0B75">
              <w:rPr>
                <w:b/>
                <w:bCs/>
                <w:sz w:val="20"/>
                <w:szCs w:val="20"/>
              </w:rPr>
              <w:t>435 000,0</w:t>
            </w:r>
          </w:p>
        </w:tc>
        <w:tc>
          <w:tcPr>
            <w:tcW w:w="2500" w:type="dxa"/>
            <w:tcBorders>
              <w:top w:val="nil"/>
              <w:left w:val="nil"/>
              <w:bottom w:val="single" w:sz="4" w:space="0" w:color="auto"/>
              <w:right w:val="single" w:sz="4" w:space="0" w:color="auto"/>
            </w:tcBorders>
            <w:shd w:val="clear" w:color="auto" w:fill="auto"/>
            <w:vAlign w:val="center"/>
          </w:tcPr>
          <w:p w:rsidR="002C7DAA" w:rsidRPr="005A0B75" w:rsidRDefault="002C7DAA" w:rsidP="00C6779E">
            <w:pPr>
              <w:jc w:val="right"/>
              <w:rPr>
                <w:b/>
                <w:bCs/>
                <w:sz w:val="20"/>
                <w:szCs w:val="20"/>
              </w:rPr>
            </w:pPr>
            <w:r w:rsidRPr="005A0B75">
              <w:rPr>
                <w:b/>
                <w:bCs/>
                <w:sz w:val="20"/>
                <w:szCs w:val="20"/>
              </w:rPr>
              <w:t>334 366,5</w:t>
            </w:r>
          </w:p>
        </w:tc>
      </w:tr>
      <w:tr w:rsidR="002C7DAA" w:rsidRPr="005A0B75" w:rsidTr="002C7DAA">
        <w:trPr>
          <w:trHeight w:val="113"/>
          <w:jc w:val="center"/>
        </w:trPr>
        <w:tc>
          <w:tcPr>
            <w:tcW w:w="1878"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jc w:val="center"/>
              <w:rPr>
                <w:sz w:val="20"/>
                <w:szCs w:val="20"/>
              </w:rPr>
            </w:pPr>
            <w:r w:rsidRPr="005A0B75">
              <w:rPr>
                <w:sz w:val="20"/>
                <w:szCs w:val="20"/>
              </w:rPr>
              <w:t>1993-1994</w:t>
            </w:r>
          </w:p>
        </w:tc>
        <w:tc>
          <w:tcPr>
            <w:tcW w:w="2512"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720,0</w:t>
            </w:r>
          </w:p>
        </w:tc>
        <w:tc>
          <w:tcPr>
            <w:tcW w:w="1417" w:type="dxa"/>
            <w:tcBorders>
              <w:top w:val="nil"/>
              <w:left w:val="nil"/>
              <w:bottom w:val="single" w:sz="4" w:space="0" w:color="auto"/>
              <w:right w:val="single" w:sz="4" w:space="0" w:color="auto"/>
            </w:tcBorders>
            <w:shd w:val="clear" w:color="auto" w:fill="auto"/>
            <w:vAlign w:val="center"/>
          </w:tcPr>
          <w:p w:rsidR="002C7DAA" w:rsidRPr="005A0B75" w:rsidRDefault="002C7DAA" w:rsidP="00C6779E">
            <w:pPr>
              <w:jc w:val="right"/>
              <w:rPr>
                <w:sz w:val="20"/>
                <w:szCs w:val="20"/>
              </w:rPr>
            </w:pPr>
            <w:r w:rsidRPr="005A0B75">
              <w:rPr>
                <w:sz w:val="20"/>
                <w:szCs w:val="20"/>
              </w:rPr>
              <w:t>–</w:t>
            </w:r>
          </w:p>
        </w:tc>
        <w:tc>
          <w:tcPr>
            <w:tcW w:w="1666" w:type="dxa"/>
            <w:tcBorders>
              <w:top w:val="nil"/>
              <w:left w:val="nil"/>
              <w:bottom w:val="single" w:sz="4" w:space="0" w:color="auto"/>
              <w:right w:val="single" w:sz="4" w:space="0" w:color="auto"/>
            </w:tcBorders>
            <w:shd w:val="clear" w:color="auto" w:fill="auto"/>
            <w:vAlign w:val="center"/>
          </w:tcPr>
          <w:p w:rsidR="002C7DAA" w:rsidRPr="005A0B75" w:rsidRDefault="002C7DAA" w:rsidP="00C6779E">
            <w:pPr>
              <w:jc w:val="right"/>
              <w:rPr>
                <w:sz w:val="20"/>
                <w:szCs w:val="20"/>
              </w:rPr>
            </w:pPr>
            <w:r w:rsidRPr="005A0B75">
              <w:rPr>
                <w:sz w:val="20"/>
                <w:szCs w:val="20"/>
              </w:rPr>
              <w:t>–</w:t>
            </w:r>
          </w:p>
        </w:tc>
        <w:tc>
          <w:tcPr>
            <w:tcW w:w="2500" w:type="dxa"/>
            <w:tcBorders>
              <w:top w:val="nil"/>
              <w:left w:val="nil"/>
              <w:bottom w:val="single" w:sz="4" w:space="0" w:color="auto"/>
              <w:right w:val="single" w:sz="4" w:space="0" w:color="auto"/>
            </w:tcBorders>
            <w:shd w:val="clear" w:color="auto" w:fill="auto"/>
            <w:vAlign w:val="center"/>
          </w:tcPr>
          <w:p w:rsidR="002C7DAA" w:rsidRPr="005A0B75" w:rsidRDefault="002C7DAA" w:rsidP="00C6779E">
            <w:pPr>
              <w:jc w:val="right"/>
              <w:rPr>
                <w:sz w:val="20"/>
                <w:szCs w:val="20"/>
              </w:rPr>
            </w:pPr>
            <w:r w:rsidRPr="005A0B75">
              <w:rPr>
                <w:sz w:val="20"/>
                <w:szCs w:val="20"/>
              </w:rPr>
              <w:t>720,0</w:t>
            </w:r>
          </w:p>
        </w:tc>
      </w:tr>
      <w:tr w:rsidR="002C7DAA" w:rsidRPr="005A0B75" w:rsidTr="002C7DAA">
        <w:trPr>
          <w:trHeight w:val="104"/>
          <w:jc w:val="center"/>
        </w:trPr>
        <w:tc>
          <w:tcPr>
            <w:tcW w:w="1878" w:type="dxa"/>
            <w:tcBorders>
              <w:top w:val="nil"/>
              <w:left w:val="single" w:sz="4" w:space="0" w:color="auto"/>
              <w:bottom w:val="single" w:sz="4" w:space="0" w:color="auto"/>
              <w:right w:val="single" w:sz="4" w:space="0" w:color="auto"/>
            </w:tcBorders>
            <w:shd w:val="clear" w:color="auto" w:fill="auto"/>
            <w:vAlign w:val="center"/>
          </w:tcPr>
          <w:p w:rsidR="002C7DAA" w:rsidRPr="005A0B75" w:rsidRDefault="002C7DAA" w:rsidP="00C6779E">
            <w:pPr>
              <w:jc w:val="center"/>
              <w:rPr>
                <w:sz w:val="20"/>
                <w:szCs w:val="20"/>
              </w:rPr>
            </w:pPr>
            <w:r w:rsidRPr="005A0B75">
              <w:rPr>
                <w:sz w:val="20"/>
                <w:szCs w:val="20"/>
              </w:rPr>
              <w:t>2015</w:t>
            </w:r>
          </w:p>
        </w:tc>
        <w:tc>
          <w:tcPr>
            <w:tcW w:w="2512" w:type="dxa"/>
            <w:tcBorders>
              <w:top w:val="nil"/>
              <w:left w:val="nil"/>
              <w:bottom w:val="single" w:sz="4" w:space="0" w:color="auto"/>
              <w:right w:val="single" w:sz="4" w:space="0" w:color="auto"/>
            </w:tcBorders>
            <w:shd w:val="clear" w:color="auto" w:fill="auto"/>
            <w:vAlign w:val="center"/>
          </w:tcPr>
          <w:p w:rsidR="002C7DAA" w:rsidRPr="005A0B75" w:rsidRDefault="002C7DAA" w:rsidP="00C6779E">
            <w:pPr>
              <w:jc w:val="right"/>
              <w:rPr>
                <w:sz w:val="20"/>
                <w:szCs w:val="20"/>
              </w:rPr>
            </w:pPr>
            <w:r w:rsidRPr="005A0B75">
              <w:rPr>
                <w:sz w:val="20"/>
                <w:szCs w:val="20"/>
              </w:rPr>
              <w:t>196 247,5</w:t>
            </w:r>
          </w:p>
        </w:tc>
        <w:tc>
          <w:tcPr>
            <w:tcW w:w="1417" w:type="dxa"/>
            <w:tcBorders>
              <w:top w:val="nil"/>
              <w:left w:val="nil"/>
              <w:bottom w:val="single" w:sz="4" w:space="0" w:color="auto"/>
              <w:right w:val="single" w:sz="4" w:space="0" w:color="auto"/>
            </w:tcBorders>
            <w:shd w:val="clear" w:color="auto" w:fill="auto"/>
            <w:vAlign w:val="center"/>
          </w:tcPr>
          <w:p w:rsidR="002C7DAA" w:rsidRPr="005A0B75" w:rsidRDefault="002C7DAA" w:rsidP="00C6779E">
            <w:pPr>
              <w:jc w:val="right"/>
              <w:rPr>
                <w:sz w:val="20"/>
                <w:szCs w:val="20"/>
              </w:rPr>
            </w:pPr>
            <w:r w:rsidRPr="005A0B75">
              <w:rPr>
                <w:sz w:val="20"/>
                <w:szCs w:val="20"/>
              </w:rPr>
              <w:t>196 247,5</w:t>
            </w:r>
          </w:p>
        </w:tc>
        <w:tc>
          <w:tcPr>
            <w:tcW w:w="1666" w:type="dxa"/>
            <w:tcBorders>
              <w:top w:val="nil"/>
              <w:left w:val="nil"/>
              <w:bottom w:val="single" w:sz="4" w:space="0" w:color="auto"/>
              <w:right w:val="single" w:sz="4" w:space="0" w:color="auto"/>
            </w:tcBorders>
            <w:shd w:val="clear" w:color="auto" w:fill="auto"/>
            <w:vAlign w:val="center"/>
          </w:tcPr>
          <w:p w:rsidR="002C7DAA" w:rsidRPr="005A0B75" w:rsidRDefault="002C7DAA" w:rsidP="00C6779E">
            <w:pPr>
              <w:jc w:val="right"/>
              <w:rPr>
                <w:sz w:val="20"/>
                <w:szCs w:val="20"/>
              </w:rPr>
            </w:pPr>
            <w:r w:rsidRPr="005A0B75">
              <w:rPr>
                <w:sz w:val="20"/>
                <w:szCs w:val="20"/>
              </w:rPr>
              <w:t>–</w:t>
            </w:r>
          </w:p>
        </w:tc>
        <w:tc>
          <w:tcPr>
            <w:tcW w:w="2500" w:type="dxa"/>
            <w:tcBorders>
              <w:top w:val="nil"/>
              <w:left w:val="nil"/>
              <w:bottom w:val="single" w:sz="4" w:space="0" w:color="auto"/>
              <w:right w:val="single" w:sz="4" w:space="0" w:color="auto"/>
            </w:tcBorders>
            <w:shd w:val="clear" w:color="auto" w:fill="auto"/>
            <w:vAlign w:val="center"/>
          </w:tcPr>
          <w:p w:rsidR="002C7DAA" w:rsidRPr="005A0B75" w:rsidRDefault="002C7DAA" w:rsidP="00C6779E">
            <w:pPr>
              <w:jc w:val="right"/>
              <w:rPr>
                <w:sz w:val="20"/>
                <w:szCs w:val="20"/>
              </w:rPr>
            </w:pPr>
            <w:r w:rsidRPr="005A0B75">
              <w:rPr>
                <w:sz w:val="20"/>
                <w:szCs w:val="20"/>
              </w:rPr>
              <w:t>–</w:t>
            </w:r>
          </w:p>
        </w:tc>
      </w:tr>
      <w:tr w:rsidR="002C7DAA" w:rsidRPr="005A0B75" w:rsidTr="002C7DAA">
        <w:trPr>
          <w:trHeight w:val="64"/>
          <w:jc w:val="center"/>
        </w:trPr>
        <w:tc>
          <w:tcPr>
            <w:tcW w:w="1878"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jc w:val="center"/>
              <w:rPr>
                <w:sz w:val="20"/>
                <w:szCs w:val="20"/>
              </w:rPr>
            </w:pPr>
            <w:r w:rsidRPr="005A0B75">
              <w:rPr>
                <w:sz w:val="20"/>
                <w:szCs w:val="20"/>
              </w:rPr>
              <w:t>2017</w:t>
            </w:r>
          </w:p>
        </w:tc>
        <w:tc>
          <w:tcPr>
            <w:tcW w:w="2512"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330 000,0</w:t>
            </w:r>
          </w:p>
        </w:tc>
        <w:tc>
          <w:tcPr>
            <w:tcW w:w="1417" w:type="dxa"/>
            <w:tcBorders>
              <w:top w:val="nil"/>
              <w:left w:val="nil"/>
              <w:bottom w:val="single" w:sz="4" w:space="0" w:color="auto"/>
              <w:right w:val="single" w:sz="4" w:space="0" w:color="auto"/>
            </w:tcBorders>
            <w:shd w:val="clear" w:color="auto" w:fill="auto"/>
            <w:vAlign w:val="center"/>
          </w:tcPr>
          <w:p w:rsidR="002C7DAA" w:rsidRPr="005A0B75" w:rsidRDefault="002C7DAA" w:rsidP="00C6779E">
            <w:pPr>
              <w:jc w:val="right"/>
              <w:rPr>
                <w:sz w:val="20"/>
                <w:szCs w:val="20"/>
              </w:rPr>
            </w:pPr>
            <w:r w:rsidRPr="005A0B75">
              <w:rPr>
                <w:sz w:val="20"/>
                <w:szCs w:val="20"/>
              </w:rPr>
              <w:t>330 000,0</w:t>
            </w:r>
          </w:p>
        </w:tc>
        <w:tc>
          <w:tcPr>
            <w:tcW w:w="1666" w:type="dxa"/>
            <w:tcBorders>
              <w:top w:val="nil"/>
              <w:left w:val="nil"/>
              <w:bottom w:val="single" w:sz="4" w:space="0" w:color="auto"/>
              <w:right w:val="single" w:sz="4" w:space="0" w:color="auto"/>
            </w:tcBorders>
            <w:shd w:val="clear" w:color="auto" w:fill="auto"/>
            <w:vAlign w:val="center"/>
          </w:tcPr>
          <w:p w:rsidR="002C7DAA" w:rsidRPr="005A0B75" w:rsidRDefault="002C7DAA" w:rsidP="00C6779E">
            <w:pPr>
              <w:jc w:val="right"/>
              <w:rPr>
                <w:sz w:val="20"/>
                <w:szCs w:val="20"/>
              </w:rPr>
            </w:pPr>
            <w:r w:rsidRPr="005A0B75">
              <w:rPr>
                <w:sz w:val="20"/>
                <w:szCs w:val="20"/>
              </w:rPr>
              <w:t>–</w:t>
            </w:r>
          </w:p>
        </w:tc>
        <w:tc>
          <w:tcPr>
            <w:tcW w:w="2500" w:type="dxa"/>
            <w:tcBorders>
              <w:top w:val="nil"/>
              <w:left w:val="nil"/>
              <w:bottom w:val="single" w:sz="4" w:space="0" w:color="auto"/>
              <w:right w:val="single" w:sz="4" w:space="0" w:color="auto"/>
            </w:tcBorders>
            <w:shd w:val="clear" w:color="auto" w:fill="auto"/>
            <w:vAlign w:val="center"/>
          </w:tcPr>
          <w:p w:rsidR="002C7DAA" w:rsidRPr="005A0B75" w:rsidRDefault="002C7DAA" w:rsidP="00C6779E">
            <w:pPr>
              <w:jc w:val="right"/>
              <w:rPr>
                <w:sz w:val="20"/>
                <w:szCs w:val="20"/>
              </w:rPr>
            </w:pPr>
            <w:r w:rsidRPr="005A0B75">
              <w:rPr>
                <w:sz w:val="20"/>
                <w:szCs w:val="20"/>
              </w:rPr>
              <w:t>–</w:t>
            </w:r>
          </w:p>
        </w:tc>
      </w:tr>
      <w:tr w:rsidR="002C7DAA" w:rsidRPr="005A0B75" w:rsidTr="002C7DAA">
        <w:trPr>
          <w:trHeight w:val="64"/>
          <w:jc w:val="center"/>
        </w:trPr>
        <w:tc>
          <w:tcPr>
            <w:tcW w:w="1878" w:type="dxa"/>
            <w:tcBorders>
              <w:top w:val="nil"/>
              <w:left w:val="single" w:sz="4" w:space="0" w:color="auto"/>
              <w:bottom w:val="single" w:sz="4" w:space="0" w:color="auto"/>
              <w:right w:val="single" w:sz="4" w:space="0" w:color="auto"/>
            </w:tcBorders>
            <w:shd w:val="clear" w:color="auto" w:fill="auto"/>
            <w:vAlign w:val="center"/>
          </w:tcPr>
          <w:p w:rsidR="002C7DAA" w:rsidRPr="005A0B75" w:rsidRDefault="002C7DAA" w:rsidP="00C6779E">
            <w:pPr>
              <w:jc w:val="center"/>
              <w:rPr>
                <w:sz w:val="20"/>
                <w:szCs w:val="20"/>
              </w:rPr>
            </w:pPr>
            <w:r w:rsidRPr="005A0B75">
              <w:rPr>
                <w:sz w:val="20"/>
                <w:szCs w:val="20"/>
              </w:rPr>
              <w:t>2019</w:t>
            </w:r>
          </w:p>
        </w:tc>
        <w:tc>
          <w:tcPr>
            <w:tcW w:w="2512" w:type="dxa"/>
            <w:tcBorders>
              <w:top w:val="nil"/>
              <w:left w:val="nil"/>
              <w:bottom w:val="single" w:sz="4" w:space="0" w:color="auto"/>
              <w:right w:val="single" w:sz="4" w:space="0" w:color="auto"/>
            </w:tcBorders>
            <w:shd w:val="clear" w:color="auto" w:fill="auto"/>
            <w:vAlign w:val="center"/>
          </w:tcPr>
          <w:p w:rsidR="002C7DAA" w:rsidRPr="005A0B75" w:rsidRDefault="002C7DAA" w:rsidP="00C6779E">
            <w:pPr>
              <w:jc w:val="right"/>
              <w:rPr>
                <w:sz w:val="20"/>
                <w:szCs w:val="20"/>
              </w:rPr>
            </w:pPr>
            <w:r w:rsidRPr="005A0B75">
              <w:rPr>
                <w:sz w:val="20"/>
                <w:szCs w:val="20"/>
              </w:rPr>
              <w:t>–</w:t>
            </w:r>
          </w:p>
        </w:tc>
        <w:tc>
          <w:tcPr>
            <w:tcW w:w="1417" w:type="dxa"/>
            <w:tcBorders>
              <w:top w:val="nil"/>
              <w:left w:val="nil"/>
              <w:bottom w:val="single" w:sz="4" w:space="0" w:color="auto"/>
              <w:right w:val="single" w:sz="4" w:space="0" w:color="auto"/>
            </w:tcBorders>
            <w:shd w:val="clear" w:color="auto" w:fill="auto"/>
            <w:vAlign w:val="center"/>
          </w:tcPr>
          <w:p w:rsidR="002C7DAA" w:rsidRPr="005A0B75" w:rsidRDefault="002C7DAA" w:rsidP="00C6779E">
            <w:pPr>
              <w:jc w:val="right"/>
              <w:rPr>
                <w:sz w:val="20"/>
                <w:szCs w:val="20"/>
              </w:rPr>
            </w:pPr>
            <w:r w:rsidRPr="005A0B75">
              <w:rPr>
                <w:sz w:val="20"/>
                <w:szCs w:val="20"/>
              </w:rPr>
              <w:t>101 353,5</w:t>
            </w:r>
          </w:p>
        </w:tc>
        <w:tc>
          <w:tcPr>
            <w:tcW w:w="1666" w:type="dxa"/>
            <w:tcBorders>
              <w:top w:val="nil"/>
              <w:left w:val="nil"/>
              <w:bottom w:val="single" w:sz="4" w:space="0" w:color="auto"/>
              <w:right w:val="single" w:sz="4" w:space="0" w:color="auto"/>
            </w:tcBorders>
            <w:shd w:val="clear" w:color="auto" w:fill="auto"/>
            <w:vAlign w:val="center"/>
          </w:tcPr>
          <w:p w:rsidR="002C7DAA" w:rsidRPr="005A0B75" w:rsidRDefault="002C7DAA" w:rsidP="00C6779E">
            <w:pPr>
              <w:jc w:val="right"/>
              <w:rPr>
                <w:sz w:val="20"/>
                <w:szCs w:val="20"/>
              </w:rPr>
            </w:pPr>
            <w:r w:rsidRPr="005A0B75">
              <w:rPr>
                <w:sz w:val="20"/>
                <w:szCs w:val="20"/>
              </w:rPr>
              <w:t>435 000,0</w:t>
            </w:r>
          </w:p>
        </w:tc>
        <w:tc>
          <w:tcPr>
            <w:tcW w:w="2500" w:type="dxa"/>
            <w:tcBorders>
              <w:top w:val="nil"/>
              <w:left w:val="nil"/>
              <w:bottom w:val="single" w:sz="4" w:space="0" w:color="auto"/>
              <w:right w:val="single" w:sz="4" w:space="0" w:color="auto"/>
            </w:tcBorders>
            <w:shd w:val="clear" w:color="auto" w:fill="auto"/>
            <w:vAlign w:val="center"/>
          </w:tcPr>
          <w:p w:rsidR="002C7DAA" w:rsidRPr="005A0B75" w:rsidRDefault="002C7DAA" w:rsidP="00C6779E">
            <w:pPr>
              <w:jc w:val="right"/>
              <w:rPr>
                <w:sz w:val="20"/>
                <w:szCs w:val="20"/>
              </w:rPr>
            </w:pPr>
            <w:r w:rsidRPr="005A0B75">
              <w:rPr>
                <w:sz w:val="20"/>
                <w:szCs w:val="20"/>
              </w:rPr>
              <w:t>333 646,5</w:t>
            </w:r>
          </w:p>
        </w:tc>
      </w:tr>
    </w:tbl>
    <w:p w:rsidR="002C7DAA" w:rsidRPr="005A0B75" w:rsidRDefault="002C7DAA" w:rsidP="00C6779E">
      <w:pPr>
        <w:autoSpaceDE w:val="0"/>
        <w:autoSpaceDN w:val="0"/>
        <w:adjustRightInd w:val="0"/>
        <w:spacing w:before="120"/>
        <w:ind w:firstLine="709"/>
        <w:jc w:val="both"/>
        <w:rPr>
          <w:sz w:val="28"/>
          <w:szCs w:val="28"/>
        </w:rPr>
      </w:pPr>
      <w:r w:rsidRPr="005A0B75">
        <w:rPr>
          <w:sz w:val="28"/>
          <w:szCs w:val="28"/>
        </w:rPr>
        <w:t xml:space="preserve">В отчетном периоде юридическим лицам предоставлено семь бюджетных кредитов в размере 435 000,0 тыс. рублей на закупку и доставку топлива в Чукотский автономный округ. По состоянию на 1 января 2020 года задолженность по бюджетным кредитам, предоставленным юридическим лицам, составила 334 366,5 тыс. рублей, из них 720,0 тыс. рублей – задолженность юридических лиц, индивидуальных предпринимателей перед окружным бюджетом по централизованным кредитам, выданным в 1993-1994 годах. В 2019 году решения об уменьшении задолженности перед окружным бюджетом по централизованным кредитам, выданным в 1993-1994 годах на сумму задолженности, не имеющей источников погашения, в связи с завершением ликвидации юридических лиц в соответствии с законодательством Российской Федерации, а также в связи с отсутствием по состоянию на 1 января 2019 года юридических лиц, индивидуальных предпринимателей, имеющих задолженность перед окружным бюджетом, в Едином государственном реестре юридических лиц или в Едином государственном реестре индивидуальных предпринимателей, Правительством Чукотского автономного округа, </w:t>
      </w:r>
      <w:r w:rsidRPr="005A0B75">
        <w:rPr>
          <w:sz w:val="28"/>
          <w:szCs w:val="28"/>
        </w:rPr>
        <w:lastRenderedPageBreak/>
        <w:t>не принимались. Положения статьи 12 Закона об окружном бюджете Правительством Чукотского автономного округа не исполнены.</w:t>
      </w:r>
    </w:p>
    <w:p w:rsidR="002C7DAA" w:rsidRPr="005A0B75" w:rsidRDefault="002C7DAA" w:rsidP="00C6779E">
      <w:pPr>
        <w:spacing w:before="240" w:after="120"/>
        <w:ind w:firstLine="709"/>
        <w:jc w:val="both"/>
        <w:rPr>
          <w:b/>
          <w:sz w:val="28"/>
          <w:szCs w:val="28"/>
        </w:rPr>
      </w:pPr>
      <w:r w:rsidRPr="005A0B75">
        <w:rPr>
          <w:b/>
          <w:sz w:val="28"/>
          <w:szCs w:val="28"/>
        </w:rPr>
        <w:t>8. Государственный долг Чукотского автономного округа</w:t>
      </w:r>
    </w:p>
    <w:p w:rsidR="002C7DAA" w:rsidRPr="005A0B75" w:rsidRDefault="002C7DAA" w:rsidP="00C6779E">
      <w:pPr>
        <w:autoSpaceDE w:val="0"/>
        <w:autoSpaceDN w:val="0"/>
        <w:adjustRightInd w:val="0"/>
        <w:ind w:firstLine="709"/>
        <w:jc w:val="both"/>
        <w:rPr>
          <w:sz w:val="28"/>
          <w:szCs w:val="28"/>
        </w:rPr>
      </w:pPr>
      <w:r w:rsidRPr="005A0B75">
        <w:rPr>
          <w:sz w:val="28"/>
          <w:szCs w:val="28"/>
        </w:rPr>
        <w:t xml:space="preserve">Статьей 11 Закона об окружном бюджете предельный объем государственного долга Чукотского автономного округа на 2019 год установлен в сумме 13 525 076,7 тыс. рублей, что не превышает ограничения, установленные пунктом 2 статьи 107 Бюджетного кодекса (утвержденный годовой объем доходов окружного бюджета без учета безвозмездных поступлений 13 525 076,7 тыс. рублей). Верхний предел государственного внутреннего долга Чукотского автономного округа на 1 января 2020 года установлен Законом об окружном бюджете в сумме 10 047 802,7 тыс. рублей, из него – по государственным гарантиям Чукотского автономного округа в сумме 1 648 460,0 тыс. рублей. </w:t>
      </w:r>
    </w:p>
    <w:p w:rsidR="002C7DAA" w:rsidRPr="005A0B75" w:rsidRDefault="002C7DAA" w:rsidP="00C6779E">
      <w:pPr>
        <w:ind w:firstLine="709"/>
        <w:jc w:val="both"/>
        <w:rPr>
          <w:sz w:val="28"/>
          <w:szCs w:val="28"/>
        </w:rPr>
      </w:pPr>
      <w:r w:rsidRPr="005A0B75">
        <w:rPr>
          <w:sz w:val="28"/>
          <w:szCs w:val="28"/>
        </w:rPr>
        <w:t>Согласно данным государственной долговой книги Чукотского автономного округа, государственный долг Чукотского автономного округа на 1 января 2019 года составлял 10 400 572,8 тыс. рублей. За 2019 год государственный долг снизился на 852 770,1 тыс. рублей и по состоянию на 1 января 2020 года составил 9 547 802,7 тыс. рублей, в том числе:</w:t>
      </w:r>
    </w:p>
    <w:p w:rsidR="002C7DAA" w:rsidRPr="005A0B75" w:rsidRDefault="002C7DAA" w:rsidP="00C6779E">
      <w:pPr>
        <w:ind w:firstLine="709"/>
        <w:jc w:val="both"/>
        <w:rPr>
          <w:sz w:val="28"/>
          <w:szCs w:val="28"/>
        </w:rPr>
      </w:pPr>
      <w:r w:rsidRPr="005A0B75">
        <w:rPr>
          <w:sz w:val="28"/>
          <w:szCs w:val="28"/>
        </w:rPr>
        <w:t xml:space="preserve">- 8 399 342,7 тыс. рублей – основной долг по кредитам, полученным из федерального бюджета для частичного покрытия дефицита окружного бюджета; </w:t>
      </w:r>
    </w:p>
    <w:p w:rsidR="002C7DAA" w:rsidRPr="005A0B75" w:rsidRDefault="002C7DAA" w:rsidP="00C6779E">
      <w:pPr>
        <w:ind w:firstLine="709"/>
        <w:jc w:val="both"/>
        <w:rPr>
          <w:sz w:val="28"/>
          <w:szCs w:val="28"/>
        </w:rPr>
      </w:pPr>
      <w:r w:rsidRPr="005A0B75">
        <w:rPr>
          <w:sz w:val="28"/>
          <w:szCs w:val="28"/>
        </w:rPr>
        <w:t>- 1 148 460,0 тыс. рублей – обязательства на обеспечение государственных гарантий, предоставленных Правительством Чукотского автономного округа.</w:t>
      </w:r>
    </w:p>
    <w:p w:rsidR="002C7DAA" w:rsidRPr="005A0B75" w:rsidRDefault="002C7DAA" w:rsidP="00C6779E">
      <w:pPr>
        <w:ind w:firstLine="709"/>
        <w:jc w:val="both"/>
        <w:rPr>
          <w:sz w:val="28"/>
          <w:szCs w:val="28"/>
        </w:rPr>
      </w:pPr>
      <w:r w:rsidRPr="005A0B75">
        <w:rPr>
          <w:sz w:val="28"/>
          <w:szCs w:val="28"/>
        </w:rPr>
        <w:t>Информация о долговых обязательствах Чукотского автономного округа в 2019 году по кредитам, полученным Правительством Чукотского автономного округа из федерального бюджета, представлена в таблице №24.</w:t>
      </w:r>
    </w:p>
    <w:p w:rsidR="002C7DAA" w:rsidRPr="005A0B75" w:rsidRDefault="002C7DAA" w:rsidP="00C6779E">
      <w:pPr>
        <w:ind w:left="7229"/>
        <w:jc w:val="right"/>
        <w:rPr>
          <w:sz w:val="28"/>
          <w:szCs w:val="28"/>
        </w:rPr>
      </w:pPr>
      <w:r w:rsidRPr="005A0B75">
        <w:rPr>
          <w:sz w:val="28"/>
          <w:szCs w:val="28"/>
        </w:rPr>
        <w:t>Таблица №24</w:t>
      </w:r>
    </w:p>
    <w:p w:rsidR="002C7DAA" w:rsidRPr="005A0B75" w:rsidRDefault="002C7DAA" w:rsidP="00C6779E">
      <w:pPr>
        <w:ind w:left="7229"/>
        <w:jc w:val="right"/>
        <w:rPr>
          <w:sz w:val="28"/>
          <w:szCs w:val="28"/>
        </w:rPr>
      </w:pPr>
      <w:r w:rsidRPr="005A0B75">
        <w:rPr>
          <w:sz w:val="28"/>
          <w:szCs w:val="28"/>
        </w:rPr>
        <w:t xml:space="preserve"> (тыс. рублей)</w:t>
      </w:r>
    </w:p>
    <w:tbl>
      <w:tblPr>
        <w:tblW w:w="9698" w:type="dxa"/>
        <w:tblInd w:w="103" w:type="dxa"/>
        <w:tblLook w:val="04A0" w:firstRow="1" w:lastRow="0" w:firstColumn="1" w:lastColumn="0" w:noHBand="0" w:noVBand="1"/>
      </w:tblPr>
      <w:tblGrid>
        <w:gridCol w:w="1578"/>
        <w:gridCol w:w="1262"/>
        <w:gridCol w:w="1989"/>
        <w:gridCol w:w="1418"/>
        <w:gridCol w:w="1442"/>
        <w:gridCol w:w="2009"/>
      </w:tblGrid>
      <w:tr w:rsidR="002C7DAA" w:rsidRPr="005A0B75" w:rsidTr="002C7DAA">
        <w:trPr>
          <w:trHeight w:val="297"/>
          <w:tblHeader/>
        </w:trPr>
        <w:tc>
          <w:tcPr>
            <w:tcW w:w="28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Номер и дата Соглашения о предоставлении кредита</w:t>
            </w:r>
          </w:p>
        </w:tc>
        <w:tc>
          <w:tcPr>
            <w:tcW w:w="1989" w:type="dxa"/>
            <w:tcBorders>
              <w:top w:val="single" w:sz="4" w:space="0" w:color="auto"/>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 xml:space="preserve">Остаток </w:t>
            </w:r>
          </w:p>
          <w:p w:rsidR="002C7DAA" w:rsidRPr="005A0B75" w:rsidRDefault="002C7DAA" w:rsidP="00C6779E">
            <w:pPr>
              <w:jc w:val="center"/>
              <w:rPr>
                <w:sz w:val="18"/>
                <w:szCs w:val="18"/>
              </w:rPr>
            </w:pPr>
            <w:r w:rsidRPr="005A0B75">
              <w:rPr>
                <w:sz w:val="18"/>
                <w:szCs w:val="18"/>
              </w:rPr>
              <w:t>на 1 января 2019 года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 xml:space="preserve">Получено </w:t>
            </w:r>
          </w:p>
        </w:tc>
        <w:tc>
          <w:tcPr>
            <w:tcW w:w="1442" w:type="dxa"/>
            <w:tcBorders>
              <w:top w:val="single" w:sz="4" w:space="0" w:color="auto"/>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 xml:space="preserve">Погашено </w:t>
            </w:r>
          </w:p>
        </w:tc>
        <w:tc>
          <w:tcPr>
            <w:tcW w:w="2009" w:type="dxa"/>
            <w:tcBorders>
              <w:top w:val="single" w:sz="4" w:space="0" w:color="auto"/>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 xml:space="preserve">Остаток </w:t>
            </w:r>
          </w:p>
          <w:p w:rsidR="002C7DAA" w:rsidRPr="005A0B75" w:rsidRDefault="002C7DAA" w:rsidP="00C6779E">
            <w:pPr>
              <w:jc w:val="center"/>
              <w:rPr>
                <w:sz w:val="18"/>
                <w:szCs w:val="18"/>
              </w:rPr>
            </w:pPr>
            <w:r w:rsidRPr="005A0B75">
              <w:rPr>
                <w:sz w:val="18"/>
                <w:szCs w:val="18"/>
              </w:rPr>
              <w:t>на 1 января 2020 года</w:t>
            </w:r>
          </w:p>
        </w:tc>
      </w:tr>
      <w:tr w:rsidR="002C7DAA" w:rsidRPr="005A0B75" w:rsidTr="002C7DAA">
        <w:trPr>
          <w:trHeight w:val="240"/>
          <w:tblHeader/>
        </w:trPr>
        <w:tc>
          <w:tcPr>
            <w:tcW w:w="28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C7DAA" w:rsidRPr="005A0B75" w:rsidRDefault="002C7DAA" w:rsidP="00C6779E">
            <w:pPr>
              <w:jc w:val="center"/>
              <w:rPr>
                <w:sz w:val="18"/>
                <w:szCs w:val="18"/>
              </w:rPr>
            </w:pPr>
            <w:r w:rsidRPr="005A0B75">
              <w:rPr>
                <w:sz w:val="18"/>
                <w:szCs w:val="18"/>
              </w:rPr>
              <w:t>1</w:t>
            </w:r>
          </w:p>
        </w:tc>
        <w:tc>
          <w:tcPr>
            <w:tcW w:w="1989"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2</w:t>
            </w:r>
          </w:p>
        </w:tc>
        <w:tc>
          <w:tcPr>
            <w:tcW w:w="1418"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3</w:t>
            </w:r>
          </w:p>
        </w:tc>
        <w:tc>
          <w:tcPr>
            <w:tcW w:w="1442"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4</w:t>
            </w:r>
          </w:p>
        </w:tc>
        <w:tc>
          <w:tcPr>
            <w:tcW w:w="2009"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5</w:t>
            </w:r>
          </w:p>
        </w:tc>
      </w:tr>
      <w:tr w:rsidR="002C7DAA" w:rsidRPr="005A0B75" w:rsidTr="002C7DAA">
        <w:trPr>
          <w:trHeight w:val="215"/>
        </w:trPr>
        <w:tc>
          <w:tcPr>
            <w:tcW w:w="2840" w:type="dxa"/>
            <w:gridSpan w:val="2"/>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b/>
                <w:bCs/>
                <w:sz w:val="20"/>
                <w:szCs w:val="20"/>
              </w:rPr>
            </w:pPr>
            <w:r w:rsidRPr="005A0B75">
              <w:rPr>
                <w:b/>
                <w:bCs/>
                <w:sz w:val="20"/>
                <w:szCs w:val="20"/>
              </w:rPr>
              <w:t>Всего бюджетных кредитов </w:t>
            </w:r>
          </w:p>
        </w:tc>
        <w:tc>
          <w:tcPr>
            <w:tcW w:w="1989" w:type="dxa"/>
            <w:tcBorders>
              <w:top w:val="nil"/>
              <w:left w:val="nil"/>
              <w:bottom w:val="single" w:sz="4" w:space="0" w:color="auto"/>
              <w:right w:val="single" w:sz="4" w:space="0" w:color="auto"/>
            </w:tcBorders>
            <w:shd w:val="clear" w:color="auto" w:fill="auto"/>
            <w:vAlign w:val="center"/>
          </w:tcPr>
          <w:p w:rsidR="002C7DAA" w:rsidRPr="005A0B75" w:rsidRDefault="002C7DAA" w:rsidP="00C6779E">
            <w:pPr>
              <w:jc w:val="right"/>
              <w:rPr>
                <w:b/>
                <w:bCs/>
                <w:sz w:val="20"/>
                <w:szCs w:val="20"/>
              </w:rPr>
            </w:pPr>
            <w:r w:rsidRPr="005A0B75">
              <w:rPr>
                <w:b/>
                <w:bCs/>
                <w:sz w:val="20"/>
                <w:szCs w:val="20"/>
              </w:rPr>
              <w:t>8 865 972,9</w:t>
            </w:r>
          </w:p>
        </w:tc>
        <w:tc>
          <w:tcPr>
            <w:tcW w:w="1418"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b/>
                <w:bCs/>
                <w:sz w:val="20"/>
                <w:szCs w:val="20"/>
              </w:rPr>
            </w:pPr>
            <w:r w:rsidRPr="005A0B75">
              <w:rPr>
                <w:b/>
                <w:bCs/>
                <w:sz w:val="20"/>
                <w:szCs w:val="20"/>
              </w:rPr>
              <w:t>-</w:t>
            </w:r>
          </w:p>
        </w:tc>
        <w:tc>
          <w:tcPr>
            <w:tcW w:w="1442"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b/>
                <w:bCs/>
                <w:sz w:val="20"/>
                <w:szCs w:val="20"/>
              </w:rPr>
            </w:pPr>
            <w:r w:rsidRPr="005A0B75">
              <w:rPr>
                <w:b/>
                <w:bCs/>
                <w:sz w:val="20"/>
                <w:szCs w:val="20"/>
              </w:rPr>
              <w:t>466 630,2</w:t>
            </w:r>
          </w:p>
        </w:tc>
        <w:tc>
          <w:tcPr>
            <w:tcW w:w="2009" w:type="dxa"/>
            <w:tcBorders>
              <w:top w:val="nil"/>
              <w:left w:val="nil"/>
              <w:bottom w:val="single" w:sz="4" w:space="0" w:color="auto"/>
              <w:right w:val="single" w:sz="4" w:space="0" w:color="auto"/>
            </w:tcBorders>
            <w:shd w:val="clear" w:color="auto" w:fill="auto"/>
            <w:vAlign w:val="center"/>
          </w:tcPr>
          <w:p w:rsidR="002C7DAA" w:rsidRPr="005A0B75" w:rsidRDefault="002C7DAA" w:rsidP="00C6779E">
            <w:pPr>
              <w:jc w:val="right"/>
              <w:rPr>
                <w:b/>
                <w:bCs/>
                <w:sz w:val="20"/>
                <w:szCs w:val="20"/>
              </w:rPr>
            </w:pPr>
            <w:r w:rsidRPr="005A0B75">
              <w:rPr>
                <w:b/>
                <w:bCs/>
                <w:sz w:val="20"/>
                <w:szCs w:val="20"/>
              </w:rPr>
              <w:t>8 399 342,7</w:t>
            </w:r>
          </w:p>
        </w:tc>
      </w:tr>
      <w:tr w:rsidR="002C7DAA" w:rsidRPr="005A0B75" w:rsidTr="002C7DAA">
        <w:trPr>
          <w:trHeight w:val="300"/>
        </w:trPr>
        <w:tc>
          <w:tcPr>
            <w:tcW w:w="1578"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sz w:val="20"/>
                <w:szCs w:val="20"/>
              </w:rPr>
            </w:pPr>
            <w:r w:rsidRPr="005A0B75">
              <w:rPr>
                <w:sz w:val="20"/>
                <w:szCs w:val="20"/>
              </w:rPr>
              <w:t>01-01-06/06-26</w:t>
            </w:r>
          </w:p>
        </w:tc>
        <w:tc>
          <w:tcPr>
            <w:tcW w:w="1262"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20"/>
                <w:szCs w:val="20"/>
              </w:rPr>
            </w:pPr>
            <w:r w:rsidRPr="005A0B75">
              <w:rPr>
                <w:sz w:val="20"/>
                <w:szCs w:val="20"/>
              </w:rPr>
              <w:t>24.03.2015</w:t>
            </w:r>
          </w:p>
        </w:tc>
        <w:tc>
          <w:tcPr>
            <w:tcW w:w="1989"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2 893 399,8</w:t>
            </w:r>
          </w:p>
        </w:tc>
        <w:tc>
          <w:tcPr>
            <w:tcW w:w="1418"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w:t>
            </w:r>
          </w:p>
        </w:tc>
        <w:tc>
          <w:tcPr>
            <w:tcW w:w="1442" w:type="dxa"/>
            <w:tcBorders>
              <w:top w:val="nil"/>
              <w:left w:val="nil"/>
              <w:bottom w:val="single" w:sz="4" w:space="0" w:color="auto"/>
              <w:right w:val="single" w:sz="4" w:space="0" w:color="auto"/>
            </w:tcBorders>
            <w:shd w:val="clear" w:color="auto" w:fill="auto"/>
            <w:vAlign w:val="center"/>
          </w:tcPr>
          <w:p w:rsidR="002C7DAA" w:rsidRPr="005A0B75" w:rsidRDefault="002C7DAA" w:rsidP="00C6779E">
            <w:pPr>
              <w:jc w:val="right"/>
              <w:rPr>
                <w:sz w:val="20"/>
                <w:szCs w:val="20"/>
              </w:rPr>
            </w:pPr>
            <w:r w:rsidRPr="005A0B75">
              <w:rPr>
                <w:sz w:val="20"/>
                <w:szCs w:val="20"/>
              </w:rPr>
              <w:t>152 284,2</w:t>
            </w:r>
          </w:p>
        </w:tc>
        <w:tc>
          <w:tcPr>
            <w:tcW w:w="2009" w:type="dxa"/>
            <w:tcBorders>
              <w:top w:val="nil"/>
              <w:left w:val="nil"/>
              <w:bottom w:val="single" w:sz="4" w:space="0" w:color="auto"/>
              <w:right w:val="single" w:sz="4" w:space="0" w:color="auto"/>
            </w:tcBorders>
            <w:shd w:val="clear" w:color="auto" w:fill="auto"/>
            <w:vAlign w:val="center"/>
          </w:tcPr>
          <w:p w:rsidR="002C7DAA" w:rsidRPr="005A0B75" w:rsidRDefault="002C7DAA" w:rsidP="00C6779E">
            <w:pPr>
              <w:jc w:val="right"/>
              <w:rPr>
                <w:sz w:val="20"/>
                <w:szCs w:val="20"/>
              </w:rPr>
            </w:pPr>
            <w:r w:rsidRPr="005A0B75">
              <w:rPr>
                <w:sz w:val="20"/>
                <w:szCs w:val="20"/>
              </w:rPr>
              <w:t>2 741 115,6</w:t>
            </w:r>
          </w:p>
        </w:tc>
      </w:tr>
      <w:tr w:rsidR="002C7DAA" w:rsidRPr="005A0B75" w:rsidTr="002C7DAA">
        <w:trPr>
          <w:trHeight w:val="300"/>
        </w:trPr>
        <w:tc>
          <w:tcPr>
            <w:tcW w:w="1578"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sz w:val="20"/>
                <w:szCs w:val="20"/>
              </w:rPr>
            </w:pPr>
            <w:r w:rsidRPr="005A0B75">
              <w:rPr>
                <w:sz w:val="20"/>
                <w:szCs w:val="20"/>
              </w:rPr>
              <w:t>01-01-06/06-32</w:t>
            </w:r>
          </w:p>
        </w:tc>
        <w:tc>
          <w:tcPr>
            <w:tcW w:w="1262"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20"/>
                <w:szCs w:val="20"/>
              </w:rPr>
            </w:pPr>
            <w:r w:rsidRPr="005A0B75">
              <w:rPr>
                <w:sz w:val="20"/>
                <w:szCs w:val="20"/>
              </w:rPr>
              <w:t>24.02.2016</w:t>
            </w:r>
          </w:p>
        </w:tc>
        <w:tc>
          <w:tcPr>
            <w:tcW w:w="1989"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2 885 150,0</w:t>
            </w:r>
          </w:p>
        </w:tc>
        <w:tc>
          <w:tcPr>
            <w:tcW w:w="1418"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w:t>
            </w:r>
          </w:p>
        </w:tc>
        <w:tc>
          <w:tcPr>
            <w:tcW w:w="1442" w:type="dxa"/>
            <w:tcBorders>
              <w:top w:val="nil"/>
              <w:left w:val="nil"/>
              <w:bottom w:val="single" w:sz="4" w:space="0" w:color="auto"/>
              <w:right w:val="single" w:sz="4" w:space="0" w:color="auto"/>
            </w:tcBorders>
            <w:shd w:val="clear" w:color="auto" w:fill="auto"/>
            <w:vAlign w:val="center"/>
          </w:tcPr>
          <w:p w:rsidR="002C7DAA" w:rsidRPr="005A0B75" w:rsidRDefault="002C7DAA" w:rsidP="00C6779E">
            <w:pPr>
              <w:jc w:val="right"/>
              <w:rPr>
                <w:sz w:val="20"/>
                <w:szCs w:val="20"/>
              </w:rPr>
            </w:pPr>
            <w:r w:rsidRPr="005A0B75">
              <w:rPr>
                <w:sz w:val="20"/>
                <w:szCs w:val="20"/>
              </w:rPr>
              <w:t>151 850,0</w:t>
            </w:r>
          </w:p>
        </w:tc>
        <w:tc>
          <w:tcPr>
            <w:tcW w:w="2009" w:type="dxa"/>
            <w:tcBorders>
              <w:top w:val="nil"/>
              <w:left w:val="nil"/>
              <w:bottom w:val="single" w:sz="4" w:space="0" w:color="auto"/>
              <w:right w:val="single" w:sz="4" w:space="0" w:color="auto"/>
            </w:tcBorders>
            <w:shd w:val="clear" w:color="auto" w:fill="auto"/>
            <w:vAlign w:val="center"/>
          </w:tcPr>
          <w:p w:rsidR="002C7DAA" w:rsidRPr="005A0B75" w:rsidRDefault="002C7DAA" w:rsidP="00C6779E">
            <w:pPr>
              <w:jc w:val="right"/>
              <w:rPr>
                <w:sz w:val="20"/>
                <w:szCs w:val="20"/>
              </w:rPr>
            </w:pPr>
            <w:r w:rsidRPr="005A0B75">
              <w:rPr>
                <w:sz w:val="20"/>
                <w:szCs w:val="20"/>
              </w:rPr>
              <w:t>2 733 300,0</w:t>
            </w:r>
          </w:p>
        </w:tc>
      </w:tr>
      <w:tr w:rsidR="002C7DAA" w:rsidRPr="005A0B75" w:rsidTr="002C7DAA">
        <w:trPr>
          <w:trHeight w:val="300"/>
        </w:trPr>
        <w:tc>
          <w:tcPr>
            <w:tcW w:w="1578"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sz w:val="20"/>
                <w:szCs w:val="20"/>
              </w:rPr>
            </w:pPr>
            <w:r w:rsidRPr="005A0B75">
              <w:rPr>
                <w:sz w:val="20"/>
                <w:szCs w:val="20"/>
              </w:rPr>
              <w:t>01-01-06/06-210</w:t>
            </w:r>
          </w:p>
        </w:tc>
        <w:tc>
          <w:tcPr>
            <w:tcW w:w="1262"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20"/>
                <w:szCs w:val="20"/>
              </w:rPr>
            </w:pPr>
            <w:r w:rsidRPr="005A0B75">
              <w:rPr>
                <w:sz w:val="20"/>
                <w:szCs w:val="20"/>
              </w:rPr>
              <w:t>13.09.2016</w:t>
            </w:r>
          </w:p>
        </w:tc>
        <w:tc>
          <w:tcPr>
            <w:tcW w:w="1989"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274 193,8</w:t>
            </w:r>
          </w:p>
        </w:tc>
        <w:tc>
          <w:tcPr>
            <w:tcW w:w="1418"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w:t>
            </w:r>
          </w:p>
        </w:tc>
        <w:tc>
          <w:tcPr>
            <w:tcW w:w="1442" w:type="dxa"/>
            <w:tcBorders>
              <w:top w:val="nil"/>
              <w:left w:val="nil"/>
              <w:bottom w:val="single" w:sz="4" w:space="0" w:color="auto"/>
              <w:right w:val="single" w:sz="4" w:space="0" w:color="auto"/>
            </w:tcBorders>
            <w:shd w:val="clear" w:color="auto" w:fill="auto"/>
            <w:vAlign w:val="center"/>
          </w:tcPr>
          <w:p w:rsidR="002C7DAA" w:rsidRPr="005A0B75" w:rsidRDefault="002C7DAA" w:rsidP="00C6779E">
            <w:pPr>
              <w:jc w:val="right"/>
              <w:rPr>
                <w:sz w:val="20"/>
                <w:szCs w:val="20"/>
              </w:rPr>
            </w:pPr>
            <w:r w:rsidRPr="005A0B75">
              <w:rPr>
                <w:sz w:val="20"/>
                <w:szCs w:val="20"/>
              </w:rPr>
              <w:t>14 431,3</w:t>
            </w:r>
          </w:p>
        </w:tc>
        <w:tc>
          <w:tcPr>
            <w:tcW w:w="2009" w:type="dxa"/>
            <w:tcBorders>
              <w:top w:val="nil"/>
              <w:left w:val="nil"/>
              <w:bottom w:val="single" w:sz="4" w:space="0" w:color="auto"/>
              <w:right w:val="single" w:sz="4" w:space="0" w:color="auto"/>
            </w:tcBorders>
            <w:shd w:val="clear" w:color="auto" w:fill="auto"/>
            <w:vAlign w:val="center"/>
          </w:tcPr>
          <w:p w:rsidR="002C7DAA" w:rsidRPr="005A0B75" w:rsidRDefault="002C7DAA" w:rsidP="00C6779E">
            <w:pPr>
              <w:jc w:val="right"/>
              <w:rPr>
                <w:sz w:val="20"/>
                <w:szCs w:val="20"/>
              </w:rPr>
            </w:pPr>
            <w:r w:rsidRPr="005A0B75">
              <w:rPr>
                <w:sz w:val="20"/>
                <w:szCs w:val="20"/>
              </w:rPr>
              <w:t>259 762,5</w:t>
            </w:r>
          </w:p>
        </w:tc>
      </w:tr>
      <w:tr w:rsidR="002C7DAA" w:rsidRPr="005A0B75" w:rsidTr="002C7DAA">
        <w:trPr>
          <w:trHeight w:val="300"/>
        </w:trPr>
        <w:tc>
          <w:tcPr>
            <w:tcW w:w="1578"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sz w:val="20"/>
                <w:szCs w:val="20"/>
              </w:rPr>
            </w:pPr>
            <w:r w:rsidRPr="005A0B75">
              <w:rPr>
                <w:sz w:val="20"/>
                <w:szCs w:val="20"/>
              </w:rPr>
              <w:t>01-01-06/06-340</w:t>
            </w:r>
          </w:p>
        </w:tc>
        <w:tc>
          <w:tcPr>
            <w:tcW w:w="1262"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20"/>
                <w:szCs w:val="20"/>
              </w:rPr>
            </w:pPr>
            <w:r w:rsidRPr="005A0B75">
              <w:rPr>
                <w:sz w:val="20"/>
                <w:szCs w:val="20"/>
              </w:rPr>
              <w:t>23.12.2016</w:t>
            </w:r>
          </w:p>
        </w:tc>
        <w:tc>
          <w:tcPr>
            <w:tcW w:w="1989"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1 313 060,5</w:t>
            </w:r>
          </w:p>
        </w:tc>
        <w:tc>
          <w:tcPr>
            <w:tcW w:w="1418"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w:t>
            </w:r>
          </w:p>
        </w:tc>
        <w:tc>
          <w:tcPr>
            <w:tcW w:w="1442" w:type="dxa"/>
            <w:tcBorders>
              <w:top w:val="nil"/>
              <w:left w:val="nil"/>
              <w:bottom w:val="single" w:sz="4" w:space="0" w:color="auto"/>
              <w:right w:val="single" w:sz="4" w:space="0" w:color="auto"/>
            </w:tcBorders>
            <w:shd w:val="clear" w:color="auto" w:fill="auto"/>
            <w:vAlign w:val="center"/>
          </w:tcPr>
          <w:p w:rsidR="002C7DAA" w:rsidRPr="005A0B75" w:rsidRDefault="002C7DAA" w:rsidP="00C6779E">
            <w:pPr>
              <w:jc w:val="right"/>
              <w:rPr>
                <w:sz w:val="20"/>
                <w:szCs w:val="20"/>
              </w:rPr>
            </w:pPr>
            <w:r w:rsidRPr="005A0B75">
              <w:rPr>
                <w:sz w:val="20"/>
                <w:szCs w:val="20"/>
              </w:rPr>
              <w:t>69 108,4</w:t>
            </w:r>
          </w:p>
        </w:tc>
        <w:tc>
          <w:tcPr>
            <w:tcW w:w="2009" w:type="dxa"/>
            <w:tcBorders>
              <w:top w:val="nil"/>
              <w:left w:val="nil"/>
              <w:bottom w:val="single" w:sz="4" w:space="0" w:color="auto"/>
              <w:right w:val="single" w:sz="4" w:space="0" w:color="auto"/>
            </w:tcBorders>
            <w:shd w:val="clear" w:color="auto" w:fill="auto"/>
            <w:vAlign w:val="center"/>
          </w:tcPr>
          <w:p w:rsidR="002C7DAA" w:rsidRPr="005A0B75" w:rsidRDefault="002C7DAA" w:rsidP="00C6779E">
            <w:pPr>
              <w:jc w:val="right"/>
              <w:rPr>
                <w:sz w:val="20"/>
                <w:szCs w:val="20"/>
              </w:rPr>
            </w:pPr>
            <w:r w:rsidRPr="005A0B75">
              <w:rPr>
                <w:sz w:val="20"/>
                <w:szCs w:val="20"/>
              </w:rPr>
              <w:t>1 234 952,1</w:t>
            </w:r>
          </w:p>
        </w:tc>
      </w:tr>
      <w:tr w:rsidR="002C7DAA" w:rsidRPr="005A0B75" w:rsidTr="002C7DAA">
        <w:trPr>
          <w:trHeight w:val="300"/>
        </w:trPr>
        <w:tc>
          <w:tcPr>
            <w:tcW w:w="1578" w:type="dxa"/>
            <w:tcBorders>
              <w:top w:val="nil"/>
              <w:left w:val="single" w:sz="4" w:space="0" w:color="auto"/>
              <w:bottom w:val="single" w:sz="4" w:space="0" w:color="auto"/>
              <w:right w:val="single" w:sz="4" w:space="0" w:color="auto"/>
            </w:tcBorders>
            <w:shd w:val="clear" w:color="auto" w:fill="auto"/>
            <w:vAlign w:val="center"/>
          </w:tcPr>
          <w:p w:rsidR="002C7DAA" w:rsidRPr="005A0B75" w:rsidRDefault="002C7DAA" w:rsidP="00C6779E">
            <w:pPr>
              <w:rPr>
                <w:sz w:val="20"/>
                <w:szCs w:val="20"/>
              </w:rPr>
            </w:pPr>
            <w:r w:rsidRPr="005A0B75">
              <w:rPr>
                <w:sz w:val="20"/>
                <w:szCs w:val="20"/>
              </w:rPr>
              <w:t>01-01-06/06-155</w:t>
            </w:r>
          </w:p>
        </w:tc>
        <w:tc>
          <w:tcPr>
            <w:tcW w:w="1262" w:type="dxa"/>
            <w:tcBorders>
              <w:top w:val="nil"/>
              <w:left w:val="nil"/>
              <w:bottom w:val="single" w:sz="4" w:space="0" w:color="auto"/>
              <w:right w:val="single" w:sz="4" w:space="0" w:color="auto"/>
            </w:tcBorders>
            <w:shd w:val="clear" w:color="auto" w:fill="auto"/>
            <w:vAlign w:val="center"/>
          </w:tcPr>
          <w:p w:rsidR="002C7DAA" w:rsidRPr="005A0B75" w:rsidRDefault="002C7DAA" w:rsidP="00C6779E">
            <w:pPr>
              <w:jc w:val="center"/>
              <w:rPr>
                <w:sz w:val="20"/>
                <w:szCs w:val="20"/>
              </w:rPr>
            </w:pPr>
            <w:r w:rsidRPr="005A0B75">
              <w:rPr>
                <w:sz w:val="20"/>
                <w:szCs w:val="20"/>
              </w:rPr>
              <w:t>23.05.2017</w:t>
            </w:r>
          </w:p>
        </w:tc>
        <w:tc>
          <w:tcPr>
            <w:tcW w:w="1989" w:type="dxa"/>
            <w:tcBorders>
              <w:top w:val="nil"/>
              <w:left w:val="nil"/>
              <w:bottom w:val="single" w:sz="4" w:space="0" w:color="auto"/>
              <w:right w:val="single" w:sz="4" w:space="0" w:color="auto"/>
            </w:tcBorders>
            <w:shd w:val="clear" w:color="auto" w:fill="auto"/>
            <w:vAlign w:val="center"/>
          </w:tcPr>
          <w:p w:rsidR="002C7DAA" w:rsidRPr="005A0B75" w:rsidRDefault="002C7DAA" w:rsidP="00C6779E">
            <w:pPr>
              <w:jc w:val="right"/>
              <w:rPr>
                <w:sz w:val="20"/>
                <w:szCs w:val="20"/>
              </w:rPr>
            </w:pPr>
            <w:r w:rsidRPr="005A0B75">
              <w:rPr>
                <w:sz w:val="20"/>
                <w:szCs w:val="20"/>
              </w:rPr>
              <w:t>1 494 793,2</w:t>
            </w:r>
          </w:p>
        </w:tc>
        <w:tc>
          <w:tcPr>
            <w:tcW w:w="1418" w:type="dxa"/>
            <w:tcBorders>
              <w:top w:val="nil"/>
              <w:left w:val="nil"/>
              <w:bottom w:val="single" w:sz="4" w:space="0" w:color="auto"/>
              <w:right w:val="single" w:sz="4" w:space="0" w:color="auto"/>
            </w:tcBorders>
            <w:shd w:val="clear" w:color="auto" w:fill="auto"/>
            <w:vAlign w:val="center"/>
          </w:tcPr>
          <w:p w:rsidR="002C7DAA" w:rsidRPr="005A0B75" w:rsidRDefault="002C7DAA" w:rsidP="00C6779E">
            <w:pPr>
              <w:jc w:val="right"/>
              <w:rPr>
                <w:sz w:val="20"/>
                <w:szCs w:val="20"/>
              </w:rPr>
            </w:pPr>
            <w:r w:rsidRPr="005A0B75">
              <w:rPr>
                <w:sz w:val="20"/>
                <w:szCs w:val="20"/>
              </w:rPr>
              <w:t>-</w:t>
            </w:r>
          </w:p>
        </w:tc>
        <w:tc>
          <w:tcPr>
            <w:tcW w:w="1442" w:type="dxa"/>
            <w:tcBorders>
              <w:top w:val="nil"/>
              <w:left w:val="nil"/>
              <w:bottom w:val="single" w:sz="4" w:space="0" w:color="auto"/>
              <w:right w:val="single" w:sz="4" w:space="0" w:color="auto"/>
            </w:tcBorders>
            <w:shd w:val="clear" w:color="auto" w:fill="auto"/>
            <w:vAlign w:val="center"/>
          </w:tcPr>
          <w:p w:rsidR="002C7DAA" w:rsidRPr="005A0B75" w:rsidRDefault="002C7DAA" w:rsidP="00C6779E">
            <w:pPr>
              <w:jc w:val="right"/>
              <w:rPr>
                <w:sz w:val="20"/>
                <w:szCs w:val="20"/>
              </w:rPr>
            </w:pPr>
            <w:r w:rsidRPr="005A0B75">
              <w:rPr>
                <w:sz w:val="20"/>
                <w:szCs w:val="20"/>
              </w:rPr>
              <w:t>74 940,5</w:t>
            </w:r>
          </w:p>
        </w:tc>
        <w:tc>
          <w:tcPr>
            <w:tcW w:w="2009" w:type="dxa"/>
            <w:tcBorders>
              <w:top w:val="nil"/>
              <w:left w:val="nil"/>
              <w:bottom w:val="single" w:sz="4" w:space="0" w:color="auto"/>
              <w:right w:val="single" w:sz="4" w:space="0" w:color="auto"/>
            </w:tcBorders>
            <w:shd w:val="clear" w:color="auto" w:fill="auto"/>
            <w:vAlign w:val="center"/>
          </w:tcPr>
          <w:p w:rsidR="002C7DAA" w:rsidRPr="005A0B75" w:rsidRDefault="002C7DAA" w:rsidP="00C6779E">
            <w:pPr>
              <w:jc w:val="right"/>
              <w:rPr>
                <w:sz w:val="20"/>
                <w:szCs w:val="20"/>
              </w:rPr>
            </w:pPr>
            <w:r w:rsidRPr="005A0B75">
              <w:rPr>
                <w:sz w:val="20"/>
                <w:szCs w:val="20"/>
              </w:rPr>
              <w:t>1 348 928,1</w:t>
            </w:r>
          </w:p>
        </w:tc>
      </w:tr>
      <w:tr w:rsidR="002C7DAA" w:rsidRPr="005A0B75" w:rsidTr="002C7DAA">
        <w:trPr>
          <w:trHeight w:val="300"/>
        </w:trPr>
        <w:tc>
          <w:tcPr>
            <w:tcW w:w="1578"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sz w:val="20"/>
                <w:szCs w:val="20"/>
              </w:rPr>
            </w:pPr>
            <w:r w:rsidRPr="005A0B75">
              <w:rPr>
                <w:sz w:val="20"/>
                <w:szCs w:val="20"/>
              </w:rPr>
              <w:t>01-01-06/06-218</w:t>
            </w:r>
          </w:p>
        </w:tc>
        <w:tc>
          <w:tcPr>
            <w:tcW w:w="1262"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20"/>
                <w:szCs w:val="20"/>
              </w:rPr>
            </w:pPr>
            <w:r w:rsidRPr="005A0B75">
              <w:rPr>
                <w:sz w:val="20"/>
                <w:szCs w:val="20"/>
              </w:rPr>
              <w:t>17.08.2017</w:t>
            </w:r>
          </w:p>
        </w:tc>
        <w:tc>
          <w:tcPr>
            <w:tcW w:w="1989"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5 375,6</w:t>
            </w:r>
          </w:p>
        </w:tc>
        <w:tc>
          <w:tcPr>
            <w:tcW w:w="1418"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right"/>
              <w:rPr>
                <w:sz w:val="20"/>
                <w:szCs w:val="20"/>
              </w:rPr>
            </w:pPr>
            <w:r w:rsidRPr="005A0B75">
              <w:rPr>
                <w:sz w:val="20"/>
                <w:szCs w:val="20"/>
              </w:rPr>
              <w:t>-</w:t>
            </w:r>
          </w:p>
        </w:tc>
        <w:tc>
          <w:tcPr>
            <w:tcW w:w="1442" w:type="dxa"/>
            <w:tcBorders>
              <w:top w:val="nil"/>
              <w:left w:val="nil"/>
              <w:bottom w:val="single" w:sz="4" w:space="0" w:color="auto"/>
              <w:right w:val="single" w:sz="4" w:space="0" w:color="auto"/>
            </w:tcBorders>
            <w:shd w:val="clear" w:color="auto" w:fill="auto"/>
            <w:vAlign w:val="center"/>
          </w:tcPr>
          <w:p w:rsidR="002C7DAA" w:rsidRPr="005A0B75" w:rsidRDefault="002C7DAA" w:rsidP="00C6779E">
            <w:pPr>
              <w:jc w:val="right"/>
              <w:rPr>
                <w:sz w:val="20"/>
                <w:szCs w:val="20"/>
              </w:rPr>
            </w:pPr>
            <w:r w:rsidRPr="005A0B75">
              <w:rPr>
                <w:sz w:val="20"/>
                <w:szCs w:val="20"/>
              </w:rPr>
              <w:t>4 015,8</w:t>
            </w:r>
          </w:p>
        </w:tc>
        <w:tc>
          <w:tcPr>
            <w:tcW w:w="2009" w:type="dxa"/>
            <w:tcBorders>
              <w:top w:val="nil"/>
              <w:left w:val="nil"/>
              <w:bottom w:val="single" w:sz="4" w:space="0" w:color="auto"/>
              <w:right w:val="single" w:sz="4" w:space="0" w:color="auto"/>
            </w:tcBorders>
            <w:shd w:val="clear" w:color="auto" w:fill="auto"/>
            <w:vAlign w:val="center"/>
          </w:tcPr>
          <w:p w:rsidR="002C7DAA" w:rsidRPr="005A0B75" w:rsidRDefault="002C7DAA" w:rsidP="00C6779E">
            <w:pPr>
              <w:jc w:val="right"/>
              <w:rPr>
                <w:sz w:val="20"/>
                <w:szCs w:val="20"/>
              </w:rPr>
            </w:pPr>
            <w:r w:rsidRPr="005A0B75">
              <w:rPr>
                <w:sz w:val="20"/>
                <w:szCs w:val="20"/>
              </w:rPr>
              <w:t>72 284,4</w:t>
            </w:r>
          </w:p>
        </w:tc>
      </w:tr>
    </w:tbl>
    <w:p w:rsidR="002C7DAA" w:rsidRPr="005A0B75" w:rsidRDefault="002C7DAA" w:rsidP="00C6779E">
      <w:pPr>
        <w:spacing w:before="120"/>
        <w:ind w:firstLine="709"/>
        <w:jc w:val="both"/>
        <w:rPr>
          <w:sz w:val="28"/>
          <w:szCs w:val="28"/>
        </w:rPr>
      </w:pPr>
      <w:r w:rsidRPr="005A0B75">
        <w:rPr>
          <w:sz w:val="28"/>
          <w:szCs w:val="28"/>
        </w:rPr>
        <w:t>На конец отчетного периода объем долговых обязательств Чукотского автономного округа по бюджетным кредитам уменьшился на 466 630,2 тыс. рублей и составил 8 399 342,7 тыс. рублей, что подтверждено актом сверки расчетов, подписанным Департаментом финансов с Департаментом межбюджетных отношений Министерства финансов Российской Федерации</w:t>
      </w:r>
      <w:r w:rsidRPr="005A0B75">
        <w:rPr>
          <w:rStyle w:val="ac"/>
          <w:sz w:val="28"/>
          <w:szCs w:val="28"/>
        </w:rPr>
        <w:footnoteReference w:id="60"/>
      </w:r>
      <w:r w:rsidRPr="005A0B75">
        <w:rPr>
          <w:sz w:val="28"/>
          <w:szCs w:val="28"/>
        </w:rPr>
        <w:t xml:space="preserve">. </w:t>
      </w:r>
      <w:r w:rsidRPr="005A0B75">
        <w:rPr>
          <w:sz w:val="28"/>
          <w:szCs w:val="28"/>
        </w:rPr>
        <w:lastRenderedPageBreak/>
        <w:t>Просроченная задолженность по кредитам, полученным из федерального бюджета, отсутствует.</w:t>
      </w:r>
    </w:p>
    <w:p w:rsidR="002C7DAA" w:rsidRPr="005A0B75" w:rsidRDefault="002C7DAA" w:rsidP="00C6779E">
      <w:pPr>
        <w:ind w:firstLine="709"/>
        <w:jc w:val="both"/>
        <w:rPr>
          <w:sz w:val="28"/>
          <w:szCs w:val="28"/>
        </w:rPr>
      </w:pPr>
      <w:r w:rsidRPr="005A0B75">
        <w:rPr>
          <w:sz w:val="28"/>
          <w:szCs w:val="28"/>
        </w:rPr>
        <w:t xml:space="preserve">Информация о государственных гарантиях, предоставленных Правительством Чукотского автономного округа в 2019 году, </w:t>
      </w:r>
      <w:r w:rsidRPr="005A0B75">
        <w:rPr>
          <w:rFonts w:eastAsia="Calibri"/>
          <w:sz w:val="28"/>
          <w:szCs w:val="28"/>
        </w:rPr>
        <w:t>для обеспечения исполнения обязательств по кредитам, отражена</w:t>
      </w:r>
      <w:r w:rsidRPr="005A0B75">
        <w:rPr>
          <w:sz w:val="28"/>
          <w:szCs w:val="28"/>
        </w:rPr>
        <w:t xml:space="preserve"> в таблице №25</w:t>
      </w:r>
    </w:p>
    <w:p w:rsidR="002C7DAA" w:rsidRPr="005A0B75" w:rsidRDefault="002C7DAA" w:rsidP="00C6779E">
      <w:pPr>
        <w:ind w:firstLine="709"/>
        <w:jc w:val="right"/>
        <w:rPr>
          <w:sz w:val="28"/>
          <w:szCs w:val="28"/>
        </w:rPr>
      </w:pPr>
      <w:r w:rsidRPr="005A0B75">
        <w:rPr>
          <w:sz w:val="28"/>
          <w:szCs w:val="28"/>
        </w:rPr>
        <w:t>Таблица №25</w:t>
      </w:r>
    </w:p>
    <w:p w:rsidR="002C7DAA" w:rsidRPr="005A0B75" w:rsidRDefault="002C7DAA" w:rsidP="00C6779E">
      <w:pPr>
        <w:ind w:firstLine="709"/>
        <w:jc w:val="right"/>
        <w:rPr>
          <w:sz w:val="28"/>
          <w:szCs w:val="28"/>
        </w:rPr>
      </w:pPr>
      <w:r w:rsidRPr="005A0B75">
        <w:rPr>
          <w:sz w:val="28"/>
          <w:szCs w:val="28"/>
        </w:rPr>
        <w:t>(тыс. рублей)</w:t>
      </w:r>
    </w:p>
    <w:tbl>
      <w:tblPr>
        <w:tblW w:w="9698" w:type="dxa"/>
        <w:tblInd w:w="103" w:type="dxa"/>
        <w:tblLook w:val="04A0" w:firstRow="1" w:lastRow="0" w:firstColumn="1" w:lastColumn="0" w:noHBand="0" w:noVBand="1"/>
      </w:tblPr>
      <w:tblGrid>
        <w:gridCol w:w="2840"/>
        <w:gridCol w:w="1989"/>
        <w:gridCol w:w="1418"/>
        <w:gridCol w:w="1442"/>
        <w:gridCol w:w="2009"/>
      </w:tblGrid>
      <w:tr w:rsidR="002C7DAA" w:rsidRPr="005A0B75" w:rsidTr="002C7DAA">
        <w:trPr>
          <w:trHeight w:val="297"/>
          <w:tblHeader/>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bCs/>
                <w:sz w:val="18"/>
                <w:szCs w:val="18"/>
              </w:rPr>
              <w:t>Наименование заемщика</w:t>
            </w:r>
          </w:p>
        </w:tc>
        <w:tc>
          <w:tcPr>
            <w:tcW w:w="1989" w:type="dxa"/>
            <w:tcBorders>
              <w:top w:val="single" w:sz="4" w:space="0" w:color="auto"/>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 xml:space="preserve">Остаток </w:t>
            </w:r>
          </w:p>
          <w:p w:rsidR="002C7DAA" w:rsidRPr="005A0B75" w:rsidRDefault="002C7DAA" w:rsidP="00C6779E">
            <w:pPr>
              <w:jc w:val="center"/>
              <w:rPr>
                <w:sz w:val="18"/>
                <w:szCs w:val="18"/>
              </w:rPr>
            </w:pPr>
            <w:r w:rsidRPr="005A0B75">
              <w:rPr>
                <w:sz w:val="18"/>
                <w:szCs w:val="18"/>
              </w:rPr>
              <w:t>на 1 января 2019 года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 xml:space="preserve">Предоставлено </w:t>
            </w:r>
          </w:p>
        </w:tc>
        <w:tc>
          <w:tcPr>
            <w:tcW w:w="1442" w:type="dxa"/>
            <w:tcBorders>
              <w:top w:val="single" w:sz="4" w:space="0" w:color="auto"/>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Погашено</w:t>
            </w:r>
          </w:p>
        </w:tc>
        <w:tc>
          <w:tcPr>
            <w:tcW w:w="2009" w:type="dxa"/>
            <w:tcBorders>
              <w:top w:val="single" w:sz="4" w:space="0" w:color="auto"/>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 xml:space="preserve">Остаток </w:t>
            </w:r>
          </w:p>
          <w:p w:rsidR="002C7DAA" w:rsidRPr="005A0B75" w:rsidRDefault="002C7DAA" w:rsidP="00C6779E">
            <w:pPr>
              <w:jc w:val="center"/>
              <w:rPr>
                <w:sz w:val="18"/>
                <w:szCs w:val="18"/>
              </w:rPr>
            </w:pPr>
            <w:r w:rsidRPr="005A0B75">
              <w:rPr>
                <w:sz w:val="18"/>
                <w:szCs w:val="18"/>
              </w:rPr>
              <w:t>на 1 января 2020 года</w:t>
            </w:r>
          </w:p>
        </w:tc>
      </w:tr>
      <w:tr w:rsidR="002C7DAA" w:rsidRPr="005A0B75" w:rsidTr="002C7DAA">
        <w:trPr>
          <w:trHeight w:val="240"/>
          <w:tblHeader/>
        </w:trPr>
        <w:tc>
          <w:tcPr>
            <w:tcW w:w="284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C7DAA" w:rsidRPr="005A0B75" w:rsidRDefault="002C7DAA" w:rsidP="00C6779E">
            <w:pPr>
              <w:jc w:val="center"/>
              <w:rPr>
                <w:sz w:val="18"/>
                <w:szCs w:val="18"/>
              </w:rPr>
            </w:pPr>
            <w:r w:rsidRPr="005A0B75">
              <w:rPr>
                <w:sz w:val="18"/>
                <w:szCs w:val="18"/>
              </w:rPr>
              <w:t>1</w:t>
            </w:r>
          </w:p>
        </w:tc>
        <w:tc>
          <w:tcPr>
            <w:tcW w:w="1989"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2</w:t>
            </w:r>
          </w:p>
        </w:tc>
        <w:tc>
          <w:tcPr>
            <w:tcW w:w="1418"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3</w:t>
            </w:r>
          </w:p>
        </w:tc>
        <w:tc>
          <w:tcPr>
            <w:tcW w:w="1442"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4</w:t>
            </w:r>
          </w:p>
        </w:tc>
        <w:tc>
          <w:tcPr>
            <w:tcW w:w="2009" w:type="dxa"/>
            <w:tcBorders>
              <w:top w:val="nil"/>
              <w:left w:val="nil"/>
              <w:bottom w:val="single" w:sz="4" w:space="0" w:color="auto"/>
              <w:right w:val="single" w:sz="4" w:space="0" w:color="auto"/>
            </w:tcBorders>
            <w:shd w:val="clear" w:color="auto" w:fill="auto"/>
            <w:vAlign w:val="center"/>
            <w:hideMark/>
          </w:tcPr>
          <w:p w:rsidR="002C7DAA" w:rsidRPr="005A0B75" w:rsidRDefault="002C7DAA" w:rsidP="00C6779E">
            <w:pPr>
              <w:jc w:val="center"/>
              <w:rPr>
                <w:sz w:val="18"/>
                <w:szCs w:val="18"/>
              </w:rPr>
            </w:pPr>
            <w:r w:rsidRPr="005A0B75">
              <w:rPr>
                <w:sz w:val="18"/>
                <w:szCs w:val="18"/>
              </w:rPr>
              <w:t>5</w:t>
            </w:r>
          </w:p>
        </w:tc>
      </w:tr>
      <w:tr w:rsidR="002C7DAA" w:rsidRPr="005A0B75" w:rsidTr="002C7DAA">
        <w:trPr>
          <w:trHeight w:val="21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b/>
                <w:bCs/>
                <w:sz w:val="20"/>
                <w:szCs w:val="20"/>
              </w:rPr>
            </w:pPr>
            <w:r w:rsidRPr="005A0B75">
              <w:rPr>
                <w:b/>
                <w:bCs/>
                <w:sz w:val="20"/>
                <w:szCs w:val="20"/>
              </w:rPr>
              <w:t>Государственные гарантии</w:t>
            </w:r>
          </w:p>
        </w:tc>
        <w:tc>
          <w:tcPr>
            <w:tcW w:w="1989" w:type="dxa"/>
            <w:tcBorders>
              <w:top w:val="nil"/>
              <w:left w:val="nil"/>
              <w:bottom w:val="single" w:sz="4" w:space="0" w:color="auto"/>
              <w:right w:val="single" w:sz="4" w:space="0" w:color="auto"/>
            </w:tcBorders>
            <w:shd w:val="clear" w:color="auto" w:fill="auto"/>
            <w:vAlign w:val="center"/>
          </w:tcPr>
          <w:p w:rsidR="002C7DAA" w:rsidRPr="005A0B75" w:rsidRDefault="002C7DAA" w:rsidP="00C6779E">
            <w:pPr>
              <w:jc w:val="right"/>
              <w:rPr>
                <w:b/>
                <w:bCs/>
                <w:sz w:val="20"/>
                <w:szCs w:val="20"/>
              </w:rPr>
            </w:pPr>
            <w:r w:rsidRPr="005A0B75">
              <w:rPr>
                <w:b/>
                <w:bCs/>
                <w:sz w:val="20"/>
                <w:szCs w:val="20"/>
              </w:rPr>
              <w:t>1 534 600,0</w:t>
            </w:r>
          </w:p>
        </w:tc>
        <w:tc>
          <w:tcPr>
            <w:tcW w:w="1418" w:type="dxa"/>
            <w:tcBorders>
              <w:top w:val="nil"/>
              <w:left w:val="nil"/>
              <w:bottom w:val="single" w:sz="4" w:space="0" w:color="auto"/>
              <w:right w:val="single" w:sz="4" w:space="0" w:color="auto"/>
            </w:tcBorders>
            <w:shd w:val="clear" w:color="auto" w:fill="auto"/>
            <w:vAlign w:val="center"/>
          </w:tcPr>
          <w:p w:rsidR="002C7DAA" w:rsidRPr="005A0B75" w:rsidRDefault="002C7DAA" w:rsidP="00C6779E">
            <w:pPr>
              <w:jc w:val="right"/>
              <w:rPr>
                <w:b/>
                <w:bCs/>
                <w:sz w:val="20"/>
                <w:szCs w:val="20"/>
              </w:rPr>
            </w:pPr>
            <w:r w:rsidRPr="005A0B75">
              <w:rPr>
                <w:b/>
                <w:bCs/>
                <w:sz w:val="20"/>
                <w:szCs w:val="20"/>
              </w:rPr>
              <w:t>1 900 000,0</w:t>
            </w:r>
          </w:p>
        </w:tc>
        <w:tc>
          <w:tcPr>
            <w:tcW w:w="1442" w:type="dxa"/>
            <w:tcBorders>
              <w:top w:val="nil"/>
              <w:left w:val="nil"/>
              <w:bottom w:val="single" w:sz="4" w:space="0" w:color="auto"/>
              <w:right w:val="single" w:sz="4" w:space="0" w:color="auto"/>
            </w:tcBorders>
            <w:shd w:val="clear" w:color="auto" w:fill="auto"/>
            <w:vAlign w:val="center"/>
          </w:tcPr>
          <w:p w:rsidR="002C7DAA" w:rsidRPr="005A0B75" w:rsidRDefault="002C7DAA" w:rsidP="00C6779E">
            <w:pPr>
              <w:jc w:val="right"/>
              <w:rPr>
                <w:b/>
                <w:bCs/>
                <w:sz w:val="20"/>
                <w:szCs w:val="20"/>
              </w:rPr>
            </w:pPr>
            <w:r w:rsidRPr="005A0B75">
              <w:rPr>
                <w:b/>
                <w:bCs/>
                <w:sz w:val="20"/>
                <w:szCs w:val="20"/>
              </w:rPr>
              <w:t>2 286 140,0</w:t>
            </w:r>
          </w:p>
        </w:tc>
        <w:tc>
          <w:tcPr>
            <w:tcW w:w="2009" w:type="dxa"/>
            <w:tcBorders>
              <w:top w:val="nil"/>
              <w:left w:val="nil"/>
              <w:bottom w:val="single" w:sz="4" w:space="0" w:color="auto"/>
              <w:right w:val="single" w:sz="4" w:space="0" w:color="auto"/>
            </w:tcBorders>
            <w:shd w:val="clear" w:color="auto" w:fill="auto"/>
            <w:vAlign w:val="center"/>
          </w:tcPr>
          <w:p w:rsidR="002C7DAA" w:rsidRPr="005A0B75" w:rsidRDefault="002C7DAA" w:rsidP="00C6779E">
            <w:pPr>
              <w:jc w:val="right"/>
              <w:rPr>
                <w:b/>
                <w:bCs/>
                <w:sz w:val="20"/>
                <w:szCs w:val="20"/>
              </w:rPr>
            </w:pPr>
            <w:r w:rsidRPr="005A0B75">
              <w:rPr>
                <w:b/>
                <w:bCs/>
                <w:sz w:val="20"/>
                <w:szCs w:val="20"/>
              </w:rPr>
              <w:t>1 148 460,0</w:t>
            </w:r>
          </w:p>
        </w:tc>
      </w:tr>
      <w:tr w:rsidR="002C7DAA" w:rsidRPr="005A0B75" w:rsidTr="002C7DAA">
        <w:trPr>
          <w:trHeight w:val="300"/>
        </w:trPr>
        <w:tc>
          <w:tcPr>
            <w:tcW w:w="2840" w:type="dxa"/>
            <w:tcBorders>
              <w:top w:val="nil"/>
              <w:left w:val="single" w:sz="4" w:space="0" w:color="auto"/>
              <w:bottom w:val="single" w:sz="4" w:space="0" w:color="auto"/>
              <w:right w:val="single" w:sz="4" w:space="0" w:color="auto"/>
            </w:tcBorders>
            <w:shd w:val="clear" w:color="auto" w:fill="auto"/>
            <w:vAlign w:val="center"/>
          </w:tcPr>
          <w:p w:rsidR="002C7DAA" w:rsidRPr="005A0B75" w:rsidRDefault="002C7DAA" w:rsidP="00C6779E">
            <w:pPr>
              <w:rPr>
                <w:sz w:val="20"/>
                <w:szCs w:val="20"/>
              </w:rPr>
            </w:pPr>
            <w:r w:rsidRPr="005A0B75">
              <w:rPr>
                <w:sz w:val="20"/>
                <w:szCs w:val="20"/>
              </w:rPr>
              <w:t>ГП «</w:t>
            </w:r>
            <w:proofErr w:type="spellStart"/>
            <w:r w:rsidRPr="005A0B75">
              <w:rPr>
                <w:sz w:val="20"/>
                <w:szCs w:val="20"/>
              </w:rPr>
              <w:t>ЧукотАВИА</w:t>
            </w:r>
            <w:proofErr w:type="spellEnd"/>
            <w:r w:rsidRPr="005A0B75">
              <w:rPr>
                <w:sz w:val="20"/>
                <w:szCs w:val="20"/>
              </w:rPr>
              <w:t>»</w:t>
            </w:r>
          </w:p>
        </w:tc>
        <w:tc>
          <w:tcPr>
            <w:tcW w:w="1989" w:type="dxa"/>
            <w:tcBorders>
              <w:top w:val="nil"/>
              <w:left w:val="nil"/>
              <w:bottom w:val="single" w:sz="4" w:space="0" w:color="auto"/>
              <w:right w:val="single" w:sz="4" w:space="0" w:color="auto"/>
            </w:tcBorders>
            <w:shd w:val="clear" w:color="auto" w:fill="auto"/>
            <w:vAlign w:val="center"/>
          </w:tcPr>
          <w:p w:rsidR="002C7DAA" w:rsidRPr="005A0B75" w:rsidRDefault="002C7DAA" w:rsidP="00C6779E">
            <w:pPr>
              <w:jc w:val="right"/>
              <w:rPr>
                <w:sz w:val="20"/>
                <w:szCs w:val="20"/>
              </w:rPr>
            </w:pPr>
            <w:r w:rsidRPr="005A0B75">
              <w:rPr>
                <w:sz w:val="20"/>
                <w:szCs w:val="20"/>
              </w:rPr>
              <w:t>234 600,0</w:t>
            </w:r>
          </w:p>
        </w:tc>
        <w:tc>
          <w:tcPr>
            <w:tcW w:w="1418" w:type="dxa"/>
            <w:tcBorders>
              <w:top w:val="nil"/>
              <w:left w:val="nil"/>
              <w:bottom w:val="single" w:sz="4" w:space="0" w:color="auto"/>
              <w:right w:val="single" w:sz="4" w:space="0" w:color="auto"/>
            </w:tcBorders>
            <w:shd w:val="clear" w:color="auto" w:fill="auto"/>
            <w:vAlign w:val="center"/>
          </w:tcPr>
          <w:p w:rsidR="002C7DAA" w:rsidRPr="005A0B75" w:rsidRDefault="002C7DAA" w:rsidP="00C6779E">
            <w:pPr>
              <w:jc w:val="right"/>
              <w:rPr>
                <w:sz w:val="20"/>
                <w:szCs w:val="20"/>
              </w:rPr>
            </w:pPr>
            <w:r w:rsidRPr="005A0B75">
              <w:rPr>
                <w:sz w:val="20"/>
                <w:szCs w:val="20"/>
              </w:rPr>
              <w:t xml:space="preserve">– </w:t>
            </w:r>
          </w:p>
        </w:tc>
        <w:tc>
          <w:tcPr>
            <w:tcW w:w="1442" w:type="dxa"/>
            <w:tcBorders>
              <w:top w:val="nil"/>
              <w:left w:val="nil"/>
              <w:bottom w:val="single" w:sz="4" w:space="0" w:color="auto"/>
              <w:right w:val="single" w:sz="4" w:space="0" w:color="auto"/>
            </w:tcBorders>
            <w:shd w:val="clear" w:color="auto" w:fill="auto"/>
            <w:vAlign w:val="center"/>
          </w:tcPr>
          <w:p w:rsidR="002C7DAA" w:rsidRPr="005A0B75" w:rsidRDefault="002C7DAA" w:rsidP="00C6779E">
            <w:pPr>
              <w:jc w:val="right"/>
              <w:rPr>
                <w:sz w:val="20"/>
                <w:szCs w:val="20"/>
              </w:rPr>
            </w:pPr>
            <w:r w:rsidRPr="005A0B75">
              <w:rPr>
                <w:sz w:val="20"/>
                <w:szCs w:val="20"/>
              </w:rPr>
              <w:t>86 140,0</w:t>
            </w:r>
          </w:p>
        </w:tc>
        <w:tc>
          <w:tcPr>
            <w:tcW w:w="2009" w:type="dxa"/>
            <w:tcBorders>
              <w:top w:val="nil"/>
              <w:left w:val="nil"/>
              <w:bottom w:val="single" w:sz="4" w:space="0" w:color="auto"/>
              <w:right w:val="single" w:sz="4" w:space="0" w:color="auto"/>
            </w:tcBorders>
            <w:shd w:val="clear" w:color="auto" w:fill="auto"/>
            <w:vAlign w:val="center"/>
          </w:tcPr>
          <w:p w:rsidR="002C7DAA" w:rsidRPr="005A0B75" w:rsidRDefault="002C7DAA" w:rsidP="00C6779E">
            <w:pPr>
              <w:jc w:val="right"/>
              <w:rPr>
                <w:sz w:val="20"/>
                <w:szCs w:val="20"/>
              </w:rPr>
            </w:pPr>
            <w:r w:rsidRPr="005A0B75">
              <w:rPr>
                <w:sz w:val="20"/>
                <w:szCs w:val="20"/>
              </w:rPr>
              <w:t>148 460,0</w:t>
            </w:r>
          </w:p>
        </w:tc>
      </w:tr>
      <w:tr w:rsidR="002C7DAA" w:rsidRPr="005A0B75" w:rsidTr="002C7DAA">
        <w:trPr>
          <w:trHeight w:val="300"/>
        </w:trPr>
        <w:tc>
          <w:tcPr>
            <w:tcW w:w="2840" w:type="dxa"/>
            <w:tcBorders>
              <w:top w:val="nil"/>
              <w:left w:val="single" w:sz="4" w:space="0" w:color="auto"/>
              <w:bottom w:val="single" w:sz="4" w:space="0" w:color="auto"/>
              <w:right w:val="single" w:sz="4" w:space="0" w:color="auto"/>
            </w:tcBorders>
            <w:shd w:val="clear" w:color="auto" w:fill="auto"/>
            <w:vAlign w:val="center"/>
          </w:tcPr>
          <w:p w:rsidR="002C7DAA" w:rsidRPr="005A0B75" w:rsidRDefault="002C7DAA" w:rsidP="00C6779E">
            <w:pPr>
              <w:rPr>
                <w:sz w:val="20"/>
                <w:szCs w:val="20"/>
              </w:rPr>
            </w:pPr>
            <w:r w:rsidRPr="005A0B75">
              <w:rPr>
                <w:sz w:val="20"/>
                <w:szCs w:val="20"/>
              </w:rPr>
              <w:t>ГУП «</w:t>
            </w:r>
            <w:proofErr w:type="spellStart"/>
            <w:r w:rsidRPr="005A0B75">
              <w:rPr>
                <w:sz w:val="20"/>
                <w:szCs w:val="20"/>
              </w:rPr>
              <w:t>Чукотснаб</w:t>
            </w:r>
            <w:proofErr w:type="spellEnd"/>
            <w:r w:rsidRPr="005A0B75">
              <w:rPr>
                <w:sz w:val="20"/>
                <w:szCs w:val="20"/>
              </w:rPr>
              <w:t>»</w:t>
            </w:r>
          </w:p>
        </w:tc>
        <w:tc>
          <w:tcPr>
            <w:tcW w:w="1989" w:type="dxa"/>
            <w:tcBorders>
              <w:top w:val="nil"/>
              <w:left w:val="nil"/>
              <w:bottom w:val="single" w:sz="4" w:space="0" w:color="auto"/>
              <w:right w:val="single" w:sz="4" w:space="0" w:color="auto"/>
            </w:tcBorders>
            <w:shd w:val="clear" w:color="auto" w:fill="auto"/>
            <w:vAlign w:val="center"/>
          </w:tcPr>
          <w:p w:rsidR="002C7DAA" w:rsidRPr="005A0B75" w:rsidRDefault="002C7DAA" w:rsidP="00C6779E">
            <w:pPr>
              <w:jc w:val="right"/>
              <w:rPr>
                <w:sz w:val="20"/>
                <w:szCs w:val="20"/>
              </w:rPr>
            </w:pPr>
            <w:r w:rsidRPr="005A0B75">
              <w:rPr>
                <w:sz w:val="20"/>
                <w:szCs w:val="20"/>
              </w:rPr>
              <w:t>700 000,0</w:t>
            </w:r>
          </w:p>
        </w:tc>
        <w:tc>
          <w:tcPr>
            <w:tcW w:w="1418" w:type="dxa"/>
            <w:tcBorders>
              <w:top w:val="nil"/>
              <w:left w:val="nil"/>
              <w:bottom w:val="single" w:sz="4" w:space="0" w:color="auto"/>
              <w:right w:val="single" w:sz="4" w:space="0" w:color="auto"/>
            </w:tcBorders>
            <w:shd w:val="clear" w:color="auto" w:fill="auto"/>
            <w:vAlign w:val="center"/>
          </w:tcPr>
          <w:p w:rsidR="002C7DAA" w:rsidRPr="005A0B75" w:rsidRDefault="002C7DAA" w:rsidP="00C6779E">
            <w:pPr>
              <w:jc w:val="right"/>
              <w:rPr>
                <w:sz w:val="20"/>
                <w:szCs w:val="20"/>
              </w:rPr>
            </w:pPr>
            <w:r w:rsidRPr="005A0B75">
              <w:rPr>
                <w:sz w:val="20"/>
                <w:szCs w:val="20"/>
              </w:rPr>
              <w:t>900 000,0</w:t>
            </w:r>
          </w:p>
        </w:tc>
        <w:tc>
          <w:tcPr>
            <w:tcW w:w="1442" w:type="dxa"/>
            <w:tcBorders>
              <w:top w:val="nil"/>
              <w:left w:val="nil"/>
              <w:bottom w:val="single" w:sz="4" w:space="0" w:color="auto"/>
              <w:right w:val="single" w:sz="4" w:space="0" w:color="auto"/>
            </w:tcBorders>
            <w:shd w:val="clear" w:color="auto" w:fill="auto"/>
            <w:vAlign w:val="center"/>
          </w:tcPr>
          <w:p w:rsidR="002C7DAA" w:rsidRPr="005A0B75" w:rsidRDefault="002C7DAA" w:rsidP="00C6779E">
            <w:pPr>
              <w:jc w:val="right"/>
              <w:rPr>
                <w:sz w:val="20"/>
                <w:szCs w:val="20"/>
              </w:rPr>
            </w:pPr>
            <w:r w:rsidRPr="005A0B75">
              <w:rPr>
                <w:sz w:val="20"/>
                <w:szCs w:val="20"/>
              </w:rPr>
              <w:t>700 000,0</w:t>
            </w:r>
          </w:p>
        </w:tc>
        <w:tc>
          <w:tcPr>
            <w:tcW w:w="2009" w:type="dxa"/>
            <w:tcBorders>
              <w:top w:val="nil"/>
              <w:left w:val="nil"/>
              <w:bottom w:val="single" w:sz="4" w:space="0" w:color="auto"/>
              <w:right w:val="single" w:sz="4" w:space="0" w:color="auto"/>
            </w:tcBorders>
            <w:shd w:val="clear" w:color="auto" w:fill="auto"/>
            <w:vAlign w:val="center"/>
          </w:tcPr>
          <w:p w:rsidR="002C7DAA" w:rsidRPr="005A0B75" w:rsidRDefault="002C7DAA" w:rsidP="00C6779E">
            <w:pPr>
              <w:jc w:val="right"/>
              <w:rPr>
                <w:sz w:val="20"/>
                <w:szCs w:val="20"/>
              </w:rPr>
            </w:pPr>
            <w:r w:rsidRPr="005A0B75">
              <w:rPr>
                <w:sz w:val="20"/>
                <w:szCs w:val="20"/>
              </w:rPr>
              <w:t>900 000,0</w:t>
            </w:r>
          </w:p>
        </w:tc>
      </w:tr>
      <w:tr w:rsidR="002C7DAA" w:rsidRPr="005A0B75" w:rsidTr="002C7DAA">
        <w:trPr>
          <w:trHeight w:val="300"/>
        </w:trPr>
        <w:tc>
          <w:tcPr>
            <w:tcW w:w="2840" w:type="dxa"/>
            <w:tcBorders>
              <w:top w:val="nil"/>
              <w:left w:val="single" w:sz="4" w:space="0" w:color="auto"/>
              <w:bottom w:val="single" w:sz="4" w:space="0" w:color="auto"/>
              <w:right w:val="single" w:sz="4" w:space="0" w:color="auto"/>
            </w:tcBorders>
            <w:shd w:val="clear" w:color="auto" w:fill="auto"/>
            <w:vAlign w:val="center"/>
          </w:tcPr>
          <w:p w:rsidR="002C7DAA" w:rsidRPr="005A0B75" w:rsidRDefault="002C7DAA" w:rsidP="00C6779E">
            <w:pPr>
              <w:rPr>
                <w:sz w:val="20"/>
                <w:szCs w:val="20"/>
              </w:rPr>
            </w:pPr>
            <w:r w:rsidRPr="005A0B75">
              <w:rPr>
                <w:sz w:val="20"/>
                <w:szCs w:val="20"/>
              </w:rPr>
              <w:t>НАО «ЧТК»</w:t>
            </w:r>
          </w:p>
        </w:tc>
        <w:tc>
          <w:tcPr>
            <w:tcW w:w="1989" w:type="dxa"/>
            <w:tcBorders>
              <w:top w:val="nil"/>
              <w:left w:val="nil"/>
              <w:bottom w:val="single" w:sz="4" w:space="0" w:color="auto"/>
              <w:right w:val="single" w:sz="4" w:space="0" w:color="auto"/>
            </w:tcBorders>
            <w:shd w:val="clear" w:color="auto" w:fill="auto"/>
            <w:vAlign w:val="center"/>
          </w:tcPr>
          <w:p w:rsidR="002C7DAA" w:rsidRPr="005A0B75" w:rsidRDefault="002C7DAA" w:rsidP="00C6779E">
            <w:pPr>
              <w:jc w:val="right"/>
              <w:rPr>
                <w:sz w:val="20"/>
                <w:szCs w:val="20"/>
              </w:rPr>
            </w:pPr>
            <w:r w:rsidRPr="005A0B75">
              <w:rPr>
                <w:sz w:val="20"/>
                <w:szCs w:val="20"/>
              </w:rPr>
              <w:t>600 000,0</w:t>
            </w:r>
          </w:p>
        </w:tc>
        <w:tc>
          <w:tcPr>
            <w:tcW w:w="1418" w:type="dxa"/>
            <w:tcBorders>
              <w:top w:val="nil"/>
              <w:left w:val="nil"/>
              <w:bottom w:val="single" w:sz="4" w:space="0" w:color="auto"/>
              <w:right w:val="single" w:sz="4" w:space="0" w:color="auto"/>
            </w:tcBorders>
            <w:shd w:val="clear" w:color="auto" w:fill="auto"/>
            <w:vAlign w:val="center"/>
          </w:tcPr>
          <w:p w:rsidR="002C7DAA" w:rsidRPr="005A0B75" w:rsidRDefault="002C7DAA" w:rsidP="00C6779E">
            <w:pPr>
              <w:jc w:val="right"/>
              <w:rPr>
                <w:sz w:val="20"/>
                <w:szCs w:val="20"/>
              </w:rPr>
            </w:pPr>
            <w:r w:rsidRPr="005A0B75">
              <w:rPr>
                <w:sz w:val="20"/>
                <w:szCs w:val="20"/>
              </w:rPr>
              <w:t>900 000,0</w:t>
            </w:r>
          </w:p>
        </w:tc>
        <w:tc>
          <w:tcPr>
            <w:tcW w:w="1442" w:type="dxa"/>
            <w:tcBorders>
              <w:top w:val="nil"/>
              <w:left w:val="nil"/>
              <w:bottom w:val="single" w:sz="4" w:space="0" w:color="auto"/>
              <w:right w:val="single" w:sz="4" w:space="0" w:color="auto"/>
            </w:tcBorders>
            <w:shd w:val="clear" w:color="auto" w:fill="auto"/>
            <w:vAlign w:val="center"/>
          </w:tcPr>
          <w:p w:rsidR="002C7DAA" w:rsidRPr="005A0B75" w:rsidRDefault="002C7DAA" w:rsidP="00C6779E">
            <w:pPr>
              <w:jc w:val="right"/>
              <w:rPr>
                <w:sz w:val="20"/>
                <w:szCs w:val="20"/>
              </w:rPr>
            </w:pPr>
            <w:r w:rsidRPr="005A0B75">
              <w:rPr>
                <w:sz w:val="20"/>
                <w:szCs w:val="20"/>
              </w:rPr>
              <w:t>1 500 000,0</w:t>
            </w:r>
          </w:p>
        </w:tc>
        <w:tc>
          <w:tcPr>
            <w:tcW w:w="2009" w:type="dxa"/>
            <w:tcBorders>
              <w:top w:val="nil"/>
              <w:left w:val="nil"/>
              <w:bottom w:val="single" w:sz="4" w:space="0" w:color="auto"/>
              <w:right w:val="single" w:sz="4" w:space="0" w:color="auto"/>
            </w:tcBorders>
            <w:shd w:val="clear" w:color="auto" w:fill="auto"/>
            <w:vAlign w:val="center"/>
          </w:tcPr>
          <w:p w:rsidR="002C7DAA" w:rsidRPr="005A0B75" w:rsidRDefault="002C7DAA" w:rsidP="00C6779E">
            <w:pPr>
              <w:jc w:val="right"/>
              <w:rPr>
                <w:sz w:val="20"/>
                <w:szCs w:val="20"/>
              </w:rPr>
            </w:pPr>
            <w:r w:rsidRPr="005A0B75">
              <w:rPr>
                <w:sz w:val="20"/>
                <w:szCs w:val="20"/>
              </w:rPr>
              <w:t>–</w:t>
            </w:r>
          </w:p>
        </w:tc>
      </w:tr>
      <w:tr w:rsidR="002C7DAA" w:rsidRPr="005A0B75" w:rsidTr="002C7DAA">
        <w:trPr>
          <w:trHeight w:val="300"/>
        </w:trPr>
        <w:tc>
          <w:tcPr>
            <w:tcW w:w="2840" w:type="dxa"/>
            <w:tcBorders>
              <w:top w:val="nil"/>
              <w:left w:val="single" w:sz="4" w:space="0" w:color="auto"/>
              <w:bottom w:val="single" w:sz="4" w:space="0" w:color="auto"/>
              <w:right w:val="single" w:sz="4" w:space="0" w:color="auto"/>
            </w:tcBorders>
            <w:shd w:val="clear" w:color="auto" w:fill="auto"/>
            <w:vAlign w:val="center"/>
          </w:tcPr>
          <w:p w:rsidR="002C7DAA" w:rsidRPr="005A0B75" w:rsidRDefault="002C7DAA" w:rsidP="00C6779E">
            <w:pPr>
              <w:rPr>
                <w:sz w:val="20"/>
                <w:szCs w:val="20"/>
              </w:rPr>
            </w:pPr>
            <w:r w:rsidRPr="005A0B75">
              <w:rPr>
                <w:sz w:val="20"/>
                <w:szCs w:val="20"/>
              </w:rPr>
              <w:t xml:space="preserve">ООО ТЦ </w:t>
            </w:r>
            <w:proofErr w:type="spellStart"/>
            <w:r w:rsidRPr="005A0B75">
              <w:rPr>
                <w:sz w:val="20"/>
                <w:szCs w:val="20"/>
              </w:rPr>
              <w:t>Новомариинский</w:t>
            </w:r>
            <w:proofErr w:type="spellEnd"/>
          </w:p>
        </w:tc>
        <w:tc>
          <w:tcPr>
            <w:tcW w:w="1989" w:type="dxa"/>
            <w:tcBorders>
              <w:top w:val="nil"/>
              <w:left w:val="nil"/>
              <w:bottom w:val="single" w:sz="4" w:space="0" w:color="auto"/>
              <w:right w:val="single" w:sz="4" w:space="0" w:color="auto"/>
            </w:tcBorders>
            <w:shd w:val="clear" w:color="auto" w:fill="auto"/>
            <w:vAlign w:val="center"/>
          </w:tcPr>
          <w:p w:rsidR="002C7DAA" w:rsidRPr="005A0B75" w:rsidRDefault="002C7DAA" w:rsidP="00C6779E">
            <w:pPr>
              <w:jc w:val="right"/>
              <w:rPr>
                <w:sz w:val="20"/>
                <w:szCs w:val="20"/>
              </w:rPr>
            </w:pPr>
            <w:r w:rsidRPr="005A0B75">
              <w:rPr>
                <w:sz w:val="20"/>
                <w:szCs w:val="20"/>
              </w:rPr>
              <w:t>–</w:t>
            </w:r>
          </w:p>
        </w:tc>
        <w:tc>
          <w:tcPr>
            <w:tcW w:w="1418" w:type="dxa"/>
            <w:tcBorders>
              <w:top w:val="nil"/>
              <w:left w:val="nil"/>
              <w:bottom w:val="single" w:sz="4" w:space="0" w:color="auto"/>
              <w:right w:val="single" w:sz="4" w:space="0" w:color="auto"/>
            </w:tcBorders>
            <w:shd w:val="clear" w:color="auto" w:fill="auto"/>
            <w:vAlign w:val="center"/>
          </w:tcPr>
          <w:p w:rsidR="002C7DAA" w:rsidRPr="005A0B75" w:rsidRDefault="002C7DAA" w:rsidP="00C6779E">
            <w:pPr>
              <w:jc w:val="right"/>
              <w:rPr>
                <w:sz w:val="20"/>
                <w:szCs w:val="20"/>
              </w:rPr>
            </w:pPr>
            <w:r w:rsidRPr="005A0B75">
              <w:rPr>
                <w:sz w:val="20"/>
                <w:szCs w:val="20"/>
              </w:rPr>
              <w:t>100 000,0</w:t>
            </w:r>
          </w:p>
        </w:tc>
        <w:tc>
          <w:tcPr>
            <w:tcW w:w="1442" w:type="dxa"/>
            <w:tcBorders>
              <w:top w:val="nil"/>
              <w:left w:val="nil"/>
              <w:bottom w:val="single" w:sz="4" w:space="0" w:color="auto"/>
              <w:right w:val="single" w:sz="4" w:space="0" w:color="auto"/>
            </w:tcBorders>
            <w:shd w:val="clear" w:color="auto" w:fill="auto"/>
            <w:vAlign w:val="center"/>
          </w:tcPr>
          <w:p w:rsidR="002C7DAA" w:rsidRPr="005A0B75" w:rsidRDefault="002C7DAA" w:rsidP="00C6779E">
            <w:pPr>
              <w:jc w:val="right"/>
              <w:rPr>
                <w:sz w:val="20"/>
                <w:szCs w:val="20"/>
              </w:rPr>
            </w:pPr>
            <w:r w:rsidRPr="005A0B75">
              <w:rPr>
                <w:sz w:val="20"/>
                <w:szCs w:val="20"/>
              </w:rPr>
              <w:t xml:space="preserve">– </w:t>
            </w:r>
          </w:p>
        </w:tc>
        <w:tc>
          <w:tcPr>
            <w:tcW w:w="2009" w:type="dxa"/>
            <w:tcBorders>
              <w:top w:val="nil"/>
              <w:left w:val="nil"/>
              <w:bottom w:val="single" w:sz="4" w:space="0" w:color="auto"/>
              <w:right w:val="single" w:sz="4" w:space="0" w:color="auto"/>
            </w:tcBorders>
            <w:shd w:val="clear" w:color="auto" w:fill="auto"/>
            <w:vAlign w:val="center"/>
          </w:tcPr>
          <w:p w:rsidR="002C7DAA" w:rsidRPr="005A0B75" w:rsidRDefault="002C7DAA" w:rsidP="00C6779E">
            <w:pPr>
              <w:jc w:val="right"/>
              <w:rPr>
                <w:sz w:val="20"/>
                <w:szCs w:val="20"/>
              </w:rPr>
            </w:pPr>
            <w:r w:rsidRPr="005A0B75">
              <w:rPr>
                <w:sz w:val="20"/>
                <w:szCs w:val="20"/>
              </w:rPr>
              <w:t>100 000,0</w:t>
            </w:r>
          </w:p>
        </w:tc>
      </w:tr>
    </w:tbl>
    <w:p w:rsidR="002C7DAA" w:rsidRPr="005A0B75" w:rsidRDefault="002C7DAA" w:rsidP="00C6779E">
      <w:pPr>
        <w:spacing w:before="120"/>
        <w:ind w:firstLine="709"/>
        <w:jc w:val="both"/>
        <w:rPr>
          <w:rFonts w:eastAsia="Calibri"/>
          <w:sz w:val="28"/>
          <w:szCs w:val="28"/>
        </w:rPr>
      </w:pPr>
      <w:r w:rsidRPr="005A0B75">
        <w:rPr>
          <w:rFonts w:eastAsia="Calibri"/>
          <w:sz w:val="28"/>
          <w:szCs w:val="28"/>
        </w:rPr>
        <w:t>В 2019 году предоставлено гарантий в размере 1 900 000,0 тыс. рублей или 71,7% установленных Программой государственных гарантий (2 650 000,0 тыс. рублей) на следующие цели:</w:t>
      </w:r>
    </w:p>
    <w:p w:rsidR="002C7DAA" w:rsidRPr="005A0B75" w:rsidRDefault="002C7DAA" w:rsidP="00C6779E">
      <w:pPr>
        <w:ind w:firstLine="709"/>
        <w:jc w:val="both"/>
        <w:rPr>
          <w:sz w:val="28"/>
          <w:szCs w:val="28"/>
        </w:rPr>
      </w:pPr>
      <w:r w:rsidRPr="005A0B75">
        <w:rPr>
          <w:sz w:val="28"/>
          <w:szCs w:val="28"/>
        </w:rPr>
        <w:t>- на приобретение и доставку топлива (нефтепродуктов) – 1 800 000,0 тыс. рублей или 70,6% установленного плана (2 550 000,0 тыс. рублей);</w:t>
      </w:r>
    </w:p>
    <w:p w:rsidR="002C7DAA" w:rsidRPr="005A0B75" w:rsidRDefault="002C7DAA" w:rsidP="00C6779E">
      <w:pPr>
        <w:ind w:firstLine="709"/>
        <w:jc w:val="both"/>
        <w:rPr>
          <w:sz w:val="28"/>
          <w:szCs w:val="28"/>
        </w:rPr>
      </w:pPr>
      <w:r w:rsidRPr="005A0B75">
        <w:rPr>
          <w:sz w:val="28"/>
          <w:szCs w:val="28"/>
        </w:rPr>
        <w:t>- н</w:t>
      </w:r>
      <w:r w:rsidRPr="005A0B75">
        <w:rPr>
          <w:bCs/>
          <w:sz w:val="28"/>
          <w:szCs w:val="28"/>
        </w:rPr>
        <w:t>а приобретение и доставку продовольственных товаров (за исключением подакцизных товаров) – предоставлено 100 000,0 тыс. рублей или 100% плана.</w:t>
      </w:r>
    </w:p>
    <w:p w:rsidR="002C7DAA" w:rsidRPr="005A0B75" w:rsidRDefault="002C7DAA" w:rsidP="00C6779E">
      <w:pPr>
        <w:ind w:firstLine="709"/>
        <w:jc w:val="both"/>
        <w:rPr>
          <w:rFonts w:eastAsia="Calibri"/>
          <w:sz w:val="28"/>
          <w:szCs w:val="28"/>
        </w:rPr>
      </w:pPr>
      <w:r w:rsidRPr="005A0B75">
        <w:rPr>
          <w:sz w:val="28"/>
          <w:szCs w:val="28"/>
        </w:rPr>
        <w:t xml:space="preserve">На конец отчетного периода размер предоставленных государственных гарантий уменьшился на 386 140,0 тыс. рублей и составил 1 148 460,0 тыс. рублей. </w:t>
      </w:r>
      <w:r w:rsidRPr="005A0B75">
        <w:rPr>
          <w:rFonts w:eastAsia="Calibri"/>
          <w:sz w:val="28"/>
          <w:szCs w:val="28"/>
        </w:rPr>
        <w:t xml:space="preserve">Отмечается ежегодное снижение объемов фактически предоставленных государственных гарантий к их плановым назначениям (в 2018 году на 10,1%, в 2019 году на 28,3%). </w:t>
      </w:r>
    </w:p>
    <w:p w:rsidR="002C7DAA" w:rsidRPr="005A0B75" w:rsidRDefault="002C7DAA" w:rsidP="00C6779E">
      <w:pPr>
        <w:autoSpaceDE w:val="0"/>
        <w:autoSpaceDN w:val="0"/>
        <w:adjustRightInd w:val="0"/>
        <w:ind w:firstLine="709"/>
        <w:jc w:val="both"/>
        <w:rPr>
          <w:sz w:val="28"/>
          <w:szCs w:val="28"/>
        </w:rPr>
      </w:pPr>
      <w:r w:rsidRPr="005A0B75">
        <w:rPr>
          <w:sz w:val="28"/>
          <w:szCs w:val="28"/>
        </w:rPr>
        <w:t>По состоянию на 1 января 2020 года в долговой книге отражены пени за несвоевременный возврат кредита по приобретению векселя (кредитный договор с Акционерным банком «Империал» от 26 февраля 1998 года №8-81-012) в рамках Мирового соглашения Правительства Чукотского автономного округа с ОАО «</w:t>
      </w:r>
      <w:proofErr w:type="spellStart"/>
      <w:r w:rsidRPr="005A0B75">
        <w:rPr>
          <w:sz w:val="28"/>
          <w:szCs w:val="28"/>
        </w:rPr>
        <w:t>Зарубежнефть</w:t>
      </w:r>
      <w:proofErr w:type="spellEnd"/>
      <w:r w:rsidRPr="005A0B75">
        <w:rPr>
          <w:sz w:val="28"/>
          <w:szCs w:val="28"/>
        </w:rPr>
        <w:t>» от 4 октября 2005 года по делу №А40-2421/00-58-28 в сумме 73 689,0 тыс. рублей. Срок исполнения Правительством округа обязательств установлен 31 декабря 2025 года.</w:t>
      </w:r>
    </w:p>
    <w:p w:rsidR="002C7DAA" w:rsidRPr="005A0B75" w:rsidRDefault="002C7DAA" w:rsidP="00C6779E">
      <w:pPr>
        <w:ind w:firstLine="709"/>
        <w:jc w:val="both"/>
        <w:rPr>
          <w:sz w:val="28"/>
          <w:szCs w:val="28"/>
        </w:rPr>
      </w:pPr>
      <w:r w:rsidRPr="005A0B75">
        <w:rPr>
          <w:sz w:val="28"/>
          <w:szCs w:val="28"/>
        </w:rPr>
        <w:t xml:space="preserve">По данным аналитического учета Департамента финансов расходы окружного бюджета на обслуживание государственного долга Чукотского автономного округа в 2019 году составили 8 825,1 тыс. рублей. Расходы на обслуживание государственного долга Чукотского автономного округа не превысили ограничения, установленные статьей 111 Бюджетного кодекса. Плата за пользование бюджетными кредитами осуществлялась Департаментом финансов в установленные соглашениями сроки. </w:t>
      </w:r>
    </w:p>
    <w:p w:rsidR="002C7DAA" w:rsidRPr="005A0B75" w:rsidRDefault="002C7DAA" w:rsidP="00C6779E">
      <w:pPr>
        <w:ind w:firstLine="709"/>
        <w:jc w:val="both"/>
        <w:rPr>
          <w:sz w:val="28"/>
          <w:szCs w:val="28"/>
        </w:rPr>
      </w:pPr>
      <w:r w:rsidRPr="005A0B75">
        <w:rPr>
          <w:sz w:val="28"/>
          <w:szCs w:val="28"/>
        </w:rPr>
        <w:t>Объем государственного долга Чукотского автономного округа по состоянию на 1 января 2020 года обоснован и подтвержден документально.</w:t>
      </w:r>
    </w:p>
    <w:p w:rsidR="00EA45A4" w:rsidRDefault="00EA45A4" w:rsidP="00C6779E">
      <w:pPr>
        <w:pStyle w:val="Default"/>
        <w:spacing w:before="240" w:after="120"/>
        <w:ind w:firstLine="709"/>
        <w:jc w:val="both"/>
        <w:rPr>
          <w:b/>
          <w:color w:val="auto"/>
          <w:sz w:val="28"/>
          <w:szCs w:val="28"/>
        </w:rPr>
      </w:pPr>
    </w:p>
    <w:p w:rsidR="00EA45A4" w:rsidRDefault="00EA45A4" w:rsidP="00C6779E">
      <w:pPr>
        <w:pStyle w:val="Default"/>
        <w:spacing w:before="240" w:after="120"/>
        <w:ind w:firstLine="709"/>
        <w:jc w:val="both"/>
        <w:rPr>
          <w:b/>
          <w:color w:val="auto"/>
          <w:sz w:val="28"/>
          <w:szCs w:val="28"/>
        </w:rPr>
      </w:pPr>
    </w:p>
    <w:p w:rsidR="002C7DAA" w:rsidRPr="005A0B75" w:rsidRDefault="002C7DAA" w:rsidP="00C6779E">
      <w:pPr>
        <w:pStyle w:val="Default"/>
        <w:spacing w:before="240" w:after="120"/>
        <w:ind w:firstLine="709"/>
        <w:jc w:val="both"/>
        <w:rPr>
          <w:b/>
          <w:color w:val="auto"/>
          <w:sz w:val="28"/>
          <w:szCs w:val="28"/>
        </w:rPr>
      </w:pPr>
      <w:r w:rsidRPr="005A0B75">
        <w:rPr>
          <w:b/>
          <w:color w:val="auto"/>
          <w:sz w:val="28"/>
          <w:szCs w:val="28"/>
        </w:rPr>
        <w:t>9. Дебиторская и кредиторская задолженность окружного бюджета</w:t>
      </w:r>
    </w:p>
    <w:p w:rsidR="002C7DAA" w:rsidRPr="005A0B75" w:rsidRDefault="002C7DAA" w:rsidP="00C6779E">
      <w:pPr>
        <w:autoSpaceDE w:val="0"/>
        <w:autoSpaceDN w:val="0"/>
        <w:adjustRightInd w:val="0"/>
        <w:ind w:firstLine="709"/>
        <w:jc w:val="both"/>
        <w:rPr>
          <w:bCs/>
          <w:sz w:val="28"/>
          <w:szCs w:val="28"/>
        </w:rPr>
      </w:pPr>
      <w:r w:rsidRPr="005A0B75">
        <w:rPr>
          <w:sz w:val="28"/>
          <w:szCs w:val="28"/>
        </w:rPr>
        <w:t>В отчетном периоде состояние дебиторской и кредиторской задолженности окружного бюджета проанализировано без учета расчетов по доходам.</w:t>
      </w:r>
    </w:p>
    <w:p w:rsidR="002C7DAA" w:rsidRPr="005A0B75" w:rsidRDefault="002C7DAA" w:rsidP="00C6779E">
      <w:pPr>
        <w:autoSpaceDE w:val="0"/>
        <w:autoSpaceDN w:val="0"/>
        <w:adjustRightInd w:val="0"/>
        <w:spacing w:before="120"/>
        <w:ind w:firstLine="709"/>
        <w:jc w:val="both"/>
        <w:rPr>
          <w:sz w:val="28"/>
          <w:szCs w:val="28"/>
        </w:rPr>
      </w:pPr>
      <w:r w:rsidRPr="005A0B75">
        <w:rPr>
          <w:bCs/>
          <w:sz w:val="28"/>
          <w:szCs w:val="28"/>
        </w:rPr>
        <w:t xml:space="preserve">По состоянию на 1 января 2020 года </w:t>
      </w:r>
      <w:r w:rsidRPr="005A0B75">
        <w:rPr>
          <w:b/>
          <w:bCs/>
          <w:sz w:val="28"/>
          <w:szCs w:val="28"/>
        </w:rPr>
        <w:t>дебиторская задолженность</w:t>
      </w:r>
      <w:r w:rsidRPr="005A0B75">
        <w:rPr>
          <w:bCs/>
          <w:sz w:val="28"/>
          <w:szCs w:val="28"/>
        </w:rPr>
        <w:t xml:space="preserve"> окружного бюджета </w:t>
      </w:r>
      <w:r w:rsidRPr="005A0B75">
        <w:rPr>
          <w:sz w:val="28"/>
          <w:szCs w:val="28"/>
        </w:rPr>
        <w:t xml:space="preserve">снизилась на 63,1% или 1 182 124,2 тыс. рублей и составила 691 890,1 тыс. рублей. </w:t>
      </w:r>
      <w:r w:rsidRPr="005A0B75">
        <w:rPr>
          <w:bCs/>
          <w:sz w:val="28"/>
          <w:szCs w:val="28"/>
        </w:rPr>
        <w:t>Информация о</w:t>
      </w:r>
      <w:r w:rsidRPr="005A0B75">
        <w:rPr>
          <w:sz w:val="28"/>
          <w:szCs w:val="28"/>
        </w:rPr>
        <w:t xml:space="preserve"> дебиторской задолженности окружного бюджета представлена в таблице №26.</w:t>
      </w:r>
    </w:p>
    <w:p w:rsidR="002C7DAA" w:rsidRPr="005A0B75" w:rsidRDefault="002C7DAA" w:rsidP="00C6779E">
      <w:pPr>
        <w:widowControl w:val="0"/>
        <w:autoSpaceDE w:val="0"/>
        <w:autoSpaceDN w:val="0"/>
        <w:adjustRightInd w:val="0"/>
        <w:ind w:firstLine="709"/>
        <w:jc w:val="right"/>
        <w:rPr>
          <w:sz w:val="28"/>
          <w:szCs w:val="28"/>
        </w:rPr>
      </w:pPr>
      <w:r w:rsidRPr="005A0B75">
        <w:rPr>
          <w:sz w:val="28"/>
          <w:szCs w:val="28"/>
        </w:rPr>
        <w:t>Таблица №26</w:t>
      </w:r>
    </w:p>
    <w:p w:rsidR="002C7DAA" w:rsidRPr="005A0B75" w:rsidRDefault="002C7DAA" w:rsidP="00C6779E">
      <w:pPr>
        <w:widowControl w:val="0"/>
        <w:autoSpaceDE w:val="0"/>
        <w:autoSpaceDN w:val="0"/>
        <w:adjustRightInd w:val="0"/>
        <w:ind w:firstLine="709"/>
        <w:jc w:val="right"/>
        <w:rPr>
          <w:sz w:val="28"/>
          <w:szCs w:val="28"/>
        </w:rPr>
      </w:pPr>
      <w:r w:rsidRPr="005A0B75">
        <w:rPr>
          <w:sz w:val="28"/>
          <w:szCs w:val="28"/>
        </w:rPr>
        <w:t>(тыс. рублей)</w:t>
      </w:r>
    </w:p>
    <w:tbl>
      <w:tblPr>
        <w:tblW w:w="5044" w:type="pct"/>
        <w:tblLayout w:type="fixed"/>
        <w:tblLook w:val="04A0" w:firstRow="1" w:lastRow="0" w:firstColumn="1" w:lastColumn="0" w:noHBand="0" w:noVBand="1"/>
      </w:tblPr>
      <w:tblGrid>
        <w:gridCol w:w="4538"/>
        <w:gridCol w:w="1353"/>
        <w:gridCol w:w="1353"/>
        <w:gridCol w:w="1235"/>
        <w:gridCol w:w="1233"/>
      </w:tblGrid>
      <w:tr w:rsidR="002C7DAA" w:rsidRPr="005A0B75" w:rsidTr="002C7DAA">
        <w:trPr>
          <w:trHeight w:val="60"/>
          <w:tblHeader/>
        </w:trPr>
        <w:tc>
          <w:tcPr>
            <w:tcW w:w="23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C7DAA" w:rsidRPr="005A0B75" w:rsidRDefault="002C7DAA" w:rsidP="00C6779E">
            <w:pPr>
              <w:jc w:val="center"/>
              <w:rPr>
                <w:sz w:val="18"/>
                <w:szCs w:val="18"/>
              </w:rPr>
            </w:pPr>
            <w:r w:rsidRPr="005A0B75">
              <w:rPr>
                <w:sz w:val="18"/>
                <w:szCs w:val="18"/>
              </w:rPr>
              <w:t>Наименование показателя</w:t>
            </w:r>
          </w:p>
        </w:tc>
        <w:tc>
          <w:tcPr>
            <w:tcW w:w="696" w:type="pct"/>
            <w:tcBorders>
              <w:top w:val="single" w:sz="4" w:space="0" w:color="auto"/>
              <w:left w:val="nil"/>
              <w:bottom w:val="single" w:sz="4" w:space="0" w:color="auto"/>
              <w:right w:val="single" w:sz="4" w:space="0" w:color="auto"/>
            </w:tcBorders>
            <w:shd w:val="clear" w:color="auto" w:fill="auto"/>
            <w:vAlign w:val="center"/>
            <w:hideMark/>
          </w:tcPr>
          <w:p w:rsidR="002C7DAA" w:rsidRPr="005A0B75" w:rsidRDefault="002C7DAA" w:rsidP="00C6779E">
            <w:pPr>
              <w:ind w:right="-80"/>
              <w:jc w:val="center"/>
              <w:rPr>
                <w:sz w:val="18"/>
                <w:szCs w:val="18"/>
              </w:rPr>
            </w:pPr>
            <w:r w:rsidRPr="005A0B75">
              <w:rPr>
                <w:sz w:val="18"/>
                <w:szCs w:val="18"/>
              </w:rPr>
              <w:t xml:space="preserve">По состоянию на 01.01.2019 г. </w:t>
            </w:r>
          </w:p>
        </w:tc>
        <w:tc>
          <w:tcPr>
            <w:tcW w:w="696" w:type="pct"/>
            <w:tcBorders>
              <w:top w:val="single" w:sz="4" w:space="0" w:color="auto"/>
              <w:left w:val="nil"/>
              <w:bottom w:val="single" w:sz="4" w:space="0" w:color="auto"/>
              <w:right w:val="single" w:sz="4" w:space="0" w:color="auto"/>
            </w:tcBorders>
            <w:shd w:val="clear" w:color="auto" w:fill="auto"/>
            <w:vAlign w:val="center"/>
            <w:hideMark/>
          </w:tcPr>
          <w:p w:rsidR="002C7DAA" w:rsidRPr="005A0B75" w:rsidRDefault="002C7DAA" w:rsidP="00C6779E">
            <w:pPr>
              <w:ind w:right="-107"/>
              <w:jc w:val="center"/>
              <w:rPr>
                <w:sz w:val="18"/>
                <w:szCs w:val="18"/>
              </w:rPr>
            </w:pPr>
            <w:r w:rsidRPr="005A0B75">
              <w:rPr>
                <w:sz w:val="18"/>
                <w:szCs w:val="18"/>
              </w:rPr>
              <w:t>По состоянию на 01.01.2020 г.</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2C7DAA" w:rsidRPr="005A0B75" w:rsidRDefault="002C7DAA" w:rsidP="00C6779E">
            <w:pPr>
              <w:ind w:left="-105" w:right="-106"/>
              <w:jc w:val="center"/>
              <w:rPr>
                <w:sz w:val="18"/>
                <w:szCs w:val="18"/>
              </w:rPr>
            </w:pPr>
            <w:r w:rsidRPr="005A0B75">
              <w:rPr>
                <w:sz w:val="18"/>
                <w:szCs w:val="18"/>
              </w:rPr>
              <w:t>Изменения</w:t>
            </w:r>
          </w:p>
          <w:p w:rsidR="002C7DAA" w:rsidRPr="005A0B75" w:rsidRDefault="002C7DAA" w:rsidP="00C6779E">
            <w:pPr>
              <w:jc w:val="center"/>
              <w:rPr>
                <w:sz w:val="18"/>
                <w:szCs w:val="18"/>
              </w:rPr>
            </w:pPr>
            <w:r w:rsidRPr="005A0B75">
              <w:rPr>
                <w:sz w:val="18"/>
                <w:szCs w:val="18"/>
              </w:rPr>
              <w:t>(гр. 3 - гр. 2)</w:t>
            </w:r>
          </w:p>
        </w:tc>
        <w:tc>
          <w:tcPr>
            <w:tcW w:w="635" w:type="pct"/>
            <w:tcBorders>
              <w:top w:val="single" w:sz="4" w:space="0" w:color="auto"/>
              <w:left w:val="nil"/>
              <w:bottom w:val="single" w:sz="4" w:space="0" w:color="auto"/>
              <w:right w:val="single" w:sz="4" w:space="0" w:color="auto"/>
            </w:tcBorders>
            <w:vAlign w:val="center"/>
          </w:tcPr>
          <w:p w:rsidR="002C7DAA" w:rsidRPr="005A0B75" w:rsidRDefault="002C7DAA" w:rsidP="00C6779E">
            <w:pPr>
              <w:ind w:left="-105" w:right="-106"/>
              <w:jc w:val="center"/>
              <w:rPr>
                <w:sz w:val="18"/>
                <w:szCs w:val="18"/>
              </w:rPr>
            </w:pPr>
            <w:r w:rsidRPr="005A0B75">
              <w:rPr>
                <w:sz w:val="18"/>
                <w:szCs w:val="18"/>
              </w:rPr>
              <w:t>Структура</w:t>
            </w:r>
          </w:p>
          <w:p w:rsidR="002C7DAA" w:rsidRPr="005A0B75" w:rsidRDefault="002C7DAA" w:rsidP="00C6779E">
            <w:pPr>
              <w:ind w:left="-105" w:right="-106"/>
              <w:jc w:val="center"/>
              <w:rPr>
                <w:sz w:val="18"/>
                <w:szCs w:val="18"/>
              </w:rPr>
            </w:pPr>
            <w:r w:rsidRPr="005A0B75">
              <w:rPr>
                <w:sz w:val="18"/>
                <w:szCs w:val="18"/>
              </w:rPr>
              <w:t>(%)</w:t>
            </w:r>
          </w:p>
        </w:tc>
      </w:tr>
      <w:tr w:rsidR="002C7DAA" w:rsidRPr="005A0B75" w:rsidTr="002C7DAA">
        <w:trPr>
          <w:trHeight w:val="60"/>
          <w:tblHeader/>
        </w:trPr>
        <w:tc>
          <w:tcPr>
            <w:tcW w:w="2336" w:type="pct"/>
            <w:tcBorders>
              <w:top w:val="nil"/>
              <w:left w:val="single" w:sz="4" w:space="0" w:color="auto"/>
              <w:bottom w:val="single" w:sz="4" w:space="0" w:color="auto"/>
              <w:right w:val="single" w:sz="4" w:space="0" w:color="auto"/>
            </w:tcBorders>
            <w:shd w:val="clear" w:color="000000" w:fill="FFFFFF"/>
            <w:vAlign w:val="center"/>
            <w:hideMark/>
          </w:tcPr>
          <w:p w:rsidR="002C7DAA" w:rsidRPr="005A0B75" w:rsidRDefault="002C7DAA" w:rsidP="00C6779E">
            <w:pPr>
              <w:jc w:val="center"/>
              <w:rPr>
                <w:sz w:val="18"/>
                <w:szCs w:val="18"/>
              </w:rPr>
            </w:pPr>
            <w:r w:rsidRPr="005A0B75">
              <w:rPr>
                <w:sz w:val="18"/>
                <w:szCs w:val="18"/>
              </w:rPr>
              <w:t>1</w:t>
            </w:r>
          </w:p>
        </w:tc>
        <w:tc>
          <w:tcPr>
            <w:tcW w:w="696" w:type="pct"/>
            <w:tcBorders>
              <w:top w:val="nil"/>
              <w:left w:val="nil"/>
              <w:bottom w:val="single" w:sz="4" w:space="0" w:color="auto"/>
              <w:right w:val="single" w:sz="4" w:space="0" w:color="auto"/>
            </w:tcBorders>
            <w:shd w:val="clear" w:color="000000" w:fill="FFFFFF"/>
            <w:noWrap/>
            <w:vAlign w:val="center"/>
            <w:hideMark/>
          </w:tcPr>
          <w:p w:rsidR="002C7DAA" w:rsidRPr="005A0B75" w:rsidRDefault="002C7DAA" w:rsidP="00C6779E">
            <w:pPr>
              <w:jc w:val="center"/>
              <w:rPr>
                <w:sz w:val="18"/>
                <w:szCs w:val="18"/>
              </w:rPr>
            </w:pPr>
            <w:r w:rsidRPr="005A0B75">
              <w:rPr>
                <w:sz w:val="18"/>
                <w:szCs w:val="18"/>
              </w:rPr>
              <w:t>2</w:t>
            </w:r>
          </w:p>
        </w:tc>
        <w:tc>
          <w:tcPr>
            <w:tcW w:w="696" w:type="pct"/>
            <w:tcBorders>
              <w:top w:val="nil"/>
              <w:left w:val="nil"/>
              <w:bottom w:val="single" w:sz="4" w:space="0" w:color="auto"/>
              <w:right w:val="single" w:sz="4" w:space="0" w:color="auto"/>
            </w:tcBorders>
            <w:shd w:val="clear" w:color="000000" w:fill="FFFFFF"/>
            <w:noWrap/>
            <w:vAlign w:val="center"/>
            <w:hideMark/>
          </w:tcPr>
          <w:p w:rsidR="002C7DAA" w:rsidRPr="005A0B75" w:rsidRDefault="002C7DAA" w:rsidP="00C6779E">
            <w:pPr>
              <w:jc w:val="center"/>
              <w:rPr>
                <w:sz w:val="18"/>
                <w:szCs w:val="18"/>
              </w:rPr>
            </w:pPr>
            <w:r w:rsidRPr="005A0B75">
              <w:rPr>
                <w:sz w:val="18"/>
                <w:szCs w:val="18"/>
              </w:rPr>
              <w:t>3</w:t>
            </w:r>
          </w:p>
        </w:tc>
        <w:tc>
          <w:tcPr>
            <w:tcW w:w="636" w:type="pct"/>
            <w:tcBorders>
              <w:top w:val="nil"/>
              <w:left w:val="nil"/>
              <w:bottom w:val="single" w:sz="4" w:space="0" w:color="auto"/>
              <w:right w:val="single" w:sz="4" w:space="0" w:color="auto"/>
            </w:tcBorders>
            <w:shd w:val="clear" w:color="000000" w:fill="FFFFFF"/>
            <w:vAlign w:val="center"/>
            <w:hideMark/>
          </w:tcPr>
          <w:p w:rsidR="002C7DAA" w:rsidRPr="005A0B75" w:rsidRDefault="002C7DAA" w:rsidP="00C6779E">
            <w:pPr>
              <w:jc w:val="center"/>
              <w:rPr>
                <w:sz w:val="18"/>
                <w:szCs w:val="18"/>
              </w:rPr>
            </w:pPr>
            <w:r w:rsidRPr="005A0B75">
              <w:rPr>
                <w:sz w:val="18"/>
                <w:szCs w:val="18"/>
              </w:rPr>
              <w:t>4</w:t>
            </w:r>
          </w:p>
        </w:tc>
        <w:tc>
          <w:tcPr>
            <w:tcW w:w="635" w:type="pct"/>
            <w:tcBorders>
              <w:top w:val="nil"/>
              <w:left w:val="nil"/>
              <w:bottom w:val="single" w:sz="4" w:space="0" w:color="auto"/>
              <w:right w:val="single" w:sz="4" w:space="0" w:color="auto"/>
            </w:tcBorders>
            <w:shd w:val="clear" w:color="000000" w:fill="FFFFFF"/>
            <w:vAlign w:val="center"/>
          </w:tcPr>
          <w:p w:rsidR="002C7DAA" w:rsidRPr="005A0B75" w:rsidRDefault="002C7DAA" w:rsidP="00C6779E">
            <w:pPr>
              <w:jc w:val="center"/>
              <w:rPr>
                <w:sz w:val="18"/>
                <w:szCs w:val="18"/>
              </w:rPr>
            </w:pPr>
            <w:r w:rsidRPr="005A0B75">
              <w:rPr>
                <w:sz w:val="18"/>
                <w:szCs w:val="18"/>
              </w:rPr>
              <w:t>5</w:t>
            </w:r>
          </w:p>
        </w:tc>
      </w:tr>
      <w:tr w:rsidR="002C7DAA" w:rsidRPr="005A0B75" w:rsidTr="002C7DAA">
        <w:trPr>
          <w:trHeight w:val="288"/>
        </w:trPr>
        <w:tc>
          <w:tcPr>
            <w:tcW w:w="2336" w:type="pct"/>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b/>
                <w:bCs/>
                <w:sz w:val="20"/>
                <w:szCs w:val="20"/>
              </w:rPr>
            </w:pPr>
            <w:r w:rsidRPr="005A0B75">
              <w:rPr>
                <w:b/>
                <w:bCs/>
                <w:sz w:val="20"/>
                <w:szCs w:val="20"/>
              </w:rPr>
              <w:t>Дебиторская задолженность, в том числе:</w:t>
            </w:r>
          </w:p>
        </w:tc>
        <w:tc>
          <w:tcPr>
            <w:tcW w:w="696" w:type="pct"/>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b/>
                <w:bCs/>
                <w:sz w:val="20"/>
                <w:szCs w:val="20"/>
              </w:rPr>
            </w:pPr>
            <w:r w:rsidRPr="005A0B75">
              <w:rPr>
                <w:b/>
                <w:bCs/>
                <w:sz w:val="20"/>
                <w:szCs w:val="20"/>
              </w:rPr>
              <w:t>1 874 013,7</w:t>
            </w:r>
          </w:p>
        </w:tc>
        <w:tc>
          <w:tcPr>
            <w:tcW w:w="696" w:type="pct"/>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b/>
                <w:bCs/>
                <w:sz w:val="20"/>
                <w:szCs w:val="20"/>
              </w:rPr>
            </w:pPr>
            <w:r w:rsidRPr="005A0B75">
              <w:rPr>
                <w:b/>
                <w:bCs/>
                <w:sz w:val="20"/>
                <w:szCs w:val="20"/>
              </w:rPr>
              <w:t>691 890,1</w:t>
            </w:r>
          </w:p>
        </w:tc>
        <w:tc>
          <w:tcPr>
            <w:tcW w:w="636" w:type="pct"/>
            <w:tcBorders>
              <w:top w:val="nil"/>
              <w:left w:val="nil"/>
              <w:bottom w:val="single" w:sz="4" w:space="0" w:color="auto"/>
              <w:right w:val="single" w:sz="4" w:space="0" w:color="auto"/>
            </w:tcBorders>
            <w:shd w:val="clear" w:color="auto" w:fill="auto"/>
            <w:noWrap/>
            <w:vAlign w:val="center"/>
            <w:hideMark/>
          </w:tcPr>
          <w:p w:rsidR="002C7DAA" w:rsidRPr="005A0B75" w:rsidRDefault="002C7DAA" w:rsidP="00C6779E">
            <w:pPr>
              <w:jc w:val="right"/>
              <w:rPr>
                <w:b/>
                <w:bCs/>
                <w:sz w:val="20"/>
                <w:szCs w:val="20"/>
              </w:rPr>
            </w:pPr>
            <w:r w:rsidRPr="005A0B75">
              <w:rPr>
                <w:b/>
                <w:bCs/>
                <w:sz w:val="20"/>
                <w:szCs w:val="20"/>
              </w:rPr>
              <w:t>–1 182 123,6</w:t>
            </w:r>
          </w:p>
        </w:tc>
        <w:tc>
          <w:tcPr>
            <w:tcW w:w="635" w:type="pct"/>
            <w:tcBorders>
              <w:top w:val="nil"/>
              <w:left w:val="nil"/>
              <w:bottom w:val="single" w:sz="4" w:space="0" w:color="auto"/>
              <w:right w:val="single" w:sz="4" w:space="0" w:color="auto"/>
            </w:tcBorders>
            <w:vAlign w:val="center"/>
          </w:tcPr>
          <w:p w:rsidR="002C7DAA" w:rsidRPr="005A0B75" w:rsidRDefault="002C7DAA" w:rsidP="00C6779E">
            <w:pPr>
              <w:jc w:val="center"/>
              <w:rPr>
                <w:b/>
                <w:bCs/>
                <w:sz w:val="20"/>
                <w:szCs w:val="20"/>
              </w:rPr>
            </w:pPr>
            <w:r w:rsidRPr="005A0B75">
              <w:rPr>
                <w:b/>
                <w:bCs/>
                <w:sz w:val="20"/>
                <w:szCs w:val="20"/>
              </w:rPr>
              <w:t>х</w:t>
            </w:r>
          </w:p>
        </w:tc>
      </w:tr>
      <w:tr w:rsidR="002C7DAA" w:rsidRPr="005A0B75" w:rsidTr="002C7DAA">
        <w:trPr>
          <w:trHeight w:val="60"/>
        </w:trPr>
        <w:tc>
          <w:tcPr>
            <w:tcW w:w="23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7DAA" w:rsidRPr="005A0B75" w:rsidRDefault="002C7DAA" w:rsidP="00C6779E">
            <w:pPr>
              <w:rPr>
                <w:sz w:val="20"/>
                <w:szCs w:val="20"/>
              </w:rPr>
            </w:pPr>
            <w:r w:rsidRPr="005A0B75">
              <w:rPr>
                <w:sz w:val="20"/>
                <w:szCs w:val="20"/>
              </w:rPr>
              <w:t>Расчеты по выданным авансам</w:t>
            </w:r>
          </w:p>
        </w:tc>
        <w:tc>
          <w:tcPr>
            <w:tcW w:w="696" w:type="pct"/>
            <w:tcBorders>
              <w:top w:val="single" w:sz="4" w:space="0" w:color="auto"/>
              <w:left w:val="nil"/>
              <w:bottom w:val="single" w:sz="4" w:space="0" w:color="auto"/>
              <w:right w:val="single" w:sz="4" w:space="0" w:color="auto"/>
            </w:tcBorders>
            <w:shd w:val="clear" w:color="auto" w:fill="auto"/>
            <w:vAlign w:val="center"/>
          </w:tcPr>
          <w:p w:rsidR="002C7DAA" w:rsidRPr="005A0B75" w:rsidRDefault="002C7DAA" w:rsidP="00C6779E">
            <w:pPr>
              <w:jc w:val="right"/>
              <w:rPr>
                <w:sz w:val="20"/>
                <w:szCs w:val="20"/>
              </w:rPr>
            </w:pPr>
            <w:r w:rsidRPr="005A0B75">
              <w:rPr>
                <w:sz w:val="20"/>
                <w:szCs w:val="20"/>
              </w:rPr>
              <w:t>1 862 294,1</w:t>
            </w:r>
          </w:p>
        </w:tc>
        <w:tc>
          <w:tcPr>
            <w:tcW w:w="696" w:type="pct"/>
            <w:tcBorders>
              <w:top w:val="single" w:sz="4" w:space="0" w:color="auto"/>
              <w:left w:val="nil"/>
              <w:bottom w:val="single" w:sz="4" w:space="0" w:color="auto"/>
              <w:right w:val="single" w:sz="4" w:space="0" w:color="auto"/>
            </w:tcBorders>
            <w:shd w:val="clear" w:color="auto" w:fill="auto"/>
            <w:vAlign w:val="center"/>
          </w:tcPr>
          <w:p w:rsidR="002C7DAA" w:rsidRPr="005A0B75" w:rsidRDefault="002C7DAA" w:rsidP="00C6779E">
            <w:pPr>
              <w:jc w:val="right"/>
              <w:rPr>
                <w:sz w:val="20"/>
                <w:szCs w:val="20"/>
              </w:rPr>
            </w:pPr>
            <w:r w:rsidRPr="005A0B75">
              <w:rPr>
                <w:sz w:val="20"/>
                <w:szCs w:val="20"/>
              </w:rPr>
              <w:t>684 147,3</w:t>
            </w:r>
          </w:p>
        </w:tc>
        <w:tc>
          <w:tcPr>
            <w:tcW w:w="636" w:type="pct"/>
            <w:tcBorders>
              <w:top w:val="single" w:sz="4" w:space="0" w:color="auto"/>
              <w:left w:val="nil"/>
              <w:bottom w:val="single" w:sz="4" w:space="0" w:color="auto"/>
              <w:right w:val="single" w:sz="4" w:space="0" w:color="auto"/>
            </w:tcBorders>
            <w:shd w:val="clear" w:color="auto" w:fill="auto"/>
            <w:vAlign w:val="center"/>
          </w:tcPr>
          <w:p w:rsidR="002C7DAA" w:rsidRPr="005A0B75" w:rsidRDefault="002C7DAA" w:rsidP="00C6779E">
            <w:pPr>
              <w:jc w:val="right"/>
              <w:rPr>
                <w:sz w:val="20"/>
                <w:szCs w:val="20"/>
              </w:rPr>
            </w:pPr>
            <w:r w:rsidRPr="005A0B75">
              <w:rPr>
                <w:sz w:val="20"/>
                <w:szCs w:val="20"/>
              </w:rPr>
              <w:t>–1 178 146,8</w:t>
            </w:r>
          </w:p>
        </w:tc>
        <w:tc>
          <w:tcPr>
            <w:tcW w:w="635" w:type="pct"/>
            <w:tcBorders>
              <w:top w:val="single" w:sz="4" w:space="0" w:color="auto"/>
              <w:left w:val="nil"/>
              <w:bottom w:val="single" w:sz="4" w:space="0" w:color="auto"/>
              <w:right w:val="single" w:sz="4" w:space="0" w:color="auto"/>
            </w:tcBorders>
            <w:vAlign w:val="center"/>
          </w:tcPr>
          <w:p w:rsidR="002C7DAA" w:rsidRPr="005A0B75" w:rsidRDefault="002C7DAA" w:rsidP="00C6779E">
            <w:pPr>
              <w:jc w:val="center"/>
              <w:rPr>
                <w:sz w:val="20"/>
                <w:szCs w:val="20"/>
                <w:lang w:val="en-US"/>
              </w:rPr>
            </w:pPr>
            <w:r w:rsidRPr="005A0B75">
              <w:rPr>
                <w:sz w:val="20"/>
                <w:szCs w:val="20"/>
                <w:lang w:val="en-US"/>
              </w:rPr>
              <w:t>98</w:t>
            </w:r>
            <w:r w:rsidRPr="005A0B75">
              <w:rPr>
                <w:sz w:val="20"/>
                <w:szCs w:val="20"/>
              </w:rPr>
              <w:t>,</w:t>
            </w:r>
            <w:r w:rsidRPr="005A0B75">
              <w:rPr>
                <w:sz w:val="20"/>
                <w:szCs w:val="20"/>
                <w:lang w:val="en-US"/>
              </w:rPr>
              <w:t>9</w:t>
            </w:r>
          </w:p>
        </w:tc>
      </w:tr>
      <w:tr w:rsidR="002C7DAA" w:rsidRPr="005A0B75" w:rsidTr="002C7DAA">
        <w:trPr>
          <w:trHeight w:val="60"/>
        </w:trPr>
        <w:tc>
          <w:tcPr>
            <w:tcW w:w="23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7DAA" w:rsidRPr="005A0B75" w:rsidRDefault="002C7DAA" w:rsidP="00C6779E">
            <w:pPr>
              <w:rPr>
                <w:sz w:val="20"/>
                <w:szCs w:val="20"/>
              </w:rPr>
            </w:pPr>
            <w:r w:rsidRPr="005A0B75">
              <w:rPr>
                <w:sz w:val="20"/>
                <w:szCs w:val="20"/>
              </w:rPr>
              <w:t>Расчеты с подотчетными лицами</w:t>
            </w:r>
          </w:p>
        </w:tc>
        <w:tc>
          <w:tcPr>
            <w:tcW w:w="696" w:type="pct"/>
            <w:tcBorders>
              <w:top w:val="single" w:sz="4" w:space="0" w:color="auto"/>
              <w:left w:val="nil"/>
              <w:bottom w:val="single" w:sz="4" w:space="0" w:color="auto"/>
              <w:right w:val="single" w:sz="4" w:space="0" w:color="auto"/>
            </w:tcBorders>
            <w:shd w:val="clear" w:color="auto" w:fill="auto"/>
            <w:vAlign w:val="center"/>
          </w:tcPr>
          <w:p w:rsidR="002C7DAA" w:rsidRPr="005A0B75" w:rsidRDefault="002C7DAA" w:rsidP="00C6779E">
            <w:pPr>
              <w:jc w:val="right"/>
              <w:rPr>
                <w:sz w:val="20"/>
                <w:szCs w:val="20"/>
              </w:rPr>
            </w:pPr>
            <w:r w:rsidRPr="005A0B75">
              <w:rPr>
                <w:sz w:val="20"/>
                <w:szCs w:val="20"/>
              </w:rPr>
              <w:t>5 185,2</w:t>
            </w:r>
          </w:p>
        </w:tc>
        <w:tc>
          <w:tcPr>
            <w:tcW w:w="696" w:type="pct"/>
            <w:tcBorders>
              <w:top w:val="single" w:sz="4" w:space="0" w:color="auto"/>
              <w:left w:val="nil"/>
              <w:bottom w:val="single" w:sz="4" w:space="0" w:color="auto"/>
              <w:right w:val="single" w:sz="4" w:space="0" w:color="auto"/>
            </w:tcBorders>
            <w:shd w:val="clear" w:color="auto" w:fill="auto"/>
            <w:vAlign w:val="center"/>
          </w:tcPr>
          <w:p w:rsidR="002C7DAA" w:rsidRPr="005A0B75" w:rsidRDefault="002C7DAA" w:rsidP="00C6779E">
            <w:pPr>
              <w:jc w:val="right"/>
              <w:rPr>
                <w:sz w:val="20"/>
                <w:szCs w:val="20"/>
              </w:rPr>
            </w:pPr>
            <w:r w:rsidRPr="005A0B75">
              <w:rPr>
                <w:sz w:val="20"/>
                <w:szCs w:val="20"/>
              </w:rPr>
              <w:t>3 007,8</w:t>
            </w:r>
          </w:p>
        </w:tc>
        <w:tc>
          <w:tcPr>
            <w:tcW w:w="636" w:type="pct"/>
            <w:tcBorders>
              <w:top w:val="single" w:sz="4" w:space="0" w:color="auto"/>
              <w:left w:val="nil"/>
              <w:bottom w:val="single" w:sz="4" w:space="0" w:color="auto"/>
              <w:right w:val="single" w:sz="4" w:space="0" w:color="auto"/>
            </w:tcBorders>
            <w:shd w:val="clear" w:color="auto" w:fill="auto"/>
            <w:vAlign w:val="center"/>
          </w:tcPr>
          <w:p w:rsidR="002C7DAA" w:rsidRPr="005A0B75" w:rsidRDefault="002C7DAA" w:rsidP="00C6779E">
            <w:pPr>
              <w:jc w:val="right"/>
              <w:rPr>
                <w:sz w:val="20"/>
                <w:szCs w:val="20"/>
              </w:rPr>
            </w:pPr>
            <w:r w:rsidRPr="005A0B75">
              <w:rPr>
                <w:sz w:val="20"/>
                <w:szCs w:val="20"/>
              </w:rPr>
              <w:t>– 2 177,4</w:t>
            </w:r>
          </w:p>
        </w:tc>
        <w:tc>
          <w:tcPr>
            <w:tcW w:w="635" w:type="pct"/>
            <w:tcBorders>
              <w:top w:val="single" w:sz="4" w:space="0" w:color="auto"/>
              <w:left w:val="nil"/>
              <w:bottom w:val="single" w:sz="4" w:space="0" w:color="auto"/>
              <w:right w:val="single" w:sz="4" w:space="0" w:color="auto"/>
            </w:tcBorders>
            <w:vAlign w:val="center"/>
          </w:tcPr>
          <w:p w:rsidR="002C7DAA" w:rsidRPr="005A0B75" w:rsidRDefault="002C7DAA" w:rsidP="00C6779E">
            <w:pPr>
              <w:jc w:val="center"/>
              <w:rPr>
                <w:sz w:val="20"/>
                <w:szCs w:val="20"/>
              </w:rPr>
            </w:pPr>
            <w:r w:rsidRPr="005A0B75">
              <w:rPr>
                <w:sz w:val="20"/>
                <w:szCs w:val="20"/>
              </w:rPr>
              <w:t>0,4</w:t>
            </w:r>
          </w:p>
        </w:tc>
      </w:tr>
      <w:tr w:rsidR="002C7DAA" w:rsidRPr="005A0B75" w:rsidTr="002C7DAA">
        <w:trPr>
          <w:trHeight w:val="60"/>
        </w:trPr>
        <w:tc>
          <w:tcPr>
            <w:tcW w:w="23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7DAA" w:rsidRPr="005A0B75" w:rsidRDefault="002C7DAA" w:rsidP="00C6779E">
            <w:pPr>
              <w:rPr>
                <w:sz w:val="20"/>
                <w:szCs w:val="20"/>
              </w:rPr>
            </w:pPr>
            <w:r w:rsidRPr="005A0B75">
              <w:rPr>
                <w:sz w:val="20"/>
                <w:szCs w:val="20"/>
              </w:rPr>
              <w:t>Расчеты по ущербу и иным доходам</w:t>
            </w:r>
          </w:p>
        </w:tc>
        <w:tc>
          <w:tcPr>
            <w:tcW w:w="696" w:type="pct"/>
            <w:tcBorders>
              <w:top w:val="single" w:sz="4" w:space="0" w:color="auto"/>
              <w:left w:val="nil"/>
              <w:bottom w:val="single" w:sz="4" w:space="0" w:color="auto"/>
              <w:right w:val="single" w:sz="4" w:space="0" w:color="auto"/>
            </w:tcBorders>
            <w:shd w:val="clear" w:color="auto" w:fill="auto"/>
            <w:vAlign w:val="center"/>
          </w:tcPr>
          <w:p w:rsidR="002C7DAA" w:rsidRPr="005A0B75" w:rsidRDefault="002C7DAA" w:rsidP="00C6779E">
            <w:pPr>
              <w:jc w:val="right"/>
              <w:rPr>
                <w:sz w:val="20"/>
                <w:szCs w:val="20"/>
              </w:rPr>
            </w:pPr>
            <w:r w:rsidRPr="005A0B75">
              <w:rPr>
                <w:sz w:val="20"/>
                <w:szCs w:val="20"/>
              </w:rPr>
              <w:t>5 042,2</w:t>
            </w:r>
          </w:p>
        </w:tc>
        <w:tc>
          <w:tcPr>
            <w:tcW w:w="696" w:type="pct"/>
            <w:tcBorders>
              <w:top w:val="single" w:sz="4" w:space="0" w:color="auto"/>
              <w:left w:val="nil"/>
              <w:bottom w:val="single" w:sz="4" w:space="0" w:color="auto"/>
              <w:right w:val="single" w:sz="4" w:space="0" w:color="auto"/>
            </w:tcBorders>
            <w:shd w:val="clear" w:color="auto" w:fill="auto"/>
            <w:vAlign w:val="center"/>
          </w:tcPr>
          <w:p w:rsidR="002C7DAA" w:rsidRPr="005A0B75" w:rsidRDefault="002C7DAA" w:rsidP="00C6779E">
            <w:pPr>
              <w:jc w:val="right"/>
              <w:rPr>
                <w:sz w:val="20"/>
                <w:szCs w:val="20"/>
              </w:rPr>
            </w:pPr>
            <w:r w:rsidRPr="005A0B75">
              <w:rPr>
                <w:sz w:val="20"/>
                <w:szCs w:val="20"/>
              </w:rPr>
              <w:t>4 385,3</w:t>
            </w:r>
          </w:p>
        </w:tc>
        <w:tc>
          <w:tcPr>
            <w:tcW w:w="636" w:type="pct"/>
            <w:tcBorders>
              <w:top w:val="single" w:sz="4" w:space="0" w:color="auto"/>
              <w:left w:val="nil"/>
              <w:bottom w:val="single" w:sz="4" w:space="0" w:color="auto"/>
              <w:right w:val="single" w:sz="4" w:space="0" w:color="auto"/>
            </w:tcBorders>
            <w:shd w:val="clear" w:color="auto" w:fill="auto"/>
            <w:vAlign w:val="center"/>
          </w:tcPr>
          <w:p w:rsidR="002C7DAA" w:rsidRPr="005A0B75" w:rsidRDefault="002C7DAA" w:rsidP="00C6779E">
            <w:pPr>
              <w:jc w:val="right"/>
              <w:rPr>
                <w:sz w:val="20"/>
                <w:szCs w:val="20"/>
              </w:rPr>
            </w:pPr>
            <w:r w:rsidRPr="005A0B75">
              <w:rPr>
                <w:sz w:val="20"/>
                <w:szCs w:val="20"/>
              </w:rPr>
              <w:t>– 656,9</w:t>
            </w:r>
          </w:p>
        </w:tc>
        <w:tc>
          <w:tcPr>
            <w:tcW w:w="635" w:type="pct"/>
            <w:tcBorders>
              <w:top w:val="single" w:sz="4" w:space="0" w:color="auto"/>
              <w:left w:val="nil"/>
              <w:bottom w:val="single" w:sz="4" w:space="0" w:color="auto"/>
              <w:right w:val="single" w:sz="4" w:space="0" w:color="auto"/>
            </w:tcBorders>
            <w:vAlign w:val="center"/>
          </w:tcPr>
          <w:p w:rsidR="002C7DAA" w:rsidRPr="005A0B75" w:rsidRDefault="002C7DAA" w:rsidP="00C6779E">
            <w:pPr>
              <w:jc w:val="center"/>
              <w:rPr>
                <w:sz w:val="20"/>
                <w:szCs w:val="20"/>
              </w:rPr>
            </w:pPr>
            <w:r w:rsidRPr="005A0B75">
              <w:rPr>
                <w:sz w:val="20"/>
                <w:szCs w:val="20"/>
              </w:rPr>
              <w:t>0,6</w:t>
            </w:r>
          </w:p>
        </w:tc>
      </w:tr>
      <w:tr w:rsidR="002C7DAA" w:rsidRPr="005A0B75" w:rsidTr="002C7DAA">
        <w:trPr>
          <w:trHeight w:val="60"/>
        </w:trPr>
        <w:tc>
          <w:tcPr>
            <w:tcW w:w="23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7DAA" w:rsidRPr="005A0B75" w:rsidRDefault="002C7DAA" w:rsidP="00C6779E">
            <w:pPr>
              <w:rPr>
                <w:sz w:val="20"/>
                <w:szCs w:val="20"/>
              </w:rPr>
            </w:pPr>
            <w:r w:rsidRPr="005A0B75">
              <w:rPr>
                <w:sz w:val="20"/>
                <w:szCs w:val="20"/>
              </w:rPr>
              <w:t xml:space="preserve">Расчеты по платежам в бюджеты </w:t>
            </w:r>
          </w:p>
        </w:tc>
        <w:tc>
          <w:tcPr>
            <w:tcW w:w="696" w:type="pct"/>
            <w:tcBorders>
              <w:top w:val="single" w:sz="4" w:space="0" w:color="auto"/>
              <w:left w:val="nil"/>
              <w:bottom w:val="single" w:sz="4" w:space="0" w:color="auto"/>
              <w:right w:val="single" w:sz="4" w:space="0" w:color="auto"/>
            </w:tcBorders>
            <w:shd w:val="clear" w:color="auto" w:fill="auto"/>
            <w:vAlign w:val="center"/>
          </w:tcPr>
          <w:p w:rsidR="002C7DAA" w:rsidRPr="005A0B75" w:rsidRDefault="002C7DAA" w:rsidP="00C6779E">
            <w:pPr>
              <w:jc w:val="right"/>
              <w:rPr>
                <w:sz w:val="20"/>
                <w:szCs w:val="20"/>
              </w:rPr>
            </w:pPr>
            <w:r w:rsidRPr="005A0B75">
              <w:rPr>
                <w:sz w:val="20"/>
                <w:szCs w:val="20"/>
              </w:rPr>
              <w:t>1 492,2</w:t>
            </w:r>
          </w:p>
        </w:tc>
        <w:tc>
          <w:tcPr>
            <w:tcW w:w="696" w:type="pct"/>
            <w:tcBorders>
              <w:top w:val="single" w:sz="4" w:space="0" w:color="auto"/>
              <w:left w:val="nil"/>
              <w:bottom w:val="single" w:sz="4" w:space="0" w:color="auto"/>
              <w:right w:val="single" w:sz="4" w:space="0" w:color="auto"/>
            </w:tcBorders>
            <w:shd w:val="clear" w:color="auto" w:fill="auto"/>
            <w:vAlign w:val="center"/>
          </w:tcPr>
          <w:p w:rsidR="002C7DAA" w:rsidRPr="005A0B75" w:rsidRDefault="002C7DAA" w:rsidP="00C6779E">
            <w:pPr>
              <w:jc w:val="right"/>
              <w:rPr>
                <w:sz w:val="20"/>
                <w:szCs w:val="20"/>
              </w:rPr>
            </w:pPr>
            <w:r w:rsidRPr="005A0B75">
              <w:rPr>
                <w:sz w:val="20"/>
                <w:szCs w:val="20"/>
              </w:rPr>
              <w:t>349,7</w:t>
            </w:r>
          </w:p>
        </w:tc>
        <w:tc>
          <w:tcPr>
            <w:tcW w:w="636" w:type="pct"/>
            <w:tcBorders>
              <w:top w:val="single" w:sz="4" w:space="0" w:color="auto"/>
              <w:left w:val="nil"/>
              <w:bottom w:val="single" w:sz="4" w:space="0" w:color="auto"/>
              <w:right w:val="single" w:sz="4" w:space="0" w:color="auto"/>
            </w:tcBorders>
            <w:shd w:val="clear" w:color="auto" w:fill="auto"/>
            <w:vAlign w:val="center"/>
          </w:tcPr>
          <w:p w:rsidR="002C7DAA" w:rsidRPr="005A0B75" w:rsidRDefault="002C7DAA" w:rsidP="00C6779E">
            <w:pPr>
              <w:jc w:val="right"/>
              <w:rPr>
                <w:sz w:val="20"/>
                <w:szCs w:val="20"/>
              </w:rPr>
            </w:pPr>
            <w:r w:rsidRPr="005A0B75">
              <w:rPr>
                <w:sz w:val="20"/>
                <w:szCs w:val="20"/>
              </w:rPr>
              <w:t>– 1 144,5</w:t>
            </w:r>
          </w:p>
        </w:tc>
        <w:tc>
          <w:tcPr>
            <w:tcW w:w="635" w:type="pct"/>
            <w:tcBorders>
              <w:top w:val="single" w:sz="4" w:space="0" w:color="auto"/>
              <w:left w:val="nil"/>
              <w:bottom w:val="single" w:sz="4" w:space="0" w:color="auto"/>
              <w:right w:val="single" w:sz="4" w:space="0" w:color="auto"/>
            </w:tcBorders>
            <w:vAlign w:val="center"/>
          </w:tcPr>
          <w:p w:rsidR="002C7DAA" w:rsidRPr="005A0B75" w:rsidRDefault="002C7DAA" w:rsidP="00C6779E">
            <w:pPr>
              <w:jc w:val="center"/>
              <w:rPr>
                <w:sz w:val="20"/>
                <w:szCs w:val="20"/>
              </w:rPr>
            </w:pPr>
            <w:r w:rsidRPr="005A0B75">
              <w:rPr>
                <w:sz w:val="20"/>
                <w:szCs w:val="20"/>
              </w:rPr>
              <w:t>0,1</w:t>
            </w:r>
          </w:p>
        </w:tc>
      </w:tr>
    </w:tbl>
    <w:p w:rsidR="002C7DAA" w:rsidRPr="005A0B75" w:rsidRDefault="002C7DAA" w:rsidP="00C6779E">
      <w:pPr>
        <w:spacing w:before="120"/>
        <w:ind w:firstLine="709"/>
        <w:jc w:val="both"/>
        <w:rPr>
          <w:bCs/>
          <w:sz w:val="28"/>
          <w:szCs w:val="28"/>
        </w:rPr>
      </w:pPr>
      <w:r w:rsidRPr="005A0B75">
        <w:rPr>
          <w:bCs/>
          <w:sz w:val="28"/>
          <w:szCs w:val="28"/>
        </w:rPr>
        <w:t>В структуре дебиторской задолженности по состоянию на 1 января 2020 года наибольший удельный вес занимает задолженность по выданным авансам – 98,9% или 684 147,3тыс. рублей.</w:t>
      </w:r>
    </w:p>
    <w:p w:rsidR="002C7DAA" w:rsidRPr="005A0B75" w:rsidRDefault="002C7DAA" w:rsidP="00C6779E">
      <w:pPr>
        <w:pStyle w:val="35"/>
        <w:shd w:val="clear" w:color="auto" w:fill="auto"/>
        <w:spacing w:line="240" w:lineRule="auto"/>
        <w:ind w:firstLine="709"/>
        <w:jc w:val="both"/>
        <w:rPr>
          <w:sz w:val="28"/>
          <w:szCs w:val="28"/>
        </w:rPr>
      </w:pPr>
      <w:r w:rsidRPr="005A0B75">
        <w:rPr>
          <w:sz w:val="28"/>
          <w:szCs w:val="28"/>
        </w:rPr>
        <w:t>Среди главных распорядителей бюджетных средств, наибольший удельный вес (90,5%) занимает дебиторская задолженность Департамента промышленной политики (625 862,3 тыс. рублей).</w:t>
      </w:r>
    </w:p>
    <w:p w:rsidR="002C7DAA" w:rsidRPr="005A0B75" w:rsidRDefault="002C7DAA" w:rsidP="00C6779E">
      <w:pPr>
        <w:ind w:firstLine="709"/>
        <w:jc w:val="both"/>
        <w:rPr>
          <w:sz w:val="28"/>
          <w:szCs w:val="28"/>
        </w:rPr>
      </w:pPr>
      <w:r w:rsidRPr="005A0B75">
        <w:rPr>
          <w:sz w:val="28"/>
          <w:szCs w:val="28"/>
        </w:rPr>
        <w:t>По состоянию на 1 января 2020 года размер просроченной дебиторской задолженности составил 192,1 тыс. рублей (Государственное казённое учреждение «Управление гражданской защиты и противопожарной службы Чукотского автономного округа»). В проверяемом периоде мероприятия по урегулированию просроченной дебиторской задолженности в размере 192,1 тыс. рублей не проводились.</w:t>
      </w:r>
    </w:p>
    <w:p w:rsidR="002C7DAA" w:rsidRPr="005A0B75" w:rsidRDefault="002C7DAA" w:rsidP="00C6779E">
      <w:pPr>
        <w:ind w:firstLine="709"/>
        <w:jc w:val="both"/>
        <w:rPr>
          <w:sz w:val="28"/>
          <w:szCs w:val="28"/>
        </w:rPr>
      </w:pPr>
      <w:bookmarkStart w:id="32" w:name="_Hlk40105204"/>
      <w:r w:rsidRPr="005A0B75">
        <w:rPr>
          <w:sz w:val="28"/>
          <w:szCs w:val="28"/>
        </w:rPr>
        <w:t>В нарушение статей 162, 219 Бюджетного кодекса, Управлением по обеспечению деятельности мировых судей, государственных нотариальных контор и юридических консультаций Чукотского автономного округа, в отсутствие бюджетных обязательств, допущена переплата по платежам в бюджет на сумму 13,7 тыс. рублей (налог на имущество организаций). Меры по возврату переплаты в отчетном периоде главным распорядителем не принимались, в результате бюджетные средства в сумме 13,7 тыс. рублей необоснованно отвлечены из окружного бюджета, что является нарушением требований статьи 34 Бюджетного кодекса (неэффективным использованием).</w:t>
      </w:r>
    </w:p>
    <w:bookmarkEnd w:id="32"/>
    <w:p w:rsidR="002C7DAA" w:rsidRPr="005A0B75" w:rsidRDefault="002C7DAA" w:rsidP="00C6779E">
      <w:pPr>
        <w:spacing w:before="240"/>
        <w:ind w:firstLine="709"/>
        <w:jc w:val="both"/>
        <w:rPr>
          <w:sz w:val="28"/>
          <w:szCs w:val="28"/>
        </w:rPr>
      </w:pPr>
      <w:r w:rsidRPr="005A0B75">
        <w:rPr>
          <w:b/>
          <w:sz w:val="28"/>
          <w:szCs w:val="28"/>
        </w:rPr>
        <w:t>Кредиторская задолженность</w:t>
      </w:r>
      <w:r w:rsidRPr="005A0B75">
        <w:rPr>
          <w:sz w:val="28"/>
          <w:szCs w:val="28"/>
        </w:rPr>
        <w:t xml:space="preserve"> за 2019 год</w:t>
      </w:r>
      <w:r w:rsidRPr="005A0B75">
        <w:rPr>
          <w:bCs/>
          <w:sz w:val="28"/>
          <w:szCs w:val="28"/>
        </w:rPr>
        <w:t xml:space="preserve"> </w:t>
      </w:r>
      <w:r w:rsidRPr="005A0B75">
        <w:rPr>
          <w:sz w:val="28"/>
          <w:szCs w:val="28"/>
        </w:rPr>
        <w:t>уменьшилась на 154 946,5 тыс. рублей или на 88% и составила 21 189,3 тыс. рублей. Информация о кредиторской задолженности окружного бюджета представлена в таблице №27.</w:t>
      </w:r>
    </w:p>
    <w:p w:rsidR="002C7DAA" w:rsidRPr="005A0B75" w:rsidRDefault="002C7DAA" w:rsidP="00C6779E">
      <w:pPr>
        <w:ind w:firstLine="708"/>
        <w:jc w:val="right"/>
        <w:rPr>
          <w:sz w:val="28"/>
          <w:szCs w:val="28"/>
        </w:rPr>
      </w:pPr>
    </w:p>
    <w:p w:rsidR="002C7DAA" w:rsidRPr="005A0B75" w:rsidRDefault="002C7DAA" w:rsidP="00C6779E">
      <w:pPr>
        <w:ind w:firstLine="708"/>
        <w:jc w:val="right"/>
        <w:rPr>
          <w:sz w:val="28"/>
          <w:szCs w:val="28"/>
        </w:rPr>
      </w:pPr>
    </w:p>
    <w:p w:rsidR="002C7DAA" w:rsidRPr="00EA45A4" w:rsidRDefault="002C7DAA" w:rsidP="00C6779E">
      <w:pPr>
        <w:ind w:firstLine="708"/>
        <w:jc w:val="right"/>
        <w:rPr>
          <w:sz w:val="28"/>
          <w:szCs w:val="28"/>
        </w:rPr>
      </w:pPr>
      <w:r w:rsidRPr="005A0B75">
        <w:rPr>
          <w:sz w:val="28"/>
          <w:szCs w:val="28"/>
        </w:rPr>
        <w:tab/>
      </w:r>
      <w:r w:rsidRPr="00EA45A4">
        <w:rPr>
          <w:sz w:val="28"/>
          <w:szCs w:val="28"/>
        </w:rPr>
        <w:t>Таблица №27</w:t>
      </w:r>
    </w:p>
    <w:p w:rsidR="002C7DAA" w:rsidRPr="005A0B75" w:rsidRDefault="002C7DAA" w:rsidP="00C6779E">
      <w:pPr>
        <w:pStyle w:val="af0"/>
        <w:spacing w:after="0" w:line="240" w:lineRule="auto"/>
        <w:ind w:left="7299" w:firstLine="489"/>
        <w:jc w:val="right"/>
        <w:rPr>
          <w:sz w:val="26"/>
          <w:szCs w:val="26"/>
        </w:rPr>
      </w:pPr>
      <w:r w:rsidRPr="00EA45A4">
        <w:rPr>
          <w:rFonts w:ascii="Times New Roman" w:hAnsi="Times New Roman" w:cs="Times New Roman"/>
          <w:sz w:val="26"/>
          <w:szCs w:val="26"/>
        </w:rPr>
        <w:t xml:space="preserve"> (тыс. рублей)</w:t>
      </w:r>
    </w:p>
    <w:tbl>
      <w:tblPr>
        <w:tblW w:w="4999" w:type="pct"/>
        <w:tblLayout w:type="fixed"/>
        <w:tblLook w:val="04A0" w:firstRow="1" w:lastRow="0" w:firstColumn="1" w:lastColumn="0" w:noHBand="0" w:noVBand="1"/>
      </w:tblPr>
      <w:tblGrid>
        <w:gridCol w:w="4401"/>
        <w:gridCol w:w="1351"/>
        <w:gridCol w:w="1351"/>
        <w:gridCol w:w="1290"/>
        <w:gridCol w:w="1232"/>
      </w:tblGrid>
      <w:tr w:rsidR="002C7DAA" w:rsidRPr="005A0B75" w:rsidTr="002C7DAA">
        <w:trPr>
          <w:trHeight w:val="60"/>
          <w:tblHeader/>
        </w:trPr>
        <w:tc>
          <w:tcPr>
            <w:tcW w:w="22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C7DAA" w:rsidRPr="005A0B75" w:rsidRDefault="002C7DAA" w:rsidP="00C6779E">
            <w:pPr>
              <w:jc w:val="center"/>
              <w:rPr>
                <w:sz w:val="18"/>
                <w:szCs w:val="18"/>
              </w:rPr>
            </w:pPr>
            <w:r w:rsidRPr="005A0B75">
              <w:rPr>
                <w:sz w:val="18"/>
                <w:szCs w:val="18"/>
              </w:rPr>
              <w:t>Наименование показателя</w:t>
            </w:r>
          </w:p>
        </w:tc>
        <w:tc>
          <w:tcPr>
            <w:tcW w:w="702" w:type="pct"/>
            <w:tcBorders>
              <w:top w:val="single" w:sz="4" w:space="0" w:color="auto"/>
              <w:left w:val="nil"/>
              <w:bottom w:val="single" w:sz="4" w:space="0" w:color="auto"/>
              <w:right w:val="single" w:sz="4" w:space="0" w:color="auto"/>
            </w:tcBorders>
            <w:shd w:val="clear" w:color="auto" w:fill="auto"/>
            <w:vAlign w:val="center"/>
            <w:hideMark/>
          </w:tcPr>
          <w:p w:rsidR="002C7DAA" w:rsidRPr="005A0B75" w:rsidRDefault="002C7DAA" w:rsidP="00C6779E">
            <w:pPr>
              <w:ind w:right="-80"/>
              <w:jc w:val="center"/>
              <w:rPr>
                <w:sz w:val="18"/>
                <w:szCs w:val="18"/>
              </w:rPr>
            </w:pPr>
            <w:r w:rsidRPr="005A0B75">
              <w:rPr>
                <w:sz w:val="18"/>
                <w:szCs w:val="18"/>
              </w:rPr>
              <w:t xml:space="preserve">По состоянию на 01.01.2019 г. </w:t>
            </w:r>
          </w:p>
        </w:tc>
        <w:tc>
          <w:tcPr>
            <w:tcW w:w="702" w:type="pct"/>
            <w:tcBorders>
              <w:top w:val="single" w:sz="4" w:space="0" w:color="auto"/>
              <w:left w:val="nil"/>
              <w:bottom w:val="single" w:sz="4" w:space="0" w:color="auto"/>
              <w:right w:val="single" w:sz="4" w:space="0" w:color="auto"/>
            </w:tcBorders>
            <w:shd w:val="clear" w:color="auto" w:fill="auto"/>
            <w:vAlign w:val="center"/>
            <w:hideMark/>
          </w:tcPr>
          <w:p w:rsidR="002C7DAA" w:rsidRPr="005A0B75" w:rsidRDefault="002C7DAA" w:rsidP="00C6779E">
            <w:pPr>
              <w:ind w:right="-107"/>
              <w:jc w:val="center"/>
              <w:rPr>
                <w:sz w:val="18"/>
                <w:szCs w:val="18"/>
              </w:rPr>
            </w:pPr>
            <w:r w:rsidRPr="005A0B75">
              <w:rPr>
                <w:sz w:val="18"/>
                <w:szCs w:val="18"/>
              </w:rPr>
              <w:t>По состоянию на 01.01.2020 г.</w:t>
            </w:r>
          </w:p>
        </w:tc>
        <w:tc>
          <w:tcPr>
            <w:tcW w:w="670" w:type="pct"/>
            <w:tcBorders>
              <w:top w:val="single" w:sz="4" w:space="0" w:color="auto"/>
              <w:left w:val="nil"/>
              <w:bottom w:val="single" w:sz="4" w:space="0" w:color="auto"/>
              <w:right w:val="single" w:sz="4" w:space="0" w:color="auto"/>
            </w:tcBorders>
            <w:shd w:val="clear" w:color="auto" w:fill="auto"/>
            <w:vAlign w:val="center"/>
            <w:hideMark/>
          </w:tcPr>
          <w:p w:rsidR="002C7DAA" w:rsidRPr="005A0B75" w:rsidRDefault="002C7DAA" w:rsidP="00C6779E">
            <w:pPr>
              <w:ind w:left="-105" w:right="-106"/>
              <w:jc w:val="center"/>
              <w:rPr>
                <w:sz w:val="18"/>
                <w:szCs w:val="18"/>
              </w:rPr>
            </w:pPr>
            <w:r w:rsidRPr="005A0B75">
              <w:rPr>
                <w:sz w:val="18"/>
                <w:szCs w:val="18"/>
              </w:rPr>
              <w:t>Изменения</w:t>
            </w:r>
          </w:p>
          <w:p w:rsidR="002C7DAA" w:rsidRPr="005A0B75" w:rsidRDefault="002C7DAA" w:rsidP="00C6779E">
            <w:pPr>
              <w:jc w:val="center"/>
              <w:rPr>
                <w:sz w:val="18"/>
                <w:szCs w:val="18"/>
              </w:rPr>
            </w:pPr>
            <w:r w:rsidRPr="005A0B75">
              <w:rPr>
                <w:sz w:val="18"/>
                <w:szCs w:val="18"/>
              </w:rPr>
              <w:t>(гр. 3 - гр. 2)</w:t>
            </w:r>
          </w:p>
        </w:tc>
        <w:tc>
          <w:tcPr>
            <w:tcW w:w="640" w:type="pct"/>
            <w:tcBorders>
              <w:top w:val="single" w:sz="4" w:space="0" w:color="auto"/>
              <w:left w:val="nil"/>
              <w:bottom w:val="single" w:sz="4" w:space="0" w:color="auto"/>
              <w:right w:val="single" w:sz="4" w:space="0" w:color="auto"/>
            </w:tcBorders>
            <w:vAlign w:val="center"/>
          </w:tcPr>
          <w:p w:rsidR="002C7DAA" w:rsidRPr="005A0B75" w:rsidRDefault="002C7DAA" w:rsidP="00C6779E">
            <w:pPr>
              <w:ind w:left="-105" w:right="-106"/>
              <w:jc w:val="center"/>
              <w:rPr>
                <w:sz w:val="18"/>
                <w:szCs w:val="18"/>
              </w:rPr>
            </w:pPr>
            <w:r w:rsidRPr="005A0B75">
              <w:rPr>
                <w:sz w:val="18"/>
                <w:szCs w:val="18"/>
              </w:rPr>
              <w:t>Структура</w:t>
            </w:r>
          </w:p>
          <w:p w:rsidR="002C7DAA" w:rsidRPr="005A0B75" w:rsidRDefault="002C7DAA" w:rsidP="00C6779E">
            <w:pPr>
              <w:ind w:left="-105" w:right="-106"/>
              <w:jc w:val="center"/>
              <w:rPr>
                <w:sz w:val="18"/>
                <w:szCs w:val="18"/>
              </w:rPr>
            </w:pPr>
            <w:r w:rsidRPr="005A0B75">
              <w:rPr>
                <w:sz w:val="18"/>
                <w:szCs w:val="18"/>
              </w:rPr>
              <w:t>(%)</w:t>
            </w:r>
          </w:p>
        </w:tc>
      </w:tr>
      <w:tr w:rsidR="002C7DAA" w:rsidRPr="005A0B75" w:rsidTr="002C7DAA">
        <w:trPr>
          <w:trHeight w:val="60"/>
          <w:tblHeader/>
        </w:trPr>
        <w:tc>
          <w:tcPr>
            <w:tcW w:w="2286" w:type="pct"/>
            <w:tcBorders>
              <w:top w:val="nil"/>
              <w:left w:val="single" w:sz="4" w:space="0" w:color="auto"/>
              <w:bottom w:val="single" w:sz="4" w:space="0" w:color="auto"/>
              <w:right w:val="single" w:sz="4" w:space="0" w:color="auto"/>
            </w:tcBorders>
            <w:shd w:val="clear" w:color="000000" w:fill="FFFFFF"/>
            <w:vAlign w:val="center"/>
            <w:hideMark/>
          </w:tcPr>
          <w:p w:rsidR="002C7DAA" w:rsidRPr="005A0B75" w:rsidRDefault="002C7DAA" w:rsidP="00C6779E">
            <w:pPr>
              <w:jc w:val="center"/>
              <w:rPr>
                <w:sz w:val="18"/>
                <w:szCs w:val="18"/>
              </w:rPr>
            </w:pPr>
            <w:r w:rsidRPr="005A0B75">
              <w:rPr>
                <w:sz w:val="18"/>
                <w:szCs w:val="18"/>
              </w:rPr>
              <w:t>1</w:t>
            </w:r>
          </w:p>
        </w:tc>
        <w:tc>
          <w:tcPr>
            <w:tcW w:w="702" w:type="pct"/>
            <w:tcBorders>
              <w:top w:val="nil"/>
              <w:left w:val="nil"/>
              <w:bottom w:val="single" w:sz="4" w:space="0" w:color="auto"/>
              <w:right w:val="single" w:sz="4" w:space="0" w:color="auto"/>
            </w:tcBorders>
            <w:shd w:val="clear" w:color="000000" w:fill="FFFFFF"/>
            <w:noWrap/>
            <w:vAlign w:val="center"/>
            <w:hideMark/>
          </w:tcPr>
          <w:p w:rsidR="002C7DAA" w:rsidRPr="005A0B75" w:rsidRDefault="002C7DAA" w:rsidP="00C6779E">
            <w:pPr>
              <w:jc w:val="center"/>
              <w:rPr>
                <w:sz w:val="18"/>
                <w:szCs w:val="18"/>
              </w:rPr>
            </w:pPr>
            <w:r w:rsidRPr="005A0B75">
              <w:rPr>
                <w:sz w:val="18"/>
                <w:szCs w:val="18"/>
              </w:rPr>
              <w:t>2</w:t>
            </w:r>
          </w:p>
        </w:tc>
        <w:tc>
          <w:tcPr>
            <w:tcW w:w="702" w:type="pct"/>
            <w:tcBorders>
              <w:top w:val="nil"/>
              <w:left w:val="nil"/>
              <w:bottom w:val="single" w:sz="4" w:space="0" w:color="auto"/>
              <w:right w:val="single" w:sz="4" w:space="0" w:color="auto"/>
            </w:tcBorders>
            <w:shd w:val="clear" w:color="000000" w:fill="FFFFFF"/>
            <w:noWrap/>
            <w:vAlign w:val="center"/>
            <w:hideMark/>
          </w:tcPr>
          <w:p w:rsidR="002C7DAA" w:rsidRPr="005A0B75" w:rsidRDefault="002C7DAA" w:rsidP="00C6779E">
            <w:pPr>
              <w:jc w:val="center"/>
              <w:rPr>
                <w:sz w:val="18"/>
                <w:szCs w:val="18"/>
              </w:rPr>
            </w:pPr>
            <w:r w:rsidRPr="005A0B75">
              <w:rPr>
                <w:sz w:val="18"/>
                <w:szCs w:val="18"/>
              </w:rPr>
              <w:t>3</w:t>
            </w:r>
          </w:p>
        </w:tc>
        <w:tc>
          <w:tcPr>
            <w:tcW w:w="670" w:type="pct"/>
            <w:tcBorders>
              <w:top w:val="nil"/>
              <w:left w:val="nil"/>
              <w:bottom w:val="single" w:sz="4" w:space="0" w:color="auto"/>
              <w:right w:val="single" w:sz="4" w:space="0" w:color="auto"/>
            </w:tcBorders>
            <w:shd w:val="clear" w:color="000000" w:fill="FFFFFF"/>
            <w:vAlign w:val="center"/>
            <w:hideMark/>
          </w:tcPr>
          <w:p w:rsidR="002C7DAA" w:rsidRPr="005A0B75" w:rsidRDefault="002C7DAA" w:rsidP="00C6779E">
            <w:pPr>
              <w:jc w:val="center"/>
              <w:rPr>
                <w:sz w:val="18"/>
                <w:szCs w:val="18"/>
              </w:rPr>
            </w:pPr>
            <w:r w:rsidRPr="005A0B75">
              <w:rPr>
                <w:sz w:val="18"/>
                <w:szCs w:val="18"/>
              </w:rPr>
              <w:t>4</w:t>
            </w:r>
          </w:p>
        </w:tc>
        <w:tc>
          <w:tcPr>
            <w:tcW w:w="640" w:type="pct"/>
            <w:tcBorders>
              <w:top w:val="nil"/>
              <w:left w:val="nil"/>
              <w:bottom w:val="single" w:sz="4" w:space="0" w:color="auto"/>
              <w:right w:val="single" w:sz="4" w:space="0" w:color="auto"/>
            </w:tcBorders>
            <w:shd w:val="clear" w:color="000000" w:fill="FFFFFF"/>
            <w:vAlign w:val="center"/>
          </w:tcPr>
          <w:p w:rsidR="002C7DAA" w:rsidRPr="005A0B75" w:rsidRDefault="002C7DAA" w:rsidP="00C6779E">
            <w:pPr>
              <w:jc w:val="center"/>
              <w:rPr>
                <w:sz w:val="18"/>
                <w:szCs w:val="18"/>
              </w:rPr>
            </w:pPr>
            <w:r w:rsidRPr="005A0B75">
              <w:rPr>
                <w:sz w:val="18"/>
                <w:szCs w:val="18"/>
              </w:rPr>
              <w:t>5</w:t>
            </w:r>
          </w:p>
        </w:tc>
      </w:tr>
      <w:tr w:rsidR="002C7DAA" w:rsidRPr="005A0B75" w:rsidTr="002C7DAA">
        <w:trPr>
          <w:trHeight w:val="288"/>
        </w:trPr>
        <w:tc>
          <w:tcPr>
            <w:tcW w:w="2286" w:type="pct"/>
            <w:tcBorders>
              <w:top w:val="nil"/>
              <w:left w:val="single" w:sz="4" w:space="0" w:color="auto"/>
              <w:bottom w:val="single" w:sz="4" w:space="0" w:color="auto"/>
              <w:right w:val="single" w:sz="4" w:space="0" w:color="auto"/>
            </w:tcBorders>
            <w:shd w:val="clear" w:color="auto" w:fill="auto"/>
            <w:vAlign w:val="center"/>
            <w:hideMark/>
          </w:tcPr>
          <w:p w:rsidR="002C7DAA" w:rsidRPr="005A0B75" w:rsidRDefault="002C7DAA" w:rsidP="00C6779E">
            <w:pPr>
              <w:rPr>
                <w:b/>
                <w:bCs/>
                <w:sz w:val="20"/>
                <w:szCs w:val="20"/>
              </w:rPr>
            </w:pPr>
            <w:r w:rsidRPr="005A0B75">
              <w:rPr>
                <w:b/>
                <w:bCs/>
                <w:sz w:val="20"/>
                <w:szCs w:val="20"/>
              </w:rPr>
              <w:t>Кредиторская задолженность, в том числе:</w:t>
            </w:r>
          </w:p>
        </w:tc>
        <w:tc>
          <w:tcPr>
            <w:tcW w:w="702" w:type="pct"/>
            <w:tcBorders>
              <w:top w:val="nil"/>
              <w:left w:val="nil"/>
              <w:bottom w:val="single" w:sz="4" w:space="0" w:color="auto"/>
              <w:right w:val="single" w:sz="4" w:space="0" w:color="auto"/>
            </w:tcBorders>
            <w:shd w:val="clear" w:color="auto" w:fill="auto"/>
            <w:noWrap/>
            <w:vAlign w:val="center"/>
          </w:tcPr>
          <w:p w:rsidR="002C7DAA" w:rsidRPr="005A0B75" w:rsidRDefault="002C7DAA" w:rsidP="00C6779E">
            <w:pPr>
              <w:ind w:left="360"/>
              <w:jc w:val="right"/>
              <w:rPr>
                <w:b/>
                <w:bCs/>
                <w:sz w:val="20"/>
                <w:szCs w:val="20"/>
              </w:rPr>
            </w:pPr>
            <w:r w:rsidRPr="005A0B75">
              <w:rPr>
                <w:b/>
                <w:bCs/>
                <w:sz w:val="20"/>
                <w:szCs w:val="20"/>
              </w:rPr>
              <w:t>176 135,8</w:t>
            </w:r>
          </w:p>
        </w:tc>
        <w:tc>
          <w:tcPr>
            <w:tcW w:w="702" w:type="pct"/>
            <w:tcBorders>
              <w:top w:val="nil"/>
              <w:left w:val="nil"/>
              <w:bottom w:val="single" w:sz="4" w:space="0" w:color="auto"/>
              <w:right w:val="single" w:sz="4" w:space="0" w:color="auto"/>
            </w:tcBorders>
            <w:shd w:val="clear" w:color="auto" w:fill="auto"/>
            <w:noWrap/>
            <w:vAlign w:val="center"/>
          </w:tcPr>
          <w:p w:rsidR="002C7DAA" w:rsidRPr="005A0B75" w:rsidRDefault="002C7DAA" w:rsidP="00C6779E">
            <w:pPr>
              <w:ind w:left="360"/>
              <w:jc w:val="right"/>
              <w:rPr>
                <w:b/>
                <w:bCs/>
                <w:sz w:val="20"/>
                <w:szCs w:val="20"/>
              </w:rPr>
            </w:pPr>
            <w:r w:rsidRPr="005A0B75">
              <w:rPr>
                <w:b/>
                <w:bCs/>
                <w:sz w:val="20"/>
                <w:szCs w:val="20"/>
              </w:rPr>
              <w:t>21 189,3</w:t>
            </w:r>
          </w:p>
        </w:tc>
        <w:tc>
          <w:tcPr>
            <w:tcW w:w="670" w:type="pct"/>
            <w:tcBorders>
              <w:top w:val="nil"/>
              <w:left w:val="nil"/>
              <w:bottom w:val="single" w:sz="4" w:space="0" w:color="auto"/>
              <w:right w:val="single" w:sz="4" w:space="0" w:color="auto"/>
            </w:tcBorders>
            <w:shd w:val="clear" w:color="auto" w:fill="auto"/>
            <w:noWrap/>
            <w:vAlign w:val="center"/>
          </w:tcPr>
          <w:p w:rsidR="002C7DAA" w:rsidRPr="005A0B75" w:rsidRDefault="002C7DAA" w:rsidP="00C6779E">
            <w:pPr>
              <w:pStyle w:val="af0"/>
              <w:spacing w:after="0" w:line="240" w:lineRule="auto"/>
              <w:ind w:left="0" w:hanging="62"/>
              <w:jc w:val="right"/>
              <w:rPr>
                <w:b/>
                <w:bCs/>
                <w:sz w:val="20"/>
                <w:szCs w:val="20"/>
                <w:lang w:val="en-US"/>
              </w:rPr>
            </w:pPr>
            <w:r w:rsidRPr="005A0B75">
              <w:rPr>
                <w:b/>
                <w:bCs/>
                <w:sz w:val="20"/>
                <w:szCs w:val="20"/>
                <w:lang w:val="en-US"/>
              </w:rPr>
              <w:t>–154 946</w:t>
            </w:r>
            <w:r w:rsidRPr="005A0B75">
              <w:rPr>
                <w:b/>
                <w:bCs/>
                <w:sz w:val="20"/>
                <w:szCs w:val="20"/>
              </w:rPr>
              <w:t>,</w:t>
            </w:r>
            <w:r w:rsidRPr="005A0B75">
              <w:rPr>
                <w:b/>
                <w:bCs/>
                <w:sz w:val="20"/>
                <w:szCs w:val="20"/>
                <w:lang w:val="en-US"/>
              </w:rPr>
              <w:t>55</w:t>
            </w:r>
          </w:p>
        </w:tc>
        <w:tc>
          <w:tcPr>
            <w:tcW w:w="640" w:type="pct"/>
            <w:tcBorders>
              <w:top w:val="nil"/>
              <w:left w:val="nil"/>
              <w:bottom w:val="single" w:sz="4" w:space="0" w:color="auto"/>
              <w:right w:val="single" w:sz="4" w:space="0" w:color="auto"/>
            </w:tcBorders>
            <w:vAlign w:val="center"/>
          </w:tcPr>
          <w:p w:rsidR="002C7DAA" w:rsidRPr="005A0B75" w:rsidRDefault="002C7DAA" w:rsidP="00C6779E">
            <w:pPr>
              <w:jc w:val="center"/>
              <w:rPr>
                <w:b/>
                <w:bCs/>
                <w:sz w:val="20"/>
                <w:szCs w:val="20"/>
              </w:rPr>
            </w:pPr>
            <w:r w:rsidRPr="005A0B75">
              <w:rPr>
                <w:b/>
                <w:bCs/>
                <w:sz w:val="20"/>
                <w:szCs w:val="20"/>
              </w:rPr>
              <w:t>х</w:t>
            </w:r>
          </w:p>
        </w:tc>
      </w:tr>
      <w:tr w:rsidR="002C7DAA" w:rsidRPr="005A0B75" w:rsidTr="002C7DAA">
        <w:trPr>
          <w:trHeight w:val="60"/>
        </w:trPr>
        <w:tc>
          <w:tcPr>
            <w:tcW w:w="22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7DAA" w:rsidRPr="005A0B75" w:rsidRDefault="002C7DAA" w:rsidP="00C6779E">
            <w:pPr>
              <w:rPr>
                <w:sz w:val="20"/>
                <w:szCs w:val="20"/>
              </w:rPr>
            </w:pPr>
            <w:r w:rsidRPr="005A0B75">
              <w:rPr>
                <w:sz w:val="20"/>
                <w:szCs w:val="20"/>
              </w:rPr>
              <w:t>Расчеты с подотчетными лицами</w:t>
            </w:r>
          </w:p>
        </w:tc>
        <w:tc>
          <w:tcPr>
            <w:tcW w:w="702" w:type="pct"/>
            <w:tcBorders>
              <w:top w:val="single" w:sz="4" w:space="0" w:color="auto"/>
              <w:left w:val="nil"/>
              <w:bottom w:val="single" w:sz="4" w:space="0" w:color="auto"/>
              <w:right w:val="single" w:sz="4" w:space="0" w:color="auto"/>
            </w:tcBorders>
            <w:shd w:val="clear" w:color="auto" w:fill="auto"/>
            <w:vAlign w:val="center"/>
          </w:tcPr>
          <w:p w:rsidR="002C7DAA" w:rsidRPr="005A0B75" w:rsidRDefault="002C7DAA" w:rsidP="00C6779E">
            <w:pPr>
              <w:jc w:val="right"/>
              <w:rPr>
                <w:sz w:val="20"/>
                <w:szCs w:val="20"/>
              </w:rPr>
            </w:pPr>
            <w:r w:rsidRPr="005A0B75">
              <w:rPr>
                <w:sz w:val="20"/>
                <w:szCs w:val="20"/>
              </w:rPr>
              <w:t>174,0</w:t>
            </w:r>
          </w:p>
        </w:tc>
        <w:tc>
          <w:tcPr>
            <w:tcW w:w="702" w:type="pct"/>
            <w:tcBorders>
              <w:top w:val="single" w:sz="4" w:space="0" w:color="auto"/>
              <w:left w:val="nil"/>
              <w:bottom w:val="single" w:sz="4" w:space="0" w:color="auto"/>
              <w:right w:val="single" w:sz="4" w:space="0" w:color="auto"/>
            </w:tcBorders>
            <w:shd w:val="clear" w:color="auto" w:fill="auto"/>
            <w:vAlign w:val="center"/>
          </w:tcPr>
          <w:p w:rsidR="002C7DAA" w:rsidRPr="005A0B75" w:rsidRDefault="002C7DAA" w:rsidP="00C6779E">
            <w:pPr>
              <w:jc w:val="right"/>
              <w:rPr>
                <w:sz w:val="20"/>
                <w:szCs w:val="20"/>
              </w:rPr>
            </w:pPr>
            <w:r w:rsidRPr="005A0B75">
              <w:rPr>
                <w:sz w:val="20"/>
                <w:szCs w:val="20"/>
              </w:rPr>
              <w:t>210,4</w:t>
            </w:r>
          </w:p>
        </w:tc>
        <w:tc>
          <w:tcPr>
            <w:tcW w:w="670" w:type="pct"/>
            <w:tcBorders>
              <w:top w:val="single" w:sz="4" w:space="0" w:color="auto"/>
              <w:left w:val="nil"/>
              <w:bottom w:val="single" w:sz="4" w:space="0" w:color="auto"/>
              <w:right w:val="single" w:sz="4" w:space="0" w:color="auto"/>
            </w:tcBorders>
            <w:shd w:val="clear" w:color="auto" w:fill="auto"/>
            <w:vAlign w:val="center"/>
          </w:tcPr>
          <w:p w:rsidR="002C7DAA" w:rsidRPr="005A0B75" w:rsidRDefault="002C7DAA" w:rsidP="00C6779E">
            <w:pPr>
              <w:jc w:val="right"/>
              <w:rPr>
                <w:sz w:val="20"/>
                <w:szCs w:val="20"/>
              </w:rPr>
            </w:pPr>
            <w:r w:rsidRPr="005A0B75">
              <w:rPr>
                <w:sz w:val="20"/>
                <w:szCs w:val="20"/>
              </w:rPr>
              <w:t>36,4</w:t>
            </w:r>
          </w:p>
        </w:tc>
        <w:tc>
          <w:tcPr>
            <w:tcW w:w="640" w:type="pct"/>
            <w:tcBorders>
              <w:top w:val="single" w:sz="4" w:space="0" w:color="auto"/>
              <w:left w:val="nil"/>
              <w:bottom w:val="single" w:sz="4" w:space="0" w:color="auto"/>
              <w:right w:val="single" w:sz="4" w:space="0" w:color="auto"/>
            </w:tcBorders>
            <w:vAlign w:val="center"/>
          </w:tcPr>
          <w:p w:rsidR="002C7DAA" w:rsidRPr="005A0B75" w:rsidRDefault="002C7DAA" w:rsidP="00C6779E">
            <w:pPr>
              <w:jc w:val="center"/>
              <w:rPr>
                <w:sz w:val="20"/>
                <w:szCs w:val="20"/>
              </w:rPr>
            </w:pPr>
            <w:r w:rsidRPr="005A0B75">
              <w:rPr>
                <w:sz w:val="20"/>
                <w:szCs w:val="20"/>
              </w:rPr>
              <w:t>1,0</w:t>
            </w:r>
          </w:p>
        </w:tc>
      </w:tr>
      <w:tr w:rsidR="002C7DAA" w:rsidRPr="005A0B75" w:rsidTr="002C7DAA">
        <w:trPr>
          <w:trHeight w:val="60"/>
        </w:trPr>
        <w:tc>
          <w:tcPr>
            <w:tcW w:w="22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7DAA" w:rsidRPr="005A0B75" w:rsidRDefault="002C7DAA" w:rsidP="00C6779E">
            <w:pPr>
              <w:rPr>
                <w:sz w:val="20"/>
                <w:szCs w:val="20"/>
              </w:rPr>
            </w:pPr>
            <w:r w:rsidRPr="005A0B75">
              <w:rPr>
                <w:sz w:val="20"/>
                <w:szCs w:val="20"/>
              </w:rPr>
              <w:t>Расчеты по ущербу и иным доходам</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2C7DAA" w:rsidRPr="005A0B75" w:rsidRDefault="002C7DAA" w:rsidP="00C6779E">
            <w:pPr>
              <w:jc w:val="right"/>
              <w:rPr>
                <w:sz w:val="20"/>
                <w:szCs w:val="20"/>
              </w:rPr>
            </w:pPr>
            <w:r w:rsidRPr="005A0B75">
              <w:rPr>
                <w:sz w:val="20"/>
                <w:szCs w:val="20"/>
              </w:rPr>
              <w:t>–</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2C7DAA" w:rsidRPr="005A0B75" w:rsidRDefault="002C7DAA" w:rsidP="00C6779E">
            <w:pPr>
              <w:jc w:val="right"/>
              <w:rPr>
                <w:sz w:val="20"/>
                <w:szCs w:val="20"/>
              </w:rPr>
            </w:pPr>
            <w:r w:rsidRPr="005A0B75">
              <w:rPr>
                <w:sz w:val="20"/>
                <w:szCs w:val="20"/>
              </w:rPr>
              <w:t>3,9</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2C7DAA" w:rsidRPr="005A0B75" w:rsidRDefault="002C7DAA" w:rsidP="00C6779E">
            <w:pPr>
              <w:jc w:val="right"/>
              <w:rPr>
                <w:sz w:val="20"/>
                <w:szCs w:val="20"/>
              </w:rPr>
            </w:pPr>
            <w:r w:rsidRPr="005A0B75">
              <w:rPr>
                <w:sz w:val="20"/>
                <w:szCs w:val="20"/>
              </w:rPr>
              <w:t>3,9</w:t>
            </w:r>
          </w:p>
        </w:tc>
        <w:tc>
          <w:tcPr>
            <w:tcW w:w="640" w:type="pct"/>
            <w:tcBorders>
              <w:top w:val="single" w:sz="4" w:space="0" w:color="auto"/>
              <w:left w:val="single" w:sz="4" w:space="0" w:color="auto"/>
              <w:bottom w:val="single" w:sz="4" w:space="0" w:color="auto"/>
              <w:right w:val="single" w:sz="4" w:space="0" w:color="auto"/>
            </w:tcBorders>
            <w:vAlign w:val="center"/>
          </w:tcPr>
          <w:p w:rsidR="002C7DAA" w:rsidRPr="005A0B75" w:rsidRDefault="002C7DAA" w:rsidP="00C6779E">
            <w:pPr>
              <w:jc w:val="center"/>
              <w:rPr>
                <w:sz w:val="20"/>
                <w:szCs w:val="20"/>
              </w:rPr>
            </w:pPr>
            <w:r w:rsidRPr="005A0B75">
              <w:rPr>
                <w:sz w:val="20"/>
                <w:szCs w:val="20"/>
              </w:rPr>
              <w:t>0,1</w:t>
            </w:r>
          </w:p>
        </w:tc>
      </w:tr>
      <w:tr w:rsidR="002C7DAA" w:rsidRPr="005A0B75" w:rsidTr="002C7DAA">
        <w:trPr>
          <w:trHeight w:val="60"/>
        </w:trPr>
        <w:tc>
          <w:tcPr>
            <w:tcW w:w="22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7DAA" w:rsidRPr="005A0B75" w:rsidRDefault="002C7DAA" w:rsidP="00C6779E">
            <w:pPr>
              <w:rPr>
                <w:sz w:val="20"/>
                <w:szCs w:val="20"/>
              </w:rPr>
            </w:pPr>
            <w:r w:rsidRPr="005A0B75">
              <w:rPr>
                <w:sz w:val="20"/>
                <w:szCs w:val="20"/>
              </w:rPr>
              <w:t>Расчеты по принятым обязательствам</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2C7DAA" w:rsidRPr="005A0B75" w:rsidRDefault="002C7DAA" w:rsidP="00C6779E">
            <w:pPr>
              <w:jc w:val="right"/>
              <w:rPr>
                <w:sz w:val="20"/>
                <w:szCs w:val="20"/>
              </w:rPr>
            </w:pPr>
            <w:r w:rsidRPr="005A0B75">
              <w:rPr>
                <w:sz w:val="20"/>
                <w:szCs w:val="20"/>
              </w:rPr>
              <w:t>175 839,5</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2C7DAA" w:rsidRPr="005A0B75" w:rsidRDefault="002C7DAA" w:rsidP="00C6779E">
            <w:pPr>
              <w:jc w:val="right"/>
              <w:rPr>
                <w:sz w:val="20"/>
                <w:szCs w:val="20"/>
              </w:rPr>
            </w:pPr>
            <w:r w:rsidRPr="005A0B75">
              <w:rPr>
                <w:sz w:val="20"/>
                <w:szCs w:val="20"/>
              </w:rPr>
              <w:t>20 706,6</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2C7DAA" w:rsidRPr="005A0B75" w:rsidRDefault="002C7DAA" w:rsidP="00C6779E">
            <w:pPr>
              <w:jc w:val="right"/>
              <w:rPr>
                <w:sz w:val="20"/>
                <w:szCs w:val="20"/>
              </w:rPr>
            </w:pPr>
            <w:r w:rsidRPr="005A0B75">
              <w:rPr>
                <w:sz w:val="20"/>
                <w:szCs w:val="20"/>
              </w:rPr>
              <w:t>– 155 132,9</w:t>
            </w:r>
          </w:p>
        </w:tc>
        <w:tc>
          <w:tcPr>
            <w:tcW w:w="640" w:type="pct"/>
            <w:tcBorders>
              <w:top w:val="single" w:sz="4" w:space="0" w:color="auto"/>
              <w:left w:val="single" w:sz="4" w:space="0" w:color="auto"/>
              <w:bottom w:val="single" w:sz="4" w:space="0" w:color="auto"/>
              <w:right w:val="single" w:sz="4" w:space="0" w:color="auto"/>
            </w:tcBorders>
            <w:vAlign w:val="center"/>
          </w:tcPr>
          <w:p w:rsidR="002C7DAA" w:rsidRPr="005A0B75" w:rsidRDefault="002C7DAA" w:rsidP="00C6779E">
            <w:pPr>
              <w:jc w:val="center"/>
              <w:rPr>
                <w:sz w:val="20"/>
                <w:szCs w:val="20"/>
              </w:rPr>
            </w:pPr>
            <w:r w:rsidRPr="005A0B75">
              <w:rPr>
                <w:sz w:val="20"/>
                <w:szCs w:val="20"/>
              </w:rPr>
              <w:t>97,7</w:t>
            </w:r>
          </w:p>
        </w:tc>
      </w:tr>
      <w:tr w:rsidR="002C7DAA" w:rsidRPr="005A0B75" w:rsidTr="002C7DAA">
        <w:trPr>
          <w:trHeight w:val="60"/>
        </w:trPr>
        <w:tc>
          <w:tcPr>
            <w:tcW w:w="22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7DAA" w:rsidRPr="005A0B75" w:rsidRDefault="002C7DAA" w:rsidP="00C6779E">
            <w:pPr>
              <w:rPr>
                <w:sz w:val="20"/>
                <w:szCs w:val="20"/>
              </w:rPr>
            </w:pPr>
            <w:r w:rsidRPr="005A0B75">
              <w:rPr>
                <w:sz w:val="20"/>
                <w:szCs w:val="20"/>
              </w:rPr>
              <w:t xml:space="preserve">Расчеты по платежам в бюджеты </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2C7DAA" w:rsidRPr="005A0B75" w:rsidRDefault="002C7DAA" w:rsidP="00C6779E">
            <w:pPr>
              <w:jc w:val="right"/>
              <w:rPr>
                <w:sz w:val="20"/>
                <w:szCs w:val="20"/>
              </w:rPr>
            </w:pPr>
            <w:r w:rsidRPr="005A0B75">
              <w:rPr>
                <w:sz w:val="20"/>
                <w:szCs w:val="20"/>
              </w:rPr>
              <w:t>83,3</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2C7DAA" w:rsidRPr="005A0B75" w:rsidRDefault="002C7DAA" w:rsidP="00C6779E">
            <w:pPr>
              <w:jc w:val="right"/>
              <w:rPr>
                <w:sz w:val="20"/>
                <w:szCs w:val="20"/>
              </w:rPr>
            </w:pPr>
            <w:r w:rsidRPr="005A0B75">
              <w:rPr>
                <w:sz w:val="20"/>
                <w:szCs w:val="20"/>
              </w:rPr>
              <w:t>238,6</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2C7DAA" w:rsidRPr="005A0B75" w:rsidRDefault="002C7DAA" w:rsidP="00C6779E">
            <w:pPr>
              <w:jc w:val="right"/>
              <w:rPr>
                <w:sz w:val="20"/>
                <w:szCs w:val="20"/>
              </w:rPr>
            </w:pPr>
            <w:r w:rsidRPr="005A0B75">
              <w:rPr>
                <w:sz w:val="20"/>
                <w:szCs w:val="20"/>
              </w:rPr>
              <w:t>155,3</w:t>
            </w:r>
          </w:p>
        </w:tc>
        <w:tc>
          <w:tcPr>
            <w:tcW w:w="640" w:type="pct"/>
            <w:tcBorders>
              <w:top w:val="single" w:sz="4" w:space="0" w:color="auto"/>
              <w:left w:val="single" w:sz="4" w:space="0" w:color="auto"/>
              <w:bottom w:val="single" w:sz="4" w:space="0" w:color="auto"/>
              <w:right w:val="single" w:sz="4" w:space="0" w:color="auto"/>
            </w:tcBorders>
            <w:vAlign w:val="center"/>
          </w:tcPr>
          <w:p w:rsidR="002C7DAA" w:rsidRPr="005A0B75" w:rsidRDefault="002C7DAA" w:rsidP="00C6779E">
            <w:pPr>
              <w:jc w:val="center"/>
              <w:rPr>
                <w:sz w:val="20"/>
                <w:szCs w:val="20"/>
              </w:rPr>
            </w:pPr>
            <w:r w:rsidRPr="005A0B75">
              <w:rPr>
                <w:sz w:val="20"/>
                <w:szCs w:val="20"/>
              </w:rPr>
              <w:t>1,1</w:t>
            </w:r>
          </w:p>
        </w:tc>
      </w:tr>
      <w:tr w:rsidR="002C7DAA" w:rsidRPr="005A0B75" w:rsidTr="002C7DAA">
        <w:trPr>
          <w:trHeight w:val="60"/>
        </w:trPr>
        <w:tc>
          <w:tcPr>
            <w:tcW w:w="22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7DAA" w:rsidRPr="005A0B75" w:rsidRDefault="002C7DAA" w:rsidP="00C6779E">
            <w:pPr>
              <w:rPr>
                <w:sz w:val="20"/>
                <w:szCs w:val="20"/>
              </w:rPr>
            </w:pPr>
            <w:r w:rsidRPr="005A0B75">
              <w:rPr>
                <w:sz w:val="20"/>
                <w:szCs w:val="20"/>
              </w:rPr>
              <w:t>Прочие расчеты с кредиторами</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2C7DAA" w:rsidRPr="005A0B75" w:rsidRDefault="002C7DAA" w:rsidP="00C6779E">
            <w:pPr>
              <w:jc w:val="right"/>
              <w:rPr>
                <w:sz w:val="20"/>
                <w:szCs w:val="20"/>
              </w:rPr>
            </w:pPr>
            <w:r w:rsidRPr="005A0B75">
              <w:rPr>
                <w:sz w:val="20"/>
                <w:szCs w:val="20"/>
              </w:rPr>
              <w:t>39,0</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2C7DAA" w:rsidRPr="005A0B75" w:rsidRDefault="002C7DAA" w:rsidP="00C6779E">
            <w:pPr>
              <w:jc w:val="right"/>
              <w:rPr>
                <w:sz w:val="20"/>
                <w:szCs w:val="20"/>
              </w:rPr>
            </w:pPr>
            <w:r w:rsidRPr="005A0B75">
              <w:rPr>
                <w:sz w:val="20"/>
                <w:szCs w:val="20"/>
              </w:rPr>
              <w:t>29,8</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2C7DAA" w:rsidRPr="005A0B75" w:rsidRDefault="002C7DAA" w:rsidP="00C6779E">
            <w:pPr>
              <w:jc w:val="right"/>
              <w:rPr>
                <w:sz w:val="20"/>
                <w:szCs w:val="20"/>
              </w:rPr>
            </w:pPr>
            <w:r w:rsidRPr="005A0B75">
              <w:rPr>
                <w:sz w:val="20"/>
                <w:szCs w:val="20"/>
              </w:rPr>
              <w:t>– 9,2</w:t>
            </w:r>
          </w:p>
        </w:tc>
        <w:tc>
          <w:tcPr>
            <w:tcW w:w="640" w:type="pct"/>
            <w:tcBorders>
              <w:top w:val="single" w:sz="4" w:space="0" w:color="auto"/>
              <w:left w:val="single" w:sz="4" w:space="0" w:color="auto"/>
              <w:bottom w:val="single" w:sz="4" w:space="0" w:color="auto"/>
              <w:right w:val="single" w:sz="4" w:space="0" w:color="auto"/>
            </w:tcBorders>
            <w:vAlign w:val="center"/>
          </w:tcPr>
          <w:p w:rsidR="002C7DAA" w:rsidRPr="005A0B75" w:rsidRDefault="002C7DAA" w:rsidP="00C6779E">
            <w:pPr>
              <w:jc w:val="center"/>
              <w:rPr>
                <w:sz w:val="20"/>
                <w:szCs w:val="20"/>
              </w:rPr>
            </w:pPr>
            <w:r w:rsidRPr="005A0B75">
              <w:rPr>
                <w:sz w:val="20"/>
                <w:szCs w:val="20"/>
              </w:rPr>
              <w:t>0,1</w:t>
            </w:r>
          </w:p>
        </w:tc>
      </w:tr>
    </w:tbl>
    <w:p w:rsidR="002C7DAA" w:rsidRPr="005A0B75" w:rsidRDefault="002C7DAA" w:rsidP="00C6779E">
      <w:pPr>
        <w:autoSpaceDE w:val="0"/>
        <w:autoSpaceDN w:val="0"/>
        <w:adjustRightInd w:val="0"/>
        <w:spacing w:before="120"/>
        <w:ind w:firstLine="709"/>
        <w:jc w:val="both"/>
        <w:rPr>
          <w:sz w:val="28"/>
          <w:szCs w:val="28"/>
        </w:rPr>
      </w:pPr>
      <w:r w:rsidRPr="005A0B75">
        <w:rPr>
          <w:sz w:val="28"/>
          <w:szCs w:val="28"/>
        </w:rPr>
        <w:t xml:space="preserve">Наибольшую долю кредиторской задолженности составляет задолженность по принятым обязательствам 97,7% (20 706,6 тыс. рублей). Просроченная кредиторская задолженность по состоянию на 1 января 2020 года отсутствует. </w:t>
      </w:r>
    </w:p>
    <w:p w:rsidR="002C7DAA" w:rsidRPr="005A0B75" w:rsidRDefault="002C7DAA" w:rsidP="00C6779E">
      <w:pPr>
        <w:spacing w:before="240" w:after="120"/>
        <w:ind w:firstLine="709"/>
        <w:jc w:val="both"/>
        <w:rPr>
          <w:b/>
          <w:sz w:val="28"/>
          <w:szCs w:val="28"/>
        </w:rPr>
      </w:pPr>
      <w:r w:rsidRPr="005A0B75">
        <w:rPr>
          <w:b/>
          <w:sz w:val="28"/>
          <w:szCs w:val="28"/>
        </w:rPr>
        <w:t>Выводы</w:t>
      </w:r>
    </w:p>
    <w:p w:rsidR="002C7DAA" w:rsidRPr="005A0B75" w:rsidRDefault="002C7DAA" w:rsidP="00C6779E">
      <w:pPr>
        <w:pStyle w:val="Default"/>
        <w:ind w:firstLine="709"/>
        <w:jc w:val="both"/>
        <w:rPr>
          <w:color w:val="auto"/>
          <w:sz w:val="28"/>
          <w:szCs w:val="28"/>
        </w:rPr>
      </w:pPr>
      <w:r w:rsidRPr="005A0B75">
        <w:rPr>
          <w:color w:val="auto"/>
          <w:sz w:val="28"/>
          <w:szCs w:val="28"/>
        </w:rPr>
        <w:t>По итогам 2019 года исполнение окружного бюджета характеризуется следующими основными показателями:</w:t>
      </w:r>
    </w:p>
    <w:p w:rsidR="002C7DAA" w:rsidRPr="005A0B75" w:rsidRDefault="002C7DAA" w:rsidP="00C6779E">
      <w:pPr>
        <w:pStyle w:val="Default"/>
        <w:ind w:firstLine="709"/>
        <w:jc w:val="both"/>
        <w:rPr>
          <w:color w:val="auto"/>
          <w:sz w:val="28"/>
          <w:szCs w:val="28"/>
        </w:rPr>
      </w:pPr>
      <w:r w:rsidRPr="005A0B75">
        <w:rPr>
          <w:color w:val="auto"/>
          <w:sz w:val="28"/>
          <w:szCs w:val="28"/>
        </w:rPr>
        <w:t>доходы составили 54 436 422,2 тыс. рублей или 100,3% утвержденных назначений (54 247 922,7 тыс. рублей).</w:t>
      </w:r>
    </w:p>
    <w:p w:rsidR="002C7DAA" w:rsidRPr="005A0B75" w:rsidRDefault="002C7DAA" w:rsidP="00C6779E">
      <w:pPr>
        <w:pStyle w:val="Default"/>
        <w:ind w:firstLine="709"/>
        <w:jc w:val="both"/>
        <w:rPr>
          <w:color w:val="auto"/>
          <w:sz w:val="28"/>
          <w:szCs w:val="28"/>
        </w:rPr>
      </w:pPr>
      <w:r w:rsidRPr="00841720">
        <w:rPr>
          <w:color w:val="auto"/>
          <w:sz w:val="28"/>
          <w:szCs w:val="28"/>
        </w:rPr>
        <w:t>расходы – 54 </w:t>
      </w:r>
      <w:r w:rsidR="00D353AE" w:rsidRPr="00841720">
        <w:rPr>
          <w:color w:val="auto"/>
          <w:sz w:val="28"/>
          <w:szCs w:val="28"/>
        </w:rPr>
        <w:t>074</w:t>
      </w:r>
      <w:r w:rsidRPr="00841720">
        <w:rPr>
          <w:color w:val="auto"/>
          <w:sz w:val="28"/>
          <w:szCs w:val="28"/>
        </w:rPr>
        <w:t> </w:t>
      </w:r>
      <w:r w:rsidR="00D353AE" w:rsidRPr="00841720">
        <w:rPr>
          <w:color w:val="auto"/>
          <w:sz w:val="28"/>
          <w:szCs w:val="28"/>
        </w:rPr>
        <w:t>860</w:t>
      </w:r>
      <w:r w:rsidRPr="00841720">
        <w:rPr>
          <w:color w:val="auto"/>
          <w:sz w:val="28"/>
          <w:szCs w:val="28"/>
        </w:rPr>
        <w:t>,</w:t>
      </w:r>
      <w:r w:rsidR="00D353AE" w:rsidRPr="00841720">
        <w:rPr>
          <w:color w:val="auto"/>
          <w:sz w:val="28"/>
          <w:szCs w:val="28"/>
        </w:rPr>
        <w:t>9</w:t>
      </w:r>
      <w:r w:rsidRPr="00841720">
        <w:rPr>
          <w:color w:val="auto"/>
          <w:sz w:val="28"/>
          <w:szCs w:val="28"/>
        </w:rPr>
        <w:t xml:space="preserve"> тыс. рублей или 98,7% сводной бюджетной росписи (54 801 329,8 тыс. рублей) и утвержденных Законом об окружном бюджете (54 769 861,4 тыс. рублей). Объем плановых расходов окружного бюджета увеличен на 31 468,4 тыс. рублей без внесения изменений</w:t>
      </w:r>
      <w:r w:rsidRPr="005A0B75">
        <w:rPr>
          <w:color w:val="auto"/>
          <w:sz w:val="28"/>
          <w:szCs w:val="28"/>
        </w:rPr>
        <w:t xml:space="preserve"> в Закон об окружном бюджете, в связи с рас</w:t>
      </w:r>
      <w:bookmarkStart w:id="33" w:name="_GoBack"/>
      <w:bookmarkEnd w:id="33"/>
      <w:r w:rsidRPr="005A0B75">
        <w:rPr>
          <w:color w:val="auto"/>
          <w:sz w:val="28"/>
          <w:szCs w:val="28"/>
        </w:rPr>
        <w:t xml:space="preserve">пределением зарезервированных бюджетных ассигнований и средств резервного фонда Правительства Чукотского автономного округа, что не противоречит бюджетному законодательству. </w:t>
      </w:r>
    </w:p>
    <w:p w:rsidR="002C7DAA" w:rsidRPr="005A0B75" w:rsidRDefault="002C7DAA" w:rsidP="00C6779E">
      <w:pPr>
        <w:pStyle w:val="Default"/>
        <w:ind w:firstLine="709"/>
        <w:jc w:val="both"/>
        <w:rPr>
          <w:color w:val="auto"/>
          <w:sz w:val="28"/>
          <w:szCs w:val="28"/>
        </w:rPr>
      </w:pPr>
      <w:r w:rsidRPr="005A0B75">
        <w:rPr>
          <w:color w:val="auto"/>
          <w:sz w:val="28"/>
          <w:szCs w:val="28"/>
        </w:rPr>
        <w:t>профицит составил 361 561,3 тыс. рублей при запланированном дефиците 521 938,7 тыс. рублей.</w:t>
      </w:r>
    </w:p>
    <w:p w:rsidR="002C7DAA" w:rsidRPr="00613502" w:rsidRDefault="002C7DAA" w:rsidP="00C6779E">
      <w:pPr>
        <w:spacing w:before="120"/>
        <w:ind w:firstLine="709"/>
        <w:jc w:val="both"/>
        <w:rPr>
          <w:sz w:val="28"/>
          <w:szCs w:val="28"/>
        </w:rPr>
      </w:pPr>
      <w:r w:rsidRPr="00197455">
        <w:rPr>
          <w:sz w:val="28"/>
          <w:szCs w:val="28"/>
        </w:rPr>
        <w:t xml:space="preserve">В структуре доходов окружного бюджета наибольший удельный вес составляют безвозмездные поступления – </w:t>
      </w:r>
      <w:r>
        <w:rPr>
          <w:sz w:val="28"/>
          <w:szCs w:val="28"/>
        </w:rPr>
        <w:t>74,6</w:t>
      </w:r>
      <w:r w:rsidRPr="00197455">
        <w:rPr>
          <w:sz w:val="28"/>
          <w:szCs w:val="28"/>
        </w:rPr>
        <w:t>%</w:t>
      </w:r>
      <w:r>
        <w:rPr>
          <w:sz w:val="28"/>
          <w:szCs w:val="28"/>
        </w:rPr>
        <w:t xml:space="preserve"> (40 603 879,0 тыс. рублей, в том числе дотации 12 563 813,0 тыс. рублей)</w:t>
      </w:r>
      <w:r w:rsidRPr="00197455">
        <w:rPr>
          <w:sz w:val="28"/>
          <w:szCs w:val="28"/>
        </w:rPr>
        <w:t xml:space="preserve">, налоговые доходы </w:t>
      </w:r>
      <w:r w:rsidRPr="00B36BFB">
        <w:rPr>
          <w:sz w:val="28"/>
          <w:szCs w:val="28"/>
        </w:rPr>
        <w:t>–</w:t>
      </w:r>
      <w:r w:rsidRPr="00197455">
        <w:rPr>
          <w:sz w:val="28"/>
          <w:szCs w:val="28"/>
        </w:rPr>
        <w:t xml:space="preserve"> </w:t>
      </w:r>
      <w:r>
        <w:rPr>
          <w:sz w:val="28"/>
          <w:szCs w:val="28"/>
        </w:rPr>
        <w:t>24,8</w:t>
      </w:r>
      <w:r w:rsidRPr="00197455">
        <w:rPr>
          <w:sz w:val="28"/>
          <w:szCs w:val="28"/>
        </w:rPr>
        <w:t>%</w:t>
      </w:r>
      <w:r>
        <w:rPr>
          <w:sz w:val="28"/>
          <w:szCs w:val="28"/>
        </w:rPr>
        <w:t xml:space="preserve"> (13 481 007,3 тыс. рублей)</w:t>
      </w:r>
      <w:r w:rsidRPr="00197455">
        <w:rPr>
          <w:sz w:val="28"/>
          <w:szCs w:val="28"/>
        </w:rPr>
        <w:t>, неналоговые доходы занимают 0,</w:t>
      </w:r>
      <w:r>
        <w:rPr>
          <w:sz w:val="28"/>
          <w:szCs w:val="28"/>
        </w:rPr>
        <w:t>6</w:t>
      </w:r>
      <w:r w:rsidRPr="00197455">
        <w:rPr>
          <w:sz w:val="28"/>
          <w:szCs w:val="28"/>
        </w:rPr>
        <w:t>%</w:t>
      </w:r>
      <w:r>
        <w:rPr>
          <w:sz w:val="28"/>
          <w:szCs w:val="28"/>
        </w:rPr>
        <w:t xml:space="preserve"> (351 535,9 тыс. рублей)</w:t>
      </w:r>
      <w:r w:rsidRPr="00197455">
        <w:rPr>
          <w:sz w:val="28"/>
          <w:szCs w:val="28"/>
        </w:rPr>
        <w:t xml:space="preserve">. </w:t>
      </w:r>
      <w:r w:rsidRPr="005205AD">
        <w:rPr>
          <w:sz w:val="28"/>
          <w:szCs w:val="28"/>
        </w:rPr>
        <w:t xml:space="preserve">В отчетном году налоговые доходы </w:t>
      </w:r>
      <w:r w:rsidRPr="00613502">
        <w:rPr>
          <w:sz w:val="28"/>
          <w:szCs w:val="28"/>
        </w:rPr>
        <w:t xml:space="preserve">сформированы за счет налога на прибыль </w:t>
      </w:r>
      <w:r>
        <w:rPr>
          <w:sz w:val="28"/>
          <w:szCs w:val="28"/>
        </w:rPr>
        <w:t>организаций</w:t>
      </w:r>
      <w:r w:rsidRPr="00613502">
        <w:rPr>
          <w:sz w:val="28"/>
          <w:szCs w:val="28"/>
        </w:rPr>
        <w:t xml:space="preserve"> – 4</w:t>
      </w:r>
      <w:r>
        <w:rPr>
          <w:sz w:val="28"/>
          <w:szCs w:val="28"/>
        </w:rPr>
        <w:t>2</w:t>
      </w:r>
      <w:r w:rsidRPr="00613502">
        <w:rPr>
          <w:sz w:val="28"/>
          <w:szCs w:val="28"/>
        </w:rPr>
        <w:t>%</w:t>
      </w:r>
      <w:r>
        <w:rPr>
          <w:sz w:val="28"/>
          <w:szCs w:val="28"/>
        </w:rPr>
        <w:t xml:space="preserve"> (5 667 141,4 тыс. рублей)</w:t>
      </w:r>
      <w:r w:rsidRPr="00613502">
        <w:rPr>
          <w:sz w:val="28"/>
          <w:szCs w:val="28"/>
        </w:rPr>
        <w:t xml:space="preserve">, налога на доходы физических лиц – </w:t>
      </w:r>
      <w:r>
        <w:rPr>
          <w:sz w:val="28"/>
          <w:szCs w:val="28"/>
        </w:rPr>
        <w:t>26,9</w:t>
      </w:r>
      <w:r w:rsidRPr="00613502">
        <w:rPr>
          <w:sz w:val="28"/>
          <w:szCs w:val="28"/>
        </w:rPr>
        <w:t>%</w:t>
      </w:r>
      <w:r>
        <w:rPr>
          <w:sz w:val="28"/>
          <w:szCs w:val="28"/>
        </w:rPr>
        <w:t xml:space="preserve"> (3 626 019,0 тыс. рублей),</w:t>
      </w:r>
      <w:r w:rsidRPr="00613502">
        <w:rPr>
          <w:sz w:val="28"/>
          <w:szCs w:val="28"/>
        </w:rPr>
        <w:t xml:space="preserve"> налога на добычу полезных ископаемых – </w:t>
      </w:r>
      <w:r>
        <w:rPr>
          <w:sz w:val="28"/>
          <w:szCs w:val="28"/>
        </w:rPr>
        <w:t>19</w:t>
      </w:r>
      <w:r w:rsidRPr="00613502">
        <w:rPr>
          <w:sz w:val="28"/>
          <w:szCs w:val="28"/>
        </w:rPr>
        <w:t xml:space="preserve">% </w:t>
      </w:r>
      <w:r>
        <w:rPr>
          <w:sz w:val="28"/>
          <w:szCs w:val="28"/>
        </w:rPr>
        <w:t xml:space="preserve">(2 565 555,9 тыс. рублей) </w:t>
      </w:r>
      <w:r w:rsidRPr="00613502">
        <w:rPr>
          <w:sz w:val="28"/>
          <w:szCs w:val="28"/>
        </w:rPr>
        <w:t xml:space="preserve">и налога на имущество – </w:t>
      </w:r>
      <w:r>
        <w:rPr>
          <w:sz w:val="28"/>
          <w:szCs w:val="28"/>
        </w:rPr>
        <w:t>9,8</w:t>
      </w:r>
      <w:r w:rsidRPr="00613502">
        <w:rPr>
          <w:sz w:val="28"/>
          <w:szCs w:val="28"/>
        </w:rPr>
        <w:t>%</w:t>
      </w:r>
      <w:r>
        <w:rPr>
          <w:sz w:val="28"/>
          <w:szCs w:val="28"/>
        </w:rPr>
        <w:t xml:space="preserve"> (1 325 196,3 тыс. рублей)</w:t>
      </w:r>
      <w:r w:rsidRPr="00613502">
        <w:rPr>
          <w:sz w:val="28"/>
          <w:szCs w:val="28"/>
        </w:rPr>
        <w:t>.</w:t>
      </w:r>
    </w:p>
    <w:p w:rsidR="002C7DAA" w:rsidRPr="005A0B75" w:rsidRDefault="002C7DAA" w:rsidP="00C6779E">
      <w:pPr>
        <w:autoSpaceDE w:val="0"/>
        <w:autoSpaceDN w:val="0"/>
        <w:adjustRightInd w:val="0"/>
        <w:spacing w:before="120"/>
        <w:ind w:firstLine="709"/>
        <w:jc w:val="both"/>
        <w:rPr>
          <w:sz w:val="28"/>
          <w:szCs w:val="28"/>
        </w:rPr>
      </w:pPr>
      <w:r w:rsidRPr="005A0B75">
        <w:rPr>
          <w:sz w:val="28"/>
          <w:szCs w:val="28"/>
        </w:rPr>
        <w:t xml:space="preserve">В 2019 году основную долю в структуре расходов окружного бюджета традиционно составляют расходы по разделам </w:t>
      </w:r>
      <w:r w:rsidRPr="005A0B75">
        <w:rPr>
          <w:b/>
          <w:bCs/>
          <w:sz w:val="28"/>
          <w:szCs w:val="28"/>
        </w:rPr>
        <w:t>«</w:t>
      </w:r>
      <w:r w:rsidRPr="005A0B75">
        <w:rPr>
          <w:sz w:val="28"/>
          <w:szCs w:val="28"/>
        </w:rPr>
        <w:t>Жилищно-коммунальное хозяйство</w:t>
      </w:r>
      <w:r w:rsidRPr="005A0B75">
        <w:rPr>
          <w:b/>
          <w:bCs/>
          <w:sz w:val="28"/>
          <w:szCs w:val="28"/>
        </w:rPr>
        <w:t xml:space="preserve">» </w:t>
      </w:r>
      <w:r w:rsidRPr="005A0B75">
        <w:rPr>
          <w:bCs/>
          <w:sz w:val="28"/>
          <w:szCs w:val="28"/>
        </w:rPr>
        <w:t xml:space="preserve">– </w:t>
      </w:r>
      <w:r w:rsidRPr="005A0B75">
        <w:rPr>
          <w:sz w:val="28"/>
          <w:szCs w:val="28"/>
        </w:rPr>
        <w:t xml:space="preserve">36% (19 461 739,2 тыс. рублей), «Национальная экономика» – 34,8% (18 895 864,1 тыс. рублей), «Образование» – 9,3% (5 041 610,2 тыс. рублей), «Межбюджетные трансферты общего характера» – 6,1% (3 316 963,8 тыс. рублей) и «Здравоохранение» – 5,1% (2 742 031,8 тыс. рублей). </w:t>
      </w:r>
    </w:p>
    <w:p w:rsidR="002C7DAA" w:rsidRDefault="002C7DAA" w:rsidP="00C6779E">
      <w:pPr>
        <w:pStyle w:val="18"/>
        <w:spacing w:before="120"/>
        <w:ind w:firstLine="709"/>
        <w:rPr>
          <w:color w:val="auto"/>
        </w:rPr>
      </w:pPr>
    </w:p>
    <w:p w:rsidR="002C7DAA" w:rsidRPr="005A0B75" w:rsidRDefault="002C7DAA" w:rsidP="00C6779E">
      <w:pPr>
        <w:pStyle w:val="18"/>
        <w:spacing w:before="120"/>
        <w:ind w:firstLine="709"/>
        <w:rPr>
          <w:color w:val="auto"/>
        </w:rPr>
      </w:pPr>
      <w:r w:rsidRPr="005A0B75">
        <w:rPr>
          <w:color w:val="auto"/>
        </w:rPr>
        <w:t xml:space="preserve">В отчетном периоде на территории Чукотского автономного округа реализуется 18 государственных программ. В общем объеме расходов окружного бюджета на 2019 год доля ассигнований, утвержденных на реализацию государственных программ, составила 96,4%. В 2019 году мероприятия государственных программ реализованы на общую сумму 52 388 524,4 тыс. рублей или на 99,2% утвержденных сводной бюджетной росписью ассигнований, в структуре расходов доля составляет – 96,9%. </w:t>
      </w:r>
    </w:p>
    <w:p w:rsidR="002C7DAA" w:rsidRPr="005A0B75" w:rsidRDefault="002C7DAA" w:rsidP="00C6779E">
      <w:pPr>
        <w:autoSpaceDE w:val="0"/>
        <w:autoSpaceDN w:val="0"/>
        <w:adjustRightInd w:val="0"/>
        <w:ind w:firstLine="709"/>
        <w:jc w:val="both"/>
        <w:rPr>
          <w:sz w:val="28"/>
          <w:szCs w:val="28"/>
        </w:rPr>
      </w:pPr>
      <w:r w:rsidRPr="005A0B75">
        <w:rPr>
          <w:sz w:val="28"/>
          <w:szCs w:val="28"/>
        </w:rPr>
        <w:t>Менее 90% предусмотренных ассигнований направлено на реализацию трех государственных программ «Развитие культуры, спорта и туризма Чукотского автономного округа» (73,8%), Информационное общество Чукотского автономного округа» (80,6%) и «</w:t>
      </w:r>
      <w:r w:rsidRPr="005A0B75">
        <w:rPr>
          <w:bCs/>
          <w:sz w:val="28"/>
          <w:szCs w:val="28"/>
        </w:rPr>
        <w:t xml:space="preserve">Развитие жилищного строительства в </w:t>
      </w:r>
      <w:r w:rsidRPr="005A0B75">
        <w:rPr>
          <w:sz w:val="28"/>
          <w:szCs w:val="28"/>
        </w:rPr>
        <w:t>Чукотском автономном округе (78%). Причинами низкого уровня финансирования программных мероприятий является – перенос реализации мероприятий на 2020 год и заявительный характер финансирования отдельных мероприятий.</w:t>
      </w:r>
    </w:p>
    <w:p w:rsidR="002C7DAA" w:rsidRPr="005A0B75" w:rsidRDefault="002C7DAA" w:rsidP="00C6779E">
      <w:pPr>
        <w:autoSpaceDE w:val="0"/>
        <w:autoSpaceDN w:val="0"/>
        <w:adjustRightInd w:val="0"/>
        <w:ind w:firstLine="709"/>
        <w:jc w:val="both"/>
        <w:rPr>
          <w:sz w:val="28"/>
          <w:szCs w:val="28"/>
        </w:rPr>
      </w:pPr>
      <w:r w:rsidRPr="005A0B75">
        <w:rPr>
          <w:sz w:val="28"/>
          <w:szCs w:val="28"/>
        </w:rPr>
        <w:t xml:space="preserve">По результатам расчета показателей эффективности реализации государственных программ в 2019 году, проведенным Департаментом финансов, 17 государственных программ оценены с высоким уровнем эффективности и одна государственная программа «Развитие жилищного строительства» со средним уровнем эффективности ее реализации. В отчетном периоде из 92 целевых показателей не достигнуто 12 программных показателей (из них 3 – требуют уточнения органами статистической отчетности), из 459 показателей результативности реализации подпрограмм не выполнено 74 целевых показателя. </w:t>
      </w:r>
    </w:p>
    <w:p w:rsidR="002C7DAA" w:rsidRPr="005A0B75" w:rsidRDefault="002C7DAA" w:rsidP="00C6779E">
      <w:pPr>
        <w:tabs>
          <w:tab w:val="left" w:pos="709"/>
        </w:tabs>
        <w:autoSpaceDE w:val="0"/>
        <w:autoSpaceDN w:val="0"/>
        <w:adjustRightInd w:val="0"/>
        <w:spacing w:before="120"/>
        <w:ind w:firstLine="709"/>
        <w:jc w:val="both"/>
        <w:rPr>
          <w:rFonts w:eastAsia="SimSun"/>
          <w:sz w:val="28"/>
          <w:szCs w:val="28"/>
        </w:rPr>
      </w:pPr>
      <w:r w:rsidRPr="005A0B75">
        <w:rPr>
          <w:sz w:val="28"/>
          <w:szCs w:val="28"/>
        </w:rPr>
        <w:t>Порядком оценки эффективности государственных программ установлено пять критериев оценки эффективности государственных программ, по результатам анализа которых установлено</w:t>
      </w:r>
      <w:r w:rsidRPr="005A0B75">
        <w:rPr>
          <w:rFonts w:eastAsia="SimSun"/>
          <w:sz w:val="28"/>
          <w:szCs w:val="28"/>
        </w:rPr>
        <w:t xml:space="preserve"> следующее:</w:t>
      </w:r>
    </w:p>
    <w:p w:rsidR="002C7DAA" w:rsidRPr="005A0B75" w:rsidRDefault="002C7DAA" w:rsidP="00C6779E">
      <w:pPr>
        <w:tabs>
          <w:tab w:val="left" w:pos="709"/>
        </w:tabs>
        <w:autoSpaceDE w:val="0"/>
        <w:autoSpaceDN w:val="0"/>
        <w:adjustRightInd w:val="0"/>
        <w:ind w:firstLine="709"/>
        <w:jc w:val="both"/>
        <w:rPr>
          <w:rFonts w:eastAsia="SimSun"/>
          <w:sz w:val="28"/>
          <w:szCs w:val="28"/>
        </w:rPr>
      </w:pPr>
      <w:r w:rsidRPr="005A0B75">
        <w:rPr>
          <w:rFonts w:eastAsia="SimSun"/>
          <w:sz w:val="28"/>
          <w:szCs w:val="28"/>
        </w:rPr>
        <w:t>- анализ хода реализации государственных программ проводится посредством простого подсчета результативности (сопоставление плановых и фактических значений показателей);</w:t>
      </w:r>
    </w:p>
    <w:p w:rsidR="002C7DAA" w:rsidRPr="005A0B75" w:rsidRDefault="002C7DAA" w:rsidP="00C6779E">
      <w:pPr>
        <w:tabs>
          <w:tab w:val="left" w:pos="709"/>
        </w:tabs>
        <w:autoSpaceDE w:val="0"/>
        <w:autoSpaceDN w:val="0"/>
        <w:adjustRightInd w:val="0"/>
        <w:ind w:firstLine="709"/>
        <w:jc w:val="both"/>
        <w:rPr>
          <w:sz w:val="28"/>
          <w:szCs w:val="28"/>
        </w:rPr>
      </w:pPr>
      <w:r w:rsidRPr="005A0B75">
        <w:rPr>
          <w:rFonts w:eastAsia="SimSun"/>
          <w:sz w:val="28"/>
          <w:szCs w:val="28"/>
        </w:rPr>
        <w:t xml:space="preserve">- действующие показатели эффективности </w:t>
      </w:r>
      <w:r w:rsidRPr="005A0B75">
        <w:rPr>
          <w:sz w:val="28"/>
          <w:szCs w:val="28"/>
        </w:rPr>
        <w:t>носят обобщенный характер, применяются единообразно при расчете показателей эффективности всех государственных программ, характеризуют только исполнительскую дисциплину;</w:t>
      </w:r>
    </w:p>
    <w:p w:rsidR="002C7DAA" w:rsidRPr="005A0B75" w:rsidRDefault="002C7DAA" w:rsidP="00C6779E">
      <w:pPr>
        <w:tabs>
          <w:tab w:val="left" w:pos="709"/>
        </w:tabs>
        <w:autoSpaceDE w:val="0"/>
        <w:autoSpaceDN w:val="0"/>
        <w:adjustRightInd w:val="0"/>
        <w:ind w:firstLine="709"/>
        <w:jc w:val="both"/>
        <w:rPr>
          <w:rFonts w:eastAsia="Calibri"/>
          <w:sz w:val="28"/>
          <w:szCs w:val="28"/>
        </w:rPr>
      </w:pPr>
      <w:r w:rsidRPr="005A0B75">
        <w:rPr>
          <w:sz w:val="28"/>
          <w:szCs w:val="28"/>
        </w:rPr>
        <w:t xml:space="preserve">- установленные показатели эффективности не учитывают особенности реализации той или иной государственной программы (подпрограммы) </w:t>
      </w:r>
      <w:r w:rsidRPr="005A0B75">
        <w:rPr>
          <w:rFonts w:eastAsia="Calibri"/>
          <w:sz w:val="28"/>
          <w:szCs w:val="28"/>
        </w:rPr>
        <w:t xml:space="preserve">(реализация долгосрочных инвестиционных проектов, значительный объем авансирования в отчетном периоде мероприятий, которые будут исполняться в течение нескольких последующих лет, наличие рисков неисполнения мероприятий) и влияющих на общую оценку эффективности госпрограммы; </w:t>
      </w:r>
    </w:p>
    <w:p w:rsidR="002C7DAA" w:rsidRPr="005A0B75" w:rsidRDefault="002C7DAA" w:rsidP="00C6779E">
      <w:pPr>
        <w:tabs>
          <w:tab w:val="left" w:pos="709"/>
        </w:tabs>
        <w:autoSpaceDE w:val="0"/>
        <w:autoSpaceDN w:val="0"/>
        <w:adjustRightInd w:val="0"/>
        <w:ind w:firstLine="709"/>
        <w:jc w:val="both"/>
        <w:rPr>
          <w:rFonts w:eastAsia="Calibri"/>
          <w:sz w:val="28"/>
          <w:szCs w:val="28"/>
        </w:rPr>
      </w:pPr>
      <w:r w:rsidRPr="005A0B75">
        <w:rPr>
          <w:rFonts w:eastAsia="Calibri"/>
          <w:sz w:val="28"/>
          <w:szCs w:val="28"/>
        </w:rPr>
        <w:t xml:space="preserve">- при оценке эффективности не применяются показатели качества управления государственной программой (оценка администраторов, учет количества изменений в паспорта, своевременность и полнота отчета об исполнении и т.п.), не учитываются открытость и доступность информации </w:t>
      </w:r>
      <w:r w:rsidRPr="005A0B75">
        <w:rPr>
          <w:rFonts w:eastAsia="Calibri"/>
          <w:sz w:val="28"/>
          <w:szCs w:val="28"/>
        </w:rPr>
        <w:lastRenderedPageBreak/>
        <w:t xml:space="preserve">о реализации </w:t>
      </w:r>
      <w:r w:rsidRPr="005A0B75">
        <w:rPr>
          <w:sz w:val="28"/>
          <w:szCs w:val="28"/>
        </w:rPr>
        <w:t>государственных программ</w:t>
      </w:r>
      <w:r w:rsidRPr="005A0B75">
        <w:rPr>
          <w:rFonts w:eastAsia="Calibri"/>
          <w:sz w:val="28"/>
          <w:szCs w:val="28"/>
        </w:rPr>
        <w:t xml:space="preserve"> и их обсуждение на общественных советах. </w:t>
      </w:r>
    </w:p>
    <w:p w:rsidR="002C7DAA" w:rsidRPr="005A0B75" w:rsidRDefault="002C7DAA" w:rsidP="00C6779E">
      <w:pPr>
        <w:ind w:firstLine="709"/>
        <w:jc w:val="both"/>
        <w:rPr>
          <w:sz w:val="28"/>
          <w:szCs w:val="28"/>
        </w:rPr>
      </w:pPr>
      <w:r w:rsidRPr="005A0B75">
        <w:rPr>
          <w:sz w:val="28"/>
          <w:szCs w:val="28"/>
        </w:rPr>
        <w:t xml:space="preserve">В 2019 году одиннадцатью государственными программами предусмотрено финансовое обеспечение 24 региональных проектов, направленных на реализацию восьми национальных проектов. На реализацию региональных проектов предусмотрено 1 031 082,0 тыс. рублей, принято бюджетных обязательств в сумме 1 001 012,8 тыс. рублей или 99,7% утвержденных назначений (из них с применением конкурентных способов 5,2% или 51 640,6 тыс. рублей), финансирование мероприятий составило 994 862,8 тыс. рублей или 96,5% плановых назначений, исполнены мероприятия – 989 345,8 тыс. рублей или 99,4% финансирования. </w:t>
      </w:r>
    </w:p>
    <w:p w:rsidR="002C7DAA" w:rsidRPr="005A0B75" w:rsidRDefault="002C7DAA" w:rsidP="00C6779E">
      <w:pPr>
        <w:autoSpaceDE w:val="0"/>
        <w:autoSpaceDN w:val="0"/>
        <w:adjustRightInd w:val="0"/>
        <w:spacing w:before="120"/>
        <w:ind w:firstLine="709"/>
        <w:jc w:val="both"/>
        <w:rPr>
          <w:sz w:val="28"/>
          <w:szCs w:val="28"/>
        </w:rPr>
      </w:pPr>
      <w:r w:rsidRPr="005A0B75">
        <w:rPr>
          <w:sz w:val="28"/>
          <w:szCs w:val="28"/>
        </w:rPr>
        <w:t xml:space="preserve">Общая сметная стоимость объектов капитального строительства, передача которых в собственность Чукотского автономного округа планируется после завершения строительства, по состоянию на 1 января 2020 года составила 26 507 508,6 тыс. рублей. Вложения в объекты недвижимого имущества и незавершенного строительства при приобретении, строительстве (создании), модернизации (реконструкции, в том числе с элементами реставрации, техническом перевооружении, достройке, дооборудовании), изготовлении, а также затраты, связанные с выполнением научно-исследовательских, опытно-конструкторских, технологических работ, произведены по 67 объектам и на конец отчетного периода составляют 8 090 617,7 тыс. рублей. </w:t>
      </w:r>
    </w:p>
    <w:p w:rsidR="002C7DAA" w:rsidRPr="005A0B75" w:rsidRDefault="002C7DAA" w:rsidP="00C6779E">
      <w:pPr>
        <w:autoSpaceDE w:val="0"/>
        <w:autoSpaceDN w:val="0"/>
        <w:adjustRightInd w:val="0"/>
        <w:spacing w:before="120"/>
        <w:ind w:firstLine="708"/>
        <w:jc w:val="both"/>
        <w:rPr>
          <w:sz w:val="28"/>
          <w:szCs w:val="28"/>
        </w:rPr>
      </w:pPr>
      <w:r w:rsidRPr="005A0B75">
        <w:rPr>
          <w:sz w:val="28"/>
          <w:szCs w:val="28"/>
        </w:rPr>
        <w:t>Доходы Дорожного фонда в 2019 году составили 2 716 018,3 тыс. рублей, расходы – 3 481 179,7 тыс. рублей. Расходы Дорожного фонда, превышающие его доходы на 765 161,4 тыс. рублей, осуществлены за счет собственных средств окружного бюджета, что соответствует пункту 2 статьи 2 Закона Чукотского автономного округа от 26 сентября 2011 года №75-ОЗ «О дорожном фонде Чукотского автономного округа».</w:t>
      </w:r>
    </w:p>
    <w:p w:rsidR="002C7DAA" w:rsidRPr="005A0B75" w:rsidRDefault="002C7DAA" w:rsidP="00C6779E">
      <w:pPr>
        <w:spacing w:before="120"/>
        <w:ind w:firstLine="709"/>
        <w:jc w:val="both"/>
        <w:rPr>
          <w:sz w:val="28"/>
          <w:szCs w:val="28"/>
        </w:rPr>
      </w:pPr>
      <w:r w:rsidRPr="005A0B75">
        <w:rPr>
          <w:sz w:val="28"/>
          <w:szCs w:val="28"/>
        </w:rPr>
        <w:t xml:space="preserve">Резервный фонд Правительства Чукотского автономного округа на непредвиденные расходы в 2019 году утвержден в объеме 142 000,0 тыс. рублей, доля Резервного фонда в общих расходах окружного бюджета составила 0,3%, что не превысило ограничения, установленные статьей 81 Бюджетного кодекса (3%). Средства Резервного фонда распределены на общую сумму 129 663,8 тыс. рублей, расходы составили 125 912,4 тыс. рублей или 88,7% утвержденного объема Резервного фонда. </w:t>
      </w:r>
    </w:p>
    <w:p w:rsidR="002C7DAA" w:rsidRPr="005A0B75" w:rsidRDefault="002C7DAA" w:rsidP="00C6779E">
      <w:pPr>
        <w:spacing w:before="120"/>
        <w:ind w:firstLine="709"/>
        <w:jc w:val="both"/>
        <w:rPr>
          <w:sz w:val="28"/>
          <w:szCs w:val="28"/>
        </w:rPr>
      </w:pPr>
      <w:r w:rsidRPr="005A0B75">
        <w:rPr>
          <w:sz w:val="28"/>
          <w:szCs w:val="28"/>
        </w:rPr>
        <w:t>За 2019 год объем неисполненных бюджетных назначений всеми администраторами бюджетных средств составил 726 468,9 тыс. рублей или 1,3% утвержденных бюджетной росписью. Неисполнение бюджетных назначений связано с осуществлением финансирования согласно заявленной потребности, экономией по результатам проведения закупок товаров, работ, услуг для обеспечения государственных нужд, переносом на следующий отчетный период реализации программных мероприятий, а также с неиспользованием средств Резервного фонда Правительства Чукотского автономного округа на непредвиденные расходы и зарезервированных Законом о бюджете ассигнований.</w:t>
      </w:r>
    </w:p>
    <w:p w:rsidR="002C7DAA" w:rsidRPr="005A0B75" w:rsidRDefault="002C7DAA" w:rsidP="00C6779E">
      <w:pPr>
        <w:spacing w:before="120"/>
        <w:ind w:firstLine="709"/>
        <w:jc w:val="both"/>
        <w:rPr>
          <w:rFonts w:eastAsiaTheme="minorHAnsi"/>
          <w:bCs/>
          <w:sz w:val="28"/>
          <w:szCs w:val="28"/>
          <w:lang w:eastAsia="en-US"/>
        </w:rPr>
      </w:pPr>
      <w:r w:rsidRPr="005A0B75">
        <w:rPr>
          <w:sz w:val="28"/>
          <w:szCs w:val="28"/>
        </w:rPr>
        <w:lastRenderedPageBreak/>
        <w:t xml:space="preserve">По состоянию на 1 января 2020 года задолженность по выданным из окружного бюджета кредитам составила 626 191,0 тыс. рублей. Бюджетные кредиты предоставлены </w:t>
      </w:r>
      <w:r w:rsidRPr="005A0B75">
        <w:rPr>
          <w:rFonts w:eastAsiaTheme="minorHAnsi"/>
          <w:bCs/>
          <w:sz w:val="28"/>
          <w:szCs w:val="28"/>
          <w:lang w:eastAsia="en-US"/>
        </w:rPr>
        <w:t>местным бюджетам на частичное покрытие дефицитов и юридическим лицам для закупки и доставки топлива в Чукотский автономный округ.</w:t>
      </w:r>
    </w:p>
    <w:p w:rsidR="002C7DAA" w:rsidRPr="005A0B75" w:rsidRDefault="002C7DAA" w:rsidP="00C6779E">
      <w:pPr>
        <w:pStyle w:val="Default"/>
        <w:spacing w:before="120"/>
        <w:ind w:firstLine="709"/>
        <w:jc w:val="both"/>
        <w:rPr>
          <w:color w:val="auto"/>
          <w:sz w:val="28"/>
          <w:szCs w:val="28"/>
        </w:rPr>
      </w:pPr>
      <w:r w:rsidRPr="005A0B75">
        <w:rPr>
          <w:color w:val="auto"/>
          <w:sz w:val="28"/>
          <w:szCs w:val="28"/>
        </w:rPr>
        <w:t>Государственный долг Чукотского автономного округа по итогам 2019 года снизился на 852 770,1 тыс. рублей и по состоянию на 1 января 2020 года составил 9 547 802,7 тыс. рублей, из него 1 148 460,0 тыс. рублей – обеспечение государственных гарантий. Объем государственного долга не превышает норматив, установленный статьей 107 Бюджетного кодекса.</w:t>
      </w:r>
    </w:p>
    <w:p w:rsidR="002C7DAA" w:rsidRPr="005A0B75" w:rsidRDefault="002C7DAA" w:rsidP="00C6779E">
      <w:pPr>
        <w:pStyle w:val="Default"/>
        <w:spacing w:before="120"/>
        <w:ind w:firstLine="709"/>
        <w:jc w:val="both"/>
        <w:rPr>
          <w:color w:val="auto"/>
          <w:sz w:val="28"/>
          <w:szCs w:val="28"/>
        </w:rPr>
      </w:pPr>
      <w:r w:rsidRPr="005A0B75">
        <w:rPr>
          <w:color w:val="auto"/>
          <w:sz w:val="28"/>
          <w:szCs w:val="28"/>
        </w:rPr>
        <w:t>З</w:t>
      </w:r>
      <w:r w:rsidRPr="005A0B75">
        <w:rPr>
          <w:color w:val="auto"/>
          <w:sz w:val="28"/>
          <w:szCs w:val="28"/>
          <w:lang w:eastAsia="en-US"/>
        </w:rPr>
        <w:t xml:space="preserve">адолженность по бюджетным кредитам, предоставленным муниципальным образованиям и юридическим лицам, по состоянию на 1 января 2020 года снизилась на 171 076,5 тыс. рублей и составила 626 191,0 тыс. рублей, из них по муниципальным образованиям – 291 824,5 тыс. рублей. </w:t>
      </w:r>
      <w:r w:rsidRPr="005A0B75">
        <w:rPr>
          <w:color w:val="auto"/>
          <w:sz w:val="28"/>
          <w:szCs w:val="28"/>
        </w:rPr>
        <w:t xml:space="preserve">В отчетном периоде в доход окружного бюджета поступила плата за предоставление кредитов юридическим лицам в сумме 17 344,7 тыс. рублей. </w:t>
      </w:r>
    </w:p>
    <w:p w:rsidR="002C7DAA" w:rsidRPr="005A0B75" w:rsidRDefault="002C7DAA" w:rsidP="00C6779E">
      <w:pPr>
        <w:spacing w:before="120"/>
        <w:ind w:firstLine="709"/>
        <w:jc w:val="both"/>
        <w:rPr>
          <w:sz w:val="28"/>
          <w:szCs w:val="28"/>
        </w:rPr>
      </w:pPr>
      <w:r w:rsidRPr="005A0B75">
        <w:rPr>
          <w:bCs/>
          <w:sz w:val="28"/>
          <w:szCs w:val="28"/>
        </w:rPr>
        <w:t>По состоянию на 1 января 2020 года дебиторская задолженность окружного бюджета (без учета расчетов по доходам) снизилась</w:t>
      </w:r>
      <w:r w:rsidRPr="005A0B75">
        <w:rPr>
          <w:sz w:val="28"/>
          <w:szCs w:val="28"/>
        </w:rPr>
        <w:t xml:space="preserve"> на 63,1% или 1 182 124,2 тыс. рублей и составила 691 890,1 тыс. рублей. Кредиторская задолженность в отчетном периоде снизилась на 154 946,5 тыс. рублей (на 88%) и составила 21 189,3 тыс. рублей.</w:t>
      </w:r>
    </w:p>
    <w:p w:rsidR="002C7DAA" w:rsidRPr="005A0B75" w:rsidRDefault="002C7DAA" w:rsidP="00C6779E">
      <w:pPr>
        <w:widowControl w:val="0"/>
        <w:tabs>
          <w:tab w:val="left" w:pos="567"/>
        </w:tabs>
        <w:suppressAutoHyphens/>
        <w:spacing w:before="120"/>
        <w:ind w:firstLine="709"/>
        <w:jc w:val="both"/>
        <w:rPr>
          <w:sz w:val="28"/>
          <w:szCs w:val="28"/>
        </w:rPr>
      </w:pPr>
      <w:r w:rsidRPr="005A0B75">
        <w:rPr>
          <w:sz w:val="28"/>
          <w:szCs w:val="28"/>
        </w:rPr>
        <w:t>Бюджетные средства в сумме 3 520,1 тыс. рублей использованы главными распорядителями бюджетных средств с нарушением норм статьи 34 Бюджетного кодекса, в том числе:</w:t>
      </w:r>
    </w:p>
    <w:p w:rsidR="002C7DAA" w:rsidRPr="005A0B75" w:rsidRDefault="002C7DAA" w:rsidP="00C6779E">
      <w:pPr>
        <w:autoSpaceDE w:val="0"/>
        <w:autoSpaceDN w:val="0"/>
        <w:adjustRightInd w:val="0"/>
        <w:ind w:firstLine="709"/>
        <w:jc w:val="both"/>
        <w:rPr>
          <w:sz w:val="28"/>
          <w:szCs w:val="28"/>
        </w:rPr>
      </w:pPr>
      <w:r w:rsidRPr="005A0B75">
        <w:rPr>
          <w:sz w:val="28"/>
          <w:szCs w:val="28"/>
        </w:rPr>
        <w:t>- проектно-сметная документация двух объектов капитальных вложений, строительство которых не началось, своевременно не использована и морально устарела, в связи с чем непригодна для строительства объектов, снята с балансового учета в сумме произведенных расходов 3 084,1 тыс. рублей.</w:t>
      </w:r>
    </w:p>
    <w:p w:rsidR="002C7DAA" w:rsidRPr="005A0B75" w:rsidRDefault="002C7DAA" w:rsidP="00C6779E">
      <w:pPr>
        <w:autoSpaceDE w:val="0"/>
        <w:autoSpaceDN w:val="0"/>
        <w:adjustRightInd w:val="0"/>
        <w:ind w:firstLine="709"/>
        <w:jc w:val="both"/>
        <w:rPr>
          <w:sz w:val="28"/>
          <w:szCs w:val="28"/>
        </w:rPr>
      </w:pPr>
      <w:r w:rsidRPr="005A0B75">
        <w:rPr>
          <w:sz w:val="28"/>
          <w:szCs w:val="28"/>
        </w:rPr>
        <w:t>- отвлечены в дебиторскую задолженность (переплата по налогу на имущество) в сумме 13,7 тыс. рублей.</w:t>
      </w:r>
    </w:p>
    <w:p w:rsidR="002C7DAA" w:rsidRPr="005A0B75" w:rsidRDefault="002C7DAA" w:rsidP="00C6779E">
      <w:pPr>
        <w:autoSpaceDE w:val="0"/>
        <w:autoSpaceDN w:val="0"/>
        <w:adjustRightInd w:val="0"/>
        <w:ind w:firstLine="709"/>
        <w:jc w:val="both"/>
        <w:rPr>
          <w:sz w:val="28"/>
          <w:szCs w:val="28"/>
        </w:rPr>
      </w:pPr>
      <w:r w:rsidRPr="005A0B75">
        <w:rPr>
          <w:sz w:val="28"/>
          <w:szCs w:val="28"/>
        </w:rPr>
        <w:t>- оплачены штрафы и пени за выявленные нарушения законодательства в сумме 422,3 тыс. рублей.</w:t>
      </w:r>
    </w:p>
    <w:p w:rsidR="002C7DAA" w:rsidRPr="005A0B75" w:rsidRDefault="002C7DAA" w:rsidP="00C6779E">
      <w:pPr>
        <w:spacing w:before="120"/>
        <w:ind w:firstLine="709"/>
        <w:jc w:val="both"/>
        <w:rPr>
          <w:sz w:val="28"/>
          <w:szCs w:val="28"/>
        </w:rPr>
      </w:pPr>
      <w:r w:rsidRPr="005A0B75">
        <w:rPr>
          <w:sz w:val="28"/>
          <w:szCs w:val="28"/>
        </w:rPr>
        <w:t xml:space="preserve">В нарушение требований статей 78 и 78.1 Бюджетного кодекса, главными администраторами бюджетных средств в отсутствие порядков предоставлено десять субсидий на общую сумму 66 877,7 тыс. рублей.  </w:t>
      </w:r>
    </w:p>
    <w:p w:rsidR="002C7DAA" w:rsidRPr="005A0B75" w:rsidRDefault="002C7DAA" w:rsidP="00C6779E">
      <w:pPr>
        <w:spacing w:before="120"/>
        <w:ind w:firstLine="709"/>
        <w:jc w:val="both"/>
        <w:rPr>
          <w:sz w:val="28"/>
          <w:szCs w:val="28"/>
        </w:rPr>
      </w:pPr>
      <w:r w:rsidRPr="005A0B75">
        <w:rPr>
          <w:sz w:val="28"/>
          <w:szCs w:val="28"/>
        </w:rPr>
        <w:t xml:space="preserve">Показатели отчета об исполнении окружного бюджета за 2019 год соответствуют бюджетной отчетности главных администраторов бюджетных средств. </w:t>
      </w:r>
    </w:p>
    <w:p w:rsidR="002C7DAA" w:rsidRPr="005A0B75" w:rsidRDefault="002C7DAA" w:rsidP="00C6779E">
      <w:pPr>
        <w:spacing w:before="120"/>
        <w:ind w:firstLine="709"/>
        <w:jc w:val="both"/>
        <w:rPr>
          <w:sz w:val="28"/>
          <w:szCs w:val="28"/>
        </w:rPr>
      </w:pPr>
      <w:r w:rsidRPr="005A0B75">
        <w:rPr>
          <w:sz w:val="28"/>
          <w:szCs w:val="28"/>
        </w:rPr>
        <w:t>Бюджетная отчетность отдельных главных администраторов бюджетных средств за 2019 год составлена с нарушениями и недостатками, не оказавшими существенного влияния на достоверность основных показателей отчетности, но отрицательно влияющими на их информативность.</w:t>
      </w:r>
    </w:p>
    <w:p w:rsidR="002C7DAA" w:rsidRPr="005A0B75" w:rsidRDefault="002C7DAA" w:rsidP="00C6779E">
      <w:pPr>
        <w:pStyle w:val="a8"/>
        <w:spacing w:before="120" w:beforeAutospacing="0" w:after="0" w:afterAutospacing="0"/>
        <w:ind w:firstLine="709"/>
        <w:jc w:val="both"/>
        <w:rPr>
          <w:sz w:val="28"/>
          <w:szCs w:val="28"/>
        </w:rPr>
      </w:pPr>
      <w:r w:rsidRPr="005A0B75">
        <w:rPr>
          <w:sz w:val="28"/>
          <w:szCs w:val="28"/>
        </w:rPr>
        <w:lastRenderedPageBreak/>
        <w:t>В отчетном периоде окружной бюджет исполнялся в соответствии с Законом о бюджетном процессе и основными требованиями, установленными федеральным и региональным законодательством.</w:t>
      </w:r>
    </w:p>
    <w:p w:rsidR="002C7DAA" w:rsidRPr="005A0B75" w:rsidRDefault="002C7DAA" w:rsidP="00C6779E">
      <w:pPr>
        <w:spacing w:before="240" w:after="120"/>
        <w:ind w:firstLine="709"/>
        <w:jc w:val="both"/>
        <w:rPr>
          <w:b/>
          <w:sz w:val="28"/>
          <w:szCs w:val="28"/>
        </w:rPr>
      </w:pPr>
      <w:r w:rsidRPr="005A0B75">
        <w:rPr>
          <w:b/>
          <w:sz w:val="28"/>
          <w:szCs w:val="28"/>
        </w:rPr>
        <w:t>Предложения</w:t>
      </w:r>
    </w:p>
    <w:p w:rsidR="002C7DAA" w:rsidRPr="005A0B75" w:rsidRDefault="002C7DAA" w:rsidP="00C6779E">
      <w:pPr>
        <w:pStyle w:val="a8"/>
        <w:shd w:val="clear" w:color="auto" w:fill="FFFFFF"/>
        <w:spacing w:before="0" w:beforeAutospacing="0" w:after="0" w:afterAutospacing="0"/>
        <w:ind w:firstLine="709"/>
        <w:jc w:val="both"/>
        <w:rPr>
          <w:sz w:val="28"/>
          <w:szCs w:val="28"/>
        </w:rPr>
      </w:pPr>
      <w:r w:rsidRPr="005A0B75">
        <w:rPr>
          <w:sz w:val="28"/>
          <w:szCs w:val="28"/>
        </w:rPr>
        <w:t xml:space="preserve">1. Правительству Чукотского автономного округа: </w:t>
      </w:r>
    </w:p>
    <w:p w:rsidR="002C7DAA" w:rsidRPr="005A0B75" w:rsidRDefault="002C7DAA" w:rsidP="00C6779E">
      <w:pPr>
        <w:tabs>
          <w:tab w:val="left" w:pos="709"/>
        </w:tabs>
        <w:ind w:firstLine="709"/>
        <w:jc w:val="both"/>
        <w:rPr>
          <w:sz w:val="28"/>
          <w:szCs w:val="28"/>
        </w:rPr>
      </w:pPr>
      <w:r w:rsidRPr="005A0B75">
        <w:rPr>
          <w:sz w:val="28"/>
          <w:szCs w:val="28"/>
        </w:rPr>
        <w:t xml:space="preserve">- продолжить работу по реализации комплекса мер, направленных на развитие доходного потенциала Чукотского автономного округа; </w:t>
      </w:r>
    </w:p>
    <w:p w:rsidR="002C7DAA" w:rsidRPr="005A0B75" w:rsidRDefault="002C7DAA" w:rsidP="00C6779E">
      <w:pPr>
        <w:tabs>
          <w:tab w:val="left" w:pos="3810"/>
        </w:tabs>
        <w:ind w:firstLine="709"/>
        <w:jc w:val="both"/>
        <w:rPr>
          <w:sz w:val="28"/>
          <w:szCs w:val="28"/>
        </w:rPr>
      </w:pPr>
      <w:r w:rsidRPr="005A0B75">
        <w:rPr>
          <w:sz w:val="28"/>
          <w:szCs w:val="28"/>
        </w:rPr>
        <w:t>- установить контроль за фактическим выполнением мероприятий государственных программ и региональных проектов Чукотского автономного округа;</w:t>
      </w:r>
    </w:p>
    <w:p w:rsidR="002C7DAA" w:rsidRPr="005A0B75" w:rsidRDefault="002C7DAA" w:rsidP="00C6779E">
      <w:pPr>
        <w:tabs>
          <w:tab w:val="left" w:pos="709"/>
        </w:tabs>
        <w:autoSpaceDE w:val="0"/>
        <w:autoSpaceDN w:val="0"/>
        <w:adjustRightInd w:val="0"/>
        <w:spacing w:before="80"/>
        <w:ind w:firstLine="851"/>
        <w:jc w:val="both"/>
        <w:rPr>
          <w:sz w:val="28"/>
          <w:szCs w:val="28"/>
        </w:rPr>
      </w:pPr>
      <w:r w:rsidRPr="005A0B75">
        <w:rPr>
          <w:sz w:val="28"/>
          <w:szCs w:val="28"/>
        </w:rPr>
        <w:t xml:space="preserve">- актуализировать методику оценки эффективности государственных программ, дополнив её показателями, учитывающими факты наличия авансовых платежей или задолженности по мероприятиям государственных программ, особенности реализации той или иной государственной программы, подпрограммы, мероприятия </w:t>
      </w:r>
      <w:r w:rsidRPr="005A0B75">
        <w:rPr>
          <w:rFonts w:eastAsia="Calibri"/>
          <w:sz w:val="28"/>
          <w:szCs w:val="28"/>
        </w:rPr>
        <w:t xml:space="preserve">(реализация долгосрочных инвестиционных проектов, значительный объем авансирования в отчетном периоде мероприятий, которые будут исполняться в течение нескольких последующих лет, наличие рисков неисполнения мероприятий) и </w:t>
      </w:r>
      <w:r w:rsidRPr="005A0B75">
        <w:rPr>
          <w:sz w:val="28"/>
          <w:szCs w:val="28"/>
        </w:rPr>
        <w:t xml:space="preserve">риски недостижения установленных показателей результативности; </w:t>
      </w:r>
    </w:p>
    <w:p w:rsidR="002C7DAA" w:rsidRPr="005A0B75" w:rsidRDefault="002C7DAA" w:rsidP="00C6779E">
      <w:pPr>
        <w:pStyle w:val="a8"/>
        <w:shd w:val="clear" w:color="auto" w:fill="FFFFFF"/>
        <w:spacing w:before="0" w:beforeAutospacing="0" w:after="0" w:afterAutospacing="0"/>
        <w:ind w:firstLine="709"/>
        <w:jc w:val="both"/>
        <w:rPr>
          <w:sz w:val="28"/>
          <w:szCs w:val="28"/>
        </w:rPr>
      </w:pPr>
      <w:r w:rsidRPr="005A0B75">
        <w:rPr>
          <w:sz w:val="28"/>
          <w:szCs w:val="28"/>
        </w:rPr>
        <w:t>- провести мероприятия по снижению кредиторской задолженности и взысканию дебиторской задолженности;</w:t>
      </w:r>
    </w:p>
    <w:p w:rsidR="002C7DAA" w:rsidRPr="005A0B75" w:rsidRDefault="002C7DAA" w:rsidP="00C6779E">
      <w:pPr>
        <w:pStyle w:val="a8"/>
        <w:shd w:val="clear" w:color="auto" w:fill="FFFFFF"/>
        <w:spacing w:before="0" w:beforeAutospacing="0" w:after="0" w:afterAutospacing="0"/>
        <w:ind w:firstLine="709"/>
        <w:jc w:val="both"/>
        <w:rPr>
          <w:sz w:val="28"/>
          <w:szCs w:val="28"/>
        </w:rPr>
      </w:pPr>
      <w:r w:rsidRPr="005A0B75">
        <w:rPr>
          <w:sz w:val="28"/>
          <w:szCs w:val="28"/>
        </w:rPr>
        <w:t>- организовать надлежащий уровень внутреннего финансового контроля за использованием бюджетных средств главными администраторами.</w:t>
      </w:r>
    </w:p>
    <w:p w:rsidR="002C7DAA" w:rsidRPr="005A0B75" w:rsidRDefault="002C7DAA" w:rsidP="00C6779E">
      <w:pPr>
        <w:pStyle w:val="a8"/>
        <w:shd w:val="clear" w:color="auto" w:fill="FFFFFF"/>
        <w:spacing w:before="120" w:beforeAutospacing="0" w:after="0" w:afterAutospacing="0"/>
        <w:ind w:firstLine="709"/>
        <w:jc w:val="both"/>
        <w:rPr>
          <w:sz w:val="28"/>
          <w:szCs w:val="28"/>
        </w:rPr>
      </w:pPr>
      <w:r w:rsidRPr="005A0B75">
        <w:rPr>
          <w:sz w:val="28"/>
          <w:szCs w:val="28"/>
        </w:rPr>
        <w:t>2. Заключение направить в Думу и Губернатору Чукотского автономного округа.</w:t>
      </w:r>
    </w:p>
    <w:p w:rsidR="002C7DAA" w:rsidRPr="005A0B75" w:rsidRDefault="002C7DAA" w:rsidP="00C6779E">
      <w:pPr>
        <w:pStyle w:val="a8"/>
        <w:shd w:val="clear" w:color="auto" w:fill="FFFFFF"/>
        <w:spacing w:before="0" w:beforeAutospacing="0" w:after="0" w:afterAutospacing="0"/>
        <w:ind w:firstLine="709"/>
        <w:jc w:val="both"/>
        <w:rPr>
          <w:sz w:val="28"/>
          <w:szCs w:val="28"/>
        </w:rPr>
      </w:pPr>
    </w:p>
    <w:p w:rsidR="002C7DAA" w:rsidRPr="005A0B75" w:rsidRDefault="002C7DAA" w:rsidP="00C6779E">
      <w:pPr>
        <w:pStyle w:val="a8"/>
        <w:shd w:val="clear" w:color="auto" w:fill="FFFFFF"/>
        <w:spacing w:before="0" w:beforeAutospacing="0" w:after="0" w:afterAutospacing="0"/>
        <w:ind w:firstLine="709"/>
        <w:jc w:val="both"/>
        <w:rPr>
          <w:sz w:val="28"/>
          <w:szCs w:val="28"/>
        </w:rPr>
      </w:pPr>
    </w:p>
    <w:p w:rsidR="002C7DAA" w:rsidRPr="005A0B75" w:rsidRDefault="002C7DAA" w:rsidP="00C6779E">
      <w:pPr>
        <w:pStyle w:val="a8"/>
        <w:shd w:val="clear" w:color="auto" w:fill="FFFFFF"/>
        <w:spacing w:before="0" w:beforeAutospacing="0" w:after="0" w:afterAutospacing="0"/>
        <w:ind w:firstLine="709"/>
        <w:jc w:val="both"/>
        <w:rPr>
          <w:sz w:val="28"/>
          <w:szCs w:val="28"/>
        </w:rPr>
      </w:pPr>
    </w:p>
    <w:p w:rsidR="002C7DAA" w:rsidRPr="005A0B75" w:rsidRDefault="002C7DAA" w:rsidP="00C6779E">
      <w:pPr>
        <w:pStyle w:val="a8"/>
        <w:shd w:val="clear" w:color="auto" w:fill="FFFFFF"/>
        <w:spacing w:before="0" w:beforeAutospacing="0" w:after="0" w:afterAutospacing="0"/>
        <w:jc w:val="both"/>
        <w:rPr>
          <w:sz w:val="28"/>
          <w:szCs w:val="28"/>
        </w:rPr>
      </w:pPr>
      <w:r w:rsidRPr="005A0B75">
        <w:rPr>
          <w:sz w:val="28"/>
          <w:szCs w:val="28"/>
        </w:rPr>
        <w:t>Аудитор</w:t>
      </w:r>
      <w:r w:rsidRPr="005A0B75">
        <w:rPr>
          <w:sz w:val="28"/>
          <w:szCs w:val="28"/>
        </w:rPr>
        <w:tab/>
      </w:r>
      <w:r w:rsidRPr="005A0B75">
        <w:rPr>
          <w:sz w:val="28"/>
          <w:szCs w:val="28"/>
        </w:rPr>
        <w:tab/>
      </w:r>
      <w:r w:rsidRPr="005A0B75">
        <w:rPr>
          <w:sz w:val="28"/>
          <w:szCs w:val="28"/>
        </w:rPr>
        <w:tab/>
      </w:r>
      <w:r w:rsidRPr="005A0B75">
        <w:rPr>
          <w:sz w:val="28"/>
          <w:szCs w:val="28"/>
        </w:rPr>
        <w:tab/>
      </w:r>
      <w:r w:rsidRPr="005A0B75">
        <w:rPr>
          <w:sz w:val="28"/>
          <w:szCs w:val="28"/>
        </w:rPr>
        <w:tab/>
      </w:r>
      <w:r w:rsidRPr="005A0B75">
        <w:rPr>
          <w:sz w:val="28"/>
          <w:szCs w:val="28"/>
        </w:rPr>
        <w:tab/>
      </w:r>
      <w:r w:rsidRPr="005A0B75">
        <w:rPr>
          <w:sz w:val="28"/>
          <w:szCs w:val="28"/>
        </w:rPr>
        <w:tab/>
      </w:r>
      <w:r w:rsidRPr="005A0B75">
        <w:rPr>
          <w:sz w:val="28"/>
          <w:szCs w:val="28"/>
        </w:rPr>
        <w:tab/>
        <w:t xml:space="preserve">           И.В. Бондаренко</w:t>
      </w:r>
    </w:p>
    <w:p w:rsidR="002C7DAA" w:rsidRPr="005A0B75" w:rsidRDefault="002C7DAA" w:rsidP="00C6779E">
      <w:pPr>
        <w:pStyle w:val="a8"/>
        <w:shd w:val="clear" w:color="auto" w:fill="FFFFFF"/>
        <w:spacing w:before="0" w:beforeAutospacing="0" w:after="0" w:afterAutospacing="0"/>
        <w:ind w:firstLine="709"/>
        <w:jc w:val="both"/>
        <w:rPr>
          <w:sz w:val="28"/>
          <w:szCs w:val="28"/>
        </w:rPr>
      </w:pPr>
    </w:p>
    <w:p w:rsidR="002C7DAA" w:rsidRPr="005A0B75" w:rsidRDefault="002C7DAA" w:rsidP="00C6779E">
      <w:pPr>
        <w:pStyle w:val="a8"/>
        <w:shd w:val="clear" w:color="auto" w:fill="FFFFFF"/>
        <w:spacing w:before="0" w:beforeAutospacing="0" w:after="0" w:afterAutospacing="0"/>
        <w:ind w:firstLine="709"/>
        <w:jc w:val="both"/>
        <w:rPr>
          <w:sz w:val="28"/>
          <w:szCs w:val="28"/>
          <w:highlight w:val="yellow"/>
        </w:rPr>
      </w:pPr>
    </w:p>
    <w:p w:rsidR="002C7DAA" w:rsidRPr="005A0B75" w:rsidRDefault="002C7DAA" w:rsidP="00C6779E">
      <w:pPr>
        <w:pStyle w:val="a8"/>
        <w:shd w:val="clear" w:color="auto" w:fill="FFFFFF"/>
        <w:spacing w:before="0" w:beforeAutospacing="0" w:after="0" w:afterAutospacing="0"/>
        <w:ind w:firstLine="709"/>
        <w:jc w:val="both"/>
        <w:rPr>
          <w:sz w:val="28"/>
          <w:szCs w:val="28"/>
          <w:highlight w:val="yellow"/>
        </w:rPr>
        <w:sectPr w:rsidR="002C7DAA" w:rsidRPr="005A0B75" w:rsidSect="00B76410">
          <w:headerReference w:type="default" r:id="rId18"/>
          <w:headerReference w:type="first" r:id="rId19"/>
          <w:pgSz w:w="11906" w:h="16838" w:code="9"/>
          <w:pgMar w:top="851" w:right="851" w:bottom="851" w:left="1418" w:header="709" w:footer="709" w:gutter="0"/>
          <w:pgNumType w:start="1"/>
          <w:cols w:space="708"/>
          <w:titlePg/>
          <w:docGrid w:linePitch="360"/>
        </w:sectPr>
      </w:pPr>
    </w:p>
    <w:p w:rsidR="00C6779E" w:rsidRDefault="00C6779E" w:rsidP="00C6779E">
      <w:pPr>
        <w:jc w:val="center"/>
        <w:rPr>
          <w:b/>
          <w:sz w:val="28"/>
          <w:szCs w:val="28"/>
        </w:rPr>
      </w:pPr>
      <w:r w:rsidRPr="002C7DAA">
        <w:rPr>
          <w:b/>
          <w:sz w:val="28"/>
          <w:szCs w:val="28"/>
        </w:rPr>
        <w:lastRenderedPageBreak/>
        <w:t xml:space="preserve">ЗАКЛЮЧЕНИЕ </w:t>
      </w:r>
    </w:p>
    <w:p w:rsidR="002C7DAA" w:rsidRPr="00CA7C14" w:rsidRDefault="002C7DAA" w:rsidP="00C6779E">
      <w:pPr>
        <w:jc w:val="center"/>
        <w:rPr>
          <w:b/>
          <w:sz w:val="28"/>
          <w:szCs w:val="28"/>
        </w:rPr>
      </w:pPr>
      <w:r w:rsidRPr="00CA7C14">
        <w:rPr>
          <w:b/>
          <w:sz w:val="28"/>
          <w:szCs w:val="28"/>
        </w:rPr>
        <w:t xml:space="preserve">на проект закона Чукотского автономного округа </w:t>
      </w:r>
    </w:p>
    <w:p w:rsidR="002C7DAA" w:rsidRPr="00CA7C14" w:rsidRDefault="002C7DAA" w:rsidP="00C6779E">
      <w:pPr>
        <w:jc w:val="center"/>
        <w:rPr>
          <w:b/>
          <w:sz w:val="28"/>
          <w:szCs w:val="28"/>
        </w:rPr>
      </w:pPr>
      <w:r w:rsidRPr="00CA7C14">
        <w:rPr>
          <w:b/>
          <w:sz w:val="28"/>
          <w:szCs w:val="28"/>
        </w:rPr>
        <w:t>«Об исполнении окружного бюджета за 2019 год»</w:t>
      </w:r>
    </w:p>
    <w:p w:rsidR="002C7DAA" w:rsidRDefault="002C7DAA" w:rsidP="00C6779E">
      <w:pPr>
        <w:jc w:val="center"/>
        <w:rPr>
          <w:sz w:val="28"/>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3"/>
        <w:gridCol w:w="4844"/>
      </w:tblGrid>
      <w:tr w:rsidR="002C7DAA" w:rsidRPr="00AB3993" w:rsidTr="002C7DAA">
        <w:tc>
          <w:tcPr>
            <w:tcW w:w="5068" w:type="dxa"/>
          </w:tcPr>
          <w:p w:rsidR="002C7DAA" w:rsidRPr="00AB3993" w:rsidRDefault="002C7DAA" w:rsidP="00C6779E">
            <w:pPr>
              <w:rPr>
                <w:sz w:val="28"/>
                <w:szCs w:val="28"/>
              </w:rPr>
            </w:pPr>
            <w:r>
              <w:rPr>
                <w:sz w:val="28"/>
                <w:szCs w:val="28"/>
              </w:rPr>
              <w:t>19</w:t>
            </w:r>
            <w:r w:rsidRPr="00D57A2D">
              <w:rPr>
                <w:sz w:val="28"/>
                <w:szCs w:val="28"/>
              </w:rPr>
              <w:t xml:space="preserve"> мая 2020 года</w:t>
            </w:r>
          </w:p>
        </w:tc>
        <w:tc>
          <w:tcPr>
            <w:tcW w:w="5069" w:type="dxa"/>
          </w:tcPr>
          <w:p w:rsidR="002C7DAA" w:rsidRPr="00AB3993" w:rsidRDefault="002C7DAA" w:rsidP="00C6779E">
            <w:pPr>
              <w:jc w:val="right"/>
              <w:rPr>
                <w:sz w:val="28"/>
                <w:szCs w:val="28"/>
              </w:rPr>
            </w:pPr>
            <w:r w:rsidRPr="00AB3993">
              <w:rPr>
                <w:sz w:val="28"/>
                <w:szCs w:val="28"/>
              </w:rPr>
              <w:t>г. Анадырь</w:t>
            </w:r>
          </w:p>
        </w:tc>
      </w:tr>
    </w:tbl>
    <w:p w:rsidR="002C7DAA" w:rsidRPr="00C6225D" w:rsidRDefault="002C7DAA" w:rsidP="00C6779E">
      <w:pPr>
        <w:spacing w:before="240"/>
        <w:ind w:firstLine="709"/>
        <w:jc w:val="both"/>
        <w:rPr>
          <w:sz w:val="28"/>
          <w:szCs w:val="28"/>
        </w:rPr>
      </w:pPr>
      <w:r w:rsidRPr="00AB3993">
        <w:rPr>
          <w:sz w:val="28"/>
          <w:szCs w:val="28"/>
        </w:rPr>
        <w:t xml:space="preserve">Заключение Счетной палаты Чукотского автономного округа </w:t>
      </w:r>
      <w:bookmarkStart w:id="34" w:name="_Hlk40792614"/>
      <w:r>
        <w:rPr>
          <w:sz w:val="28"/>
          <w:szCs w:val="28"/>
        </w:rPr>
        <w:t>на проект Закона «Об исполнении окружного бюджета за 2019 год</w:t>
      </w:r>
      <w:r w:rsidRPr="001D5E46">
        <w:rPr>
          <w:sz w:val="28"/>
          <w:szCs w:val="28"/>
        </w:rPr>
        <w:t>»</w:t>
      </w:r>
      <w:bookmarkEnd w:id="34"/>
      <w:r>
        <w:rPr>
          <w:sz w:val="28"/>
          <w:szCs w:val="28"/>
        </w:rPr>
        <w:t xml:space="preserve"> </w:t>
      </w:r>
      <w:r w:rsidRPr="00AB3993">
        <w:rPr>
          <w:sz w:val="28"/>
          <w:szCs w:val="28"/>
        </w:rPr>
        <w:t xml:space="preserve">(далее – </w:t>
      </w:r>
      <w:r>
        <w:rPr>
          <w:sz w:val="28"/>
          <w:szCs w:val="28"/>
        </w:rPr>
        <w:t>Законопроект</w:t>
      </w:r>
      <w:r w:rsidRPr="00AB3993">
        <w:rPr>
          <w:sz w:val="28"/>
          <w:szCs w:val="28"/>
        </w:rPr>
        <w:t xml:space="preserve">) </w:t>
      </w:r>
      <w:r w:rsidRPr="00AB3993">
        <w:rPr>
          <w:color w:val="000000" w:themeColor="text1"/>
          <w:sz w:val="28"/>
          <w:szCs w:val="28"/>
        </w:rPr>
        <w:t xml:space="preserve">подготовлено в соответствии с Бюджетным кодексом Российской Федерации, </w:t>
      </w:r>
      <w:r w:rsidRPr="00AB3993">
        <w:rPr>
          <w:sz w:val="28"/>
          <w:szCs w:val="28"/>
        </w:rPr>
        <w:t>пунктом</w:t>
      </w:r>
      <w:r>
        <w:rPr>
          <w:sz w:val="28"/>
          <w:szCs w:val="28"/>
        </w:rPr>
        <w:t xml:space="preserve"> </w:t>
      </w:r>
      <w:r w:rsidRPr="00AB3993">
        <w:rPr>
          <w:sz w:val="28"/>
          <w:szCs w:val="28"/>
        </w:rPr>
        <w:t>7 части</w:t>
      </w:r>
      <w:r>
        <w:rPr>
          <w:sz w:val="28"/>
          <w:szCs w:val="28"/>
        </w:rPr>
        <w:t xml:space="preserve"> </w:t>
      </w:r>
      <w:r w:rsidRPr="00AB3993">
        <w:rPr>
          <w:sz w:val="28"/>
          <w:szCs w:val="28"/>
        </w:rPr>
        <w:t>1 статьи</w:t>
      </w:r>
      <w:r>
        <w:rPr>
          <w:sz w:val="28"/>
          <w:szCs w:val="28"/>
        </w:rPr>
        <w:t xml:space="preserve"> </w:t>
      </w:r>
      <w:r w:rsidRPr="00AB3993">
        <w:rPr>
          <w:sz w:val="28"/>
          <w:szCs w:val="28"/>
        </w:rPr>
        <w:t>9 Федерального закона от</w:t>
      </w:r>
      <w:r>
        <w:rPr>
          <w:sz w:val="28"/>
          <w:szCs w:val="28"/>
        </w:rPr>
        <w:t> </w:t>
      </w:r>
      <w:r w:rsidRPr="00AB3993">
        <w:rPr>
          <w:sz w:val="28"/>
          <w:szCs w:val="28"/>
        </w:rPr>
        <w:t>7</w:t>
      </w:r>
      <w:r>
        <w:rPr>
          <w:sz w:val="28"/>
          <w:szCs w:val="28"/>
        </w:rPr>
        <w:t> </w:t>
      </w:r>
      <w:r w:rsidRPr="00AB3993">
        <w:rPr>
          <w:sz w:val="28"/>
          <w:szCs w:val="28"/>
        </w:rPr>
        <w:t>февраля</w:t>
      </w:r>
      <w:r>
        <w:rPr>
          <w:sz w:val="28"/>
          <w:szCs w:val="28"/>
        </w:rPr>
        <w:t> </w:t>
      </w:r>
      <w:r w:rsidRPr="00AB3993">
        <w:rPr>
          <w:sz w:val="28"/>
          <w:szCs w:val="28"/>
        </w:rPr>
        <w:t>2011</w:t>
      </w:r>
      <w:r>
        <w:rPr>
          <w:sz w:val="28"/>
          <w:szCs w:val="28"/>
        </w:rPr>
        <w:t> </w:t>
      </w:r>
      <w:r w:rsidRPr="00AB3993">
        <w:rPr>
          <w:sz w:val="28"/>
          <w:szCs w:val="28"/>
        </w:rPr>
        <w:t>года №6-ФЗ «Об общих принципах организации и деятельности контрольно-счетных органов субъектов Российской Федерации и муниципальных образований», со статьей</w:t>
      </w:r>
      <w:r>
        <w:rPr>
          <w:sz w:val="28"/>
          <w:szCs w:val="28"/>
        </w:rPr>
        <w:t xml:space="preserve"> </w:t>
      </w:r>
      <w:r>
        <w:rPr>
          <w:sz w:val="28"/>
          <w:szCs w:val="28"/>
        </w:rPr>
        <w:br/>
      </w:r>
      <w:r w:rsidRPr="00AB3993">
        <w:rPr>
          <w:sz w:val="28"/>
          <w:szCs w:val="28"/>
        </w:rPr>
        <w:t>2 Закона Чукотского автономного округа от</w:t>
      </w:r>
      <w:r>
        <w:rPr>
          <w:sz w:val="28"/>
          <w:szCs w:val="28"/>
        </w:rPr>
        <w:t> </w:t>
      </w:r>
      <w:r w:rsidRPr="00AB3993">
        <w:rPr>
          <w:sz w:val="28"/>
          <w:szCs w:val="28"/>
        </w:rPr>
        <w:t>30</w:t>
      </w:r>
      <w:r>
        <w:rPr>
          <w:sz w:val="28"/>
          <w:szCs w:val="28"/>
        </w:rPr>
        <w:t> </w:t>
      </w:r>
      <w:r w:rsidRPr="00AB3993">
        <w:rPr>
          <w:sz w:val="28"/>
          <w:szCs w:val="28"/>
        </w:rPr>
        <w:t>июня</w:t>
      </w:r>
      <w:r>
        <w:rPr>
          <w:sz w:val="28"/>
          <w:szCs w:val="28"/>
        </w:rPr>
        <w:t> </w:t>
      </w:r>
      <w:r w:rsidRPr="00AB3993">
        <w:rPr>
          <w:sz w:val="28"/>
          <w:szCs w:val="28"/>
        </w:rPr>
        <w:t>1998</w:t>
      </w:r>
      <w:r>
        <w:rPr>
          <w:sz w:val="28"/>
          <w:szCs w:val="28"/>
        </w:rPr>
        <w:t> </w:t>
      </w:r>
      <w:r w:rsidRPr="00AB3993">
        <w:rPr>
          <w:sz w:val="28"/>
          <w:szCs w:val="28"/>
        </w:rPr>
        <w:t xml:space="preserve">года №36-ОЗ </w:t>
      </w:r>
      <w:r>
        <w:rPr>
          <w:sz w:val="28"/>
          <w:szCs w:val="28"/>
        </w:rPr>
        <w:br/>
      </w:r>
      <w:r w:rsidRPr="00AB3993">
        <w:rPr>
          <w:sz w:val="28"/>
          <w:szCs w:val="28"/>
        </w:rPr>
        <w:t xml:space="preserve">«О Счетной палате Чукотского автономного округа» </w:t>
      </w:r>
      <w:r>
        <w:rPr>
          <w:sz w:val="28"/>
          <w:szCs w:val="28"/>
        </w:rPr>
        <w:t xml:space="preserve">и </w:t>
      </w:r>
      <w:r w:rsidRPr="006B7261">
        <w:rPr>
          <w:sz w:val="28"/>
          <w:szCs w:val="28"/>
        </w:rPr>
        <w:t xml:space="preserve">с использованием </w:t>
      </w:r>
      <w:r w:rsidRPr="00741599">
        <w:rPr>
          <w:sz w:val="28"/>
          <w:szCs w:val="28"/>
        </w:rPr>
        <w:t xml:space="preserve">Стандарта внешнего государственного финансового контроля «Общие правила проведения финансово-экономической экспертизы проектов нормативных правовых актов Чукотского автономного округа», утвержденным приказом Счетной палаты Чукотского автономного округа от 25 декабря 2013 года </w:t>
      </w:r>
      <w:r>
        <w:rPr>
          <w:sz w:val="28"/>
          <w:szCs w:val="28"/>
        </w:rPr>
        <w:br/>
      </w:r>
      <w:r w:rsidRPr="00741599">
        <w:rPr>
          <w:sz w:val="28"/>
          <w:szCs w:val="28"/>
        </w:rPr>
        <w:t>№94-о/д.</w:t>
      </w:r>
      <w:r w:rsidRPr="00C6225D">
        <w:rPr>
          <w:sz w:val="28"/>
          <w:szCs w:val="28"/>
        </w:rPr>
        <w:t xml:space="preserve"> </w:t>
      </w:r>
    </w:p>
    <w:p w:rsidR="002C7DAA" w:rsidRDefault="002C7DAA" w:rsidP="00C6779E">
      <w:pPr>
        <w:ind w:firstLine="709"/>
        <w:jc w:val="both"/>
        <w:rPr>
          <w:sz w:val="28"/>
          <w:szCs w:val="28"/>
        </w:rPr>
      </w:pPr>
      <w:r w:rsidRPr="00241DC2">
        <w:rPr>
          <w:sz w:val="28"/>
          <w:szCs w:val="28"/>
        </w:rPr>
        <w:t>Законопроект принимается в рамках полномочий органа государственной власти субъекта Российской Федерации, установленных статьей 26.1 Федерального закона от 6 октября 1999 года №184</w:t>
      </w:r>
      <w:r w:rsidRPr="00241DC2">
        <w:rPr>
          <w:sz w:val="28"/>
          <w:szCs w:val="28"/>
        </w:rPr>
        <w:noBreakHyphen/>
        <w:t>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C7DAA" w:rsidRDefault="002C7DAA" w:rsidP="00C6779E">
      <w:pPr>
        <w:ind w:firstLine="709"/>
        <w:jc w:val="both"/>
        <w:rPr>
          <w:sz w:val="28"/>
          <w:szCs w:val="28"/>
        </w:rPr>
      </w:pPr>
      <w:r>
        <w:rPr>
          <w:sz w:val="28"/>
          <w:szCs w:val="28"/>
        </w:rPr>
        <w:t xml:space="preserve">Экспертиза проведена на основе результатов проверок Счетной палаты Чукотского автономного округа (далее – Счетная палата), в соответствии </w:t>
      </w:r>
      <w:r>
        <w:rPr>
          <w:sz w:val="28"/>
          <w:szCs w:val="28"/>
        </w:rPr>
        <w:br/>
        <w:t>со статьей 264.4 Бюджетного кодекса Российской Федерации:</w:t>
      </w:r>
    </w:p>
    <w:p w:rsidR="002C7DAA" w:rsidRDefault="002C7DAA" w:rsidP="00C6779E">
      <w:pPr>
        <w:ind w:firstLine="709"/>
        <w:jc w:val="both"/>
        <w:rPr>
          <w:sz w:val="28"/>
          <w:szCs w:val="28"/>
        </w:rPr>
      </w:pPr>
      <w:r>
        <w:rPr>
          <w:sz w:val="28"/>
          <w:szCs w:val="28"/>
        </w:rPr>
        <w:t>- бюджетной отчетности главных распорядителей средств окружного бюджета по исполнению окружного бюджета за 2019 год;</w:t>
      </w:r>
    </w:p>
    <w:p w:rsidR="002C7DAA" w:rsidRDefault="002C7DAA" w:rsidP="00C6779E">
      <w:pPr>
        <w:ind w:firstLine="709"/>
        <w:jc w:val="both"/>
        <w:rPr>
          <w:sz w:val="28"/>
          <w:szCs w:val="28"/>
        </w:rPr>
      </w:pPr>
      <w:r>
        <w:rPr>
          <w:sz w:val="28"/>
          <w:szCs w:val="28"/>
        </w:rPr>
        <w:t>- отчета Правительства Чукотского автономного округа об исполнении окружного бюджета за 2019 год.</w:t>
      </w:r>
    </w:p>
    <w:p w:rsidR="002C7DAA" w:rsidRDefault="002C7DAA" w:rsidP="00C6779E">
      <w:pPr>
        <w:ind w:firstLine="709"/>
        <w:jc w:val="both"/>
        <w:rPr>
          <w:sz w:val="28"/>
          <w:szCs w:val="28"/>
        </w:rPr>
      </w:pPr>
      <w:r w:rsidRPr="00DD7017">
        <w:rPr>
          <w:sz w:val="28"/>
          <w:szCs w:val="28"/>
        </w:rPr>
        <w:t>По результатам исполнения</w:t>
      </w:r>
      <w:r w:rsidRPr="005E0675">
        <w:rPr>
          <w:sz w:val="28"/>
          <w:szCs w:val="28"/>
        </w:rPr>
        <w:t xml:space="preserve"> </w:t>
      </w:r>
      <w:r>
        <w:rPr>
          <w:sz w:val="28"/>
          <w:szCs w:val="28"/>
        </w:rPr>
        <w:t>о</w:t>
      </w:r>
      <w:r w:rsidRPr="005E0675">
        <w:rPr>
          <w:sz w:val="28"/>
          <w:szCs w:val="28"/>
        </w:rPr>
        <w:t>кружно</w:t>
      </w:r>
      <w:r>
        <w:rPr>
          <w:sz w:val="28"/>
          <w:szCs w:val="28"/>
        </w:rPr>
        <w:t>го</w:t>
      </w:r>
      <w:r w:rsidRPr="005E0675">
        <w:rPr>
          <w:sz w:val="28"/>
          <w:szCs w:val="28"/>
        </w:rPr>
        <w:t xml:space="preserve"> бюджет</w:t>
      </w:r>
      <w:r>
        <w:rPr>
          <w:sz w:val="28"/>
          <w:szCs w:val="28"/>
        </w:rPr>
        <w:t>а</w:t>
      </w:r>
      <w:r w:rsidRPr="005E0675">
        <w:rPr>
          <w:sz w:val="28"/>
          <w:szCs w:val="28"/>
        </w:rPr>
        <w:t xml:space="preserve"> доход</w:t>
      </w:r>
      <w:r>
        <w:rPr>
          <w:sz w:val="28"/>
          <w:szCs w:val="28"/>
        </w:rPr>
        <w:t xml:space="preserve">ы составили </w:t>
      </w:r>
      <w:r w:rsidRPr="004810C7">
        <w:rPr>
          <w:sz w:val="28"/>
          <w:szCs w:val="28"/>
        </w:rPr>
        <w:t>54</w:t>
      </w:r>
      <w:r>
        <w:rPr>
          <w:sz w:val="28"/>
          <w:szCs w:val="28"/>
        </w:rPr>
        <w:t> </w:t>
      </w:r>
      <w:r w:rsidRPr="004810C7">
        <w:rPr>
          <w:sz w:val="28"/>
          <w:szCs w:val="28"/>
        </w:rPr>
        <w:t>436</w:t>
      </w:r>
      <w:r>
        <w:rPr>
          <w:sz w:val="28"/>
          <w:szCs w:val="28"/>
        </w:rPr>
        <w:t> </w:t>
      </w:r>
      <w:r w:rsidRPr="004810C7">
        <w:rPr>
          <w:sz w:val="28"/>
          <w:szCs w:val="28"/>
        </w:rPr>
        <w:t>422,2</w:t>
      </w:r>
      <w:r w:rsidRPr="005E0675">
        <w:rPr>
          <w:sz w:val="28"/>
          <w:szCs w:val="28"/>
        </w:rPr>
        <w:t xml:space="preserve"> тыс. рублей, </w:t>
      </w:r>
      <w:r>
        <w:rPr>
          <w:sz w:val="28"/>
          <w:szCs w:val="28"/>
        </w:rPr>
        <w:t>или</w:t>
      </w:r>
      <w:r w:rsidRPr="005E0675">
        <w:rPr>
          <w:sz w:val="28"/>
          <w:szCs w:val="28"/>
        </w:rPr>
        <w:t xml:space="preserve"> 100,</w:t>
      </w:r>
      <w:r>
        <w:rPr>
          <w:sz w:val="28"/>
          <w:szCs w:val="28"/>
        </w:rPr>
        <w:t>3</w:t>
      </w:r>
      <w:r w:rsidRPr="005E0675">
        <w:rPr>
          <w:sz w:val="28"/>
          <w:szCs w:val="28"/>
        </w:rPr>
        <w:t xml:space="preserve">% </w:t>
      </w:r>
      <w:r>
        <w:rPr>
          <w:sz w:val="28"/>
          <w:szCs w:val="28"/>
        </w:rPr>
        <w:t>к плану, из них н</w:t>
      </w:r>
      <w:r w:rsidRPr="0096422D">
        <w:rPr>
          <w:sz w:val="28"/>
          <w:szCs w:val="28"/>
        </w:rPr>
        <w:t>алоговые и неналоговые доходы поступили</w:t>
      </w:r>
      <w:r>
        <w:rPr>
          <w:sz w:val="28"/>
          <w:szCs w:val="28"/>
        </w:rPr>
        <w:t xml:space="preserve"> в окружной бюджет</w:t>
      </w:r>
      <w:r w:rsidRPr="0096422D">
        <w:rPr>
          <w:sz w:val="28"/>
          <w:szCs w:val="28"/>
        </w:rPr>
        <w:t xml:space="preserve"> в объеме </w:t>
      </w:r>
      <w:r w:rsidRPr="00182A2D">
        <w:rPr>
          <w:sz w:val="28"/>
          <w:szCs w:val="28"/>
        </w:rPr>
        <w:t>13</w:t>
      </w:r>
      <w:r>
        <w:rPr>
          <w:sz w:val="28"/>
          <w:szCs w:val="28"/>
        </w:rPr>
        <w:t> </w:t>
      </w:r>
      <w:r w:rsidRPr="00182A2D">
        <w:rPr>
          <w:sz w:val="28"/>
          <w:szCs w:val="28"/>
        </w:rPr>
        <w:t>832</w:t>
      </w:r>
      <w:r>
        <w:rPr>
          <w:sz w:val="28"/>
          <w:szCs w:val="28"/>
        </w:rPr>
        <w:t> </w:t>
      </w:r>
      <w:r w:rsidRPr="00182A2D">
        <w:rPr>
          <w:sz w:val="28"/>
          <w:szCs w:val="28"/>
        </w:rPr>
        <w:t>543,2</w:t>
      </w:r>
      <w:r w:rsidRPr="0096422D">
        <w:rPr>
          <w:sz w:val="28"/>
          <w:szCs w:val="28"/>
        </w:rPr>
        <w:t xml:space="preserve"> тыс. рублей, что </w:t>
      </w:r>
      <w:r>
        <w:rPr>
          <w:sz w:val="28"/>
          <w:szCs w:val="28"/>
        </w:rPr>
        <w:br/>
      </w:r>
      <w:r w:rsidRPr="0096422D">
        <w:rPr>
          <w:sz w:val="28"/>
          <w:szCs w:val="28"/>
        </w:rPr>
        <w:t xml:space="preserve">на </w:t>
      </w:r>
      <w:r>
        <w:rPr>
          <w:sz w:val="28"/>
          <w:szCs w:val="28"/>
        </w:rPr>
        <w:t>20,1</w:t>
      </w:r>
      <w:r w:rsidRPr="0096422D">
        <w:rPr>
          <w:sz w:val="28"/>
          <w:szCs w:val="28"/>
        </w:rPr>
        <w:t xml:space="preserve">% </w:t>
      </w:r>
      <w:r>
        <w:rPr>
          <w:sz w:val="28"/>
          <w:szCs w:val="28"/>
        </w:rPr>
        <w:t>больше</w:t>
      </w:r>
      <w:r w:rsidRPr="0096422D">
        <w:rPr>
          <w:sz w:val="28"/>
          <w:szCs w:val="28"/>
        </w:rPr>
        <w:t xml:space="preserve"> уровня</w:t>
      </w:r>
      <w:r>
        <w:rPr>
          <w:sz w:val="28"/>
          <w:szCs w:val="28"/>
        </w:rPr>
        <w:t xml:space="preserve"> </w:t>
      </w:r>
      <w:r w:rsidRPr="00476025">
        <w:rPr>
          <w:sz w:val="28"/>
          <w:szCs w:val="28"/>
        </w:rPr>
        <w:t>поступлений</w:t>
      </w:r>
      <w:r>
        <w:rPr>
          <w:sz w:val="28"/>
          <w:szCs w:val="28"/>
        </w:rPr>
        <w:t xml:space="preserve"> </w:t>
      </w:r>
      <w:r w:rsidRPr="00476025">
        <w:rPr>
          <w:sz w:val="28"/>
          <w:szCs w:val="28"/>
        </w:rPr>
        <w:t>201</w:t>
      </w:r>
      <w:r>
        <w:rPr>
          <w:sz w:val="28"/>
          <w:szCs w:val="28"/>
        </w:rPr>
        <w:t>8</w:t>
      </w:r>
      <w:r w:rsidRPr="00476025">
        <w:rPr>
          <w:sz w:val="28"/>
          <w:szCs w:val="28"/>
        </w:rPr>
        <w:t> года</w:t>
      </w:r>
      <w:r>
        <w:rPr>
          <w:sz w:val="28"/>
          <w:szCs w:val="28"/>
        </w:rPr>
        <w:t xml:space="preserve">. </w:t>
      </w:r>
      <w:r w:rsidRPr="00AC1C28">
        <w:rPr>
          <w:sz w:val="28"/>
          <w:szCs w:val="28"/>
        </w:rPr>
        <w:t>О</w:t>
      </w:r>
      <w:r>
        <w:rPr>
          <w:sz w:val="28"/>
          <w:szCs w:val="28"/>
        </w:rPr>
        <w:t xml:space="preserve">бъем </w:t>
      </w:r>
      <w:r w:rsidRPr="00361B90">
        <w:rPr>
          <w:sz w:val="28"/>
          <w:szCs w:val="28"/>
        </w:rPr>
        <w:t>безвозмездны</w:t>
      </w:r>
      <w:r>
        <w:rPr>
          <w:sz w:val="28"/>
          <w:szCs w:val="28"/>
        </w:rPr>
        <w:t>х</w:t>
      </w:r>
      <w:r w:rsidRPr="00361B90">
        <w:rPr>
          <w:sz w:val="28"/>
          <w:szCs w:val="28"/>
        </w:rPr>
        <w:t xml:space="preserve"> поступлени</w:t>
      </w:r>
      <w:r>
        <w:rPr>
          <w:sz w:val="28"/>
          <w:szCs w:val="28"/>
        </w:rPr>
        <w:t xml:space="preserve">й увеличился на </w:t>
      </w:r>
      <w:r w:rsidRPr="00BD5DAE">
        <w:rPr>
          <w:sz w:val="28"/>
          <w:szCs w:val="28"/>
        </w:rPr>
        <w:t>17</w:t>
      </w:r>
      <w:r>
        <w:rPr>
          <w:sz w:val="28"/>
          <w:szCs w:val="28"/>
        </w:rPr>
        <w:t> </w:t>
      </w:r>
      <w:r w:rsidRPr="00BD5DAE">
        <w:rPr>
          <w:sz w:val="28"/>
          <w:szCs w:val="28"/>
        </w:rPr>
        <w:t>878</w:t>
      </w:r>
      <w:r>
        <w:rPr>
          <w:sz w:val="28"/>
          <w:szCs w:val="28"/>
        </w:rPr>
        <w:t> </w:t>
      </w:r>
      <w:r w:rsidRPr="00BD5DAE">
        <w:rPr>
          <w:sz w:val="28"/>
          <w:szCs w:val="28"/>
        </w:rPr>
        <w:t>410,7</w:t>
      </w:r>
      <w:r w:rsidRPr="00361B90">
        <w:rPr>
          <w:sz w:val="28"/>
          <w:szCs w:val="28"/>
        </w:rPr>
        <w:t xml:space="preserve"> тыс. рублей или </w:t>
      </w:r>
      <w:r>
        <w:rPr>
          <w:sz w:val="28"/>
          <w:szCs w:val="28"/>
        </w:rPr>
        <w:t>на 78</w:t>
      </w:r>
      <w:r w:rsidRPr="00361B90">
        <w:rPr>
          <w:sz w:val="28"/>
          <w:szCs w:val="28"/>
        </w:rPr>
        <w:t>,</w:t>
      </w:r>
      <w:r>
        <w:rPr>
          <w:sz w:val="28"/>
          <w:szCs w:val="28"/>
        </w:rPr>
        <w:t>7</w:t>
      </w:r>
      <w:r w:rsidRPr="00361B90">
        <w:rPr>
          <w:sz w:val="28"/>
          <w:szCs w:val="28"/>
        </w:rPr>
        <w:t>%</w:t>
      </w:r>
      <w:r>
        <w:rPr>
          <w:sz w:val="28"/>
          <w:szCs w:val="28"/>
        </w:rPr>
        <w:t xml:space="preserve"> и составил </w:t>
      </w:r>
      <w:r w:rsidRPr="00DD7017">
        <w:rPr>
          <w:sz w:val="28"/>
          <w:szCs w:val="28"/>
        </w:rPr>
        <w:t>40</w:t>
      </w:r>
      <w:r>
        <w:rPr>
          <w:sz w:val="28"/>
          <w:szCs w:val="28"/>
        </w:rPr>
        <w:t> </w:t>
      </w:r>
      <w:r w:rsidRPr="00DD7017">
        <w:rPr>
          <w:sz w:val="28"/>
          <w:szCs w:val="28"/>
        </w:rPr>
        <w:t>603</w:t>
      </w:r>
      <w:r>
        <w:rPr>
          <w:sz w:val="28"/>
          <w:szCs w:val="28"/>
        </w:rPr>
        <w:t> </w:t>
      </w:r>
      <w:r w:rsidRPr="00DD7017">
        <w:rPr>
          <w:sz w:val="28"/>
          <w:szCs w:val="28"/>
        </w:rPr>
        <w:t>879,0</w:t>
      </w:r>
      <w:r>
        <w:rPr>
          <w:sz w:val="28"/>
          <w:szCs w:val="28"/>
        </w:rPr>
        <w:t xml:space="preserve"> </w:t>
      </w:r>
      <w:r w:rsidRPr="005E0675">
        <w:rPr>
          <w:sz w:val="28"/>
          <w:szCs w:val="28"/>
        </w:rPr>
        <w:t>тыс. рублей</w:t>
      </w:r>
      <w:r>
        <w:rPr>
          <w:sz w:val="28"/>
          <w:szCs w:val="28"/>
        </w:rPr>
        <w:t>.</w:t>
      </w:r>
    </w:p>
    <w:p w:rsidR="002C7DAA" w:rsidRDefault="002C7DAA" w:rsidP="00C6779E">
      <w:pPr>
        <w:ind w:firstLine="709"/>
        <w:jc w:val="both"/>
        <w:rPr>
          <w:color w:val="000000"/>
          <w:sz w:val="28"/>
          <w:szCs w:val="28"/>
        </w:rPr>
      </w:pPr>
      <w:r w:rsidRPr="00F03DC9">
        <w:rPr>
          <w:sz w:val="28"/>
          <w:szCs w:val="28"/>
        </w:rPr>
        <w:t xml:space="preserve">Расходы окружного бюджета составили </w:t>
      </w:r>
      <w:r w:rsidRPr="00E92432">
        <w:rPr>
          <w:color w:val="000000"/>
          <w:sz w:val="28"/>
          <w:szCs w:val="28"/>
        </w:rPr>
        <w:t>54</w:t>
      </w:r>
      <w:r>
        <w:rPr>
          <w:color w:val="000000"/>
          <w:sz w:val="28"/>
          <w:szCs w:val="28"/>
        </w:rPr>
        <w:t> </w:t>
      </w:r>
      <w:r w:rsidRPr="00E92432">
        <w:rPr>
          <w:color w:val="000000"/>
          <w:sz w:val="28"/>
          <w:szCs w:val="28"/>
        </w:rPr>
        <w:t>074</w:t>
      </w:r>
      <w:r>
        <w:rPr>
          <w:color w:val="000000"/>
          <w:sz w:val="28"/>
          <w:szCs w:val="28"/>
        </w:rPr>
        <w:t> </w:t>
      </w:r>
      <w:r w:rsidRPr="00E92432">
        <w:rPr>
          <w:color w:val="000000"/>
          <w:sz w:val="28"/>
          <w:szCs w:val="28"/>
        </w:rPr>
        <w:t>860,9</w:t>
      </w:r>
      <w:r w:rsidRPr="00F03DC9">
        <w:rPr>
          <w:color w:val="000000"/>
          <w:sz w:val="28"/>
          <w:szCs w:val="28"/>
        </w:rPr>
        <w:t> </w:t>
      </w:r>
      <w:r w:rsidRPr="00FC3419">
        <w:rPr>
          <w:color w:val="000000"/>
          <w:sz w:val="28"/>
          <w:szCs w:val="28"/>
        </w:rPr>
        <w:t>тыс. рублей</w:t>
      </w:r>
      <w:r w:rsidRPr="00F03DC9">
        <w:rPr>
          <w:color w:val="000000"/>
          <w:sz w:val="28"/>
          <w:szCs w:val="28"/>
        </w:rPr>
        <w:t xml:space="preserve"> </w:t>
      </w:r>
      <w:r>
        <w:rPr>
          <w:color w:val="000000"/>
          <w:sz w:val="28"/>
          <w:szCs w:val="28"/>
        </w:rPr>
        <w:t xml:space="preserve">или </w:t>
      </w:r>
      <w:r w:rsidRPr="00F03DC9">
        <w:rPr>
          <w:color w:val="000000"/>
          <w:sz w:val="28"/>
          <w:szCs w:val="28"/>
        </w:rPr>
        <w:t>9</w:t>
      </w:r>
      <w:r>
        <w:rPr>
          <w:color w:val="000000"/>
          <w:sz w:val="28"/>
          <w:szCs w:val="28"/>
        </w:rPr>
        <w:t>9,3</w:t>
      </w:r>
      <w:r w:rsidRPr="00F03DC9">
        <w:rPr>
          <w:color w:val="000000"/>
          <w:sz w:val="28"/>
          <w:szCs w:val="28"/>
        </w:rPr>
        <w:t xml:space="preserve">% </w:t>
      </w:r>
      <w:r w:rsidRPr="00DD7017">
        <w:rPr>
          <w:color w:val="000000"/>
          <w:sz w:val="28"/>
          <w:szCs w:val="28"/>
        </w:rPr>
        <w:t>плановых назначений</w:t>
      </w:r>
      <w:r>
        <w:rPr>
          <w:color w:val="000000"/>
          <w:sz w:val="28"/>
          <w:szCs w:val="28"/>
        </w:rPr>
        <w:t>, утвержденных Законом об окружном бюджете</w:t>
      </w:r>
      <w:r>
        <w:rPr>
          <w:rStyle w:val="ac"/>
          <w:color w:val="000000"/>
          <w:sz w:val="28"/>
          <w:szCs w:val="28"/>
        </w:rPr>
        <w:footnoteReference w:id="61"/>
      </w:r>
      <w:r>
        <w:rPr>
          <w:color w:val="000000"/>
          <w:sz w:val="28"/>
          <w:szCs w:val="28"/>
        </w:rPr>
        <w:t>, и 98,7% сводной бюджетной росписи (54 436 422,2 тыс. рублей). В сравнении</w:t>
      </w:r>
      <w:r w:rsidRPr="00DD7017">
        <w:rPr>
          <w:color w:val="000000"/>
          <w:sz w:val="28"/>
          <w:szCs w:val="28"/>
        </w:rPr>
        <w:t xml:space="preserve"> с</w:t>
      </w:r>
      <w:r>
        <w:rPr>
          <w:color w:val="000000"/>
          <w:sz w:val="28"/>
          <w:szCs w:val="28"/>
        </w:rPr>
        <w:t> </w:t>
      </w:r>
      <w:r w:rsidRPr="00DD7017">
        <w:rPr>
          <w:color w:val="000000"/>
          <w:sz w:val="28"/>
          <w:szCs w:val="28"/>
        </w:rPr>
        <w:t xml:space="preserve">2018 годом, </w:t>
      </w:r>
      <w:r>
        <w:rPr>
          <w:color w:val="000000"/>
          <w:sz w:val="28"/>
          <w:szCs w:val="28"/>
        </w:rPr>
        <w:t xml:space="preserve">объем </w:t>
      </w:r>
      <w:r w:rsidRPr="00DD7017">
        <w:rPr>
          <w:color w:val="000000"/>
          <w:sz w:val="28"/>
          <w:szCs w:val="28"/>
        </w:rPr>
        <w:t>расход</w:t>
      </w:r>
      <w:r>
        <w:rPr>
          <w:color w:val="000000"/>
          <w:sz w:val="28"/>
          <w:szCs w:val="28"/>
        </w:rPr>
        <w:t>ов</w:t>
      </w:r>
      <w:r w:rsidRPr="00DD7017">
        <w:rPr>
          <w:color w:val="000000"/>
          <w:sz w:val="28"/>
          <w:szCs w:val="28"/>
        </w:rPr>
        <w:t xml:space="preserve"> бюджета увеличил</w:t>
      </w:r>
      <w:r>
        <w:rPr>
          <w:color w:val="000000"/>
          <w:sz w:val="28"/>
          <w:szCs w:val="28"/>
        </w:rPr>
        <w:t>ся</w:t>
      </w:r>
      <w:r w:rsidRPr="00DD7017">
        <w:rPr>
          <w:color w:val="000000"/>
          <w:sz w:val="28"/>
          <w:szCs w:val="28"/>
        </w:rPr>
        <w:t xml:space="preserve"> на 20</w:t>
      </w:r>
      <w:r>
        <w:rPr>
          <w:color w:val="000000"/>
          <w:sz w:val="28"/>
          <w:szCs w:val="28"/>
        </w:rPr>
        <w:t> </w:t>
      </w:r>
      <w:r w:rsidRPr="00DD7017">
        <w:rPr>
          <w:color w:val="000000"/>
          <w:sz w:val="28"/>
          <w:szCs w:val="28"/>
        </w:rPr>
        <w:t>251</w:t>
      </w:r>
      <w:r>
        <w:rPr>
          <w:color w:val="000000"/>
          <w:sz w:val="28"/>
          <w:szCs w:val="28"/>
        </w:rPr>
        <w:t> </w:t>
      </w:r>
      <w:r w:rsidRPr="00DD7017">
        <w:rPr>
          <w:color w:val="000000"/>
          <w:sz w:val="28"/>
          <w:szCs w:val="28"/>
        </w:rPr>
        <w:t>033,1</w:t>
      </w:r>
      <w:r>
        <w:rPr>
          <w:color w:val="000000"/>
          <w:sz w:val="28"/>
          <w:szCs w:val="28"/>
        </w:rPr>
        <w:t> </w:t>
      </w:r>
      <w:r w:rsidRPr="00DD7017">
        <w:rPr>
          <w:color w:val="000000"/>
          <w:sz w:val="28"/>
          <w:szCs w:val="28"/>
        </w:rPr>
        <w:t>тыс. рублей или 59,9%.</w:t>
      </w:r>
    </w:p>
    <w:p w:rsidR="002C7DAA" w:rsidRDefault="002C7DAA" w:rsidP="00C6779E">
      <w:pPr>
        <w:ind w:firstLine="709"/>
        <w:jc w:val="both"/>
        <w:rPr>
          <w:color w:val="000000"/>
          <w:sz w:val="28"/>
          <w:szCs w:val="28"/>
        </w:rPr>
      </w:pPr>
      <w:r>
        <w:rPr>
          <w:color w:val="000000"/>
          <w:sz w:val="28"/>
          <w:szCs w:val="28"/>
        </w:rPr>
        <w:lastRenderedPageBreak/>
        <w:t xml:space="preserve">Окружной бюджет исполнен с </w:t>
      </w:r>
      <w:r w:rsidRPr="00F03DC9">
        <w:rPr>
          <w:color w:val="000000"/>
          <w:sz w:val="28"/>
          <w:szCs w:val="28"/>
        </w:rPr>
        <w:t xml:space="preserve">профицитом в размере </w:t>
      </w:r>
      <w:r w:rsidRPr="00E92432">
        <w:rPr>
          <w:color w:val="000000"/>
          <w:sz w:val="28"/>
          <w:szCs w:val="28"/>
        </w:rPr>
        <w:t>361</w:t>
      </w:r>
      <w:r>
        <w:rPr>
          <w:color w:val="000000"/>
          <w:sz w:val="28"/>
          <w:szCs w:val="28"/>
        </w:rPr>
        <w:t> </w:t>
      </w:r>
      <w:r w:rsidRPr="00E92432">
        <w:rPr>
          <w:color w:val="000000"/>
          <w:sz w:val="28"/>
          <w:szCs w:val="28"/>
        </w:rPr>
        <w:t>561,3</w:t>
      </w:r>
      <w:r>
        <w:rPr>
          <w:color w:val="000000"/>
          <w:sz w:val="28"/>
          <w:szCs w:val="28"/>
        </w:rPr>
        <w:t xml:space="preserve"> </w:t>
      </w:r>
      <w:r w:rsidRPr="00F03DC9">
        <w:rPr>
          <w:color w:val="000000"/>
          <w:sz w:val="28"/>
          <w:szCs w:val="28"/>
        </w:rPr>
        <w:t xml:space="preserve">тыс. рублей при утвержденном дефиците </w:t>
      </w:r>
      <w:r w:rsidRPr="00E92432">
        <w:rPr>
          <w:color w:val="000000"/>
          <w:sz w:val="28"/>
          <w:szCs w:val="28"/>
        </w:rPr>
        <w:t>521</w:t>
      </w:r>
      <w:r>
        <w:rPr>
          <w:color w:val="000000"/>
          <w:sz w:val="28"/>
          <w:szCs w:val="28"/>
        </w:rPr>
        <w:t> </w:t>
      </w:r>
      <w:r w:rsidRPr="00E92432">
        <w:rPr>
          <w:color w:val="000000"/>
          <w:sz w:val="28"/>
          <w:szCs w:val="28"/>
        </w:rPr>
        <w:t>938,7</w:t>
      </w:r>
      <w:r>
        <w:rPr>
          <w:color w:val="000000"/>
          <w:sz w:val="28"/>
          <w:szCs w:val="28"/>
        </w:rPr>
        <w:t> </w:t>
      </w:r>
      <w:r w:rsidRPr="00F03DC9">
        <w:rPr>
          <w:color w:val="000000"/>
          <w:sz w:val="28"/>
          <w:szCs w:val="28"/>
        </w:rPr>
        <w:t xml:space="preserve">тыс. рублей. </w:t>
      </w:r>
    </w:p>
    <w:p w:rsidR="002C7DAA" w:rsidRPr="00187966" w:rsidRDefault="002C7DAA" w:rsidP="00C6779E">
      <w:pPr>
        <w:ind w:firstLine="709"/>
        <w:jc w:val="both"/>
        <w:rPr>
          <w:sz w:val="28"/>
          <w:szCs w:val="28"/>
        </w:rPr>
      </w:pPr>
      <w:r w:rsidRPr="00187966">
        <w:rPr>
          <w:sz w:val="28"/>
          <w:szCs w:val="28"/>
        </w:rPr>
        <w:t xml:space="preserve">Основные </w:t>
      </w:r>
      <w:r>
        <w:rPr>
          <w:sz w:val="28"/>
          <w:szCs w:val="28"/>
        </w:rPr>
        <w:t>характеристики</w:t>
      </w:r>
      <w:r w:rsidRPr="00187966">
        <w:rPr>
          <w:sz w:val="28"/>
          <w:szCs w:val="28"/>
        </w:rPr>
        <w:t xml:space="preserve"> исполнения окружного бюджета, указанные </w:t>
      </w:r>
      <w:r>
        <w:rPr>
          <w:sz w:val="28"/>
          <w:szCs w:val="28"/>
        </w:rPr>
        <w:br/>
      </w:r>
      <w:r w:rsidRPr="00187966">
        <w:rPr>
          <w:sz w:val="28"/>
          <w:szCs w:val="28"/>
        </w:rPr>
        <w:t xml:space="preserve">в статье 1 </w:t>
      </w:r>
      <w:r>
        <w:rPr>
          <w:sz w:val="28"/>
          <w:szCs w:val="28"/>
        </w:rPr>
        <w:t>З</w:t>
      </w:r>
      <w:r w:rsidRPr="00187966">
        <w:rPr>
          <w:sz w:val="28"/>
          <w:szCs w:val="28"/>
        </w:rPr>
        <w:t>аконопроекта</w:t>
      </w:r>
      <w:r>
        <w:rPr>
          <w:sz w:val="28"/>
          <w:szCs w:val="28"/>
        </w:rPr>
        <w:t>,</w:t>
      </w:r>
      <w:r w:rsidRPr="00187966">
        <w:rPr>
          <w:sz w:val="28"/>
          <w:szCs w:val="28"/>
        </w:rPr>
        <w:t xml:space="preserve"> соответствуют результатам проверки отчета Правительства Чукотского автономного округа об исполнении окружного бюджета за 201</w:t>
      </w:r>
      <w:r>
        <w:rPr>
          <w:sz w:val="28"/>
          <w:szCs w:val="28"/>
        </w:rPr>
        <w:t>9</w:t>
      </w:r>
      <w:r w:rsidRPr="00187966">
        <w:rPr>
          <w:sz w:val="28"/>
          <w:szCs w:val="28"/>
        </w:rPr>
        <w:t xml:space="preserve"> год и изложены в полном соответствии с абзацем 1 статьи 264.6 Бюджетного кодекса Российской Федерации.</w:t>
      </w:r>
    </w:p>
    <w:p w:rsidR="002C7DAA" w:rsidRPr="00187966" w:rsidRDefault="002C7DAA" w:rsidP="00C6779E">
      <w:pPr>
        <w:ind w:firstLine="709"/>
        <w:jc w:val="both"/>
        <w:rPr>
          <w:sz w:val="28"/>
          <w:szCs w:val="28"/>
        </w:rPr>
      </w:pPr>
      <w:r w:rsidRPr="00187966">
        <w:rPr>
          <w:sz w:val="28"/>
          <w:szCs w:val="28"/>
        </w:rPr>
        <w:t xml:space="preserve">Плановые и фактические показатели доходной и расходной частей окружного бюджета </w:t>
      </w:r>
      <w:r>
        <w:rPr>
          <w:sz w:val="28"/>
          <w:szCs w:val="28"/>
        </w:rPr>
        <w:t>З</w:t>
      </w:r>
      <w:r w:rsidRPr="00187966">
        <w:rPr>
          <w:sz w:val="28"/>
          <w:szCs w:val="28"/>
        </w:rPr>
        <w:t xml:space="preserve">аконопроекта, соответствуют показателям доходов </w:t>
      </w:r>
      <w:r>
        <w:rPr>
          <w:sz w:val="28"/>
          <w:szCs w:val="28"/>
        </w:rPr>
        <w:br/>
      </w:r>
      <w:r w:rsidRPr="00187966">
        <w:rPr>
          <w:sz w:val="28"/>
          <w:szCs w:val="28"/>
        </w:rPr>
        <w:t>в разрезе источников поступлений и расходов в разрезе главных распорядителей бюджетных средств. При исполнении окружного бюджета за 201</w:t>
      </w:r>
      <w:r>
        <w:rPr>
          <w:sz w:val="28"/>
          <w:szCs w:val="28"/>
        </w:rPr>
        <w:t>9</w:t>
      </w:r>
      <w:r w:rsidRPr="00187966">
        <w:rPr>
          <w:sz w:val="28"/>
          <w:szCs w:val="28"/>
        </w:rPr>
        <w:t xml:space="preserve"> год Правительством Чукотского автономного округа не допущено превышение расходов сверх бюджетных назначений.</w:t>
      </w:r>
    </w:p>
    <w:p w:rsidR="002C7DAA" w:rsidRDefault="002C7DAA" w:rsidP="00C6779E">
      <w:pPr>
        <w:ind w:firstLine="709"/>
        <w:jc w:val="both"/>
        <w:rPr>
          <w:sz w:val="28"/>
          <w:szCs w:val="28"/>
        </w:rPr>
      </w:pPr>
      <w:r w:rsidRPr="00802BCF">
        <w:rPr>
          <w:sz w:val="28"/>
          <w:szCs w:val="28"/>
        </w:rPr>
        <w:t>Перечень отдельных приложений (№1, 2, 3, 4 и 54) к Законопроекту соответствует требованиям статьи 264.6 Бюджетного кодекса Российской Федерации.</w:t>
      </w:r>
    </w:p>
    <w:p w:rsidR="002C7DAA" w:rsidRPr="00241DC2" w:rsidRDefault="002C7DAA" w:rsidP="00C6779E">
      <w:pPr>
        <w:spacing w:before="120"/>
        <w:ind w:firstLine="709"/>
        <w:jc w:val="both"/>
        <w:rPr>
          <w:sz w:val="28"/>
          <w:szCs w:val="28"/>
        </w:rPr>
      </w:pPr>
      <w:r w:rsidRPr="00087B4C">
        <w:rPr>
          <w:sz w:val="28"/>
          <w:szCs w:val="28"/>
        </w:rPr>
        <w:t xml:space="preserve">По результатам проведенных контрольных мероприятий и внешних проверок годовой бюджетной отчетности главных распорядителей средств окружного бюджета, </w:t>
      </w:r>
      <w:r>
        <w:rPr>
          <w:sz w:val="28"/>
          <w:szCs w:val="28"/>
        </w:rPr>
        <w:t>установлено</w:t>
      </w:r>
      <w:r w:rsidRPr="00087B4C">
        <w:rPr>
          <w:sz w:val="28"/>
          <w:szCs w:val="28"/>
        </w:rPr>
        <w:t>, что при исполнении окружного бюджета за</w:t>
      </w:r>
      <w:r>
        <w:rPr>
          <w:sz w:val="28"/>
          <w:szCs w:val="28"/>
        </w:rPr>
        <w:t> </w:t>
      </w:r>
      <w:r w:rsidRPr="00087B4C">
        <w:rPr>
          <w:sz w:val="28"/>
          <w:szCs w:val="28"/>
        </w:rPr>
        <w:t xml:space="preserve">2019 год нормы бюджетного законодательства </w:t>
      </w:r>
      <w:r w:rsidRPr="00241DC2">
        <w:rPr>
          <w:sz w:val="28"/>
          <w:szCs w:val="28"/>
        </w:rPr>
        <w:t>соблюдены, за исключением недостатков, нашедших отражение в Заключении по</w:t>
      </w:r>
      <w:r>
        <w:rPr>
          <w:sz w:val="28"/>
          <w:szCs w:val="28"/>
        </w:rPr>
        <w:t> </w:t>
      </w:r>
      <w:r w:rsidRPr="00241DC2">
        <w:rPr>
          <w:sz w:val="28"/>
          <w:szCs w:val="28"/>
        </w:rPr>
        <w:t xml:space="preserve">результатам внешней проверки годового отчета об исполнении окружного бюджета за 2019 год. </w:t>
      </w:r>
    </w:p>
    <w:p w:rsidR="002C7DAA" w:rsidRDefault="002C7DAA" w:rsidP="00C6779E">
      <w:pPr>
        <w:spacing w:before="240" w:after="120"/>
        <w:ind w:firstLine="709"/>
        <w:jc w:val="both"/>
        <w:rPr>
          <w:b/>
          <w:sz w:val="28"/>
          <w:szCs w:val="28"/>
        </w:rPr>
      </w:pPr>
      <w:r>
        <w:rPr>
          <w:b/>
          <w:sz w:val="28"/>
          <w:szCs w:val="28"/>
        </w:rPr>
        <w:t>Предложения</w:t>
      </w:r>
    </w:p>
    <w:p w:rsidR="002C7DAA" w:rsidRDefault="002C7DAA" w:rsidP="00C6779E">
      <w:pPr>
        <w:ind w:firstLine="709"/>
        <w:jc w:val="both"/>
        <w:rPr>
          <w:sz w:val="28"/>
          <w:szCs w:val="28"/>
        </w:rPr>
      </w:pPr>
      <w:r>
        <w:rPr>
          <w:sz w:val="28"/>
          <w:szCs w:val="28"/>
        </w:rPr>
        <w:t>И</w:t>
      </w:r>
      <w:r w:rsidRPr="00187966">
        <w:rPr>
          <w:sz w:val="28"/>
          <w:szCs w:val="28"/>
        </w:rPr>
        <w:t>сходя из результатов анализа материалов к проекту закона Чукотского автономного округа «Об исполнении окружного бюджета за 201</w:t>
      </w:r>
      <w:r>
        <w:rPr>
          <w:sz w:val="28"/>
          <w:szCs w:val="28"/>
        </w:rPr>
        <w:t>9</w:t>
      </w:r>
      <w:r w:rsidRPr="00187966">
        <w:rPr>
          <w:sz w:val="28"/>
          <w:szCs w:val="28"/>
        </w:rPr>
        <w:t xml:space="preserve"> год», представленных на экспертизу, а также, учитывая результаты внешней проверки отчета Правительства Чукотского автономного округа по исполнению окружного бюджета за 201</w:t>
      </w:r>
      <w:r>
        <w:rPr>
          <w:sz w:val="28"/>
          <w:szCs w:val="28"/>
        </w:rPr>
        <w:t>9</w:t>
      </w:r>
      <w:r w:rsidRPr="00187966">
        <w:rPr>
          <w:sz w:val="28"/>
          <w:szCs w:val="28"/>
        </w:rPr>
        <w:t xml:space="preserve"> год</w:t>
      </w:r>
      <w:r w:rsidRPr="00BC3287">
        <w:rPr>
          <w:sz w:val="28"/>
          <w:szCs w:val="28"/>
        </w:rPr>
        <w:t xml:space="preserve">, </w:t>
      </w:r>
      <w:r w:rsidRPr="00FA394C">
        <w:rPr>
          <w:sz w:val="28"/>
          <w:szCs w:val="28"/>
        </w:rPr>
        <w:t>Счетная палата рекомендует проект закона Чукотского автономного округа «Об исполнении окружного бюджета за 2019 год» к рассмотрению</w:t>
      </w:r>
      <w:r>
        <w:rPr>
          <w:sz w:val="28"/>
          <w:szCs w:val="28"/>
        </w:rPr>
        <w:t xml:space="preserve"> в первом чтении</w:t>
      </w:r>
      <w:r w:rsidRPr="00FA394C">
        <w:rPr>
          <w:sz w:val="28"/>
          <w:szCs w:val="28"/>
        </w:rPr>
        <w:t>.</w:t>
      </w:r>
      <w:r>
        <w:rPr>
          <w:sz w:val="28"/>
          <w:szCs w:val="28"/>
        </w:rPr>
        <w:t xml:space="preserve"> </w:t>
      </w:r>
    </w:p>
    <w:p w:rsidR="002C7DAA" w:rsidRDefault="002C7DAA" w:rsidP="00C6779E">
      <w:pPr>
        <w:spacing w:after="200"/>
        <w:rPr>
          <w:rFonts w:eastAsiaTheme="minorEastAsia"/>
          <w:sz w:val="28"/>
          <w:szCs w:val="28"/>
        </w:rPr>
      </w:pPr>
      <w:r>
        <w:rPr>
          <w:sz w:val="28"/>
          <w:szCs w:val="28"/>
        </w:rPr>
        <w:br w:type="page"/>
      </w:r>
    </w:p>
    <w:p w:rsidR="002C7DAA" w:rsidRPr="00BC4A73" w:rsidRDefault="002C7DAA" w:rsidP="00C6779E">
      <w:pPr>
        <w:pStyle w:val="ConsPlusNonformat"/>
        <w:jc w:val="center"/>
        <w:rPr>
          <w:rFonts w:ascii="Times New Roman" w:hAnsi="Times New Roman" w:cs="Times New Roman"/>
          <w:b/>
          <w:sz w:val="28"/>
          <w:szCs w:val="28"/>
        </w:rPr>
      </w:pPr>
      <w:r w:rsidRPr="00BC4A73">
        <w:rPr>
          <w:rFonts w:ascii="Times New Roman" w:hAnsi="Times New Roman" w:cs="Times New Roman"/>
          <w:b/>
          <w:sz w:val="28"/>
          <w:szCs w:val="28"/>
        </w:rPr>
        <w:lastRenderedPageBreak/>
        <w:t>ЗАКЛЮЧЕНИЕ</w:t>
      </w:r>
    </w:p>
    <w:p w:rsidR="002C7DAA" w:rsidRDefault="002C7DAA" w:rsidP="00C6779E">
      <w:pPr>
        <w:pStyle w:val="ConsPlusNonformat"/>
        <w:jc w:val="center"/>
        <w:rPr>
          <w:rFonts w:ascii="Times New Roman" w:hAnsi="Times New Roman" w:cs="Times New Roman"/>
          <w:b/>
          <w:sz w:val="28"/>
          <w:szCs w:val="28"/>
        </w:rPr>
      </w:pPr>
      <w:r w:rsidRPr="00BC4A73">
        <w:rPr>
          <w:rFonts w:ascii="Times New Roman" w:hAnsi="Times New Roman" w:cs="Times New Roman"/>
          <w:b/>
          <w:sz w:val="28"/>
          <w:szCs w:val="28"/>
        </w:rPr>
        <w:t xml:space="preserve">по результатам экспертно-аналитического мероприятия </w:t>
      </w:r>
    </w:p>
    <w:p w:rsidR="002C7DAA" w:rsidRDefault="002C7DAA" w:rsidP="00C6779E">
      <w:pPr>
        <w:pStyle w:val="ConsPlusNonformat"/>
        <w:jc w:val="center"/>
        <w:rPr>
          <w:rFonts w:ascii="Times New Roman" w:hAnsi="Times New Roman" w:cs="Times New Roman"/>
          <w:b/>
          <w:sz w:val="28"/>
          <w:szCs w:val="28"/>
        </w:rPr>
      </w:pPr>
      <w:r w:rsidRPr="00BC4A73">
        <w:rPr>
          <w:rFonts w:ascii="Times New Roman" w:hAnsi="Times New Roman" w:cs="Times New Roman"/>
          <w:b/>
          <w:sz w:val="28"/>
          <w:szCs w:val="28"/>
        </w:rPr>
        <w:t>«Оперативный контроль исполнения Закона Чукотского автономного округа «Об окружном бюджете на</w:t>
      </w:r>
      <w:r>
        <w:rPr>
          <w:rFonts w:ascii="Times New Roman" w:hAnsi="Times New Roman" w:cs="Times New Roman"/>
          <w:b/>
          <w:sz w:val="28"/>
          <w:szCs w:val="28"/>
        </w:rPr>
        <w:t> </w:t>
      </w:r>
      <w:r w:rsidRPr="00BC4A73">
        <w:rPr>
          <w:rFonts w:ascii="Times New Roman" w:hAnsi="Times New Roman" w:cs="Times New Roman"/>
          <w:b/>
          <w:sz w:val="28"/>
          <w:szCs w:val="28"/>
        </w:rPr>
        <w:t>20</w:t>
      </w:r>
      <w:r>
        <w:rPr>
          <w:rFonts w:ascii="Times New Roman" w:hAnsi="Times New Roman" w:cs="Times New Roman"/>
          <w:b/>
          <w:sz w:val="28"/>
          <w:szCs w:val="28"/>
        </w:rPr>
        <w:t>20 </w:t>
      </w:r>
      <w:r w:rsidRPr="00BC4A73">
        <w:rPr>
          <w:rFonts w:ascii="Times New Roman" w:hAnsi="Times New Roman" w:cs="Times New Roman"/>
          <w:b/>
          <w:sz w:val="28"/>
          <w:szCs w:val="28"/>
        </w:rPr>
        <w:t>год и на плановый период 202</w:t>
      </w:r>
      <w:r>
        <w:rPr>
          <w:rFonts w:ascii="Times New Roman" w:hAnsi="Times New Roman" w:cs="Times New Roman"/>
          <w:b/>
          <w:sz w:val="28"/>
          <w:szCs w:val="28"/>
        </w:rPr>
        <w:t>1</w:t>
      </w:r>
      <w:r w:rsidRPr="00BC4A73">
        <w:rPr>
          <w:rFonts w:ascii="Times New Roman" w:hAnsi="Times New Roman" w:cs="Times New Roman"/>
          <w:b/>
          <w:sz w:val="28"/>
          <w:szCs w:val="28"/>
        </w:rPr>
        <w:t xml:space="preserve"> и 202</w:t>
      </w:r>
      <w:r>
        <w:rPr>
          <w:rFonts w:ascii="Times New Roman" w:hAnsi="Times New Roman" w:cs="Times New Roman"/>
          <w:b/>
          <w:sz w:val="28"/>
          <w:szCs w:val="28"/>
        </w:rPr>
        <w:t>2</w:t>
      </w:r>
      <w:r w:rsidRPr="00BC4A73">
        <w:rPr>
          <w:rFonts w:ascii="Times New Roman" w:hAnsi="Times New Roman" w:cs="Times New Roman"/>
          <w:b/>
          <w:sz w:val="28"/>
          <w:szCs w:val="28"/>
        </w:rPr>
        <w:t xml:space="preserve"> годов» </w:t>
      </w:r>
      <w:r>
        <w:rPr>
          <w:rFonts w:ascii="Times New Roman" w:hAnsi="Times New Roman" w:cs="Times New Roman"/>
          <w:b/>
          <w:sz w:val="28"/>
          <w:szCs w:val="28"/>
        </w:rPr>
        <w:t>за 1 квартал 2020 года»</w:t>
      </w:r>
    </w:p>
    <w:p w:rsidR="002C7DAA" w:rsidRPr="00BC4A73" w:rsidRDefault="002C7DAA" w:rsidP="00C6779E">
      <w:pPr>
        <w:pStyle w:val="ConsPlusNonformat"/>
        <w:spacing w:before="240" w:after="120"/>
        <w:jc w:val="both"/>
        <w:rPr>
          <w:rFonts w:ascii="Times New Roman" w:hAnsi="Times New Roman" w:cs="Times New Roman"/>
          <w:sz w:val="28"/>
          <w:szCs w:val="28"/>
        </w:rPr>
      </w:pPr>
      <w:r>
        <w:rPr>
          <w:rFonts w:ascii="Times New Roman" w:hAnsi="Times New Roman" w:cs="Times New Roman"/>
          <w:sz w:val="28"/>
          <w:szCs w:val="28"/>
        </w:rPr>
        <w:t>19 мая</w:t>
      </w:r>
      <w:r w:rsidRPr="00BC4A73">
        <w:rPr>
          <w:rFonts w:ascii="Times New Roman" w:hAnsi="Times New Roman" w:cs="Times New Roman"/>
          <w:sz w:val="28"/>
          <w:szCs w:val="28"/>
        </w:rPr>
        <w:t xml:space="preserve"> 20</w:t>
      </w:r>
      <w:r>
        <w:rPr>
          <w:rFonts w:ascii="Times New Roman" w:hAnsi="Times New Roman" w:cs="Times New Roman"/>
          <w:sz w:val="28"/>
          <w:szCs w:val="28"/>
        </w:rPr>
        <w:t>20</w:t>
      </w:r>
      <w:r w:rsidRPr="00BC4A73">
        <w:rPr>
          <w:rFonts w:ascii="Times New Roman" w:hAnsi="Times New Roman" w:cs="Times New Roman"/>
          <w:sz w:val="28"/>
          <w:szCs w:val="28"/>
        </w:rPr>
        <w:t xml:space="preserve"> года</w:t>
      </w:r>
      <w:r w:rsidRPr="00BC4A73">
        <w:rPr>
          <w:rFonts w:ascii="Times New Roman" w:hAnsi="Times New Roman" w:cs="Times New Roman"/>
          <w:sz w:val="28"/>
          <w:szCs w:val="28"/>
        </w:rPr>
        <w:tab/>
      </w:r>
      <w:r w:rsidRPr="00BC4A73">
        <w:rPr>
          <w:rFonts w:ascii="Times New Roman" w:hAnsi="Times New Roman" w:cs="Times New Roman"/>
          <w:sz w:val="28"/>
          <w:szCs w:val="28"/>
        </w:rPr>
        <w:tab/>
      </w:r>
      <w:r w:rsidRPr="00BC4A73">
        <w:rPr>
          <w:rFonts w:ascii="Times New Roman" w:hAnsi="Times New Roman" w:cs="Times New Roman"/>
          <w:sz w:val="28"/>
          <w:szCs w:val="28"/>
        </w:rPr>
        <w:tab/>
      </w:r>
      <w:r w:rsidRPr="00BC4A73">
        <w:rPr>
          <w:rFonts w:ascii="Times New Roman" w:hAnsi="Times New Roman" w:cs="Times New Roman"/>
          <w:sz w:val="28"/>
          <w:szCs w:val="28"/>
        </w:rPr>
        <w:tab/>
      </w:r>
      <w:r w:rsidRPr="00BC4A73">
        <w:rPr>
          <w:rFonts w:ascii="Times New Roman" w:hAnsi="Times New Roman" w:cs="Times New Roman"/>
          <w:sz w:val="28"/>
          <w:szCs w:val="28"/>
        </w:rPr>
        <w:tab/>
      </w:r>
      <w:r w:rsidRPr="00BC4A73">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C4A7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C4A73">
        <w:rPr>
          <w:rFonts w:ascii="Times New Roman" w:hAnsi="Times New Roman" w:cs="Times New Roman"/>
          <w:sz w:val="28"/>
          <w:szCs w:val="28"/>
        </w:rPr>
        <w:t xml:space="preserve">  г. Анадырь</w:t>
      </w:r>
    </w:p>
    <w:p w:rsidR="002C7DAA" w:rsidRPr="00BC4A73" w:rsidRDefault="002C7DAA" w:rsidP="00C6779E">
      <w:pPr>
        <w:pStyle w:val="ad"/>
        <w:ind w:firstLine="709"/>
        <w:rPr>
          <w:rFonts w:ascii="Times New Roman" w:hAnsi="Times New Roman" w:cs="Times New Roman"/>
          <w:b/>
          <w:sz w:val="28"/>
          <w:szCs w:val="28"/>
        </w:rPr>
      </w:pPr>
      <w:r w:rsidRPr="00BC4A73">
        <w:rPr>
          <w:rFonts w:ascii="Times New Roman" w:hAnsi="Times New Roman" w:cs="Times New Roman"/>
          <w:b/>
          <w:sz w:val="28"/>
          <w:szCs w:val="28"/>
        </w:rPr>
        <w:t>Основание для проведения мероприятия</w:t>
      </w:r>
    </w:p>
    <w:p w:rsidR="002C7DAA" w:rsidRPr="00A6771E" w:rsidRDefault="002C7DAA" w:rsidP="00C6779E">
      <w:pPr>
        <w:pStyle w:val="ad"/>
        <w:ind w:firstLine="709"/>
        <w:rPr>
          <w:rFonts w:ascii="Times New Roman" w:hAnsi="Times New Roman" w:cs="Times New Roman"/>
          <w:sz w:val="28"/>
          <w:szCs w:val="28"/>
        </w:rPr>
      </w:pPr>
      <w:r w:rsidRPr="00A6771E">
        <w:rPr>
          <w:rFonts w:ascii="Times New Roman" w:hAnsi="Times New Roman" w:cs="Times New Roman"/>
          <w:sz w:val="28"/>
          <w:szCs w:val="28"/>
        </w:rPr>
        <w:t>Пункт 2.11. Плана работы Счетной палаты Чукотского автономного округа на 2020 год (утвержден Решением Коллегии Счетной палаты Чукотского автономного округа, протокол от 26 декабря 2019 года №27).</w:t>
      </w:r>
    </w:p>
    <w:p w:rsidR="002C7DAA" w:rsidRPr="00BC4A73" w:rsidRDefault="002C7DAA" w:rsidP="00C6779E">
      <w:pPr>
        <w:pStyle w:val="ConsPlusNonformat"/>
        <w:spacing w:before="120"/>
        <w:ind w:firstLine="709"/>
        <w:jc w:val="both"/>
        <w:rPr>
          <w:rFonts w:ascii="Times New Roman" w:hAnsi="Times New Roman" w:cs="Times New Roman"/>
          <w:sz w:val="28"/>
          <w:szCs w:val="28"/>
        </w:rPr>
      </w:pPr>
      <w:r w:rsidRPr="00BC4A73">
        <w:rPr>
          <w:rFonts w:ascii="Times New Roman" w:hAnsi="Times New Roman" w:cs="Times New Roman"/>
          <w:b/>
          <w:sz w:val="28"/>
          <w:szCs w:val="28"/>
        </w:rPr>
        <w:t>Предмет экспертно-аналитического мероприятия</w:t>
      </w:r>
    </w:p>
    <w:p w:rsidR="002C7DAA" w:rsidRDefault="002C7DAA" w:rsidP="00C6779E">
      <w:pPr>
        <w:pStyle w:val="ConsPlusNonformat"/>
        <w:ind w:firstLine="709"/>
        <w:jc w:val="both"/>
        <w:rPr>
          <w:rFonts w:ascii="Times New Roman" w:hAnsi="Times New Roman" w:cs="Times New Roman"/>
          <w:sz w:val="28"/>
          <w:szCs w:val="28"/>
        </w:rPr>
      </w:pPr>
      <w:r w:rsidRPr="000446CF">
        <w:rPr>
          <w:rFonts w:ascii="Times New Roman" w:hAnsi="Times New Roman" w:cs="Times New Roman"/>
          <w:sz w:val="28"/>
          <w:szCs w:val="28"/>
        </w:rPr>
        <w:t xml:space="preserve">Процесс исполнения </w:t>
      </w:r>
      <w:r w:rsidRPr="00BC4A73">
        <w:rPr>
          <w:rFonts w:ascii="Times New Roman" w:hAnsi="Times New Roman" w:cs="Times New Roman"/>
          <w:sz w:val="28"/>
          <w:szCs w:val="28"/>
        </w:rPr>
        <w:t xml:space="preserve">Закона Чукотского автономного округа </w:t>
      </w:r>
      <w:r w:rsidRPr="00FC0F29">
        <w:rPr>
          <w:rFonts w:ascii="Times New Roman" w:hAnsi="Times New Roman" w:cs="Times New Roman"/>
          <w:sz w:val="28"/>
          <w:szCs w:val="28"/>
        </w:rPr>
        <w:t>от</w:t>
      </w:r>
      <w:r>
        <w:rPr>
          <w:rFonts w:ascii="Times New Roman" w:hAnsi="Times New Roman" w:cs="Times New Roman"/>
          <w:sz w:val="28"/>
          <w:szCs w:val="28"/>
        </w:rPr>
        <w:t> </w:t>
      </w:r>
      <w:r w:rsidRPr="00FC0F29">
        <w:rPr>
          <w:rFonts w:ascii="Times New Roman" w:hAnsi="Times New Roman" w:cs="Times New Roman"/>
          <w:sz w:val="28"/>
          <w:szCs w:val="28"/>
        </w:rPr>
        <w:t>2</w:t>
      </w:r>
      <w:r>
        <w:rPr>
          <w:rFonts w:ascii="Times New Roman" w:hAnsi="Times New Roman" w:cs="Times New Roman"/>
          <w:sz w:val="28"/>
          <w:szCs w:val="28"/>
        </w:rPr>
        <w:t> декабря </w:t>
      </w:r>
      <w:r w:rsidRPr="00FC0F29">
        <w:rPr>
          <w:rFonts w:ascii="Times New Roman" w:hAnsi="Times New Roman" w:cs="Times New Roman"/>
          <w:sz w:val="28"/>
          <w:szCs w:val="28"/>
        </w:rPr>
        <w:t>2019</w:t>
      </w:r>
      <w:r>
        <w:rPr>
          <w:rFonts w:ascii="Times New Roman" w:hAnsi="Times New Roman" w:cs="Times New Roman"/>
          <w:sz w:val="28"/>
          <w:szCs w:val="28"/>
        </w:rPr>
        <w:t> года №</w:t>
      </w:r>
      <w:r w:rsidRPr="00FC0F29">
        <w:rPr>
          <w:rFonts w:ascii="Times New Roman" w:hAnsi="Times New Roman" w:cs="Times New Roman"/>
          <w:sz w:val="28"/>
          <w:szCs w:val="28"/>
        </w:rPr>
        <w:t xml:space="preserve">100-ОЗ </w:t>
      </w:r>
      <w:r>
        <w:rPr>
          <w:rFonts w:ascii="Times New Roman" w:hAnsi="Times New Roman" w:cs="Times New Roman"/>
          <w:sz w:val="28"/>
          <w:szCs w:val="28"/>
        </w:rPr>
        <w:t>«</w:t>
      </w:r>
      <w:r w:rsidRPr="00FC0F29">
        <w:rPr>
          <w:rFonts w:ascii="Times New Roman" w:hAnsi="Times New Roman" w:cs="Times New Roman"/>
          <w:sz w:val="28"/>
          <w:szCs w:val="28"/>
        </w:rPr>
        <w:t xml:space="preserve">Об окружном бюджете на 2020 год и </w:t>
      </w:r>
      <w:r>
        <w:rPr>
          <w:rFonts w:ascii="Times New Roman" w:hAnsi="Times New Roman" w:cs="Times New Roman"/>
          <w:sz w:val="28"/>
          <w:szCs w:val="28"/>
        </w:rPr>
        <w:br/>
      </w:r>
      <w:r w:rsidRPr="00FC0F29">
        <w:rPr>
          <w:rFonts w:ascii="Times New Roman" w:hAnsi="Times New Roman" w:cs="Times New Roman"/>
          <w:sz w:val="28"/>
          <w:szCs w:val="28"/>
        </w:rPr>
        <w:t>на плановый период 2021 и 2022 годов</w:t>
      </w:r>
      <w:r>
        <w:rPr>
          <w:rFonts w:ascii="Times New Roman" w:hAnsi="Times New Roman" w:cs="Times New Roman"/>
          <w:sz w:val="28"/>
          <w:szCs w:val="28"/>
        </w:rPr>
        <w:t xml:space="preserve">» </w:t>
      </w:r>
      <w:r w:rsidRPr="00BC4A73">
        <w:rPr>
          <w:rFonts w:ascii="Times New Roman" w:hAnsi="Times New Roman" w:cs="Times New Roman"/>
          <w:sz w:val="28"/>
          <w:szCs w:val="28"/>
        </w:rPr>
        <w:t>(далее – Закон об окружном бюджете</w:t>
      </w:r>
      <w:r w:rsidRPr="001826BA">
        <w:rPr>
          <w:rFonts w:ascii="Times New Roman" w:hAnsi="Times New Roman" w:cs="Times New Roman"/>
          <w:sz w:val="28"/>
          <w:szCs w:val="28"/>
        </w:rPr>
        <w:t xml:space="preserve">) </w:t>
      </w:r>
      <w:r>
        <w:rPr>
          <w:rFonts w:ascii="Times New Roman" w:hAnsi="Times New Roman" w:cs="Times New Roman"/>
          <w:sz w:val="28"/>
          <w:szCs w:val="28"/>
        </w:rPr>
        <w:br/>
      </w:r>
      <w:r w:rsidRPr="001826BA">
        <w:rPr>
          <w:rFonts w:ascii="Times New Roman" w:hAnsi="Times New Roman" w:cs="Times New Roman"/>
          <w:sz w:val="28"/>
          <w:szCs w:val="28"/>
        </w:rPr>
        <w:t>за 1 квартал 2020 года.</w:t>
      </w:r>
    </w:p>
    <w:p w:rsidR="002C7DAA" w:rsidRDefault="002C7DAA" w:rsidP="00C6779E">
      <w:pPr>
        <w:pStyle w:val="ConsPlusNonformat"/>
        <w:spacing w:before="120"/>
        <w:ind w:firstLine="709"/>
        <w:jc w:val="both"/>
        <w:rPr>
          <w:rFonts w:ascii="Times New Roman" w:hAnsi="Times New Roman" w:cs="Times New Roman"/>
          <w:b/>
          <w:sz w:val="28"/>
          <w:szCs w:val="28"/>
        </w:rPr>
      </w:pPr>
      <w:r>
        <w:rPr>
          <w:rFonts w:ascii="Times New Roman" w:hAnsi="Times New Roman" w:cs="Times New Roman"/>
          <w:b/>
          <w:sz w:val="28"/>
          <w:szCs w:val="28"/>
        </w:rPr>
        <w:t xml:space="preserve">Цели и вопросы </w:t>
      </w:r>
      <w:r w:rsidRPr="00BC4A73">
        <w:rPr>
          <w:rFonts w:ascii="Times New Roman" w:hAnsi="Times New Roman" w:cs="Times New Roman"/>
          <w:b/>
          <w:sz w:val="28"/>
          <w:szCs w:val="28"/>
        </w:rPr>
        <w:t>экспертно-аналитического мероприятия</w:t>
      </w:r>
      <w:r>
        <w:rPr>
          <w:rFonts w:ascii="Times New Roman" w:hAnsi="Times New Roman" w:cs="Times New Roman"/>
          <w:b/>
          <w:sz w:val="28"/>
          <w:szCs w:val="28"/>
        </w:rPr>
        <w:t xml:space="preserve"> </w:t>
      </w:r>
    </w:p>
    <w:p w:rsidR="002C7DAA" w:rsidRDefault="002C7DAA" w:rsidP="00C6779E">
      <w:pPr>
        <w:pStyle w:val="ConsPlusNonformat"/>
        <w:ind w:firstLine="709"/>
        <w:jc w:val="both"/>
        <w:rPr>
          <w:rFonts w:ascii="Times New Roman" w:hAnsi="Times New Roman" w:cs="Times New Roman"/>
          <w:sz w:val="28"/>
          <w:szCs w:val="28"/>
        </w:rPr>
      </w:pPr>
      <w:r>
        <w:rPr>
          <w:rFonts w:ascii="Times New Roman" w:hAnsi="Times New Roman" w:cs="Times New Roman"/>
          <w:b/>
          <w:sz w:val="28"/>
          <w:szCs w:val="28"/>
        </w:rPr>
        <w:t>Цель</w:t>
      </w:r>
      <w:r w:rsidRPr="00D45CB2">
        <w:rPr>
          <w:rFonts w:ascii="Times New Roman" w:hAnsi="Times New Roman" w:cs="Times New Roman"/>
          <w:b/>
          <w:sz w:val="28"/>
          <w:szCs w:val="28"/>
        </w:rPr>
        <w:t>:</w:t>
      </w:r>
      <w:r>
        <w:rPr>
          <w:rFonts w:ascii="Times New Roman" w:hAnsi="Times New Roman" w:cs="Times New Roman"/>
          <w:b/>
          <w:sz w:val="28"/>
          <w:szCs w:val="28"/>
        </w:rPr>
        <w:t xml:space="preserve"> </w:t>
      </w:r>
      <w:r w:rsidRPr="00D45CB2">
        <w:rPr>
          <w:rFonts w:ascii="Times New Roman" w:hAnsi="Times New Roman" w:cs="Times New Roman"/>
          <w:sz w:val="28"/>
          <w:szCs w:val="28"/>
        </w:rPr>
        <w:t xml:space="preserve">определить соответствие фактически поступивших в </w:t>
      </w:r>
      <w:r w:rsidRPr="000446CF">
        <w:rPr>
          <w:rFonts w:ascii="Times New Roman" w:hAnsi="Times New Roman" w:cs="Times New Roman"/>
          <w:sz w:val="28"/>
          <w:szCs w:val="28"/>
        </w:rPr>
        <w:t>окружной</w:t>
      </w:r>
      <w:r>
        <w:rPr>
          <w:rFonts w:ascii="Times New Roman" w:hAnsi="Times New Roman" w:cs="Times New Roman"/>
          <w:sz w:val="28"/>
          <w:szCs w:val="28"/>
        </w:rPr>
        <w:t xml:space="preserve"> </w:t>
      </w:r>
      <w:r w:rsidRPr="00D45CB2">
        <w:rPr>
          <w:rFonts w:ascii="Times New Roman" w:hAnsi="Times New Roman" w:cs="Times New Roman"/>
          <w:sz w:val="28"/>
          <w:szCs w:val="28"/>
        </w:rPr>
        <w:t>бюджет доходов и произведенных расходов утвержденным показателям на</w:t>
      </w:r>
      <w:r>
        <w:rPr>
          <w:rFonts w:ascii="Times New Roman" w:hAnsi="Times New Roman" w:cs="Times New Roman"/>
          <w:sz w:val="28"/>
          <w:szCs w:val="28"/>
        </w:rPr>
        <w:t> </w:t>
      </w:r>
      <w:r w:rsidRPr="00D45CB2">
        <w:rPr>
          <w:rFonts w:ascii="Times New Roman" w:hAnsi="Times New Roman" w:cs="Times New Roman"/>
          <w:sz w:val="28"/>
          <w:szCs w:val="28"/>
        </w:rPr>
        <w:t>текущий финансовый год.</w:t>
      </w:r>
    </w:p>
    <w:p w:rsidR="002C7DAA" w:rsidRDefault="002C7DAA" w:rsidP="00C6779E">
      <w:pPr>
        <w:pStyle w:val="ConsPlusNonformat"/>
        <w:ind w:firstLine="709"/>
        <w:jc w:val="both"/>
        <w:rPr>
          <w:rFonts w:ascii="Times New Roman" w:hAnsi="Times New Roman" w:cs="Times New Roman"/>
          <w:b/>
          <w:sz w:val="28"/>
          <w:szCs w:val="28"/>
        </w:rPr>
      </w:pPr>
      <w:r>
        <w:rPr>
          <w:rFonts w:ascii="Times New Roman" w:hAnsi="Times New Roman" w:cs="Times New Roman"/>
          <w:b/>
          <w:sz w:val="28"/>
          <w:szCs w:val="28"/>
        </w:rPr>
        <w:t>Вопросы:</w:t>
      </w:r>
    </w:p>
    <w:p w:rsidR="002C7DAA" w:rsidRPr="00AA1876" w:rsidRDefault="002C7DAA" w:rsidP="00C6779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 О</w:t>
      </w:r>
      <w:r w:rsidRPr="00DE1E22">
        <w:rPr>
          <w:rFonts w:ascii="Times New Roman" w:hAnsi="Times New Roman" w:cs="Times New Roman"/>
          <w:sz w:val="28"/>
          <w:szCs w:val="28"/>
        </w:rPr>
        <w:t>сновны</w:t>
      </w:r>
      <w:r>
        <w:rPr>
          <w:rFonts w:ascii="Times New Roman" w:hAnsi="Times New Roman" w:cs="Times New Roman"/>
          <w:sz w:val="28"/>
          <w:szCs w:val="28"/>
        </w:rPr>
        <w:t>е</w:t>
      </w:r>
      <w:r w:rsidRPr="00DE1E2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DE1E22">
        <w:rPr>
          <w:rFonts w:ascii="Times New Roman" w:hAnsi="Times New Roman" w:cs="Times New Roman"/>
          <w:sz w:val="28"/>
          <w:szCs w:val="28"/>
        </w:rPr>
        <w:t xml:space="preserve"> социально-экономического развития</w:t>
      </w:r>
      <w:r>
        <w:rPr>
          <w:rFonts w:ascii="Times New Roman" w:hAnsi="Times New Roman" w:cs="Times New Roman"/>
          <w:sz w:val="28"/>
          <w:szCs w:val="28"/>
        </w:rPr>
        <w:t xml:space="preserve"> </w:t>
      </w:r>
      <w:r w:rsidRPr="00AA1876">
        <w:rPr>
          <w:rFonts w:ascii="Times New Roman" w:hAnsi="Times New Roman" w:cs="Times New Roman"/>
          <w:sz w:val="28"/>
          <w:szCs w:val="28"/>
        </w:rPr>
        <w:t xml:space="preserve">Чукотского автономного </w:t>
      </w:r>
      <w:r w:rsidRPr="00D46B8C">
        <w:rPr>
          <w:rFonts w:ascii="Times New Roman" w:hAnsi="Times New Roman" w:cs="Times New Roman"/>
          <w:sz w:val="28"/>
          <w:szCs w:val="28"/>
        </w:rPr>
        <w:t xml:space="preserve">округа за </w:t>
      </w:r>
      <w:r>
        <w:rPr>
          <w:rFonts w:ascii="Times New Roman" w:hAnsi="Times New Roman" w:cs="Times New Roman"/>
          <w:sz w:val="28"/>
          <w:szCs w:val="28"/>
        </w:rPr>
        <w:t>отчетный период</w:t>
      </w:r>
      <w:r w:rsidRPr="00D46B8C">
        <w:rPr>
          <w:rFonts w:ascii="Times New Roman" w:hAnsi="Times New Roman" w:cs="Times New Roman"/>
          <w:sz w:val="28"/>
          <w:szCs w:val="28"/>
        </w:rPr>
        <w:t>;</w:t>
      </w:r>
    </w:p>
    <w:p w:rsidR="002C7DAA" w:rsidRPr="00DE1E22" w:rsidRDefault="002C7DAA" w:rsidP="00C6779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2. </w:t>
      </w:r>
      <w:r w:rsidRPr="009D6301">
        <w:rPr>
          <w:rFonts w:ascii="Times New Roman" w:hAnsi="Times New Roman" w:cs="Times New Roman"/>
          <w:sz w:val="28"/>
          <w:szCs w:val="28"/>
        </w:rPr>
        <w:t>И</w:t>
      </w:r>
      <w:r>
        <w:rPr>
          <w:rFonts w:ascii="Times New Roman" w:hAnsi="Times New Roman" w:cs="Times New Roman"/>
          <w:sz w:val="28"/>
          <w:szCs w:val="28"/>
        </w:rPr>
        <w:t xml:space="preserve">сполнение основных показателей окружного бюджета </w:t>
      </w:r>
      <w:r>
        <w:rPr>
          <w:rFonts w:ascii="Times New Roman" w:hAnsi="Times New Roman" w:cs="Times New Roman"/>
          <w:sz w:val="28"/>
          <w:szCs w:val="28"/>
        </w:rPr>
        <w:br/>
      </w:r>
      <w:r w:rsidRPr="001826BA">
        <w:rPr>
          <w:rFonts w:ascii="Times New Roman" w:hAnsi="Times New Roman" w:cs="Times New Roman"/>
          <w:sz w:val="28"/>
          <w:szCs w:val="28"/>
        </w:rPr>
        <w:t>за</w:t>
      </w:r>
      <w:r>
        <w:rPr>
          <w:rFonts w:ascii="Times New Roman" w:hAnsi="Times New Roman" w:cs="Times New Roman"/>
          <w:sz w:val="28"/>
          <w:szCs w:val="28"/>
        </w:rPr>
        <w:t xml:space="preserve"> отчетный период</w:t>
      </w:r>
      <w:r w:rsidRPr="001826BA">
        <w:rPr>
          <w:rFonts w:ascii="Times New Roman" w:hAnsi="Times New Roman" w:cs="Times New Roman"/>
          <w:sz w:val="28"/>
          <w:szCs w:val="28"/>
        </w:rPr>
        <w:t>.</w:t>
      </w:r>
    </w:p>
    <w:p w:rsidR="002C7DAA" w:rsidRDefault="002C7DAA" w:rsidP="00C6779E">
      <w:pPr>
        <w:pStyle w:val="ConsPlusNonformat"/>
        <w:spacing w:before="120"/>
        <w:ind w:firstLine="709"/>
        <w:jc w:val="both"/>
        <w:rPr>
          <w:rFonts w:ascii="Times New Roman" w:hAnsi="Times New Roman" w:cs="Times New Roman"/>
          <w:b/>
          <w:sz w:val="28"/>
          <w:szCs w:val="28"/>
        </w:rPr>
      </w:pPr>
      <w:r>
        <w:rPr>
          <w:rFonts w:ascii="Times New Roman" w:hAnsi="Times New Roman" w:cs="Times New Roman"/>
          <w:b/>
          <w:sz w:val="28"/>
          <w:szCs w:val="28"/>
        </w:rPr>
        <w:t xml:space="preserve">Объект </w:t>
      </w:r>
      <w:r w:rsidRPr="00BC4A73">
        <w:rPr>
          <w:rFonts w:ascii="Times New Roman" w:hAnsi="Times New Roman" w:cs="Times New Roman"/>
          <w:b/>
          <w:sz w:val="28"/>
          <w:szCs w:val="28"/>
        </w:rPr>
        <w:t>экспертно-аналитического мероприятия</w:t>
      </w:r>
      <w:r>
        <w:rPr>
          <w:rFonts w:ascii="Times New Roman" w:hAnsi="Times New Roman" w:cs="Times New Roman"/>
          <w:b/>
          <w:sz w:val="28"/>
          <w:szCs w:val="28"/>
        </w:rPr>
        <w:t xml:space="preserve"> </w:t>
      </w:r>
    </w:p>
    <w:p w:rsidR="002C7DAA" w:rsidRPr="00AA1876" w:rsidRDefault="002C7DAA" w:rsidP="00C6779E">
      <w:pPr>
        <w:pStyle w:val="ConsPlusNonformat"/>
        <w:ind w:firstLine="709"/>
        <w:jc w:val="both"/>
        <w:rPr>
          <w:rFonts w:ascii="Times New Roman" w:hAnsi="Times New Roman" w:cs="Times New Roman"/>
          <w:sz w:val="28"/>
          <w:szCs w:val="28"/>
        </w:rPr>
      </w:pPr>
      <w:r w:rsidRPr="00AA1876">
        <w:rPr>
          <w:rFonts w:ascii="Times New Roman" w:hAnsi="Times New Roman" w:cs="Times New Roman"/>
          <w:sz w:val="28"/>
          <w:szCs w:val="28"/>
        </w:rPr>
        <w:t>Департамент финансов, экономики и имущественных отношений Чукотского автономного округа (далее</w:t>
      </w:r>
      <w:r>
        <w:rPr>
          <w:rFonts w:ascii="Times New Roman" w:hAnsi="Times New Roman" w:cs="Times New Roman"/>
          <w:sz w:val="28"/>
          <w:szCs w:val="28"/>
        </w:rPr>
        <w:t xml:space="preserve"> </w:t>
      </w:r>
      <w:r w:rsidRPr="00BC4A73">
        <w:rPr>
          <w:rFonts w:ascii="Times New Roman" w:hAnsi="Times New Roman" w:cs="Times New Roman"/>
          <w:sz w:val="28"/>
          <w:szCs w:val="28"/>
        </w:rPr>
        <w:t>–</w:t>
      </w:r>
      <w:r>
        <w:rPr>
          <w:rFonts w:ascii="Times New Roman" w:hAnsi="Times New Roman" w:cs="Times New Roman"/>
          <w:sz w:val="28"/>
          <w:szCs w:val="28"/>
        </w:rPr>
        <w:t xml:space="preserve"> </w:t>
      </w:r>
      <w:r w:rsidRPr="00AA1876">
        <w:rPr>
          <w:rFonts w:ascii="Times New Roman" w:hAnsi="Times New Roman" w:cs="Times New Roman"/>
          <w:sz w:val="28"/>
          <w:szCs w:val="28"/>
        </w:rPr>
        <w:t>Департамент финансов).</w:t>
      </w:r>
    </w:p>
    <w:p w:rsidR="002C7DAA" w:rsidRDefault="002C7DAA" w:rsidP="00C6779E">
      <w:pPr>
        <w:pStyle w:val="ConsPlusNonformat"/>
        <w:spacing w:before="120"/>
        <w:ind w:firstLine="709"/>
        <w:jc w:val="both"/>
        <w:rPr>
          <w:rFonts w:ascii="Times New Roman" w:hAnsi="Times New Roman" w:cs="Times New Roman"/>
          <w:sz w:val="28"/>
          <w:szCs w:val="28"/>
        </w:rPr>
      </w:pPr>
      <w:r w:rsidRPr="004D39A9">
        <w:rPr>
          <w:rFonts w:ascii="Times New Roman" w:hAnsi="Times New Roman" w:cs="Times New Roman"/>
          <w:b/>
          <w:sz w:val="28"/>
          <w:szCs w:val="28"/>
        </w:rPr>
        <w:t>Проверяемый</w:t>
      </w:r>
      <w:r w:rsidRPr="00BC4A73">
        <w:rPr>
          <w:rFonts w:ascii="Times New Roman" w:hAnsi="Times New Roman" w:cs="Times New Roman"/>
          <w:b/>
          <w:sz w:val="28"/>
          <w:szCs w:val="28"/>
        </w:rPr>
        <w:t xml:space="preserve"> период</w:t>
      </w:r>
      <w:r>
        <w:rPr>
          <w:rFonts w:ascii="Times New Roman" w:hAnsi="Times New Roman" w:cs="Times New Roman"/>
          <w:b/>
          <w:sz w:val="28"/>
          <w:szCs w:val="28"/>
        </w:rPr>
        <w:t xml:space="preserve"> деятельности</w:t>
      </w:r>
      <w:r w:rsidRPr="00BC4A73">
        <w:rPr>
          <w:rFonts w:ascii="Times New Roman" w:hAnsi="Times New Roman" w:cs="Times New Roman"/>
          <w:b/>
          <w:sz w:val="28"/>
          <w:szCs w:val="28"/>
        </w:rPr>
        <w:t xml:space="preserve">: </w:t>
      </w:r>
      <w:r>
        <w:rPr>
          <w:rFonts w:ascii="Times New Roman" w:hAnsi="Times New Roman" w:cs="Times New Roman"/>
          <w:sz w:val="28"/>
          <w:szCs w:val="28"/>
        </w:rPr>
        <w:t>1 квартал</w:t>
      </w:r>
      <w:r w:rsidRPr="00AA1876">
        <w:rPr>
          <w:rFonts w:ascii="Times New Roman" w:hAnsi="Times New Roman" w:cs="Times New Roman"/>
          <w:sz w:val="28"/>
          <w:szCs w:val="28"/>
        </w:rPr>
        <w:t xml:space="preserve"> 20</w:t>
      </w:r>
      <w:r>
        <w:rPr>
          <w:rFonts w:ascii="Times New Roman" w:hAnsi="Times New Roman" w:cs="Times New Roman"/>
          <w:sz w:val="28"/>
          <w:szCs w:val="28"/>
        </w:rPr>
        <w:t>20</w:t>
      </w:r>
      <w:r w:rsidRPr="00AA1876">
        <w:rPr>
          <w:rFonts w:ascii="Times New Roman" w:hAnsi="Times New Roman" w:cs="Times New Roman"/>
          <w:sz w:val="28"/>
          <w:szCs w:val="28"/>
        </w:rPr>
        <w:t xml:space="preserve"> года</w:t>
      </w:r>
      <w:r w:rsidRPr="00BC4A73">
        <w:rPr>
          <w:rFonts w:ascii="Times New Roman" w:hAnsi="Times New Roman" w:cs="Times New Roman"/>
          <w:sz w:val="28"/>
          <w:szCs w:val="28"/>
        </w:rPr>
        <w:t>.</w:t>
      </w:r>
    </w:p>
    <w:p w:rsidR="002C7DAA" w:rsidRPr="007C14DA" w:rsidRDefault="002C7DAA" w:rsidP="00C6779E">
      <w:pPr>
        <w:pStyle w:val="ConsPlusNonformat"/>
        <w:spacing w:before="120"/>
        <w:ind w:firstLine="709"/>
        <w:rPr>
          <w:rFonts w:ascii="Times New Roman" w:hAnsi="Times New Roman" w:cs="Times New Roman"/>
          <w:sz w:val="28"/>
          <w:szCs w:val="28"/>
        </w:rPr>
      </w:pPr>
      <w:r w:rsidRPr="002E6AD6">
        <w:rPr>
          <w:rFonts w:ascii="Times New Roman" w:hAnsi="Times New Roman" w:cs="Times New Roman"/>
          <w:b/>
          <w:sz w:val="28"/>
          <w:szCs w:val="28"/>
        </w:rPr>
        <w:t>Сроки проведения экспертно</w:t>
      </w:r>
      <w:r w:rsidRPr="00BC4A73">
        <w:rPr>
          <w:rFonts w:ascii="Times New Roman" w:hAnsi="Times New Roman" w:cs="Times New Roman"/>
          <w:b/>
          <w:sz w:val="28"/>
          <w:szCs w:val="28"/>
        </w:rPr>
        <w:t>-аналитического мероприятия</w:t>
      </w:r>
      <w:r>
        <w:rPr>
          <w:rFonts w:ascii="Times New Roman" w:hAnsi="Times New Roman" w:cs="Times New Roman"/>
          <w:b/>
          <w:sz w:val="28"/>
          <w:szCs w:val="28"/>
        </w:rPr>
        <w:t xml:space="preserve"> </w:t>
      </w:r>
      <w:r>
        <w:rPr>
          <w:rFonts w:ascii="Times New Roman" w:hAnsi="Times New Roman" w:cs="Times New Roman"/>
          <w:b/>
          <w:sz w:val="28"/>
          <w:szCs w:val="28"/>
        </w:rPr>
        <w:br/>
      </w:r>
      <w:r w:rsidRPr="00D46B8C">
        <w:rPr>
          <w:rFonts w:ascii="Times New Roman" w:hAnsi="Times New Roman" w:cs="Times New Roman"/>
          <w:sz w:val="28"/>
          <w:szCs w:val="28"/>
        </w:rPr>
        <w:t xml:space="preserve">8 мая 2020 года по </w:t>
      </w:r>
      <w:r>
        <w:rPr>
          <w:rFonts w:ascii="Times New Roman" w:hAnsi="Times New Roman" w:cs="Times New Roman"/>
          <w:sz w:val="28"/>
          <w:szCs w:val="28"/>
        </w:rPr>
        <w:t>19</w:t>
      </w:r>
      <w:r w:rsidRPr="004D39A9">
        <w:rPr>
          <w:rFonts w:ascii="Times New Roman" w:hAnsi="Times New Roman" w:cs="Times New Roman"/>
          <w:sz w:val="28"/>
          <w:szCs w:val="28"/>
        </w:rPr>
        <w:t xml:space="preserve"> мая 2020 года.</w:t>
      </w:r>
    </w:p>
    <w:p w:rsidR="002C7DAA" w:rsidRPr="00BC4A73" w:rsidRDefault="002C7DAA" w:rsidP="00C6779E">
      <w:pPr>
        <w:pStyle w:val="ConsPlusNonformat"/>
        <w:spacing w:before="120"/>
        <w:ind w:firstLine="709"/>
        <w:jc w:val="both"/>
        <w:rPr>
          <w:rFonts w:ascii="Times New Roman" w:hAnsi="Times New Roman" w:cs="Times New Roman"/>
          <w:sz w:val="28"/>
          <w:szCs w:val="28"/>
        </w:rPr>
      </w:pPr>
      <w:r>
        <w:rPr>
          <w:rFonts w:ascii="Times New Roman" w:hAnsi="Times New Roman" w:cs="Times New Roman"/>
          <w:b/>
          <w:sz w:val="28"/>
          <w:szCs w:val="28"/>
        </w:rPr>
        <w:t xml:space="preserve">Результаты проведения </w:t>
      </w:r>
      <w:r w:rsidRPr="00BC4A73">
        <w:rPr>
          <w:rFonts w:ascii="Times New Roman" w:hAnsi="Times New Roman" w:cs="Times New Roman"/>
          <w:b/>
          <w:sz w:val="28"/>
          <w:szCs w:val="28"/>
        </w:rPr>
        <w:t>экспертно-аналитического мероприятия</w:t>
      </w:r>
    </w:p>
    <w:p w:rsidR="002C7DAA" w:rsidRPr="00BC4A73" w:rsidRDefault="002C7DAA" w:rsidP="00C6779E">
      <w:pPr>
        <w:spacing w:before="120"/>
        <w:ind w:firstLine="709"/>
        <w:jc w:val="both"/>
        <w:rPr>
          <w:sz w:val="28"/>
          <w:szCs w:val="28"/>
        </w:rPr>
      </w:pPr>
      <w:r w:rsidRPr="00BC4A73">
        <w:rPr>
          <w:sz w:val="28"/>
          <w:szCs w:val="28"/>
        </w:rPr>
        <w:t>Заключение подготовлено на основ</w:t>
      </w:r>
      <w:r>
        <w:rPr>
          <w:sz w:val="28"/>
          <w:szCs w:val="28"/>
        </w:rPr>
        <w:t>ании</w:t>
      </w:r>
      <w:r w:rsidRPr="00BC4A73">
        <w:rPr>
          <w:sz w:val="28"/>
          <w:szCs w:val="28"/>
        </w:rPr>
        <w:t xml:space="preserve"> отчета Правительства Чукотского автономного округа об исполнении окружного бюджета за </w:t>
      </w:r>
      <w:r>
        <w:rPr>
          <w:sz w:val="28"/>
          <w:szCs w:val="28"/>
        </w:rPr>
        <w:t>1 квартал</w:t>
      </w:r>
      <w:r w:rsidRPr="00AA1876">
        <w:rPr>
          <w:sz w:val="28"/>
          <w:szCs w:val="28"/>
        </w:rPr>
        <w:t xml:space="preserve"> 20</w:t>
      </w:r>
      <w:r>
        <w:rPr>
          <w:sz w:val="28"/>
          <w:szCs w:val="28"/>
        </w:rPr>
        <w:t>20</w:t>
      </w:r>
      <w:r w:rsidRPr="00AA1876">
        <w:rPr>
          <w:sz w:val="28"/>
          <w:szCs w:val="28"/>
        </w:rPr>
        <w:t xml:space="preserve"> года</w:t>
      </w:r>
      <w:r w:rsidRPr="00BC4A73">
        <w:rPr>
          <w:sz w:val="28"/>
          <w:szCs w:val="28"/>
        </w:rPr>
        <w:t>, статистических данных, размещенных на официальном сайте Управления федеральной службы государственной статистики по Хабаровскому краю, Магаданской области, Еврейской автономной области и Чукотскому автономному округу (Хабаровскстат), и по данным, представленным органами исполнительной власти Чукотского автономного округа.</w:t>
      </w:r>
    </w:p>
    <w:p w:rsidR="002C7DAA" w:rsidRDefault="002C7DAA" w:rsidP="00C6779E">
      <w:pPr>
        <w:pStyle w:val="aff0"/>
        <w:spacing w:before="240"/>
        <w:ind w:firstLine="709"/>
        <w:rPr>
          <w:b/>
          <w:bCs/>
          <w:sz w:val="28"/>
          <w:szCs w:val="28"/>
        </w:rPr>
      </w:pPr>
    </w:p>
    <w:p w:rsidR="002C7DAA" w:rsidRPr="00BC4A73" w:rsidRDefault="002C7DAA" w:rsidP="00C6779E">
      <w:pPr>
        <w:pStyle w:val="aff0"/>
        <w:spacing w:before="240"/>
        <w:ind w:firstLine="709"/>
        <w:rPr>
          <w:b/>
          <w:bCs/>
          <w:sz w:val="28"/>
          <w:szCs w:val="28"/>
        </w:rPr>
      </w:pPr>
      <w:r w:rsidRPr="00BC4A73">
        <w:rPr>
          <w:b/>
          <w:bCs/>
          <w:sz w:val="28"/>
          <w:szCs w:val="28"/>
        </w:rPr>
        <w:lastRenderedPageBreak/>
        <w:t>1</w:t>
      </w:r>
      <w:r w:rsidRPr="00A351EA">
        <w:rPr>
          <w:b/>
          <w:bCs/>
          <w:sz w:val="28"/>
          <w:szCs w:val="28"/>
        </w:rPr>
        <w:t>. Анализ основных</w:t>
      </w:r>
      <w:r w:rsidRPr="00BC4A73">
        <w:rPr>
          <w:b/>
          <w:bCs/>
          <w:sz w:val="28"/>
          <w:szCs w:val="28"/>
        </w:rPr>
        <w:t xml:space="preserve"> показателей социально-экономического развития Чукотского автономного округа</w:t>
      </w:r>
    </w:p>
    <w:p w:rsidR="002C7DAA" w:rsidRPr="006C5749" w:rsidRDefault="002C7DAA" w:rsidP="00C6779E">
      <w:pPr>
        <w:ind w:firstLine="709"/>
        <w:jc w:val="both"/>
        <w:rPr>
          <w:sz w:val="28"/>
          <w:szCs w:val="28"/>
        </w:rPr>
      </w:pPr>
      <w:r w:rsidRPr="006C5749">
        <w:rPr>
          <w:sz w:val="28"/>
          <w:szCs w:val="28"/>
        </w:rPr>
        <w:t>Показатели, характеризующие социально-экономическое развитие округа, представлены в сравнении с аналогичным периодом прошлого года.</w:t>
      </w:r>
    </w:p>
    <w:p w:rsidR="002C7DAA" w:rsidRPr="00BC4A73" w:rsidRDefault="002C7DAA" w:rsidP="00C6779E">
      <w:pPr>
        <w:ind w:firstLine="709"/>
        <w:jc w:val="both"/>
        <w:rPr>
          <w:sz w:val="28"/>
          <w:szCs w:val="28"/>
        </w:rPr>
      </w:pPr>
      <w:r w:rsidRPr="00BC4A73">
        <w:rPr>
          <w:sz w:val="28"/>
          <w:szCs w:val="28"/>
        </w:rPr>
        <w:t>По вид</w:t>
      </w:r>
      <w:r>
        <w:rPr>
          <w:sz w:val="28"/>
          <w:szCs w:val="28"/>
        </w:rPr>
        <w:t>ам</w:t>
      </w:r>
      <w:r w:rsidRPr="00BC4A73">
        <w:rPr>
          <w:sz w:val="28"/>
          <w:szCs w:val="28"/>
        </w:rPr>
        <w:t xml:space="preserve"> экономической деятельности «добыча полезных ископаемых»</w:t>
      </w:r>
      <w:r>
        <w:rPr>
          <w:sz w:val="28"/>
          <w:szCs w:val="28"/>
        </w:rPr>
        <w:t xml:space="preserve"> и «</w:t>
      </w:r>
      <w:r w:rsidRPr="00935584">
        <w:rPr>
          <w:sz w:val="28"/>
          <w:szCs w:val="28"/>
        </w:rPr>
        <w:t>обеспечение электрической энергией, газом и паром»</w:t>
      </w:r>
      <w:r>
        <w:rPr>
          <w:sz w:val="28"/>
          <w:szCs w:val="28"/>
        </w:rPr>
        <w:t>,</w:t>
      </w:r>
      <w:r w:rsidRPr="00BC4A73">
        <w:rPr>
          <w:sz w:val="28"/>
          <w:szCs w:val="28"/>
        </w:rPr>
        <w:t xml:space="preserve"> в</w:t>
      </w:r>
      <w:r>
        <w:rPr>
          <w:sz w:val="28"/>
          <w:szCs w:val="28"/>
        </w:rPr>
        <w:t> </w:t>
      </w:r>
      <w:r w:rsidRPr="00BC4A73">
        <w:rPr>
          <w:sz w:val="28"/>
          <w:szCs w:val="28"/>
        </w:rPr>
        <w:t xml:space="preserve">целях обеспечения конфиденциальности первичных статистических данных, полученных </w:t>
      </w:r>
      <w:r>
        <w:rPr>
          <w:sz w:val="28"/>
          <w:szCs w:val="28"/>
        </w:rPr>
        <w:br/>
      </w:r>
      <w:r w:rsidRPr="00BC4A73">
        <w:rPr>
          <w:sz w:val="28"/>
          <w:szCs w:val="28"/>
        </w:rPr>
        <w:t>от организаций,</w:t>
      </w:r>
      <w:r>
        <w:rPr>
          <w:sz w:val="28"/>
          <w:szCs w:val="28"/>
        </w:rPr>
        <w:t xml:space="preserve"> статистические </w:t>
      </w:r>
      <w:r w:rsidRPr="00BC4A73">
        <w:rPr>
          <w:sz w:val="28"/>
          <w:szCs w:val="28"/>
        </w:rPr>
        <w:t>данные не публикуются</w:t>
      </w:r>
      <w:r>
        <w:rPr>
          <w:rStyle w:val="ac"/>
          <w:sz w:val="28"/>
          <w:szCs w:val="28"/>
        </w:rPr>
        <w:footnoteReference w:id="62"/>
      </w:r>
      <w:r>
        <w:rPr>
          <w:sz w:val="28"/>
          <w:szCs w:val="28"/>
        </w:rPr>
        <w:t>.</w:t>
      </w:r>
    </w:p>
    <w:p w:rsidR="002C7DAA" w:rsidRPr="00043511" w:rsidRDefault="002C7DAA" w:rsidP="00C6779E">
      <w:pPr>
        <w:pStyle w:val="23"/>
        <w:ind w:firstLine="709"/>
        <w:jc w:val="both"/>
        <w:rPr>
          <w:sz w:val="28"/>
          <w:szCs w:val="28"/>
        </w:rPr>
      </w:pPr>
      <w:r w:rsidRPr="00043511">
        <w:rPr>
          <w:b/>
          <w:sz w:val="28"/>
          <w:szCs w:val="28"/>
        </w:rPr>
        <w:t>Объем собственного производства</w:t>
      </w:r>
      <w:r w:rsidRPr="00043511">
        <w:rPr>
          <w:sz w:val="28"/>
          <w:szCs w:val="28"/>
        </w:rPr>
        <w:t xml:space="preserve"> в обрабатывающих отраслях </w:t>
      </w:r>
      <w:r w:rsidRPr="00043511">
        <w:rPr>
          <w:sz w:val="28"/>
          <w:szCs w:val="28"/>
        </w:rPr>
        <w:br/>
        <w:t xml:space="preserve">к </w:t>
      </w:r>
      <w:r w:rsidRPr="00043511">
        <w:rPr>
          <w:bCs/>
          <w:sz w:val="28"/>
          <w:szCs w:val="28"/>
        </w:rPr>
        <w:t>январю-</w:t>
      </w:r>
      <w:r w:rsidRPr="00043511">
        <w:rPr>
          <w:sz w:val="28"/>
          <w:szCs w:val="28"/>
        </w:rPr>
        <w:t>марту 20</w:t>
      </w:r>
      <w:r>
        <w:rPr>
          <w:sz w:val="28"/>
          <w:szCs w:val="28"/>
        </w:rPr>
        <w:t>20</w:t>
      </w:r>
      <w:r w:rsidRPr="00043511">
        <w:rPr>
          <w:sz w:val="28"/>
          <w:szCs w:val="28"/>
        </w:rPr>
        <w:t> года увеличился на 16,3% и составил в действующих ценах 16 330,1 млн. рублей, из него объем производства пищевых продуктов в отчетном периоде составил 202,1 млн. рублей, что на 60% больше января-марта 2019 года.</w:t>
      </w:r>
    </w:p>
    <w:p w:rsidR="002C7DAA" w:rsidRPr="00043511" w:rsidRDefault="002C7DAA" w:rsidP="00C6779E">
      <w:pPr>
        <w:pStyle w:val="23"/>
        <w:ind w:firstLine="709"/>
        <w:jc w:val="both"/>
        <w:rPr>
          <w:bCs/>
          <w:sz w:val="28"/>
          <w:szCs w:val="28"/>
        </w:rPr>
      </w:pPr>
      <w:r w:rsidRPr="00043511">
        <w:rPr>
          <w:bCs/>
          <w:sz w:val="28"/>
          <w:szCs w:val="28"/>
        </w:rPr>
        <w:t xml:space="preserve">В энергетике объем производства в действующих ценах увеличился </w:t>
      </w:r>
      <w:r w:rsidRPr="00043511">
        <w:rPr>
          <w:bCs/>
          <w:sz w:val="28"/>
          <w:szCs w:val="28"/>
        </w:rPr>
        <w:br/>
        <w:t>на 11,8%.</w:t>
      </w:r>
    </w:p>
    <w:p w:rsidR="002C7DAA" w:rsidRPr="00043511" w:rsidRDefault="002C7DAA" w:rsidP="00C6779E">
      <w:pPr>
        <w:pStyle w:val="23"/>
        <w:ind w:firstLine="709"/>
        <w:jc w:val="both"/>
        <w:rPr>
          <w:bCs/>
          <w:sz w:val="28"/>
          <w:szCs w:val="28"/>
        </w:rPr>
      </w:pPr>
      <w:r w:rsidRPr="00043511">
        <w:rPr>
          <w:bCs/>
          <w:sz w:val="28"/>
          <w:szCs w:val="28"/>
        </w:rPr>
        <w:t>Объем водоснабжения, водоотведения, организации сбора и утилизации отходов, деятельности по ликвидации загрязнений увеличился на 9,1% и составил 147,7 млн. рублей.</w:t>
      </w:r>
    </w:p>
    <w:p w:rsidR="002C7DAA" w:rsidRPr="00043511" w:rsidRDefault="002C7DAA" w:rsidP="00C6779E">
      <w:pPr>
        <w:ind w:firstLine="709"/>
        <w:jc w:val="both"/>
        <w:rPr>
          <w:color w:val="000000"/>
          <w:sz w:val="28"/>
          <w:szCs w:val="28"/>
        </w:rPr>
      </w:pPr>
      <w:r w:rsidRPr="00043511">
        <w:rPr>
          <w:color w:val="000000"/>
          <w:sz w:val="28"/>
          <w:szCs w:val="28"/>
        </w:rPr>
        <w:t>Производство (валовый сбор) яиц составило 1 423,1 тыс. штук, что на 86,6% больше уровня аналогичного периода прошлого года.</w:t>
      </w:r>
    </w:p>
    <w:p w:rsidR="002C7DAA" w:rsidRPr="00043511" w:rsidRDefault="002C7DAA" w:rsidP="00C6779E">
      <w:pPr>
        <w:ind w:firstLine="709"/>
        <w:jc w:val="both"/>
        <w:rPr>
          <w:color w:val="000000"/>
          <w:sz w:val="28"/>
          <w:szCs w:val="28"/>
        </w:rPr>
      </w:pPr>
      <w:r w:rsidRPr="00043511">
        <w:rPr>
          <w:color w:val="000000"/>
          <w:sz w:val="28"/>
          <w:szCs w:val="28"/>
        </w:rPr>
        <w:t>Производство молока снизилось на 8,9% и составило 1,8 тонн.</w:t>
      </w:r>
    </w:p>
    <w:p w:rsidR="002C7DAA" w:rsidRPr="00454305" w:rsidRDefault="002C7DAA" w:rsidP="00C6779E">
      <w:pPr>
        <w:ind w:firstLine="709"/>
        <w:jc w:val="both"/>
        <w:rPr>
          <w:color w:val="000000"/>
          <w:sz w:val="28"/>
          <w:szCs w:val="28"/>
        </w:rPr>
      </w:pPr>
      <w:r w:rsidRPr="00043511">
        <w:rPr>
          <w:color w:val="000000"/>
          <w:sz w:val="28"/>
          <w:szCs w:val="28"/>
        </w:rPr>
        <w:t>Производство мяса в живом весе увеличилось</w:t>
      </w:r>
      <w:r w:rsidRPr="00767118">
        <w:rPr>
          <w:color w:val="000000"/>
          <w:sz w:val="28"/>
          <w:szCs w:val="28"/>
        </w:rPr>
        <w:t xml:space="preserve"> на 25,3% и составило 192,0</w:t>
      </w:r>
      <w:r>
        <w:rPr>
          <w:color w:val="000000"/>
          <w:sz w:val="28"/>
          <w:szCs w:val="28"/>
        </w:rPr>
        <w:t> </w:t>
      </w:r>
      <w:r w:rsidRPr="00767118">
        <w:rPr>
          <w:color w:val="000000"/>
          <w:sz w:val="28"/>
          <w:szCs w:val="28"/>
        </w:rPr>
        <w:t>тонн.</w:t>
      </w:r>
    </w:p>
    <w:p w:rsidR="002C7DAA" w:rsidRPr="003C4DF6" w:rsidRDefault="002C7DAA" w:rsidP="00C6779E">
      <w:pPr>
        <w:ind w:firstLine="709"/>
        <w:jc w:val="both"/>
        <w:rPr>
          <w:iCs/>
          <w:color w:val="000000"/>
          <w:sz w:val="28"/>
          <w:szCs w:val="28"/>
        </w:rPr>
      </w:pPr>
      <w:r w:rsidRPr="003C4DF6">
        <w:rPr>
          <w:color w:val="000000"/>
          <w:sz w:val="28"/>
          <w:szCs w:val="28"/>
        </w:rPr>
        <w:t>В отрасли оленеводства</w:t>
      </w:r>
      <w:r>
        <w:rPr>
          <w:color w:val="000000"/>
          <w:sz w:val="28"/>
          <w:szCs w:val="28"/>
        </w:rPr>
        <w:t>:</w:t>
      </w:r>
      <w:r w:rsidRPr="003C4DF6">
        <w:rPr>
          <w:color w:val="000000"/>
          <w:sz w:val="28"/>
          <w:szCs w:val="28"/>
        </w:rPr>
        <w:t xml:space="preserve"> численность выходного поголовья оленей составила 124</w:t>
      </w:r>
      <w:r>
        <w:rPr>
          <w:color w:val="000000"/>
          <w:sz w:val="28"/>
          <w:szCs w:val="28"/>
        </w:rPr>
        <w:t> </w:t>
      </w:r>
      <w:r w:rsidRPr="003C4DF6">
        <w:rPr>
          <w:color w:val="000000"/>
          <w:sz w:val="28"/>
          <w:szCs w:val="28"/>
        </w:rPr>
        <w:t xml:space="preserve">243 </w:t>
      </w:r>
      <w:r w:rsidRPr="004D39A9">
        <w:rPr>
          <w:color w:val="000000"/>
          <w:sz w:val="28"/>
          <w:szCs w:val="28"/>
        </w:rPr>
        <w:t>единицы, что</w:t>
      </w:r>
      <w:r w:rsidRPr="003C4DF6">
        <w:rPr>
          <w:color w:val="000000"/>
          <w:sz w:val="28"/>
          <w:szCs w:val="28"/>
        </w:rPr>
        <w:t xml:space="preserve"> на 6,8% или </w:t>
      </w:r>
      <w:r>
        <w:rPr>
          <w:color w:val="000000"/>
          <w:sz w:val="28"/>
          <w:szCs w:val="28"/>
        </w:rPr>
        <w:t>9 057</w:t>
      </w:r>
      <w:r w:rsidRPr="003C4DF6">
        <w:rPr>
          <w:color w:val="000000"/>
          <w:sz w:val="28"/>
          <w:szCs w:val="28"/>
        </w:rPr>
        <w:t xml:space="preserve"> ниже уровня прошлого года; с</w:t>
      </w:r>
      <w:r w:rsidRPr="003C4DF6">
        <w:rPr>
          <w:iCs/>
          <w:color w:val="000000"/>
          <w:sz w:val="28"/>
          <w:szCs w:val="28"/>
        </w:rPr>
        <w:t>охранность взрослого поголовья оленей составила 95,6%, что на</w:t>
      </w:r>
      <w:r>
        <w:rPr>
          <w:iCs/>
          <w:color w:val="000000"/>
          <w:sz w:val="28"/>
          <w:szCs w:val="28"/>
        </w:rPr>
        <w:t xml:space="preserve"> </w:t>
      </w:r>
      <w:r w:rsidRPr="003C4DF6">
        <w:rPr>
          <w:iCs/>
          <w:color w:val="000000"/>
          <w:sz w:val="28"/>
          <w:szCs w:val="28"/>
        </w:rPr>
        <w:t xml:space="preserve">0,5% выше показателя аналогичного периода </w:t>
      </w:r>
      <w:r>
        <w:rPr>
          <w:iCs/>
          <w:color w:val="000000"/>
          <w:sz w:val="28"/>
          <w:szCs w:val="28"/>
        </w:rPr>
        <w:t>прошлого</w:t>
      </w:r>
      <w:r w:rsidRPr="003C4DF6">
        <w:rPr>
          <w:iCs/>
          <w:color w:val="000000"/>
          <w:sz w:val="28"/>
          <w:szCs w:val="28"/>
        </w:rPr>
        <w:t xml:space="preserve"> год</w:t>
      </w:r>
      <w:r>
        <w:rPr>
          <w:iCs/>
          <w:color w:val="000000"/>
          <w:sz w:val="28"/>
          <w:szCs w:val="28"/>
        </w:rPr>
        <w:t>а</w:t>
      </w:r>
      <w:r w:rsidRPr="003C4DF6">
        <w:rPr>
          <w:iCs/>
          <w:color w:val="000000"/>
          <w:sz w:val="28"/>
          <w:szCs w:val="28"/>
        </w:rPr>
        <w:t>.</w:t>
      </w:r>
    </w:p>
    <w:p w:rsidR="002C7DAA" w:rsidRPr="00FD2D07" w:rsidRDefault="002C7DAA" w:rsidP="00C6779E">
      <w:pPr>
        <w:ind w:firstLine="709"/>
        <w:jc w:val="both"/>
        <w:rPr>
          <w:sz w:val="28"/>
          <w:szCs w:val="28"/>
        </w:rPr>
      </w:pPr>
      <w:r w:rsidRPr="003C4DF6">
        <w:rPr>
          <w:sz w:val="28"/>
          <w:szCs w:val="28"/>
        </w:rPr>
        <w:t>Добыча морских млекопитающих в отчетном периоде уменьшилась на 29,2% и составила 515 голов.</w:t>
      </w:r>
      <w:r w:rsidRPr="00FD2D07">
        <w:rPr>
          <w:sz w:val="28"/>
          <w:szCs w:val="28"/>
        </w:rPr>
        <w:t xml:space="preserve"> </w:t>
      </w:r>
    </w:p>
    <w:p w:rsidR="002C7DAA" w:rsidRPr="001F5F59" w:rsidRDefault="002C7DAA" w:rsidP="00C6779E">
      <w:pPr>
        <w:pStyle w:val="23"/>
        <w:ind w:firstLine="709"/>
        <w:jc w:val="both"/>
        <w:rPr>
          <w:sz w:val="28"/>
          <w:szCs w:val="28"/>
        </w:rPr>
      </w:pPr>
      <w:r w:rsidRPr="003C4DF6">
        <w:rPr>
          <w:sz w:val="28"/>
          <w:szCs w:val="28"/>
        </w:rPr>
        <w:t xml:space="preserve">Производственные показатели в оленеводстве и морском зверобойном промысле представлены </w:t>
      </w:r>
      <w:r w:rsidRPr="00BC3836">
        <w:rPr>
          <w:sz w:val="28"/>
          <w:szCs w:val="28"/>
        </w:rPr>
        <w:t xml:space="preserve">в таблице </w:t>
      </w:r>
      <w:r>
        <w:rPr>
          <w:sz w:val="28"/>
          <w:szCs w:val="28"/>
        </w:rPr>
        <w:t>№</w:t>
      </w:r>
      <w:r w:rsidRPr="00BC3836">
        <w:rPr>
          <w:sz w:val="28"/>
          <w:szCs w:val="28"/>
        </w:rPr>
        <w:t>1.</w:t>
      </w:r>
    </w:p>
    <w:p w:rsidR="002C7DAA" w:rsidRPr="00767118" w:rsidRDefault="002C7DAA" w:rsidP="00C6779E">
      <w:pPr>
        <w:pStyle w:val="23"/>
        <w:ind w:firstLine="709"/>
        <w:jc w:val="right"/>
        <w:rPr>
          <w:sz w:val="28"/>
          <w:szCs w:val="28"/>
        </w:rPr>
      </w:pPr>
      <w:r w:rsidRPr="00767118">
        <w:rPr>
          <w:sz w:val="28"/>
          <w:szCs w:val="28"/>
        </w:rPr>
        <w:t xml:space="preserve">Таблица </w:t>
      </w:r>
      <w:r>
        <w:rPr>
          <w:sz w:val="28"/>
          <w:szCs w:val="28"/>
        </w:rPr>
        <w:t>№</w:t>
      </w:r>
      <w:r w:rsidRPr="00767118">
        <w:rPr>
          <w:sz w:val="28"/>
          <w:szCs w:val="28"/>
        </w:rPr>
        <w:t>1</w:t>
      </w:r>
    </w:p>
    <w:tbl>
      <w:tblPr>
        <w:tblW w:w="9918" w:type="dxa"/>
        <w:tblInd w:w="-5" w:type="dxa"/>
        <w:tblLook w:val="04A0" w:firstRow="1" w:lastRow="0" w:firstColumn="1" w:lastColumn="0" w:noHBand="0" w:noVBand="1"/>
      </w:tblPr>
      <w:tblGrid>
        <w:gridCol w:w="3994"/>
        <w:gridCol w:w="1930"/>
        <w:gridCol w:w="1930"/>
        <w:gridCol w:w="2064"/>
      </w:tblGrid>
      <w:tr w:rsidR="002C7DAA" w:rsidRPr="00960C29" w:rsidTr="002C7DAA">
        <w:trPr>
          <w:trHeight w:val="272"/>
        </w:trPr>
        <w:tc>
          <w:tcPr>
            <w:tcW w:w="3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5D3D34" w:rsidRDefault="002C7DAA" w:rsidP="00C6779E">
            <w:pPr>
              <w:jc w:val="center"/>
              <w:rPr>
                <w:color w:val="000000"/>
                <w:sz w:val="18"/>
                <w:szCs w:val="18"/>
              </w:rPr>
            </w:pPr>
            <w:r w:rsidRPr="005D3D34">
              <w:rPr>
                <w:color w:val="000000"/>
                <w:sz w:val="18"/>
                <w:szCs w:val="18"/>
              </w:rPr>
              <w:t>Наименование показателя (ед. изм.)</w:t>
            </w:r>
          </w:p>
        </w:tc>
        <w:tc>
          <w:tcPr>
            <w:tcW w:w="1930" w:type="dxa"/>
            <w:tcBorders>
              <w:top w:val="single" w:sz="4" w:space="0" w:color="auto"/>
              <w:left w:val="nil"/>
              <w:bottom w:val="single" w:sz="4" w:space="0" w:color="auto"/>
              <w:right w:val="single" w:sz="4" w:space="0" w:color="auto"/>
            </w:tcBorders>
            <w:shd w:val="clear" w:color="auto" w:fill="auto"/>
            <w:vAlign w:val="center"/>
            <w:hideMark/>
          </w:tcPr>
          <w:p w:rsidR="002C7DAA" w:rsidRPr="005D3D34" w:rsidRDefault="002C7DAA" w:rsidP="00C6779E">
            <w:pPr>
              <w:jc w:val="center"/>
              <w:rPr>
                <w:color w:val="000000"/>
                <w:sz w:val="18"/>
                <w:szCs w:val="18"/>
              </w:rPr>
            </w:pPr>
            <w:r w:rsidRPr="005D3D34">
              <w:rPr>
                <w:color w:val="000000"/>
                <w:sz w:val="18"/>
                <w:szCs w:val="18"/>
              </w:rPr>
              <w:t>1 квартал 2019 г.</w:t>
            </w:r>
          </w:p>
        </w:tc>
        <w:tc>
          <w:tcPr>
            <w:tcW w:w="1930" w:type="dxa"/>
            <w:tcBorders>
              <w:top w:val="single" w:sz="4" w:space="0" w:color="auto"/>
              <w:left w:val="nil"/>
              <w:bottom w:val="single" w:sz="4" w:space="0" w:color="auto"/>
              <w:right w:val="single" w:sz="4" w:space="0" w:color="auto"/>
            </w:tcBorders>
            <w:shd w:val="clear" w:color="auto" w:fill="auto"/>
            <w:vAlign w:val="center"/>
            <w:hideMark/>
          </w:tcPr>
          <w:p w:rsidR="002C7DAA" w:rsidRPr="005D3D34" w:rsidRDefault="002C7DAA" w:rsidP="00C6779E">
            <w:pPr>
              <w:jc w:val="center"/>
              <w:rPr>
                <w:color w:val="000000"/>
                <w:sz w:val="18"/>
                <w:szCs w:val="18"/>
              </w:rPr>
            </w:pPr>
            <w:r w:rsidRPr="005D3D34">
              <w:rPr>
                <w:color w:val="000000"/>
                <w:sz w:val="18"/>
                <w:szCs w:val="18"/>
              </w:rPr>
              <w:t>1 квартал 2020 г.</w:t>
            </w:r>
          </w:p>
        </w:tc>
        <w:tc>
          <w:tcPr>
            <w:tcW w:w="2064" w:type="dxa"/>
            <w:tcBorders>
              <w:top w:val="single" w:sz="4" w:space="0" w:color="auto"/>
              <w:left w:val="nil"/>
              <w:bottom w:val="single" w:sz="4" w:space="0" w:color="auto"/>
              <w:right w:val="single" w:sz="4" w:space="0" w:color="auto"/>
            </w:tcBorders>
            <w:shd w:val="clear" w:color="auto" w:fill="auto"/>
            <w:vAlign w:val="center"/>
            <w:hideMark/>
          </w:tcPr>
          <w:p w:rsidR="002C7DAA" w:rsidRPr="005D3D34" w:rsidRDefault="002C7DAA" w:rsidP="00C6779E">
            <w:pPr>
              <w:jc w:val="center"/>
              <w:rPr>
                <w:color w:val="000000"/>
                <w:sz w:val="18"/>
                <w:szCs w:val="18"/>
              </w:rPr>
            </w:pPr>
            <w:r>
              <w:rPr>
                <w:color w:val="000000"/>
                <w:sz w:val="18"/>
                <w:szCs w:val="18"/>
              </w:rPr>
              <w:t>Т</w:t>
            </w:r>
            <w:r w:rsidRPr="005D3D34">
              <w:rPr>
                <w:color w:val="000000"/>
                <w:sz w:val="18"/>
                <w:szCs w:val="18"/>
              </w:rPr>
              <w:t>емп роста/снижения к</w:t>
            </w:r>
            <w:r>
              <w:rPr>
                <w:color w:val="000000"/>
                <w:sz w:val="18"/>
                <w:szCs w:val="18"/>
              </w:rPr>
              <w:t> </w:t>
            </w:r>
            <w:r w:rsidRPr="005D3D34">
              <w:rPr>
                <w:color w:val="000000"/>
                <w:sz w:val="18"/>
                <w:szCs w:val="18"/>
              </w:rPr>
              <w:t>2019 году, %</w:t>
            </w:r>
          </w:p>
        </w:tc>
      </w:tr>
      <w:tr w:rsidR="002C7DAA" w:rsidRPr="00960C29" w:rsidTr="002C7DAA">
        <w:trPr>
          <w:trHeight w:val="56"/>
        </w:trPr>
        <w:tc>
          <w:tcPr>
            <w:tcW w:w="3994" w:type="dxa"/>
            <w:tcBorders>
              <w:top w:val="nil"/>
              <w:left w:val="single" w:sz="4" w:space="0" w:color="auto"/>
              <w:bottom w:val="single" w:sz="4" w:space="0" w:color="auto"/>
              <w:right w:val="single" w:sz="4" w:space="0" w:color="auto"/>
            </w:tcBorders>
            <w:shd w:val="clear" w:color="auto" w:fill="auto"/>
            <w:vAlign w:val="center"/>
            <w:hideMark/>
          </w:tcPr>
          <w:p w:rsidR="002C7DAA" w:rsidRPr="005D3D34" w:rsidRDefault="002C7DAA" w:rsidP="00C6779E">
            <w:pPr>
              <w:jc w:val="center"/>
              <w:rPr>
                <w:color w:val="000000"/>
                <w:sz w:val="18"/>
                <w:szCs w:val="18"/>
              </w:rPr>
            </w:pPr>
            <w:r w:rsidRPr="005D3D34">
              <w:rPr>
                <w:color w:val="000000"/>
                <w:sz w:val="18"/>
                <w:szCs w:val="18"/>
              </w:rPr>
              <w:t>1</w:t>
            </w:r>
          </w:p>
        </w:tc>
        <w:tc>
          <w:tcPr>
            <w:tcW w:w="1930" w:type="dxa"/>
            <w:tcBorders>
              <w:top w:val="nil"/>
              <w:left w:val="nil"/>
              <w:bottom w:val="single" w:sz="4" w:space="0" w:color="auto"/>
              <w:right w:val="single" w:sz="4" w:space="0" w:color="auto"/>
            </w:tcBorders>
            <w:shd w:val="clear" w:color="auto" w:fill="auto"/>
            <w:vAlign w:val="center"/>
            <w:hideMark/>
          </w:tcPr>
          <w:p w:rsidR="002C7DAA" w:rsidRPr="005D3D34" w:rsidRDefault="002C7DAA" w:rsidP="00C6779E">
            <w:pPr>
              <w:jc w:val="center"/>
              <w:rPr>
                <w:color w:val="000000"/>
                <w:sz w:val="18"/>
                <w:szCs w:val="18"/>
              </w:rPr>
            </w:pPr>
            <w:r w:rsidRPr="005D3D34">
              <w:rPr>
                <w:color w:val="000000"/>
                <w:sz w:val="18"/>
                <w:szCs w:val="18"/>
              </w:rPr>
              <w:t>2</w:t>
            </w:r>
          </w:p>
        </w:tc>
        <w:tc>
          <w:tcPr>
            <w:tcW w:w="1930" w:type="dxa"/>
            <w:tcBorders>
              <w:top w:val="nil"/>
              <w:left w:val="nil"/>
              <w:bottom w:val="single" w:sz="4" w:space="0" w:color="auto"/>
              <w:right w:val="single" w:sz="4" w:space="0" w:color="auto"/>
            </w:tcBorders>
            <w:shd w:val="clear" w:color="auto" w:fill="auto"/>
            <w:vAlign w:val="center"/>
            <w:hideMark/>
          </w:tcPr>
          <w:p w:rsidR="002C7DAA" w:rsidRPr="005D3D34" w:rsidRDefault="002C7DAA" w:rsidP="00C6779E">
            <w:pPr>
              <w:jc w:val="center"/>
              <w:rPr>
                <w:color w:val="000000"/>
                <w:sz w:val="18"/>
                <w:szCs w:val="18"/>
              </w:rPr>
            </w:pPr>
            <w:r w:rsidRPr="005D3D34">
              <w:rPr>
                <w:color w:val="000000"/>
                <w:sz w:val="18"/>
                <w:szCs w:val="18"/>
              </w:rPr>
              <w:t>3</w:t>
            </w:r>
          </w:p>
        </w:tc>
        <w:tc>
          <w:tcPr>
            <w:tcW w:w="2064" w:type="dxa"/>
            <w:tcBorders>
              <w:top w:val="nil"/>
              <w:left w:val="nil"/>
              <w:bottom w:val="single" w:sz="4" w:space="0" w:color="auto"/>
              <w:right w:val="single" w:sz="4" w:space="0" w:color="auto"/>
            </w:tcBorders>
            <w:shd w:val="clear" w:color="auto" w:fill="auto"/>
            <w:vAlign w:val="center"/>
            <w:hideMark/>
          </w:tcPr>
          <w:p w:rsidR="002C7DAA" w:rsidRPr="005D3D34" w:rsidRDefault="002C7DAA" w:rsidP="00C6779E">
            <w:pPr>
              <w:jc w:val="center"/>
              <w:rPr>
                <w:color w:val="000000"/>
                <w:sz w:val="18"/>
                <w:szCs w:val="18"/>
              </w:rPr>
            </w:pPr>
            <w:r w:rsidRPr="005D3D34">
              <w:rPr>
                <w:color w:val="000000"/>
                <w:sz w:val="18"/>
                <w:szCs w:val="18"/>
              </w:rPr>
              <w:t>4</w:t>
            </w:r>
          </w:p>
        </w:tc>
      </w:tr>
      <w:tr w:rsidR="002C7DAA" w:rsidRPr="00960C29" w:rsidTr="002C7DAA">
        <w:trPr>
          <w:trHeight w:val="286"/>
        </w:trPr>
        <w:tc>
          <w:tcPr>
            <w:tcW w:w="3994" w:type="dxa"/>
            <w:tcBorders>
              <w:top w:val="nil"/>
              <w:left w:val="single" w:sz="4" w:space="0" w:color="auto"/>
              <w:bottom w:val="single" w:sz="4" w:space="0" w:color="auto"/>
              <w:right w:val="single" w:sz="4" w:space="0" w:color="auto"/>
            </w:tcBorders>
            <w:shd w:val="clear" w:color="auto" w:fill="auto"/>
            <w:vAlign w:val="center"/>
            <w:hideMark/>
          </w:tcPr>
          <w:p w:rsidR="002C7DAA" w:rsidRPr="005D3D34" w:rsidRDefault="002C7DAA" w:rsidP="00C6779E">
            <w:pPr>
              <w:rPr>
                <w:color w:val="000000"/>
                <w:sz w:val="20"/>
                <w:szCs w:val="20"/>
              </w:rPr>
            </w:pPr>
            <w:r w:rsidRPr="005D3D34">
              <w:rPr>
                <w:color w:val="000000"/>
                <w:sz w:val="20"/>
                <w:szCs w:val="20"/>
              </w:rPr>
              <w:t>Поголовье оленей, тыс. голов</w:t>
            </w:r>
          </w:p>
        </w:tc>
        <w:tc>
          <w:tcPr>
            <w:tcW w:w="1930" w:type="dxa"/>
            <w:tcBorders>
              <w:top w:val="nil"/>
              <w:left w:val="nil"/>
              <w:bottom w:val="single" w:sz="4" w:space="0" w:color="auto"/>
              <w:right w:val="single" w:sz="4" w:space="0" w:color="auto"/>
            </w:tcBorders>
            <w:shd w:val="clear" w:color="auto" w:fill="auto"/>
            <w:vAlign w:val="center"/>
            <w:hideMark/>
          </w:tcPr>
          <w:p w:rsidR="002C7DAA" w:rsidRPr="005D3D34" w:rsidRDefault="002C7DAA" w:rsidP="00C6779E">
            <w:pPr>
              <w:jc w:val="right"/>
              <w:rPr>
                <w:color w:val="000000"/>
                <w:sz w:val="20"/>
                <w:szCs w:val="20"/>
              </w:rPr>
            </w:pPr>
            <w:r w:rsidRPr="005D3D34">
              <w:rPr>
                <w:color w:val="000000"/>
                <w:sz w:val="20"/>
                <w:szCs w:val="20"/>
              </w:rPr>
              <w:t>133,3</w:t>
            </w:r>
          </w:p>
        </w:tc>
        <w:tc>
          <w:tcPr>
            <w:tcW w:w="1930" w:type="dxa"/>
            <w:tcBorders>
              <w:top w:val="nil"/>
              <w:left w:val="nil"/>
              <w:bottom w:val="single" w:sz="4" w:space="0" w:color="auto"/>
              <w:right w:val="single" w:sz="4" w:space="0" w:color="auto"/>
            </w:tcBorders>
            <w:shd w:val="clear" w:color="auto" w:fill="auto"/>
            <w:vAlign w:val="center"/>
            <w:hideMark/>
          </w:tcPr>
          <w:p w:rsidR="002C7DAA" w:rsidRPr="005D3D34" w:rsidRDefault="002C7DAA" w:rsidP="00C6779E">
            <w:pPr>
              <w:jc w:val="right"/>
              <w:rPr>
                <w:color w:val="000000"/>
                <w:sz w:val="20"/>
                <w:szCs w:val="20"/>
              </w:rPr>
            </w:pPr>
            <w:r w:rsidRPr="005D3D34">
              <w:rPr>
                <w:color w:val="000000"/>
                <w:sz w:val="20"/>
                <w:szCs w:val="20"/>
              </w:rPr>
              <w:t>124,2</w:t>
            </w:r>
          </w:p>
        </w:tc>
        <w:tc>
          <w:tcPr>
            <w:tcW w:w="2064" w:type="dxa"/>
            <w:tcBorders>
              <w:top w:val="nil"/>
              <w:left w:val="nil"/>
              <w:bottom w:val="single" w:sz="4" w:space="0" w:color="auto"/>
              <w:right w:val="single" w:sz="4" w:space="0" w:color="auto"/>
            </w:tcBorders>
            <w:shd w:val="clear" w:color="auto" w:fill="auto"/>
            <w:vAlign w:val="center"/>
            <w:hideMark/>
          </w:tcPr>
          <w:p w:rsidR="002C7DAA" w:rsidRPr="005D3D34" w:rsidRDefault="002C7DAA" w:rsidP="00C6779E">
            <w:pPr>
              <w:jc w:val="center"/>
              <w:rPr>
                <w:color w:val="000000"/>
                <w:sz w:val="20"/>
                <w:szCs w:val="20"/>
              </w:rPr>
            </w:pPr>
            <w:r w:rsidRPr="005D3D34">
              <w:rPr>
                <w:color w:val="000000"/>
                <w:sz w:val="20"/>
                <w:szCs w:val="20"/>
              </w:rPr>
              <w:t>93,2</w:t>
            </w:r>
          </w:p>
        </w:tc>
      </w:tr>
      <w:tr w:rsidR="002C7DAA" w:rsidRPr="00960C29" w:rsidTr="002C7DAA">
        <w:trPr>
          <w:trHeight w:val="286"/>
        </w:trPr>
        <w:tc>
          <w:tcPr>
            <w:tcW w:w="3994" w:type="dxa"/>
            <w:tcBorders>
              <w:top w:val="nil"/>
              <w:left w:val="single" w:sz="4" w:space="0" w:color="auto"/>
              <w:bottom w:val="single" w:sz="4" w:space="0" w:color="auto"/>
              <w:right w:val="single" w:sz="4" w:space="0" w:color="auto"/>
            </w:tcBorders>
            <w:shd w:val="clear" w:color="auto" w:fill="auto"/>
            <w:vAlign w:val="center"/>
            <w:hideMark/>
          </w:tcPr>
          <w:p w:rsidR="002C7DAA" w:rsidRPr="005D3D34" w:rsidRDefault="002C7DAA" w:rsidP="00C6779E">
            <w:pPr>
              <w:rPr>
                <w:color w:val="000000"/>
                <w:sz w:val="20"/>
                <w:szCs w:val="20"/>
              </w:rPr>
            </w:pPr>
            <w:r w:rsidRPr="005D3D34">
              <w:rPr>
                <w:color w:val="000000"/>
                <w:sz w:val="20"/>
                <w:szCs w:val="20"/>
              </w:rPr>
              <w:t>Сохранность взрослого поголовья, %</w:t>
            </w:r>
          </w:p>
        </w:tc>
        <w:tc>
          <w:tcPr>
            <w:tcW w:w="1930" w:type="dxa"/>
            <w:tcBorders>
              <w:top w:val="nil"/>
              <w:left w:val="nil"/>
              <w:bottom w:val="single" w:sz="4" w:space="0" w:color="auto"/>
              <w:right w:val="single" w:sz="4" w:space="0" w:color="auto"/>
            </w:tcBorders>
            <w:shd w:val="clear" w:color="auto" w:fill="auto"/>
            <w:vAlign w:val="center"/>
            <w:hideMark/>
          </w:tcPr>
          <w:p w:rsidR="002C7DAA" w:rsidRPr="005D3D34" w:rsidRDefault="002C7DAA" w:rsidP="00C6779E">
            <w:pPr>
              <w:jc w:val="right"/>
              <w:rPr>
                <w:color w:val="000000"/>
                <w:sz w:val="20"/>
                <w:szCs w:val="20"/>
              </w:rPr>
            </w:pPr>
            <w:r w:rsidRPr="005D3D34">
              <w:rPr>
                <w:color w:val="000000"/>
                <w:sz w:val="20"/>
                <w:szCs w:val="20"/>
              </w:rPr>
              <w:t>95,1</w:t>
            </w:r>
          </w:p>
        </w:tc>
        <w:tc>
          <w:tcPr>
            <w:tcW w:w="1930" w:type="dxa"/>
            <w:tcBorders>
              <w:top w:val="nil"/>
              <w:left w:val="nil"/>
              <w:bottom w:val="single" w:sz="4" w:space="0" w:color="auto"/>
              <w:right w:val="single" w:sz="4" w:space="0" w:color="auto"/>
            </w:tcBorders>
            <w:shd w:val="clear" w:color="auto" w:fill="auto"/>
            <w:vAlign w:val="center"/>
            <w:hideMark/>
          </w:tcPr>
          <w:p w:rsidR="002C7DAA" w:rsidRPr="005D3D34" w:rsidRDefault="002C7DAA" w:rsidP="00C6779E">
            <w:pPr>
              <w:jc w:val="right"/>
              <w:rPr>
                <w:color w:val="000000"/>
                <w:sz w:val="20"/>
                <w:szCs w:val="20"/>
              </w:rPr>
            </w:pPr>
            <w:r w:rsidRPr="005D3D34">
              <w:rPr>
                <w:color w:val="000000"/>
                <w:sz w:val="20"/>
                <w:szCs w:val="20"/>
              </w:rPr>
              <w:t>95,6</w:t>
            </w:r>
          </w:p>
        </w:tc>
        <w:tc>
          <w:tcPr>
            <w:tcW w:w="2064" w:type="dxa"/>
            <w:tcBorders>
              <w:top w:val="nil"/>
              <w:left w:val="nil"/>
              <w:bottom w:val="single" w:sz="4" w:space="0" w:color="auto"/>
              <w:right w:val="single" w:sz="4" w:space="0" w:color="auto"/>
            </w:tcBorders>
            <w:shd w:val="clear" w:color="auto" w:fill="auto"/>
            <w:vAlign w:val="center"/>
            <w:hideMark/>
          </w:tcPr>
          <w:p w:rsidR="002C7DAA" w:rsidRPr="005D3D34" w:rsidRDefault="002C7DAA" w:rsidP="00C6779E">
            <w:pPr>
              <w:jc w:val="center"/>
              <w:rPr>
                <w:color w:val="000000"/>
                <w:sz w:val="20"/>
                <w:szCs w:val="20"/>
              </w:rPr>
            </w:pPr>
            <w:r w:rsidRPr="005D3D34">
              <w:rPr>
                <w:color w:val="000000"/>
                <w:sz w:val="20"/>
                <w:szCs w:val="20"/>
              </w:rPr>
              <w:t>100,5</w:t>
            </w:r>
          </w:p>
        </w:tc>
      </w:tr>
      <w:tr w:rsidR="002C7DAA" w:rsidRPr="00960C29" w:rsidTr="002C7DAA">
        <w:trPr>
          <w:trHeight w:val="286"/>
        </w:trPr>
        <w:tc>
          <w:tcPr>
            <w:tcW w:w="3994" w:type="dxa"/>
            <w:tcBorders>
              <w:top w:val="nil"/>
              <w:left w:val="single" w:sz="4" w:space="0" w:color="auto"/>
              <w:bottom w:val="single" w:sz="4" w:space="0" w:color="auto"/>
              <w:right w:val="single" w:sz="4" w:space="0" w:color="auto"/>
            </w:tcBorders>
            <w:shd w:val="clear" w:color="auto" w:fill="auto"/>
            <w:vAlign w:val="center"/>
            <w:hideMark/>
          </w:tcPr>
          <w:p w:rsidR="002C7DAA" w:rsidRPr="005D3D34" w:rsidRDefault="002C7DAA" w:rsidP="00C6779E">
            <w:pPr>
              <w:rPr>
                <w:color w:val="000000"/>
                <w:sz w:val="20"/>
                <w:szCs w:val="20"/>
              </w:rPr>
            </w:pPr>
            <w:r w:rsidRPr="005D3D34">
              <w:rPr>
                <w:color w:val="000000"/>
                <w:sz w:val="20"/>
                <w:szCs w:val="20"/>
              </w:rPr>
              <w:t>Добыча морского зверя, голов</w:t>
            </w:r>
          </w:p>
        </w:tc>
        <w:tc>
          <w:tcPr>
            <w:tcW w:w="1930" w:type="dxa"/>
            <w:tcBorders>
              <w:top w:val="nil"/>
              <w:left w:val="nil"/>
              <w:bottom w:val="single" w:sz="4" w:space="0" w:color="auto"/>
              <w:right w:val="single" w:sz="4" w:space="0" w:color="auto"/>
            </w:tcBorders>
            <w:shd w:val="clear" w:color="auto" w:fill="auto"/>
            <w:vAlign w:val="center"/>
            <w:hideMark/>
          </w:tcPr>
          <w:p w:rsidR="002C7DAA" w:rsidRPr="005D3D34" w:rsidRDefault="002C7DAA" w:rsidP="00C6779E">
            <w:pPr>
              <w:jc w:val="right"/>
              <w:rPr>
                <w:color w:val="000000"/>
                <w:sz w:val="20"/>
                <w:szCs w:val="20"/>
              </w:rPr>
            </w:pPr>
            <w:r w:rsidRPr="005D3D34">
              <w:rPr>
                <w:color w:val="000000"/>
                <w:sz w:val="20"/>
                <w:szCs w:val="20"/>
              </w:rPr>
              <w:t>727,0</w:t>
            </w:r>
          </w:p>
        </w:tc>
        <w:tc>
          <w:tcPr>
            <w:tcW w:w="1930" w:type="dxa"/>
            <w:tcBorders>
              <w:top w:val="nil"/>
              <w:left w:val="nil"/>
              <w:bottom w:val="single" w:sz="4" w:space="0" w:color="auto"/>
              <w:right w:val="single" w:sz="4" w:space="0" w:color="auto"/>
            </w:tcBorders>
            <w:shd w:val="clear" w:color="auto" w:fill="auto"/>
            <w:vAlign w:val="center"/>
            <w:hideMark/>
          </w:tcPr>
          <w:p w:rsidR="002C7DAA" w:rsidRPr="005D3D34" w:rsidRDefault="002C7DAA" w:rsidP="00C6779E">
            <w:pPr>
              <w:jc w:val="right"/>
              <w:rPr>
                <w:color w:val="000000"/>
                <w:sz w:val="20"/>
                <w:szCs w:val="20"/>
              </w:rPr>
            </w:pPr>
            <w:r w:rsidRPr="005D3D34">
              <w:rPr>
                <w:color w:val="000000"/>
                <w:sz w:val="20"/>
                <w:szCs w:val="20"/>
              </w:rPr>
              <w:t>515,0</w:t>
            </w:r>
          </w:p>
        </w:tc>
        <w:tc>
          <w:tcPr>
            <w:tcW w:w="2064" w:type="dxa"/>
            <w:tcBorders>
              <w:top w:val="nil"/>
              <w:left w:val="nil"/>
              <w:bottom w:val="single" w:sz="4" w:space="0" w:color="auto"/>
              <w:right w:val="single" w:sz="4" w:space="0" w:color="auto"/>
            </w:tcBorders>
            <w:shd w:val="clear" w:color="auto" w:fill="auto"/>
            <w:vAlign w:val="center"/>
            <w:hideMark/>
          </w:tcPr>
          <w:p w:rsidR="002C7DAA" w:rsidRPr="005D3D34" w:rsidRDefault="002C7DAA" w:rsidP="00C6779E">
            <w:pPr>
              <w:jc w:val="center"/>
              <w:rPr>
                <w:color w:val="000000"/>
                <w:sz w:val="20"/>
                <w:szCs w:val="20"/>
              </w:rPr>
            </w:pPr>
            <w:r w:rsidRPr="005D3D34">
              <w:rPr>
                <w:color w:val="000000"/>
                <w:sz w:val="20"/>
                <w:szCs w:val="20"/>
              </w:rPr>
              <w:t>70,8</w:t>
            </w:r>
          </w:p>
        </w:tc>
      </w:tr>
      <w:tr w:rsidR="002C7DAA" w:rsidRPr="00960C29" w:rsidTr="002C7DAA">
        <w:trPr>
          <w:trHeight w:val="286"/>
        </w:trPr>
        <w:tc>
          <w:tcPr>
            <w:tcW w:w="3994" w:type="dxa"/>
            <w:tcBorders>
              <w:top w:val="nil"/>
              <w:left w:val="single" w:sz="4" w:space="0" w:color="auto"/>
              <w:bottom w:val="single" w:sz="4" w:space="0" w:color="auto"/>
              <w:right w:val="single" w:sz="4" w:space="0" w:color="auto"/>
            </w:tcBorders>
            <w:shd w:val="clear" w:color="auto" w:fill="auto"/>
            <w:vAlign w:val="center"/>
            <w:hideMark/>
          </w:tcPr>
          <w:p w:rsidR="002C7DAA" w:rsidRPr="005D3D34" w:rsidRDefault="002C7DAA" w:rsidP="00C6779E">
            <w:pPr>
              <w:rPr>
                <w:color w:val="000000"/>
                <w:sz w:val="20"/>
                <w:szCs w:val="20"/>
              </w:rPr>
            </w:pPr>
            <w:r w:rsidRPr="005D3D34">
              <w:rPr>
                <w:color w:val="000000"/>
                <w:sz w:val="20"/>
                <w:szCs w:val="20"/>
              </w:rPr>
              <w:t>Добыча морского зверя, тонн</w:t>
            </w:r>
          </w:p>
        </w:tc>
        <w:tc>
          <w:tcPr>
            <w:tcW w:w="1930" w:type="dxa"/>
            <w:tcBorders>
              <w:top w:val="nil"/>
              <w:left w:val="nil"/>
              <w:bottom w:val="single" w:sz="4" w:space="0" w:color="auto"/>
              <w:right w:val="single" w:sz="4" w:space="0" w:color="auto"/>
            </w:tcBorders>
            <w:shd w:val="clear" w:color="auto" w:fill="auto"/>
            <w:vAlign w:val="center"/>
            <w:hideMark/>
          </w:tcPr>
          <w:p w:rsidR="002C7DAA" w:rsidRPr="005D3D34" w:rsidRDefault="002C7DAA" w:rsidP="00C6779E">
            <w:pPr>
              <w:jc w:val="right"/>
              <w:rPr>
                <w:color w:val="000000"/>
                <w:sz w:val="20"/>
                <w:szCs w:val="20"/>
              </w:rPr>
            </w:pPr>
            <w:r w:rsidRPr="005D3D34">
              <w:rPr>
                <w:color w:val="000000"/>
                <w:sz w:val="20"/>
                <w:szCs w:val="20"/>
              </w:rPr>
              <w:t>20,9</w:t>
            </w:r>
          </w:p>
        </w:tc>
        <w:tc>
          <w:tcPr>
            <w:tcW w:w="1930" w:type="dxa"/>
            <w:tcBorders>
              <w:top w:val="nil"/>
              <w:left w:val="nil"/>
              <w:bottom w:val="single" w:sz="4" w:space="0" w:color="auto"/>
              <w:right w:val="single" w:sz="4" w:space="0" w:color="auto"/>
            </w:tcBorders>
            <w:shd w:val="clear" w:color="auto" w:fill="auto"/>
            <w:vAlign w:val="center"/>
            <w:hideMark/>
          </w:tcPr>
          <w:p w:rsidR="002C7DAA" w:rsidRPr="005D3D34" w:rsidRDefault="002C7DAA" w:rsidP="00C6779E">
            <w:pPr>
              <w:jc w:val="right"/>
              <w:rPr>
                <w:color w:val="000000"/>
                <w:sz w:val="20"/>
                <w:szCs w:val="20"/>
              </w:rPr>
            </w:pPr>
            <w:r w:rsidRPr="005D3D34">
              <w:rPr>
                <w:color w:val="000000"/>
                <w:sz w:val="20"/>
                <w:szCs w:val="20"/>
              </w:rPr>
              <w:t>18,9</w:t>
            </w:r>
          </w:p>
        </w:tc>
        <w:tc>
          <w:tcPr>
            <w:tcW w:w="2064" w:type="dxa"/>
            <w:tcBorders>
              <w:top w:val="nil"/>
              <w:left w:val="nil"/>
              <w:bottom w:val="single" w:sz="4" w:space="0" w:color="auto"/>
              <w:right w:val="single" w:sz="4" w:space="0" w:color="auto"/>
            </w:tcBorders>
            <w:shd w:val="clear" w:color="auto" w:fill="auto"/>
            <w:vAlign w:val="center"/>
            <w:hideMark/>
          </w:tcPr>
          <w:p w:rsidR="002C7DAA" w:rsidRPr="005D3D34" w:rsidRDefault="002C7DAA" w:rsidP="00C6779E">
            <w:pPr>
              <w:jc w:val="center"/>
              <w:rPr>
                <w:color w:val="000000"/>
                <w:sz w:val="20"/>
                <w:szCs w:val="20"/>
              </w:rPr>
            </w:pPr>
            <w:r w:rsidRPr="005D3D34">
              <w:rPr>
                <w:color w:val="000000"/>
                <w:sz w:val="20"/>
                <w:szCs w:val="20"/>
              </w:rPr>
              <w:t>90,4</w:t>
            </w:r>
          </w:p>
        </w:tc>
      </w:tr>
    </w:tbl>
    <w:p w:rsidR="002C7DAA" w:rsidRPr="00BC4A73" w:rsidRDefault="002C7DAA" w:rsidP="00C6779E">
      <w:pPr>
        <w:spacing w:before="120"/>
        <w:ind w:firstLine="709"/>
        <w:jc w:val="both"/>
        <w:rPr>
          <w:bCs/>
          <w:sz w:val="28"/>
          <w:szCs w:val="28"/>
        </w:rPr>
      </w:pPr>
      <w:r w:rsidRPr="00BC4A73">
        <w:rPr>
          <w:bCs/>
          <w:sz w:val="28"/>
          <w:szCs w:val="28"/>
        </w:rPr>
        <w:t xml:space="preserve">Объем работ, выполненных по виду деятельности </w:t>
      </w:r>
      <w:r w:rsidRPr="00BC4A73">
        <w:rPr>
          <w:b/>
          <w:bCs/>
          <w:sz w:val="28"/>
          <w:szCs w:val="28"/>
        </w:rPr>
        <w:t xml:space="preserve">«Строительство» </w:t>
      </w:r>
      <w:r>
        <w:rPr>
          <w:b/>
          <w:bCs/>
          <w:sz w:val="28"/>
          <w:szCs w:val="28"/>
        </w:rPr>
        <w:br/>
      </w:r>
      <w:r w:rsidRPr="00BC4A73">
        <w:rPr>
          <w:bCs/>
          <w:sz w:val="28"/>
          <w:szCs w:val="28"/>
        </w:rPr>
        <w:t>за январь-</w:t>
      </w:r>
      <w:r>
        <w:rPr>
          <w:bCs/>
          <w:sz w:val="28"/>
          <w:szCs w:val="28"/>
        </w:rPr>
        <w:t>март</w:t>
      </w:r>
      <w:r w:rsidRPr="00BC4A73">
        <w:rPr>
          <w:bCs/>
          <w:sz w:val="28"/>
          <w:szCs w:val="28"/>
        </w:rPr>
        <w:t xml:space="preserve"> 20</w:t>
      </w:r>
      <w:r>
        <w:rPr>
          <w:bCs/>
          <w:sz w:val="28"/>
          <w:szCs w:val="28"/>
        </w:rPr>
        <w:t>20</w:t>
      </w:r>
      <w:r w:rsidRPr="00BC4A73">
        <w:rPr>
          <w:bCs/>
          <w:sz w:val="28"/>
          <w:szCs w:val="28"/>
        </w:rPr>
        <w:t xml:space="preserve"> года, </w:t>
      </w:r>
      <w:r>
        <w:rPr>
          <w:bCs/>
          <w:sz w:val="28"/>
          <w:szCs w:val="28"/>
        </w:rPr>
        <w:t>снизился</w:t>
      </w:r>
      <w:r w:rsidRPr="00BC4A73">
        <w:rPr>
          <w:bCs/>
          <w:sz w:val="28"/>
          <w:szCs w:val="28"/>
        </w:rPr>
        <w:t xml:space="preserve"> на </w:t>
      </w:r>
      <w:r>
        <w:rPr>
          <w:bCs/>
          <w:sz w:val="28"/>
          <w:szCs w:val="28"/>
        </w:rPr>
        <w:t>23</w:t>
      </w:r>
      <w:r w:rsidRPr="00BC4A73">
        <w:rPr>
          <w:bCs/>
          <w:sz w:val="28"/>
          <w:szCs w:val="28"/>
        </w:rPr>
        <w:t>,9% по сравнению с аналогичным периодом 201</w:t>
      </w:r>
      <w:r>
        <w:rPr>
          <w:bCs/>
          <w:sz w:val="28"/>
          <w:szCs w:val="28"/>
        </w:rPr>
        <w:t>9</w:t>
      </w:r>
      <w:r w:rsidRPr="00BC4A73">
        <w:rPr>
          <w:bCs/>
          <w:sz w:val="28"/>
          <w:szCs w:val="28"/>
        </w:rPr>
        <w:t xml:space="preserve"> года, и составил </w:t>
      </w:r>
      <w:r>
        <w:rPr>
          <w:bCs/>
          <w:sz w:val="28"/>
          <w:szCs w:val="28"/>
        </w:rPr>
        <w:t>921</w:t>
      </w:r>
      <w:r w:rsidRPr="00BC4A73">
        <w:rPr>
          <w:bCs/>
          <w:sz w:val="28"/>
          <w:szCs w:val="28"/>
        </w:rPr>
        <w:t>,</w:t>
      </w:r>
      <w:r>
        <w:rPr>
          <w:bCs/>
          <w:sz w:val="28"/>
          <w:szCs w:val="28"/>
        </w:rPr>
        <w:t>7</w:t>
      </w:r>
      <w:r w:rsidRPr="00BC4A73">
        <w:rPr>
          <w:bCs/>
          <w:sz w:val="28"/>
          <w:szCs w:val="28"/>
        </w:rPr>
        <w:t xml:space="preserve"> млн. рублей.</w:t>
      </w:r>
    </w:p>
    <w:p w:rsidR="002C7DAA" w:rsidRDefault="002C7DAA" w:rsidP="00C6779E">
      <w:pPr>
        <w:ind w:firstLine="709"/>
        <w:jc w:val="both"/>
        <w:rPr>
          <w:sz w:val="28"/>
          <w:szCs w:val="28"/>
        </w:rPr>
      </w:pPr>
      <w:r w:rsidRPr="00BC4A73">
        <w:rPr>
          <w:b/>
          <w:sz w:val="28"/>
          <w:szCs w:val="28"/>
        </w:rPr>
        <w:lastRenderedPageBreak/>
        <w:t>В транспортной отрасли</w:t>
      </w:r>
      <w:r w:rsidRPr="00BC4A73">
        <w:rPr>
          <w:sz w:val="28"/>
          <w:szCs w:val="28"/>
        </w:rPr>
        <w:t xml:space="preserve"> округа в январе-</w:t>
      </w:r>
      <w:r>
        <w:rPr>
          <w:sz w:val="28"/>
          <w:szCs w:val="28"/>
        </w:rPr>
        <w:t>марте</w:t>
      </w:r>
      <w:r w:rsidRPr="00BC4A73">
        <w:rPr>
          <w:sz w:val="28"/>
          <w:szCs w:val="28"/>
        </w:rPr>
        <w:t xml:space="preserve"> 20</w:t>
      </w:r>
      <w:r>
        <w:rPr>
          <w:sz w:val="28"/>
          <w:szCs w:val="28"/>
        </w:rPr>
        <w:t>20 года</w:t>
      </w:r>
      <w:r w:rsidRPr="00BC4A73">
        <w:rPr>
          <w:sz w:val="28"/>
          <w:szCs w:val="28"/>
        </w:rPr>
        <w:t xml:space="preserve"> пассажирооборот увеличился на </w:t>
      </w:r>
      <w:r>
        <w:rPr>
          <w:sz w:val="28"/>
          <w:szCs w:val="28"/>
        </w:rPr>
        <w:t>0,2</w:t>
      </w:r>
      <w:r w:rsidRPr="00BC4A73">
        <w:rPr>
          <w:sz w:val="28"/>
          <w:szCs w:val="28"/>
        </w:rPr>
        <w:t xml:space="preserve">% к аналогичному периоду прошлого года и составил </w:t>
      </w:r>
      <w:r>
        <w:rPr>
          <w:sz w:val="28"/>
          <w:szCs w:val="28"/>
        </w:rPr>
        <w:t>1</w:t>
      </w:r>
      <w:r w:rsidRPr="00BC4A73">
        <w:rPr>
          <w:sz w:val="28"/>
          <w:szCs w:val="28"/>
        </w:rPr>
        <w:t>,</w:t>
      </w:r>
      <w:r>
        <w:rPr>
          <w:sz w:val="28"/>
          <w:szCs w:val="28"/>
        </w:rPr>
        <w:t>6 млн. </w:t>
      </w:r>
      <w:r w:rsidRPr="00BC4A73">
        <w:rPr>
          <w:sz w:val="28"/>
          <w:szCs w:val="28"/>
        </w:rPr>
        <w:t>пасс. -км.</w:t>
      </w:r>
    </w:p>
    <w:p w:rsidR="002C7DAA" w:rsidRPr="00BC4A73" w:rsidRDefault="002C7DAA" w:rsidP="00C6779E">
      <w:pPr>
        <w:tabs>
          <w:tab w:val="left" w:pos="851"/>
        </w:tabs>
        <w:ind w:firstLine="709"/>
        <w:jc w:val="both"/>
        <w:rPr>
          <w:sz w:val="28"/>
          <w:szCs w:val="28"/>
        </w:rPr>
      </w:pPr>
      <w:r w:rsidRPr="00043511">
        <w:rPr>
          <w:b/>
          <w:sz w:val="28"/>
          <w:szCs w:val="28"/>
        </w:rPr>
        <w:t>Индекс промышленного производства</w:t>
      </w:r>
      <w:r w:rsidRPr="00935584">
        <w:rPr>
          <w:sz w:val="28"/>
          <w:szCs w:val="28"/>
        </w:rPr>
        <w:t xml:space="preserve"> составил </w:t>
      </w:r>
      <w:r>
        <w:rPr>
          <w:sz w:val="28"/>
          <w:szCs w:val="28"/>
        </w:rPr>
        <w:t>100</w:t>
      </w:r>
      <w:r w:rsidRPr="00935584">
        <w:rPr>
          <w:sz w:val="28"/>
          <w:szCs w:val="28"/>
        </w:rPr>
        <w:t>% к январю-марту 20</w:t>
      </w:r>
      <w:r>
        <w:rPr>
          <w:sz w:val="28"/>
          <w:szCs w:val="28"/>
        </w:rPr>
        <w:t>19</w:t>
      </w:r>
      <w:r w:rsidRPr="00935584">
        <w:rPr>
          <w:sz w:val="28"/>
          <w:szCs w:val="28"/>
        </w:rPr>
        <w:t> года, в том числе в добывающей промышленности – 98,8%, обрабатывающи</w:t>
      </w:r>
      <w:r>
        <w:rPr>
          <w:sz w:val="28"/>
          <w:szCs w:val="28"/>
        </w:rPr>
        <w:t>х</w:t>
      </w:r>
      <w:r w:rsidRPr="00935584">
        <w:rPr>
          <w:sz w:val="28"/>
          <w:szCs w:val="28"/>
        </w:rPr>
        <w:t xml:space="preserve"> производства</w:t>
      </w:r>
      <w:r>
        <w:rPr>
          <w:sz w:val="28"/>
          <w:szCs w:val="28"/>
        </w:rPr>
        <w:t>х</w:t>
      </w:r>
      <w:r w:rsidRPr="00935584">
        <w:rPr>
          <w:sz w:val="28"/>
          <w:szCs w:val="28"/>
        </w:rPr>
        <w:t xml:space="preserve"> – 106,7%, обеспечении электрической энергией, газом и паром – 102,3% и водоснабжении, водоотведении, организации сбора и утилизации отходов, деятельности по ликвидации загрязнений – 106,6%.</w:t>
      </w:r>
    </w:p>
    <w:p w:rsidR="002C7DAA" w:rsidRDefault="002C7DAA" w:rsidP="00C6779E">
      <w:pPr>
        <w:ind w:firstLine="709"/>
        <w:jc w:val="both"/>
        <w:rPr>
          <w:sz w:val="28"/>
          <w:szCs w:val="28"/>
        </w:rPr>
      </w:pPr>
      <w:r w:rsidRPr="00F51AB6">
        <w:rPr>
          <w:sz w:val="28"/>
          <w:szCs w:val="28"/>
        </w:rPr>
        <w:t>По данным Департамента промышленной политики Чукотского автономного округа</w:t>
      </w:r>
      <w:r w:rsidRPr="00F51AB6">
        <w:rPr>
          <w:b/>
          <w:i/>
          <w:sz w:val="28"/>
          <w:szCs w:val="28"/>
        </w:rPr>
        <w:t xml:space="preserve"> </w:t>
      </w:r>
      <w:r>
        <w:rPr>
          <w:sz w:val="28"/>
          <w:szCs w:val="28"/>
        </w:rPr>
        <w:t xml:space="preserve">в 1 </w:t>
      </w:r>
      <w:r w:rsidRPr="009D1480">
        <w:rPr>
          <w:sz w:val="28"/>
          <w:szCs w:val="28"/>
        </w:rPr>
        <w:t xml:space="preserve">квартале 2020 года на территории региона добыто 5,3 тонн золота, </w:t>
      </w:r>
      <w:r w:rsidRPr="009D1480">
        <w:rPr>
          <w:sz w:val="28"/>
          <w:szCs w:val="28"/>
        </w:rPr>
        <w:br/>
        <w:t>что на 0,2% больше аналогичного периода прошлого года. Объем добычи серебра сократился на 6,1 % и составил 24,1 тонны.</w:t>
      </w:r>
      <w:r>
        <w:rPr>
          <w:sz w:val="28"/>
          <w:szCs w:val="28"/>
        </w:rPr>
        <w:t xml:space="preserve"> </w:t>
      </w:r>
    </w:p>
    <w:p w:rsidR="002C7DAA" w:rsidRPr="00BC4A73" w:rsidRDefault="002C7DAA" w:rsidP="00C6779E">
      <w:pPr>
        <w:ind w:firstLine="709"/>
        <w:jc w:val="both"/>
        <w:rPr>
          <w:sz w:val="28"/>
          <w:szCs w:val="28"/>
        </w:rPr>
      </w:pPr>
      <w:r w:rsidRPr="00357A4D">
        <w:rPr>
          <w:sz w:val="28"/>
          <w:szCs w:val="28"/>
        </w:rPr>
        <w:t xml:space="preserve">В марте 2020 года отмечен рост </w:t>
      </w:r>
      <w:r w:rsidRPr="00357A4D">
        <w:rPr>
          <w:b/>
          <w:sz w:val="28"/>
          <w:szCs w:val="28"/>
        </w:rPr>
        <w:t>сводного индекса потребительских цен (тарифов) на товары и платные услуги</w:t>
      </w:r>
      <w:r w:rsidRPr="00357A4D">
        <w:rPr>
          <w:sz w:val="28"/>
          <w:szCs w:val="28"/>
        </w:rPr>
        <w:t xml:space="preserve"> к февралю 2020 года на 0,6%, в том числе на продовольственные товары – 1,1%, непродовольственные товары – 0,1%, платные услуги населению – 0,1%.</w:t>
      </w:r>
    </w:p>
    <w:p w:rsidR="002C7DAA" w:rsidRPr="002A6527" w:rsidRDefault="002C7DAA" w:rsidP="00C6779E">
      <w:pPr>
        <w:pStyle w:val="28"/>
        <w:shd w:val="clear" w:color="auto" w:fill="FFFFFF"/>
        <w:spacing w:after="0" w:line="240" w:lineRule="auto"/>
        <w:ind w:firstLine="709"/>
        <w:jc w:val="both"/>
        <w:rPr>
          <w:rFonts w:ascii="Times New Roman" w:hAnsi="Times New Roman"/>
          <w:sz w:val="28"/>
          <w:szCs w:val="28"/>
        </w:rPr>
      </w:pPr>
      <w:r w:rsidRPr="002A6527">
        <w:rPr>
          <w:rFonts w:ascii="Times New Roman" w:hAnsi="Times New Roman"/>
          <w:b/>
          <w:sz w:val="28"/>
          <w:szCs w:val="28"/>
        </w:rPr>
        <w:t xml:space="preserve">Среднемесячная начисленная заработная плата </w:t>
      </w:r>
      <w:r w:rsidRPr="002A6527">
        <w:rPr>
          <w:rFonts w:ascii="Times New Roman" w:hAnsi="Times New Roman"/>
          <w:sz w:val="28"/>
          <w:szCs w:val="28"/>
        </w:rPr>
        <w:t>по Чукотскому автономному округу по отношению к аналогичному периоду прошлого года выросла на 6,1% и за январь-февраль 2020 года составила 112 327,0 рублей.</w:t>
      </w:r>
    </w:p>
    <w:p w:rsidR="002C7DAA" w:rsidRPr="00BC4A73" w:rsidRDefault="002C7DAA" w:rsidP="00C6779E">
      <w:pPr>
        <w:pStyle w:val="28"/>
        <w:shd w:val="clear" w:color="auto" w:fill="FFFFFF"/>
        <w:spacing w:after="0" w:line="240" w:lineRule="auto"/>
        <w:ind w:firstLine="709"/>
        <w:jc w:val="both"/>
        <w:rPr>
          <w:rFonts w:ascii="Times New Roman" w:hAnsi="Times New Roman"/>
          <w:sz w:val="28"/>
          <w:szCs w:val="28"/>
        </w:rPr>
      </w:pPr>
      <w:r w:rsidRPr="002A6527">
        <w:rPr>
          <w:rFonts w:ascii="Times New Roman" w:hAnsi="Times New Roman"/>
          <w:sz w:val="28"/>
          <w:szCs w:val="28"/>
        </w:rPr>
        <w:t xml:space="preserve">Суммарная просроченная задолженность по заработной плате в крупных и средних организациях Чукотского автономного округа по состоянию </w:t>
      </w:r>
      <w:r>
        <w:rPr>
          <w:rFonts w:ascii="Times New Roman" w:hAnsi="Times New Roman"/>
          <w:sz w:val="28"/>
          <w:szCs w:val="28"/>
        </w:rPr>
        <w:br/>
      </w:r>
      <w:r w:rsidRPr="002A6527">
        <w:rPr>
          <w:rFonts w:ascii="Times New Roman" w:hAnsi="Times New Roman"/>
          <w:sz w:val="28"/>
          <w:szCs w:val="28"/>
        </w:rPr>
        <w:t>на 1 апреля 2020года отсутствует.</w:t>
      </w:r>
    </w:p>
    <w:p w:rsidR="002C7DAA" w:rsidRPr="00646B00" w:rsidRDefault="002C7DAA" w:rsidP="00C6779E">
      <w:pPr>
        <w:pStyle w:val="28"/>
        <w:shd w:val="clear" w:color="auto" w:fill="FFFFFF"/>
        <w:spacing w:after="0" w:line="240" w:lineRule="auto"/>
        <w:ind w:firstLine="709"/>
        <w:jc w:val="both"/>
        <w:rPr>
          <w:rFonts w:ascii="Times New Roman" w:hAnsi="Times New Roman"/>
          <w:sz w:val="28"/>
          <w:szCs w:val="28"/>
        </w:rPr>
      </w:pPr>
      <w:r w:rsidRPr="005257DB">
        <w:rPr>
          <w:rFonts w:ascii="Times New Roman" w:hAnsi="Times New Roman"/>
          <w:sz w:val="28"/>
          <w:szCs w:val="28"/>
        </w:rPr>
        <w:t xml:space="preserve">По данным Департамента социальной политики Чукотского автономного округа уровень </w:t>
      </w:r>
      <w:r w:rsidRPr="005257DB">
        <w:rPr>
          <w:rFonts w:ascii="Times New Roman" w:hAnsi="Times New Roman"/>
          <w:b/>
          <w:sz w:val="28"/>
          <w:szCs w:val="28"/>
        </w:rPr>
        <w:t xml:space="preserve">регистрируемой безработицы </w:t>
      </w:r>
      <w:r w:rsidRPr="005257DB">
        <w:rPr>
          <w:rFonts w:ascii="Times New Roman" w:hAnsi="Times New Roman"/>
          <w:sz w:val="28"/>
          <w:szCs w:val="28"/>
        </w:rPr>
        <w:t xml:space="preserve">по состоянию на 1 апреля 2020 года составил </w:t>
      </w:r>
      <w:r>
        <w:rPr>
          <w:rFonts w:ascii="Times New Roman" w:hAnsi="Times New Roman"/>
          <w:sz w:val="28"/>
          <w:szCs w:val="28"/>
        </w:rPr>
        <w:t>2</w:t>
      </w:r>
      <w:r w:rsidRPr="005257DB">
        <w:rPr>
          <w:rFonts w:ascii="Times New Roman" w:hAnsi="Times New Roman"/>
          <w:sz w:val="28"/>
          <w:szCs w:val="28"/>
        </w:rPr>
        <w:t>,</w:t>
      </w:r>
      <w:r>
        <w:rPr>
          <w:rFonts w:ascii="Times New Roman" w:hAnsi="Times New Roman"/>
          <w:sz w:val="28"/>
          <w:szCs w:val="28"/>
        </w:rPr>
        <w:t>1</w:t>
      </w:r>
      <w:r w:rsidRPr="005257DB">
        <w:rPr>
          <w:rFonts w:ascii="Times New Roman" w:hAnsi="Times New Roman"/>
          <w:sz w:val="28"/>
          <w:szCs w:val="28"/>
        </w:rPr>
        <w:t>%. Численность незанятых граждан – 736 человек, численность безработных – 670 человек</w:t>
      </w:r>
      <w:r w:rsidRPr="007C041F">
        <w:rPr>
          <w:rFonts w:ascii="Times New Roman" w:hAnsi="Times New Roman"/>
          <w:sz w:val="28"/>
          <w:szCs w:val="28"/>
        </w:rPr>
        <w:t>. Заявленная работодателями потребность в работниках составила 1 134 вакантных рабочих мест.</w:t>
      </w:r>
    </w:p>
    <w:p w:rsidR="002C7DAA" w:rsidRPr="00BC4A73" w:rsidRDefault="002C7DAA" w:rsidP="00C6779E">
      <w:pPr>
        <w:pStyle w:val="28"/>
        <w:shd w:val="clear" w:color="auto" w:fill="FFFFFF"/>
        <w:spacing w:before="120" w:after="0" w:line="240" w:lineRule="auto"/>
        <w:ind w:firstLine="709"/>
        <w:jc w:val="both"/>
        <w:rPr>
          <w:rFonts w:ascii="Times New Roman" w:hAnsi="Times New Roman"/>
          <w:sz w:val="28"/>
          <w:szCs w:val="28"/>
        </w:rPr>
      </w:pPr>
      <w:r w:rsidRPr="00A12104">
        <w:rPr>
          <w:rFonts w:ascii="Times New Roman" w:hAnsi="Times New Roman"/>
          <w:b/>
          <w:sz w:val="28"/>
          <w:szCs w:val="28"/>
        </w:rPr>
        <w:t xml:space="preserve">Демографическая ситуация в Чукотском автономном округе </w:t>
      </w:r>
      <w:r w:rsidRPr="00EB11D3">
        <w:rPr>
          <w:rFonts w:ascii="Times New Roman" w:hAnsi="Times New Roman"/>
          <w:sz w:val="28"/>
          <w:szCs w:val="28"/>
        </w:rPr>
        <w:t>характеризуется естественным приростом населения,</w:t>
      </w:r>
      <w:r w:rsidRPr="00A12104">
        <w:rPr>
          <w:rFonts w:ascii="Times New Roman" w:hAnsi="Times New Roman"/>
          <w:sz w:val="28"/>
          <w:szCs w:val="28"/>
        </w:rPr>
        <w:t xml:space="preserve"> </w:t>
      </w:r>
      <w:r w:rsidRPr="00BC4A73">
        <w:rPr>
          <w:rFonts w:ascii="Times New Roman" w:hAnsi="Times New Roman"/>
          <w:sz w:val="28"/>
          <w:szCs w:val="28"/>
        </w:rPr>
        <w:t>состави</w:t>
      </w:r>
      <w:r>
        <w:rPr>
          <w:rFonts w:ascii="Times New Roman" w:hAnsi="Times New Roman"/>
          <w:sz w:val="28"/>
          <w:szCs w:val="28"/>
        </w:rPr>
        <w:t>вшим</w:t>
      </w:r>
      <w:r w:rsidRPr="00BC4A73">
        <w:rPr>
          <w:rFonts w:ascii="Times New Roman" w:hAnsi="Times New Roman"/>
          <w:sz w:val="28"/>
          <w:szCs w:val="28"/>
        </w:rPr>
        <w:t xml:space="preserve"> </w:t>
      </w:r>
      <w:r>
        <w:rPr>
          <w:rFonts w:ascii="Times New Roman" w:hAnsi="Times New Roman"/>
          <w:sz w:val="28"/>
          <w:szCs w:val="28"/>
        </w:rPr>
        <w:t>17</w:t>
      </w:r>
      <w:r w:rsidRPr="00BC4A73">
        <w:rPr>
          <w:rFonts w:ascii="Times New Roman" w:hAnsi="Times New Roman"/>
          <w:sz w:val="28"/>
          <w:szCs w:val="28"/>
        </w:rPr>
        <w:t xml:space="preserve"> человек</w:t>
      </w:r>
      <w:r>
        <w:rPr>
          <w:rFonts w:ascii="Times New Roman" w:hAnsi="Times New Roman"/>
          <w:sz w:val="28"/>
          <w:szCs w:val="28"/>
        </w:rPr>
        <w:t>а</w:t>
      </w:r>
      <w:r w:rsidRPr="00BC4A73">
        <w:rPr>
          <w:rFonts w:ascii="Times New Roman" w:hAnsi="Times New Roman"/>
          <w:sz w:val="28"/>
          <w:szCs w:val="28"/>
        </w:rPr>
        <w:t xml:space="preserve">, </w:t>
      </w:r>
      <w:r>
        <w:rPr>
          <w:rFonts w:ascii="Times New Roman" w:hAnsi="Times New Roman"/>
          <w:sz w:val="28"/>
          <w:szCs w:val="28"/>
        </w:rPr>
        <w:br/>
      </w:r>
      <w:r w:rsidRPr="00BC4A73">
        <w:rPr>
          <w:rFonts w:ascii="Times New Roman" w:hAnsi="Times New Roman"/>
          <w:sz w:val="28"/>
          <w:szCs w:val="28"/>
        </w:rPr>
        <w:t xml:space="preserve">в аналогичном периоде прошлого года, этот показатель составлял </w:t>
      </w:r>
      <w:r>
        <w:rPr>
          <w:rFonts w:ascii="Times New Roman" w:hAnsi="Times New Roman"/>
          <w:sz w:val="28"/>
          <w:szCs w:val="28"/>
        </w:rPr>
        <w:t>5</w:t>
      </w:r>
      <w:r w:rsidRPr="00BC4A73">
        <w:rPr>
          <w:rFonts w:ascii="Times New Roman" w:hAnsi="Times New Roman"/>
          <w:sz w:val="28"/>
          <w:szCs w:val="28"/>
        </w:rPr>
        <w:t xml:space="preserve"> человек.</w:t>
      </w:r>
    </w:p>
    <w:p w:rsidR="002C7DAA" w:rsidRDefault="002C7DAA" w:rsidP="00C6779E">
      <w:pPr>
        <w:pStyle w:val="28"/>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В</w:t>
      </w:r>
      <w:r w:rsidRPr="00BC4A73">
        <w:rPr>
          <w:rFonts w:ascii="Times New Roman" w:hAnsi="Times New Roman"/>
          <w:sz w:val="28"/>
          <w:szCs w:val="28"/>
        </w:rPr>
        <w:t xml:space="preserve"> </w:t>
      </w:r>
      <w:r w:rsidRPr="00C575BD">
        <w:rPr>
          <w:rFonts w:ascii="Times New Roman" w:hAnsi="Times New Roman"/>
          <w:sz w:val="28"/>
          <w:szCs w:val="28"/>
        </w:rPr>
        <w:t>отчетном периоде 2020 года</w:t>
      </w:r>
      <w:r>
        <w:rPr>
          <w:rFonts w:ascii="Times New Roman" w:hAnsi="Times New Roman"/>
          <w:sz w:val="28"/>
          <w:szCs w:val="28"/>
        </w:rPr>
        <w:t xml:space="preserve"> </w:t>
      </w:r>
      <w:r w:rsidRPr="00BC4A73">
        <w:rPr>
          <w:rFonts w:ascii="Times New Roman" w:hAnsi="Times New Roman"/>
          <w:sz w:val="28"/>
          <w:szCs w:val="28"/>
        </w:rPr>
        <w:t>на территории Чукотского автономного округа</w:t>
      </w:r>
      <w:r>
        <w:rPr>
          <w:rFonts w:ascii="Times New Roman" w:hAnsi="Times New Roman"/>
          <w:sz w:val="28"/>
          <w:szCs w:val="28"/>
        </w:rPr>
        <w:t xml:space="preserve"> </w:t>
      </w:r>
      <w:r w:rsidRPr="00C575BD">
        <w:rPr>
          <w:rFonts w:ascii="Times New Roman" w:hAnsi="Times New Roman"/>
          <w:sz w:val="28"/>
          <w:szCs w:val="28"/>
        </w:rPr>
        <w:t>наблюдается миграционная убыль населения</w:t>
      </w:r>
      <w:r>
        <w:rPr>
          <w:rFonts w:ascii="Times New Roman" w:hAnsi="Times New Roman"/>
          <w:sz w:val="28"/>
          <w:szCs w:val="28"/>
        </w:rPr>
        <w:t xml:space="preserve"> (</w:t>
      </w:r>
      <w:r w:rsidRPr="00C575BD">
        <w:rPr>
          <w:rFonts w:ascii="Times New Roman" w:hAnsi="Times New Roman"/>
          <w:sz w:val="28"/>
          <w:szCs w:val="28"/>
        </w:rPr>
        <w:t>45 человек</w:t>
      </w:r>
      <w:r>
        <w:rPr>
          <w:rFonts w:ascii="Times New Roman" w:hAnsi="Times New Roman"/>
          <w:sz w:val="28"/>
          <w:szCs w:val="28"/>
        </w:rPr>
        <w:t>)</w:t>
      </w:r>
      <w:r w:rsidRPr="00C575BD">
        <w:rPr>
          <w:rFonts w:ascii="Times New Roman" w:hAnsi="Times New Roman"/>
          <w:sz w:val="28"/>
          <w:szCs w:val="28"/>
        </w:rPr>
        <w:t>,</w:t>
      </w:r>
      <w:r>
        <w:rPr>
          <w:rFonts w:ascii="Times New Roman" w:hAnsi="Times New Roman"/>
          <w:sz w:val="28"/>
          <w:szCs w:val="28"/>
        </w:rPr>
        <w:t xml:space="preserve"> </w:t>
      </w:r>
      <w:r w:rsidRPr="00C575BD">
        <w:rPr>
          <w:rFonts w:ascii="Times New Roman" w:hAnsi="Times New Roman"/>
          <w:sz w:val="28"/>
          <w:szCs w:val="28"/>
        </w:rPr>
        <w:t xml:space="preserve">в аналогичном периоде прошлого года </w:t>
      </w:r>
      <w:r>
        <w:rPr>
          <w:rFonts w:ascii="Times New Roman" w:hAnsi="Times New Roman"/>
          <w:sz w:val="28"/>
          <w:szCs w:val="28"/>
        </w:rPr>
        <w:t xml:space="preserve">миграционный процесс характеризовался </w:t>
      </w:r>
      <w:r w:rsidRPr="00C575BD">
        <w:rPr>
          <w:rFonts w:ascii="Times New Roman" w:hAnsi="Times New Roman"/>
          <w:sz w:val="28"/>
          <w:szCs w:val="28"/>
        </w:rPr>
        <w:t>прирост</w:t>
      </w:r>
      <w:r>
        <w:rPr>
          <w:rFonts w:ascii="Times New Roman" w:hAnsi="Times New Roman"/>
          <w:sz w:val="28"/>
          <w:szCs w:val="28"/>
        </w:rPr>
        <w:t>ом</w:t>
      </w:r>
      <w:r w:rsidRPr="00C575BD">
        <w:rPr>
          <w:rFonts w:ascii="Times New Roman" w:hAnsi="Times New Roman"/>
          <w:sz w:val="28"/>
          <w:szCs w:val="28"/>
        </w:rPr>
        <w:t xml:space="preserve"> населен</w:t>
      </w:r>
      <w:r>
        <w:rPr>
          <w:rFonts w:ascii="Times New Roman" w:hAnsi="Times New Roman"/>
          <w:sz w:val="28"/>
          <w:szCs w:val="28"/>
        </w:rPr>
        <w:t>ия (176 </w:t>
      </w:r>
      <w:r w:rsidRPr="00BC4A73">
        <w:rPr>
          <w:rFonts w:ascii="Times New Roman" w:hAnsi="Times New Roman"/>
          <w:sz w:val="28"/>
          <w:szCs w:val="28"/>
        </w:rPr>
        <w:t>человек</w:t>
      </w:r>
      <w:r>
        <w:rPr>
          <w:rFonts w:ascii="Times New Roman" w:hAnsi="Times New Roman"/>
          <w:sz w:val="28"/>
          <w:szCs w:val="28"/>
        </w:rPr>
        <w:t>)</w:t>
      </w:r>
      <w:r w:rsidRPr="00BC4A73">
        <w:rPr>
          <w:rFonts w:ascii="Times New Roman" w:hAnsi="Times New Roman"/>
          <w:sz w:val="28"/>
          <w:szCs w:val="28"/>
        </w:rPr>
        <w:t>.</w:t>
      </w:r>
    </w:p>
    <w:p w:rsidR="002C7DAA" w:rsidRPr="00A6771E" w:rsidRDefault="002C7DAA" w:rsidP="00C6779E">
      <w:pPr>
        <w:pStyle w:val="Default"/>
        <w:spacing w:before="240" w:after="120"/>
        <w:ind w:firstLine="709"/>
        <w:jc w:val="both"/>
        <w:rPr>
          <w:b/>
          <w:color w:val="auto"/>
          <w:sz w:val="28"/>
          <w:szCs w:val="28"/>
        </w:rPr>
      </w:pPr>
      <w:r w:rsidRPr="0045767D">
        <w:rPr>
          <w:b/>
          <w:color w:val="auto"/>
          <w:sz w:val="28"/>
          <w:szCs w:val="28"/>
        </w:rPr>
        <w:t>2. </w:t>
      </w:r>
      <w:r w:rsidRPr="005429D7">
        <w:rPr>
          <w:b/>
          <w:color w:val="auto"/>
          <w:sz w:val="28"/>
          <w:szCs w:val="28"/>
        </w:rPr>
        <w:t>Ис</w:t>
      </w:r>
      <w:r w:rsidRPr="0045767D">
        <w:rPr>
          <w:b/>
          <w:color w:val="auto"/>
          <w:sz w:val="28"/>
          <w:szCs w:val="28"/>
        </w:rPr>
        <w:t>полнени</w:t>
      </w:r>
      <w:r>
        <w:rPr>
          <w:b/>
          <w:color w:val="auto"/>
          <w:sz w:val="28"/>
          <w:szCs w:val="28"/>
        </w:rPr>
        <w:t>е</w:t>
      </w:r>
      <w:r w:rsidRPr="0045767D">
        <w:rPr>
          <w:b/>
          <w:color w:val="auto"/>
          <w:sz w:val="28"/>
          <w:szCs w:val="28"/>
        </w:rPr>
        <w:t xml:space="preserve"> основных показателей окружного бюджета</w:t>
      </w:r>
      <w:r w:rsidRPr="00A6771E">
        <w:rPr>
          <w:b/>
          <w:color w:val="auto"/>
          <w:sz w:val="28"/>
          <w:szCs w:val="28"/>
        </w:rPr>
        <w:t xml:space="preserve"> </w:t>
      </w:r>
    </w:p>
    <w:p w:rsidR="002C7DAA" w:rsidRPr="000F4D60" w:rsidRDefault="002C7DAA" w:rsidP="00C6779E">
      <w:pPr>
        <w:autoSpaceDE w:val="0"/>
        <w:autoSpaceDN w:val="0"/>
        <w:adjustRightInd w:val="0"/>
        <w:ind w:firstLine="709"/>
        <w:jc w:val="both"/>
        <w:rPr>
          <w:sz w:val="28"/>
          <w:szCs w:val="28"/>
        </w:rPr>
      </w:pPr>
      <w:r w:rsidRPr="00017B5C">
        <w:rPr>
          <w:sz w:val="28"/>
          <w:szCs w:val="28"/>
        </w:rPr>
        <w:t xml:space="preserve">В Закон об окружном бюджете в отчетном периоде изменения </w:t>
      </w:r>
      <w:r>
        <w:rPr>
          <w:sz w:val="28"/>
          <w:szCs w:val="28"/>
        </w:rPr>
        <w:t xml:space="preserve">не </w:t>
      </w:r>
      <w:r w:rsidRPr="00017B5C">
        <w:rPr>
          <w:sz w:val="28"/>
          <w:szCs w:val="28"/>
        </w:rPr>
        <w:t>вносились</w:t>
      </w:r>
      <w:r>
        <w:rPr>
          <w:sz w:val="28"/>
          <w:szCs w:val="28"/>
        </w:rPr>
        <w:t>. До</w:t>
      </w:r>
      <w:r w:rsidRPr="00017B5C">
        <w:rPr>
          <w:sz w:val="28"/>
          <w:szCs w:val="28"/>
        </w:rPr>
        <w:t>ходы окружного бюджета на 20</w:t>
      </w:r>
      <w:r>
        <w:rPr>
          <w:sz w:val="28"/>
          <w:szCs w:val="28"/>
        </w:rPr>
        <w:t>20</w:t>
      </w:r>
      <w:r w:rsidRPr="00017B5C">
        <w:rPr>
          <w:sz w:val="28"/>
          <w:szCs w:val="28"/>
        </w:rPr>
        <w:t xml:space="preserve"> год утверждены в объеме </w:t>
      </w:r>
      <w:r>
        <w:rPr>
          <w:rFonts w:eastAsiaTheme="minorHAnsi"/>
          <w:sz w:val="28"/>
          <w:szCs w:val="28"/>
          <w:lang w:eastAsia="en-US"/>
        </w:rPr>
        <w:t>40 884 766,1</w:t>
      </w:r>
      <w:r w:rsidRPr="00017B5C">
        <w:rPr>
          <w:sz w:val="28"/>
          <w:szCs w:val="28"/>
        </w:rPr>
        <w:t xml:space="preserve"> тыс. рублей, расходы – </w:t>
      </w:r>
      <w:r w:rsidRPr="0045767D">
        <w:rPr>
          <w:rFonts w:eastAsiaTheme="minorHAnsi"/>
          <w:sz w:val="28"/>
          <w:szCs w:val="28"/>
          <w:lang w:eastAsia="en-US"/>
        </w:rPr>
        <w:t>40</w:t>
      </w:r>
      <w:r>
        <w:rPr>
          <w:rFonts w:eastAsiaTheme="minorHAnsi"/>
          <w:sz w:val="28"/>
          <w:szCs w:val="28"/>
          <w:lang w:eastAsia="en-US"/>
        </w:rPr>
        <w:t> </w:t>
      </w:r>
      <w:r w:rsidRPr="0045767D">
        <w:rPr>
          <w:rFonts w:eastAsiaTheme="minorHAnsi"/>
          <w:sz w:val="28"/>
          <w:szCs w:val="28"/>
          <w:lang w:eastAsia="en-US"/>
        </w:rPr>
        <w:t>259</w:t>
      </w:r>
      <w:r>
        <w:rPr>
          <w:rFonts w:eastAsiaTheme="minorHAnsi"/>
          <w:sz w:val="28"/>
          <w:szCs w:val="28"/>
          <w:lang w:eastAsia="en-US"/>
        </w:rPr>
        <w:t> </w:t>
      </w:r>
      <w:r w:rsidRPr="0045767D">
        <w:rPr>
          <w:rFonts w:eastAsiaTheme="minorHAnsi"/>
          <w:sz w:val="28"/>
          <w:szCs w:val="28"/>
          <w:lang w:eastAsia="en-US"/>
        </w:rPr>
        <w:t>505,8</w:t>
      </w:r>
      <w:r>
        <w:rPr>
          <w:rFonts w:eastAsiaTheme="minorHAnsi"/>
          <w:sz w:val="28"/>
          <w:szCs w:val="28"/>
          <w:lang w:eastAsia="en-US"/>
        </w:rPr>
        <w:t> </w:t>
      </w:r>
      <w:r w:rsidRPr="00017B5C">
        <w:rPr>
          <w:sz w:val="28"/>
          <w:szCs w:val="28"/>
        </w:rPr>
        <w:t>тыс.</w:t>
      </w:r>
      <w:r w:rsidRPr="00017B5C">
        <w:t> </w:t>
      </w:r>
      <w:r w:rsidRPr="00017B5C">
        <w:rPr>
          <w:sz w:val="28"/>
          <w:szCs w:val="28"/>
        </w:rPr>
        <w:t xml:space="preserve">рублей, </w:t>
      </w:r>
      <w:r>
        <w:rPr>
          <w:sz w:val="28"/>
          <w:szCs w:val="28"/>
        </w:rPr>
        <w:t>про</w:t>
      </w:r>
      <w:r w:rsidRPr="00017B5C">
        <w:rPr>
          <w:sz w:val="28"/>
          <w:szCs w:val="28"/>
        </w:rPr>
        <w:t xml:space="preserve">фицит окружного бюджета определен в размере </w:t>
      </w:r>
      <w:r w:rsidRPr="0045767D">
        <w:rPr>
          <w:sz w:val="28"/>
          <w:szCs w:val="28"/>
        </w:rPr>
        <w:t>625</w:t>
      </w:r>
      <w:r>
        <w:rPr>
          <w:sz w:val="28"/>
          <w:szCs w:val="28"/>
        </w:rPr>
        <w:t> </w:t>
      </w:r>
      <w:r w:rsidRPr="0045767D">
        <w:rPr>
          <w:sz w:val="28"/>
          <w:szCs w:val="28"/>
        </w:rPr>
        <w:t>260,3</w:t>
      </w:r>
      <w:r>
        <w:rPr>
          <w:sz w:val="28"/>
          <w:szCs w:val="28"/>
        </w:rPr>
        <w:t> </w:t>
      </w:r>
      <w:r w:rsidRPr="00017B5C">
        <w:rPr>
          <w:sz w:val="28"/>
          <w:szCs w:val="28"/>
        </w:rPr>
        <w:t>тыс. рублей.</w:t>
      </w:r>
    </w:p>
    <w:p w:rsidR="002C7DAA" w:rsidRPr="00D2495D" w:rsidRDefault="002C7DAA" w:rsidP="00C6779E">
      <w:pPr>
        <w:ind w:firstLine="709"/>
        <w:jc w:val="both"/>
        <w:rPr>
          <w:sz w:val="28"/>
          <w:szCs w:val="28"/>
        </w:rPr>
      </w:pPr>
      <w:r w:rsidRPr="00D2495D">
        <w:rPr>
          <w:sz w:val="28"/>
          <w:szCs w:val="28"/>
        </w:rPr>
        <w:t xml:space="preserve">Показатели исполнения окружного бюджета представлены в </w:t>
      </w:r>
      <w:r w:rsidRPr="00BC3836">
        <w:rPr>
          <w:sz w:val="28"/>
          <w:szCs w:val="28"/>
        </w:rPr>
        <w:t xml:space="preserve">таблице </w:t>
      </w:r>
      <w:r>
        <w:rPr>
          <w:sz w:val="28"/>
          <w:szCs w:val="28"/>
        </w:rPr>
        <w:t>№</w:t>
      </w:r>
      <w:r w:rsidRPr="00BC3836">
        <w:rPr>
          <w:sz w:val="28"/>
          <w:szCs w:val="28"/>
        </w:rPr>
        <w:t>2.</w:t>
      </w:r>
    </w:p>
    <w:p w:rsidR="002C7DAA" w:rsidRPr="00D2495D" w:rsidRDefault="002C7DAA" w:rsidP="00C6779E">
      <w:pPr>
        <w:tabs>
          <w:tab w:val="left" w:pos="993"/>
        </w:tabs>
        <w:ind w:firstLine="709"/>
        <w:jc w:val="right"/>
        <w:rPr>
          <w:sz w:val="28"/>
          <w:szCs w:val="28"/>
        </w:rPr>
      </w:pPr>
      <w:r w:rsidRPr="00D2495D">
        <w:rPr>
          <w:sz w:val="28"/>
          <w:szCs w:val="28"/>
        </w:rPr>
        <w:t xml:space="preserve">Таблица </w:t>
      </w:r>
      <w:r>
        <w:rPr>
          <w:sz w:val="28"/>
          <w:szCs w:val="28"/>
        </w:rPr>
        <w:t>№2</w:t>
      </w:r>
    </w:p>
    <w:p w:rsidR="002C7DAA" w:rsidRDefault="002C7DAA" w:rsidP="00C6779E">
      <w:pPr>
        <w:tabs>
          <w:tab w:val="left" w:pos="993"/>
        </w:tabs>
        <w:ind w:firstLine="709"/>
        <w:jc w:val="right"/>
        <w:rPr>
          <w:sz w:val="28"/>
          <w:szCs w:val="28"/>
        </w:rPr>
      </w:pPr>
      <w:r w:rsidRPr="00D2495D">
        <w:rPr>
          <w:sz w:val="28"/>
          <w:szCs w:val="28"/>
        </w:rPr>
        <w:t>(тыс. рублей)</w:t>
      </w:r>
    </w:p>
    <w:tbl>
      <w:tblPr>
        <w:tblW w:w="8784" w:type="dxa"/>
        <w:tblInd w:w="704" w:type="dxa"/>
        <w:tblLook w:val="04A0" w:firstRow="1" w:lastRow="0" w:firstColumn="1" w:lastColumn="0" w:noHBand="0" w:noVBand="1"/>
      </w:tblPr>
      <w:tblGrid>
        <w:gridCol w:w="2933"/>
        <w:gridCol w:w="1580"/>
        <w:gridCol w:w="1802"/>
        <w:gridCol w:w="2469"/>
      </w:tblGrid>
      <w:tr w:rsidR="002C7DAA" w:rsidRPr="00E838D2" w:rsidTr="002C7DAA">
        <w:trPr>
          <w:trHeight w:val="60"/>
        </w:trPr>
        <w:tc>
          <w:tcPr>
            <w:tcW w:w="2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E838D2" w:rsidRDefault="002C7DAA" w:rsidP="00C6779E">
            <w:pPr>
              <w:jc w:val="center"/>
              <w:rPr>
                <w:color w:val="000000"/>
                <w:sz w:val="18"/>
                <w:szCs w:val="18"/>
              </w:rPr>
            </w:pPr>
            <w:r w:rsidRPr="00E838D2">
              <w:rPr>
                <w:color w:val="000000"/>
                <w:sz w:val="18"/>
                <w:szCs w:val="18"/>
              </w:rPr>
              <w:lastRenderedPageBreak/>
              <w:t>Наименование показателя</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2C7DAA" w:rsidRPr="00E838D2" w:rsidRDefault="002C7DAA" w:rsidP="00C6779E">
            <w:pPr>
              <w:jc w:val="center"/>
              <w:rPr>
                <w:color w:val="000000"/>
                <w:sz w:val="18"/>
                <w:szCs w:val="18"/>
              </w:rPr>
            </w:pPr>
            <w:r w:rsidRPr="00E838D2">
              <w:rPr>
                <w:color w:val="000000"/>
                <w:sz w:val="18"/>
                <w:szCs w:val="18"/>
              </w:rPr>
              <w:t>Утверждено</w:t>
            </w:r>
          </w:p>
        </w:tc>
        <w:tc>
          <w:tcPr>
            <w:tcW w:w="1802" w:type="dxa"/>
            <w:tcBorders>
              <w:top w:val="single" w:sz="4" w:space="0" w:color="auto"/>
              <w:left w:val="nil"/>
              <w:bottom w:val="single" w:sz="4" w:space="0" w:color="auto"/>
              <w:right w:val="single" w:sz="4" w:space="0" w:color="auto"/>
            </w:tcBorders>
            <w:shd w:val="clear" w:color="auto" w:fill="auto"/>
            <w:vAlign w:val="center"/>
            <w:hideMark/>
          </w:tcPr>
          <w:p w:rsidR="002C7DAA" w:rsidRPr="00E838D2" w:rsidRDefault="002C7DAA" w:rsidP="00C6779E">
            <w:pPr>
              <w:jc w:val="center"/>
              <w:rPr>
                <w:color w:val="000000"/>
                <w:sz w:val="18"/>
                <w:szCs w:val="18"/>
              </w:rPr>
            </w:pPr>
            <w:r w:rsidRPr="00E838D2">
              <w:rPr>
                <w:color w:val="000000"/>
                <w:sz w:val="18"/>
                <w:szCs w:val="18"/>
              </w:rPr>
              <w:t xml:space="preserve">Исполнено </w:t>
            </w:r>
          </w:p>
        </w:tc>
        <w:tc>
          <w:tcPr>
            <w:tcW w:w="2469" w:type="dxa"/>
            <w:tcBorders>
              <w:top w:val="single" w:sz="4" w:space="0" w:color="auto"/>
              <w:left w:val="nil"/>
              <w:bottom w:val="single" w:sz="4" w:space="0" w:color="auto"/>
              <w:right w:val="single" w:sz="4" w:space="0" w:color="auto"/>
            </w:tcBorders>
            <w:shd w:val="clear" w:color="auto" w:fill="auto"/>
            <w:vAlign w:val="center"/>
            <w:hideMark/>
          </w:tcPr>
          <w:p w:rsidR="002C7DAA" w:rsidRPr="00E838D2" w:rsidRDefault="002C7DAA" w:rsidP="00C6779E">
            <w:pPr>
              <w:jc w:val="center"/>
              <w:rPr>
                <w:color w:val="000000"/>
                <w:sz w:val="18"/>
                <w:szCs w:val="18"/>
              </w:rPr>
            </w:pPr>
            <w:r w:rsidRPr="00E838D2">
              <w:rPr>
                <w:color w:val="000000"/>
                <w:sz w:val="18"/>
                <w:szCs w:val="18"/>
              </w:rPr>
              <w:t>Уровень исполнения, %</w:t>
            </w:r>
          </w:p>
        </w:tc>
      </w:tr>
      <w:tr w:rsidR="002C7DAA" w:rsidRPr="00E838D2" w:rsidTr="002C7DAA">
        <w:trPr>
          <w:trHeight w:val="60"/>
        </w:trPr>
        <w:tc>
          <w:tcPr>
            <w:tcW w:w="2933" w:type="dxa"/>
            <w:tcBorders>
              <w:top w:val="nil"/>
              <w:left w:val="single" w:sz="4" w:space="0" w:color="auto"/>
              <w:bottom w:val="single" w:sz="4" w:space="0" w:color="auto"/>
              <w:right w:val="single" w:sz="4" w:space="0" w:color="auto"/>
            </w:tcBorders>
            <w:shd w:val="clear" w:color="auto" w:fill="auto"/>
            <w:vAlign w:val="center"/>
            <w:hideMark/>
          </w:tcPr>
          <w:p w:rsidR="002C7DAA" w:rsidRPr="002132F4" w:rsidRDefault="002C7DAA" w:rsidP="00C6779E">
            <w:pPr>
              <w:jc w:val="center"/>
              <w:rPr>
                <w:color w:val="000000"/>
                <w:sz w:val="17"/>
                <w:szCs w:val="17"/>
              </w:rPr>
            </w:pPr>
            <w:r w:rsidRPr="002132F4">
              <w:rPr>
                <w:color w:val="000000"/>
                <w:sz w:val="17"/>
                <w:szCs w:val="17"/>
              </w:rPr>
              <w:t>1</w:t>
            </w:r>
          </w:p>
        </w:tc>
        <w:tc>
          <w:tcPr>
            <w:tcW w:w="1580" w:type="dxa"/>
            <w:tcBorders>
              <w:top w:val="nil"/>
              <w:left w:val="nil"/>
              <w:bottom w:val="single" w:sz="4" w:space="0" w:color="auto"/>
              <w:right w:val="single" w:sz="4" w:space="0" w:color="auto"/>
            </w:tcBorders>
            <w:shd w:val="clear" w:color="auto" w:fill="auto"/>
            <w:vAlign w:val="center"/>
            <w:hideMark/>
          </w:tcPr>
          <w:p w:rsidR="002C7DAA" w:rsidRPr="002132F4" w:rsidRDefault="002C7DAA" w:rsidP="00C6779E">
            <w:pPr>
              <w:jc w:val="center"/>
              <w:rPr>
                <w:color w:val="000000"/>
                <w:sz w:val="17"/>
                <w:szCs w:val="17"/>
              </w:rPr>
            </w:pPr>
            <w:r w:rsidRPr="002132F4">
              <w:rPr>
                <w:color w:val="000000"/>
                <w:sz w:val="17"/>
                <w:szCs w:val="17"/>
              </w:rPr>
              <w:t>2</w:t>
            </w:r>
          </w:p>
        </w:tc>
        <w:tc>
          <w:tcPr>
            <w:tcW w:w="1802" w:type="dxa"/>
            <w:tcBorders>
              <w:top w:val="nil"/>
              <w:left w:val="nil"/>
              <w:bottom w:val="single" w:sz="4" w:space="0" w:color="auto"/>
              <w:right w:val="single" w:sz="4" w:space="0" w:color="auto"/>
            </w:tcBorders>
            <w:shd w:val="clear" w:color="auto" w:fill="auto"/>
            <w:vAlign w:val="center"/>
            <w:hideMark/>
          </w:tcPr>
          <w:p w:rsidR="002C7DAA" w:rsidRPr="002132F4" w:rsidRDefault="002C7DAA" w:rsidP="00C6779E">
            <w:pPr>
              <w:jc w:val="center"/>
              <w:rPr>
                <w:color w:val="000000"/>
                <w:sz w:val="17"/>
                <w:szCs w:val="17"/>
              </w:rPr>
            </w:pPr>
            <w:r>
              <w:rPr>
                <w:color w:val="000000"/>
                <w:sz w:val="17"/>
                <w:szCs w:val="17"/>
              </w:rPr>
              <w:t>3</w:t>
            </w:r>
          </w:p>
        </w:tc>
        <w:tc>
          <w:tcPr>
            <w:tcW w:w="2469" w:type="dxa"/>
            <w:tcBorders>
              <w:top w:val="nil"/>
              <w:left w:val="nil"/>
              <w:bottom w:val="single" w:sz="4" w:space="0" w:color="auto"/>
              <w:right w:val="single" w:sz="4" w:space="0" w:color="auto"/>
            </w:tcBorders>
            <w:shd w:val="clear" w:color="auto" w:fill="auto"/>
            <w:vAlign w:val="center"/>
            <w:hideMark/>
          </w:tcPr>
          <w:p w:rsidR="002C7DAA" w:rsidRPr="002132F4" w:rsidRDefault="002C7DAA" w:rsidP="00C6779E">
            <w:pPr>
              <w:jc w:val="center"/>
              <w:rPr>
                <w:color w:val="000000"/>
                <w:sz w:val="17"/>
                <w:szCs w:val="17"/>
              </w:rPr>
            </w:pPr>
            <w:r>
              <w:rPr>
                <w:color w:val="000000"/>
                <w:sz w:val="17"/>
                <w:szCs w:val="17"/>
              </w:rPr>
              <w:t>4</w:t>
            </w:r>
          </w:p>
        </w:tc>
      </w:tr>
      <w:tr w:rsidR="002C7DAA" w:rsidRPr="00E838D2" w:rsidTr="002C7DAA">
        <w:trPr>
          <w:trHeight w:val="269"/>
        </w:trPr>
        <w:tc>
          <w:tcPr>
            <w:tcW w:w="2933" w:type="dxa"/>
            <w:tcBorders>
              <w:top w:val="nil"/>
              <w:left w:val="single" w:sz="4" w:space="0" w:color="auto"/>
              <w:bottom w:val="single" w:sz="4" w:space="0" w:color="auto"/>
              <w:right w:val="single" w:sz="4" w:space="0" w:color="auto"/>
            </w:tcBorders>
            <w:shd w:val="clear" w:color="auto" w:fill="auto"/>
            <w:vAlign w:val="center"/>
            <w:hideMark/>
          </w:tcPr>
          <w:p w:rsidR="002C7DAA" w:rsidRPr="00E838D2" w:rsidRDefault="002C7DAA" w:rsidP="00C6779E">
            <w:pPr>
              <w:rPr>
                <w:color w:val="000000"/>
                <w:sz w:val="20"/>
                <w:szCs w:val="20"/>
              </w:rPr>
            </w:pPr>
            <w:r w:rsidRPr="00E838D2">
              <w:rPr>
                <w:color w:val="000000"/>
                <w:sz w:val="20"/>
                <w:szCs w:val="20"/>
              </w:rPr>
              <w:t>Всего доходов</w:t>
            </w:r>
          </w:p>
        </w:tc>
        <w:tc>
          <w:tcPr>
            <w:tcW w:w="1580" w:type="dxa"/>
            <w:tcBorders>
              <w:top w:val="nil"/>
              <w:left w:val="nil"/>
              <w:bottom w:val="single" w:sz="4" w:space="0" w:color="auto"/>
              <w:right w:val="single" w:sz="4" w:space="0" w:color="auto"/>
            </w:tcBorders>
            <w:shd w:val="clear" w:color="auto" w:fill="auto"/>
            <w:vAlign w:val="center"/>
            <w:hideMark/>
          </w:tcPr>
          <w:p w:rsidR="002C7DAA" w:rsidRPr="00E838D2" w:rsidRDefault="002C7DAA" w:rsidP="00C6779E">
            <w:pPr>
              <w:jc w:val="right"/>
              <w:rPr>
                <w:color w:val="000000"/>
                <w:sz w:val="20"/>
                <w:szCs w:val="20"/>
              </w:rPr>
            </w:pPr>
            <w:r w:rsidRPr="00E838D2">
              <w:rPr>
                <w:color w:val="000000"/>
                <w:sz w:val="20"/>
                <w:szCs w:val="20"/>
              </w:rPr>
              <w:t xml:space="preserve">40 884 766,1 </w:t>
            </w:r>
          </w:p>
        </w:tc>
        <w:tc>
          <w:tcPr>
            <w:tcW w:w="1802" w:type="dxa"/>
            <w:tcBorders>
              <w:top w:val="nil"/>
              <w:left w:val="nil"/>
              <w:bottom w:val="single" w:sz="4" w:space="0" w:color="auto"/>
              <w:right w:val="single" w:sz="4" w:space="0" w:color="auto"/>
            </w:tcBorders>
            <w:shd w:val="clear" w:color="auto" w:fill="auto"/>
            <w:vAlign w:val="center"/>
            <w:hideMark/>
          </w:tcPr>
          <w:p w:rsidR="002C7DAA" w:rsidRPr="00E838D2" w:rsidRDefault="002C7DAA" w:rsidP="00C6779E">
            <w:pPr>
              <w:jc w:val="right"/>
              <w:rPr>
                <w:color w:val="000000"/>
                <w:sz w:val="20"/>
                <w:szCs w:val="20"/>
              </w:rPr>
            </w:pPr>
            <w:r w:rsidRPr="00E838D2">
              <w:rPr>
                <w:color w:val="000000"/>
                <w:sz w:val="20"/>
                <w:szCs w:val="20"/>
              </w:rPr>
              <w:t xml:space="preserve">9 681 083,3 </w:t>
            </w:r>
          </w:p>
        </w:tc>
        <w:tc>
          <w:tcPr>
            <w:tcW w:w="2469" w:type="dxa"/>
            <w:tcBorders>
              <w:top w:val="nil"/>
              <w:left w:val="nil"/>
              <w:bottom w:val="single" w:sz="4" w:space="0" w:color="auto"/>
              <w:right w:val="single" w:sz="4" w:space="0" w:color="auto"/>
            </w:tcBorders>
            <w:shd w:val="clear" w:color="auto" w:fill="auto"/>
            <w:vAlign w:val="center"/>
            <w:hideMark/>
          </w:tcPr>
          <w:p w:rsidR="002C7DAA" w:rsidRPr="00E838D2" w:rsidRDefault="002C7DAA" w:rsidP="00C6779E">
            <w:pPr>
              <w:jc w:val="center"/>
              <w:rPr>
                <w:color w:val="000000"/>
                <w:sz w:val="20"/>
                <w:szCs w:val="20"/>
              </w:rPr>
            </w:pPr>
            <w:r w:rsidRPr="00E838D2">
              <w:rPr>
                <w:color w:val="000000"/>
                <w:sz w:val="20"/>
                <w:szCs w:val="20"/>
              </w:rPr>
              <w:t xml:space="preserve">23,7 </w:t>
            </w:r>
          </w:p>
        </w:tc>
      </w:tr>
      <w:tr w:rsidR="002C7DAA" w:rsidRPr="00E838D2" w:rsidTr="002C7DAA">
        <w:trPr>
          <w:trHeight w:val="269"/>
        </w:trPr>
        <w:tc>
          <w:tcPr>
            <w:tcW w:w="2933" w:type="dxa"/>
            <w:tcBorders>
              <w:top w:val="nil"/>
              <w:left w:val="single" w:sz="4" w:space="0" w:color="auto"/>
              <w:bottom w:val="single" w:sz="4" w:space="0" w:color="auto"/>
              <w:right w:val="single" w:sz="4" w:space="0" w:color="auto"/>
            </w:tcBorders>
            <w:shd w:val="clear" w:color="auto" w:fill="auto"/>
            <w:vAlign w:val="center"/>
            <w:hideMark/>
          </w:tcPr>
          <w:p w:rsidR="002C7DAA" w:rsidRPr="00E838D2" w:rsidRDefault="002C7DAA" w:rsidP="00C6779E">
            <w:pPr>
              <w:rPr>
                <w:color w:val="000000"/>
                <w:sz w:val="20"/>
                <w:szCs w:val="20"/>
              </w:rPr>
            </w:pPr>
            <w:r w:rsidRPr="00E838D2">
              <w:rPr>
                <w:color w:val="000000"/>
                <w:sz w:val="20"/>
                <w:szCs w:val="20"/>
              </w:rPr>
              <w:t>Всего расходов</w:t>
            </w:r>
          </w:p>
        </w:tc>
        <w:tc>
          <w:tcPr>
            <w:tcW w:w="1580" w:type="dxa"/>
            <w:tcBorders>
              <w:top w:val="nil"/>
              <w:left w:val="nil"/>
              <w:bottom w:val="single" w:sz="4" w:space="0" w:color="auto"/>
              <w:right w:val="single" w:sz="4" w:space="0" w:color="auto"/>
            </w:tcBorders>
            <w:shd w:val="clear" w:color="auto" w:fill="auto"/>
            <w:vAlign w:val="center"/>
            <w:hideMark/>
          </w:tcPr>
          <w:p w:rsidR="002C7DAA" w:rsidRPr="00E838D2" w:rsidRDefault="002C7DAA" w:rsidP="00C6779E">
            <w:pPr>
              <w:jc w:val="right"/>
              <w:rPr>
                <w:color w:val="000000"/>
                <w:sz w:val="20"/>
                <w:szCs w:val="20"/>
              </w:rPr>
            </w:pPr>
            <w:r w:rsidRPr="00E838D2">
              <w:rPr>
                <w:color w:val="000000"/>
                <w:sz w:val="20"/>
                <w:szCs w:val="20"/>
              </w:rPr>
              <w:t xml:space="preserve">41 971 324,4 </w:t>
            </w:r>
          </w:p>
        </w:tc>
        <w:tc>
          <w:tcPr>
            <w:tcW w:w="1802" w:type="dxa"/>
            <w:tcBorders>
              <w:top w:val="nil"/>
              <w:left w:val="nil"/>
              <w:bottom w:val="single" w:sz="4" w:space="0" w:color="auto"/>
              <w:right w:val="single" w:sz="4" w:space="0" w:color="auto"/>
            </w:tcBorders>
            <w:shd w:val="clear" w:color="auto" w:fill="auto"/>
            <w:vAlign w:val="center"/>
            <w:hideMark/>
          </w:tcPr>
          <w:p w:rsidR="002C7DAA" w:rsidRPr="00E838D2" w:rsidRDefault="002C7DAA" w:rsidP="00C6779E">
            <w:pPr>
              <w:jc w:val="right"/>
              <w:rPr>
                <w:color w:val="000000"/>
                <w:sz w:val="20"/>
                <w:szCs w:val="20"/>
              </w:rPr>
            </w:pPr>
            <w:r w:rsidRPr="00E838D2">
              <w:rPr>
                <w:color w:val="000000"/>
                <w:sz w:val="20"/>
                <w:szCs w:val="20"/>
              </w:rPr>
              <w:t xml:space="preserve">8 669 372,1 </w:t>
            </w:r>
          </w:p>
        </w:tc>
        <w:tc>
          <w:tcPr>
            <w:tcW w:w="2469" w:type="dxa"/>
            <w:tcBorders>
              <w:top w:val="nil"/>
              <w:left w:val="nil"/>
              <w:bottom w:val="single" w:sz="4" w:space="0" w:color="auto"/>
              <w:right w:val="single" w:sz="4" w:space="0" w:color="auto"/>
            </w:tcBorders>
            <w:shd w:val="clear" w:color="auto" w:fill="auto"/>
            <w:vAlign w:val="center"/>
            <w:hideMark/>
          </w:tcPr>
          <w:p w:rsidR="002C7DAA" w:rsidRPr="00E838D2" w:rsidRDefault="002C7DAA" w:rsidP="00C6779E">
            <w:pPr>
              <w:jc w:val="center"/>
              <w:rPr>
                <w:color w:val="000000"/>
                <w:sz w:val="20"/>
                <w:szCs w:val="20"/>
              </w:rPr>
            </w:pPr>
            <w:r w:rsidRPr="00E838D2">
              <w:rPr>
                <w:color w:val="000000"/>
                <w:sz w:val="20"/>
                <w:szCs w:val="20"/>
              </w:rPr>
              <w:t xml:space="preserve">20,7 </w:t>
            </w:r>
          </w:p>
        </w:tc>
      </w:tr>
      <w:tr w:rsidR="002C7DAA" w:rsidRPr="00E838D2" w:rsidTr="002C7DAA">
        <w:trPr>
          <w:trHeight w:val="269"/>
        </w:trPr>
        <w:tc>
          <w:tcPr>
            <w:tcW w:w="2933" w:type="dxa"/>
            <w:tcBorders>
              <w:top w:val="nil"/>
              <w:left w:val="single" w:sz="4" w:space="0" w:color="auto"/>
              <w:bottom w:val="single" w:sz="4" w:space="0" w:color="auto"/>
              <w:right w:val="single" w:sz="4" w:space="0" w:color="auto"/>
            </w:tcBorders>
            <w:shd w:val="clear" w:color="auto" w:fill="auto"/>
            <w:vAlign w:val="center"/>
            <w:hideMark/>
          </w:tcPr>
          <w:p w:rsidR="002C7DAA" w:rsidRPr="00E838D2" w:rsidRDefault="002C7DAA" w:rsidP="00C6779E">
            <w:pPr>
              <w:rPr>
                <w:color w:val="000000"/>
                <w:sz w:val="20"/>
                <w:szCs w:val="20"/>
              </w:rPr>
            </w:pPr>
            <w:r w:rsidRPr="00E838D2">
              <w:rPr>
                <w:color w:val="000000"/>
                <w:sz w:val="20"/>
                <w:szCs w:val="20"/>
              </w:rPr>
              <w:t xml:space="preserve">Профицит (+), Дефицит (–) </w:t>
            </w:r>
          </w:p>
        </w:tc>
        <w:tc>
          <w:tcPr>
            <w:tcW w:w="1580" w:type="dxa"/>
            <w:tcBorders>
              <w:top w:val="nil"/>
              <w:left w:val="nil"/>
              <w:bottom w:val="single" w:sz="4" w:space="0" w:color="auto"/>
              <w:right w:val="single" w:sz="4" w:space="0" w:color="auto"/>
            </w:tcBorders>
            <w:shd w:val="clear" w:color="auto" w:fill="auto"/>
            <w:vAlign w:val="center"/>
            <w:hideMark/>
          </w:tcPr>
          <w:p w:rsidR="002C7DAA" w:rsidRPr="00E838D2" w:rsidRDefault="002C7DAA" w:rsidP="00C6779E">
            <w:pPr>
              <w:jc w:val="right"/>
              <w:rPr>
                <w:color w:val="000000"/>
                <w:sz w:val="20"/>
                <w:szCs w:val="20"/>
              </w:rPr>
            </w:pPr>
            <w:r>
              <w:rPr>
                <w:color w:val="000000"/>
                <w:sz w:val="20"/>
                <w:szCs w:val="20"/>
              </w:rPr>
              <w:t xml:space="preserve">– </w:t>
            </w:r>
            <w:r w:rsidRPr="00E838D2">
              <w:rPr>
                <w:color w:val="000000"/>
                <w:sz w:val="20"/>
                <w:szCs w:val="20"/>
              </w:rPr>
              <w:t xml:space="preserve">1 086 558,3 </w:t>
            </w:r>
          </w:p>
        </w:tc>
        <w:tc>
          <w:tcPr>
            <w:tcW w:w="1802" w:type="dxa"/>
            <w:tcBorders>
              <w:top w:val="nil"/>
              <w:left w:val="nil"/>
              <w:bottom w:val="single" w:sz="4" w:space="0" w:color="auto"/>
              <w:right w:val="single" w:sz="4" w:space="0" w:color="auto"/>
            </w:tcBorders>
            <w:shd w:val="clear" w:color="auto" w:fill="auto"/>
            <w:vAlign w:val="center"/>
            <w:hideMark/>
          </w:tcPr>
          <w:p w:rsidR="002C7DAA" w:rsidRPr="00E838D2" w:rsidRDefault="002C7DAA" w:rsidP="00C6779E">
            <w:pPr>
              <w:jc w:val="right"/>
              <w:rPr>
                <w:color w:val="000000"/>
                <w:sz w:val="20"/>
                <w:szCs w:val="20"/>
              </w:rPr>
            </w:pPr>
            <w:r w:rsidRPr="00E838D2">
              <w:rPr>
                <w:color w:val="000000"/>
                <w:sz w:val="20"/>
                <w:szCs w:val="20"/>
              </w:rPr>
              <w:t xml:space="preserve">1 011 711,2 </w:t>
            </w:r>
          </w:p>
        </w:tc>
        <w:tc>
          <w:tcPr>
            <w:tcW w:w="2469" w:type="dxa"/>
            <w:tcBorders>
              <w:top w:val="nil"/>
              <w:left w:val="nil"/>
              <w:bottom w:val="single" w:sz="4" w:space="0" w:color="auto"/>
              <w:right w:val="single" w:sz="4" w:space="0" w:color="auto"/>
            </w:tcBorders>
            <w:shd w:val="clear" w:color="auto" w:fill="auto"/>
            <w:vAlign w:val="center"/>
            <w:hideMark/>
          </w:tcPr>
          <w:p w:rsidR="002C7DAA" w:rsidRPr="00E838D2" w:rsidRDefault="002C7DAA" w:rsidP="00C6779E">
            <w:pPr>
              <w:jc w:val="center"/>
              <w:rPr>
                <w:color w:val="000000"/>
                <w:sz w:val="20"/>
                <w:szCs w:val="20"/>
              </w:rPr>
            </w:pPr>
            <w:r w:rsidRPr="00E838D2">
              <w:rPr>
                <w:color w:val="000000"/>
                <w:sz w:val="20"/>
                <w:szCs w:val="20"/>
              </w:rPr>
              <w:t>X</w:t>
            </w:r>
          </w:p>
        </w:tc>
      </w:tr>
    </w:tbl>
    <w:p w:rsidR="002C7DAA" w:rsidRPr="0045767D" w:rsidRDefault="002C7DAA" w:rsidP="00C6779E">
      <w:pPr>
        <w:spacing w:before="120"/>
        <w:ind w:firstLine="709"/>
        <w:jc w:val="both"/>
        <w:rPr>
          <w:sz w:val="28"/>
          <w:szCs w:val="28"/>
        </w:rPr>
      </w:pPr>
      <w:r w:rsidRPr="0045767D">
        <w:rPr>
          <w:sz w:val="28"/>
          <w:szCs w:val="28"/>
        </w:rPr>
        <w:t>Согласно данным отчета Правительства Чукотского автономного округа за </w:t>
      </w:r>
      <w:r>
        <w:rPr>
          <w:sz w:val="28"/>
          <w:szCs w:val="28"/>
        </w:rPr>
        <w:t>1 квартал</w:t>
      </w:r>
      <w:r w:rsidRPr="0045767D">
        <w:rPr>
          <w:sz w:val="28"/>
          <w:szCs w:val="28"/>
        </w:rPr>
        <w:t xml:space="preserve"> 2020 года:</w:t>
      </w:r>
    </w:p>
    <w:p w:rsidR="002C7DAA" w:rsidRPr="00D2495D" w:rsidRDefault="002C7DAA" w:rsidP="00C6779E">
      <w:pPr>
        <w:pStyle w:val="af0"/>
        <w:spacing w:line="240" w:lineRule="auto"/>
        <w:ind w:left="0" w:firstLine="709"/>
        <w:jc w:val="both"/>
        <w:rPr>
          <w:sz w:val="28"/>
          <w:szCs w:val="28"/>
        </w:rPr>
      </w:pPr>
      <w:r w:rsidRPr="0045767D">
        <w:rPr>
          <w:sz w:val="28"/>
          <w:szCs w:val="28"/>
        </w:rPr>
        <w:t>- доход</w:t>
      </w:r>
      <w:r>
        <w:rPr>
          <w:sz w:val="28"/>
          <w:szCs w:val="28"/>
        </w:rPr>
        <w:t>ы поступили в сумме</w:t>
      </w:r>
      <w:r w:rsidRPr="00D2495D">
        <w:rPr>
          <w:sz w:val="28"/>
          <w:szCs w:val="28"/>
        </w:rPr>
        <w:t xml:space="preserve"> </w:t>
      </w:r>
      <w:r w:rsidRPr="0045767D">
        <w:rPr>
          <w:sz w:val="28"/>
          <w:szCs w:val="28"/>
        </w:rPr>
        <w:t>9</w:t>
      </w:r>
      <w:r>
        <w:rPr>
          <w:sz w:val="28"/>
          <w:szCs w:val="28"/>
        </w:rPr>
        <w:t> </w:t>
      </w:r>
      <w:r w:rsidRPr="0045767D">
        <w:rPr>
          <w:sz w:val="28"/>
          <w:szCs w:val="28"/>
        </w:rPr>
        <w:t>681</w:t>
      </w:r>
      <w:r>
        <w:rPr>
          <w:sz w:val="28"/>
          <w:szCs w:val="28"/>
        </w:rPr>
        <w:t> </w:t>
      </w:r>
      <w:r w:rsidRPr="0045767D">
        <w:rPr>
          <w:sz w:val="28"/>
          <w:szCs w:val="28"/>
        </w:rPr>
        <w:t>083</w:t>
      </w:r>
      <w:r>
        <w:rPr>
          <w:sz w:val="28"/>
          <w:szCs w:val="28"/>
        </w:rPr>
        <w:t>,</w:t>
      </w:r>
      <w:r w:rsidRPr="0045767D">
        <w:rPr>
          <w:sz w:val="28"/>
          <w:szCs w:val="28"/>
        </w:rPr>
        <w:t>3</w:t>
      </w:r>
      <w:r w:rsidRPr="00D2495D">
        <w:rPr>
          <w:sz w:val="28"/>
          <w:szCs w:val="28"/>
        </w:rPr>
        <w:t xml:space="preserve"> тыс. рублей или </w:t>
      </w:r>
      <w:r>
        <w:rPr>
          <w:sz w:val="28"/>
          <w:szCs w:val="28"/>
        </w:rPr>
        <w:t>23</w:t>
      </w:r>
      <w:r w:rsidRPr="00D2495D">
        <w:rPr>
          <w:sz w:val="28"/>
          <w:szCs w:val="28"/>
        </w:rPr>
        <w:t>,</w:t>
      </w:r>
      <w:r>
        <w:rPr>
          <w:sz w:val="28"/>
          <w:szCs w:val="28"/>
        </w:rPr>
        <w:t>7</w:t>
      </w:r>
      <w:r w:rsidRPr="00D2495D">
        <w:rPr>
          <w:sz w:val="28"/>
          <w:szCs w:val="28"/>
        </w:rPr>
        <w:t xml:space="preserve">% </w:t>
      </w:r>
      <w:r>
        <w:rPr>
          <w:sz w:val="28"/>
          <w:szCs w:val="28"/>
        </w:rPr>
        <w:t>утвержденного плана</w:t>
      </w:r>
      <w:r w:rsidRPr="00D2495D">
        <w:rPr>
          <w:sz w:val="28"/>
          <w:szCs w:val="28"/>
        </w:rPr>
        <w:t>;</w:t>
      </w:r>
    </w:p>
    <w:p w:rsidR="002C7DAA" w:rsidRPr="00D2495D" w:rsidRDefault="002C7DAA" w:rsidP="00C6779E">
      <w:pPr>
        <w:pStyle w:val="af0"/>
        <w:spacing w:line="240" w:lineRule="auto"/>
        <w:ind w:left="0" w:firstLine="709"/>
        <w:jc w:val="both"/>
        <w:rPr>
          <w:sz w:val="28"/>
          <w:szCs w:val="28"/>
        </w:rPr>
      </w:pPr>
      <w:r w:rsidRPr="00E6631D">
        <w:rPr>
          <w:sz w:val="28"/>
          <w:szCs w:val="28"/>
        </w:rPr>
        <w:t>- расходы составили 8 669 372,1 тыс. рублей или 20,7% утвержденных бюджетных назначений на 2020 год</w:t>
      </w:r>
      <w:r>
        <w:rPr>
          <w:sz w:val="28"/>
          <w:szCs w:val="28"/>
        </w:rPr>
        <w:t>;</w:t>
      </w:r>
    </w:p>
    <w:p w:rsidR="002C7DAA" w:rsidRPr="00D2495D" w:rsidRDefault="002C7DAA" w:rsidP="00C6779E">
      <w:pPr>
        <w:ind w:firstLine="709"/>
        <w:jc w:val="both"/>
        <w:rPr>
          <w:b/>
          <w:bCs/>
          <w:iCs/>
          <w:sz w:val="28"/>
          <w:szCs w:val="28"/>
        </w:rPr>
      </w:pPr>
      <w:r>
        <w:rPr>
          <w:sz w:val="28"/>
          <w:szCs w:val="28"/>
        </w:rPr>
        <w:t>-</w:t>
      </w:r>
      <w:r w:rsidRPr="008B6349">
        <w:rPr>
          <w:sz w:val="28"/>
          <w:szCs w:val="28"/>
        </w:rPr>
        <w:t xml:space="preserve"> </w:t>
      </w:r>
      <w:r>
        <w:rPr>
          <w:sz w:val="28"/>
          <w:szCs w:val="28"/>
        </w:rPr>
        <w:t>о</w:t>
      </w:r>
      <w:r w:rsidRPr="00D2495D">
        <w:rPr>
          <w:sz w:val="28"/>
          <w:szCs w:val="28"/>
        </w:rPr>
        <w:t xml:space="preserve">кружной бюджет за </w:t>
      </w:r>
      <w:r>
        <w:rPr>
          <w:sz w:val="28"/>
          <w:szCs w:val="28"/>
        </w:rPr>
        <w:t>1 квартал</w:t>
      </w:r>
      <w:r w:rsidRPr="00D2495D">
        <w:rPr>
          <w:sz w:val="28"/>
          <w:szCs w:val="28"/>
        </w:rPr>
        <w:t xml:space="preserve"> 20</w:t>
      </w:r>
      <w:r>
        <w:rPr>
          <w:sz w:val="28"/>
          <w:szCs w:val="28"/>
        </w:rPr>
        <w:t>20</w:t>
      </w:r>
      <w:r w:rsidRPr="00D2495D">
        <w:rPr>
          <w:sz w:val="28"/>
          <w:szCs w:val="28"/>
        </w:rPr>
        <w:t xml:space="preserve"> года исполнен с профицитом в размере </w:t>
      </w:r>
      <w:r w:rsidRPr="00B47885">
        <w:rPr>
          <w:sz w:val="28"/>
          <w:szCs w:val="28"/>
        </w:rPr>
        <w:t>1</w:t>
      </w:r>
      <w:r>
        <w:rPr>
          <w:sz w:val="28"/>
          <w:szCs w:val="28"/>
        </w:rPr>
        <w:t> </w:t>
      </w:r>
      <w:r w:rsidRPr="00B47885">
        <w:rPr>
          <w:sz w:val="28"/>
          <w:szCs w:val="28"/>
        </w:rPr>
        <w:t>011</w:t>
      </w:r>
      <w:r>
        <w:rPr>
          <w:sz w:val="28"/>
          <w:szCs w:val="28"/>
        </w:rPr>
        <w:t> </w:t>
      </w:r>
      <w:r w:rsidRPr="00B47885">
        <w:rPr>
          <w:sz w:val="28"/>
          <w:szCs w:val="28"/>
        </w:rPr>
        <w:t>711,2</w:t>
      </w:r>
      <w:r>
        <w:rPr>
          <w:sz w:val="28"/>
          <w:szCs w:val="28"/>
        </w:rPr>
        <w:t> </w:t>
      </w:r>
      <w:r w:rsidRPr="00D2495D">
        <w:rPr>
          <w:sz w:val="28"/>
          <w:szCs w:val="28"/>
        </w:rPr>
        <w:t>тыс. рублей.</w:t>
      </w:r>
    </w:p>
    <w:p w:rsidR="002C7DAA" w:rsidRPr="00D2495D" w:rsidRDefault="002C7DAA" w:rsidP="00C6779E">
      <w:pPr>
        <w:spacing w:before="240" w:after="120"/>
        <w:ind w:firstLine="709"/>
        <w:jc w:val="both"/>
        <w:rPr>
          <w:b/>
          <w:bCs/>
          <w:iCs/>
          <w:sz w:val="28"/>
          <w:szCs w:val="28"/>
        </w:rPr>
      </w:pPr>
      <w:r w:rsidRPr="00D2495D">
        <w:rPr>
          <w:b/>
          <w:bCs/>
          <w:iCs/>
          <w:sz w:val="28"/>
          <w:szCs w:val="28"/>
        </w:rPr>
        <w:t>2.1. </w:t>
      </w:r>
      <w:r w:rsidRPr="00493C1D">
        <w:rPr>
          <w:b/>
          <w:sz w:val="28"/>
          <w:szCs w:val="28"/>
        </w:rPr>
        <w:t>Д</w:t>
      </w:r>
      <w:r w:rsidRPr="00D2495D">
        <w:rPr>
          <w:b/>
          <w:sz w:val="28"/>
          <w:szCs w:val="28"/>
        </w:rPr>
        <w:t>оход</w:t>
      </w:r>
      <w:r>
        <w:rPr>
          <w:b/>
          <w:sz w:val="28"/>
          <w:szCs w:val="28"/>
        </w:rPr>
        <w:t xml:space="preserve">ы </w:t>
      </w:r>
      <w:r w:rsidRPr="00D2495D">
        <w:rPr>
          <w:b/>
          <w:sz w:val="28"/>
          <w:szCs w:val="28"/>
        </w:rPr>
        <w:t>окружно</w:t>
      </w:r>
      <w:r>
        <w:rPr>
          <w:b/>
          <w:sz w:val="28"/>
          <w:szCs w:val="28"/>
        </w:rPr>
        <w:t>го</w:t>
      </w:r>
      <w:r w:rsidRPr="00D2495D">
        <w:rPr>
          <w:b/>
          <w:sz w:val="28"/>
          <w:szCs w:val="28"/>
        </w:rPr>
        <w:t xml:space="preserve"> бюджет</w:t>
      </w:r>
      <w:r>
        <w:rPr>
          <w:b/>
          <w:sz w:val="28"/>
          <w:szCs w:val="28"/>
        </w:rPr>
        <w:t>а</w:t>
      </w:r>
    </w:p>
    <w:p w:rsidR="002C7DAA" w:rsidRPr="00D2495D" w:rsidRDefault="002C7DAA" w:rsidP="00C6779E">
      <w:pPr>
        <w:ind w:firstLine="709"/>
        <w:jc w:val="both"/>
        <w:rPr>
          <w:sz w:val="28"/>
          <w:szCs w:val="28"/>
        </w:rPr>
      </w:pPr>
      <w:r>
        <w:rPr>
          <w:sz w:val="28"/>
          <w:szCs w:val="28"/>
        </w:rPr>
        <w:t>Информация о</w:t>
      </w:r>
      <w:r w:rsidRPr="00D2495D">
        <w:rPr>
          <w:sz w:val="28"/>
          <w:szCs w:val="28"/>
        </w:rPr>
        <w:t xml:space="preserve"> полученных доход</w:t>
      </w:r>
      <w:r>
        <w:rPr>
          <w:sz w:val="28"/>
          <w:szCs w:val="28"/>
        </w:rPr>
        <w:t>ах</w:t>
      </w:r>
      <w:r w:rsidRPr="00D2495D">
        <w:rPr>
          <w:sz w:val="28"/>
          <w:szCs w:val="28"/>
        </w:rPr>
        <w:t xml:space="preserve"> за </w:t>
      </w:r>
      <w:r>
        <w:rPr>
          <w:sz w:val="28"/>
          <w:szCs w:val="28"/>
        </w:rPr>
        <w:t>отчетный период</w:t>
      </w:r>
      <w:r w:rsidRPr="00D2495D">
        <w:rPr>
          <w:sz w:val="28"/>
          <w:szCs w:val="28"/>
        </w:rPr>
        <w:t xml:space="preserve"> приведен</w:t>
      </w:r>
      <w:r>
        <w:rPr>
          <w:sz w:val="28"/>
          <w:szCs w:val="28"/>
        </w:rPr>
        <w:t>а</w:t>
      </w:r>
      <w:r w:rsidRPr="00D2495D">
        <w:rPr>
          <w:sz w:val="28"/>
          <w:szCs w:val="28"/>
        </w:rPr>
        <w:t xml:space="preserve"> </w:t>
      </w:r>
      <w:r>
        <w:rPr>
          <w:sz w:val="28"/>
          <w:szCs w:val="28"/>
        </w:rPr>
        <w:br/>
      </w:r>
      <w:r w:rsidRPr="00BC3836">
        <w:rPr>
          <w:sz w:val="28"/>
          <w:szCs w:val="28"/>
        </w:rPr>
        <w:t xml:space="preserve">в таблице </w:t>
      </w:r>
      <w:r>
        <w:rPr>
          <w:sz w:val="28"/>
          <w:szCs w:val="28"/>
        </w:rPr>
        <w:t>№</w:t>
      </w:r>
      <w:r w:rsidRPr="00BC3836">
        <w:rPr>
          <w:sz w:val="28"/>
          <w:szCs w:val="28"/>
        </w:rPr>
        <w:t>3.</w:t>
      </w:r>
    </w:p>
    <w:p w:rsidR="002C7DAA" w:rsidRPr="00D2495D" w:rsidRDefault="002C7DAA" w:rsidP="00C6779E">
      <w:pPr>
        <w:tabs>
          <w:tab w:val="left" w:pos="426"/>
          <w:tab w:val="left" w:pos="709"/>
        </w:tabs>
        <w:ind w:right="-2"/>
        <w:jc w:val="right"/>
        <w:rPr>
          <w:bCs/>
          <w:iCs/>
          <w:sz w:val="28"/>
          <w:szCs w:val="28"/>
        </w:rPr>
      </w:pPr>
      <w:r w:rsidRPr="00D2495D">
        <w:rPr>
          <w:bCs/>
          <w:iCs/>
          <w:sz w:val="28"/>
          <w:szCs w:val="28"/>
        </w:rPr>
        <w:t xml:space="preserve">Таблица </w:t>
      </w:r>
      <w:r>
        <w:rPr>
          <w:bCs/>
          <w:iCs/>
          <w:sz w:val="28"/>
          <w:szCs w:val="28"/>
        </w:rPr>
        <w:t>№3</w:t>
      </w:r>
    </w:p>
    <w:p w:rsidR="002C7DAA" w:rsidRDefault="002C7DAA" w:rsidP="00C6779E">
      <w:pPr>
        <w:tabs>
          <w:tab w:val="left" w:pos="426"/>
          <w:tab w:val="left" w:pos="709"/>
        </w:tabs>
        <w:jc w:val="right"/>
        <w:rPr>
          <w:bCs/>
          <w:iCs/>
          <w:sz w:val="28"/>
          <w:szCs w:val="28"/>
        </w:rPr>
      </w:pPr>
      <w:r w:rsidRPr="00D2495D">
        <w:rPr>
          <w:bCs/>
          <w:iCs/>
          <w:sz w:val="28"/>
          <w:szCs w:val="28"/>
        </w:rPr>
        <w:t>(тыс. рублей)</w:t>
      </w:r>
    </w:p>
    <w:tbl>
      <w:tblPr>
        <w:tblW w:w="9926" w:type="dxa"/>
        <w:tblLook w:val="04A0" w:firstRow="1" w:lastRow="0" w:firstColumn="1" w:lastColumn="0" w:noHBand="0" w:noVBand="1"/>
      </w:tblPr>
      <w:tblGrid>
        <w:gridCol w:w="4106"/>
        <w:gridCol w:w="1580"/>
        <w:gridCol w:w="1400"/>
        <w:gridCol w:w="1500"/>
        <w:gridCol w:w="1340"/>
      </w:tblGrid>
      <w:tr w:rsidR="002C7DAA" w:rsidRPr="007C32B6" w:rsidTr="002C7DAA">
        <w:trPr>
          <w:trHeight w:val="240"/>
        </w:trPr>
        <w:tc>
          <w:tcPr>
            <w:tcW w:w="41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7C32B6" w:rsidRDefault="002C7DAA" w:rsidP="00C6779E">
            <w:pPr>
              <w:jc w:val="center"/>
              <w:rPr>
                <w:color w:val="000000"/>
                <w:sz w:val="18"/>
                <w:szCs w:val="18"/>
              </w:rPr>
            </w:pPr>
            <w:r w:rsidRPr="007C32B6">
              <w:rPr>
                <w:color w:val="000000"/>
                <w:sz w:val="18"/>
                <w:szCs w:val="18"/>
              </w:rPr>
              <w:t>Наименование источника дохода</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7DAA" w:rsidRPr="007C32B6" w:rsidRDefault="002C7DAA" w:rsidP="00C6779E">
            <w:pPr>
              <w:jc w:val="center"/>
              <w:rPr>
                <w:color w:val="000000"/>
                <w:sz w:val="18"/>
                <w:szCs w:val="18"/>
              </w:rPr>
            </w:pPr>
            <w:r w:rsidRPr="007C32B6">
              <w:rPr>
                <w:color w:val="000000"/>
                <w:sz w:val="18"/>
                <w:szCs w:val="18"/>
              </w:rPr>
              <w:t>Утверждено на</w:t>
            </w:r>
            <w:r>
              <w:rPr>
                <w:color w:val="000000"/>
                <w:sz w:val="18"/>
                <w:szCs w:val="18"/>
              </w:rPr>
              <w:t> </w:t>
            </w:r>
            <w:r w:rsidRPr="007C32B6">
              <w:rPr>
                <w:color w:val="000000"/>
                <w:sz w:val="18"/>
                <w:szCs w:val="18"/>
              </w:rPr>
              <w:t>2020 год</w:t>
            </w:r>
          </w:p>
        </w:tc>
        <w:tc>
          <w:tcPr>
            <w:tcW w:w="4240" w:type="dxa"/>
            <w:gridSpan w:val="3"/>
            <w:tcBorders>
              <w:top w:val="single" w:sz="4" w:space="0" w:color="auto"/>
              <w:left w:val="nil"/>
              <w:bottom w:val="single" w:sz="4" w:space="0" w:color="auto"/>
              <w:right w:val="single" w:sz="4" w:space="0" w:color="auto"/>
            </w:tcBorders>
            <w:shd w:val="clear" w:color="auto" w:fill="auto"/>
            <w:vAlign w:val="center"/>
            <w:hideMark/>
          </w:tcPr>
          <w:p w:rsidR="002C7DAA" w:rsidRPr="007C32B6" w:rsidRDefault="002C7DAA" w:rsidP="00C6779E">
            <w:pPr>
              <w:jc w:val="center"/>
              <w:rPr>
                <w:color w:val="000000"/>
                <w:sz w:val="18"/>
                <w:szCs w:val="18"/>
              </w:rPr>
            </w:pPr>
            <w:r w:rsidRPr="007C32B6">
              <w:rPr>
                <w:color w:val="000000"/>
                <w:sz w:val="18"/>
                <w:szCs w:val="18"/>
              </w:rPr>
              <w:t>Исполнено за 1 квартал 2020 года</w:t>
            </w:r>
          </w:p>
        </w:tc>
      </w:tr>
      <w:tr w:rsidR="002C7DAA" w:rsidRPr="007C32B6" w:rsidTr="002C7DAA">
        <w:trPr>
          <w:trHeight w:val="60"/>
        </w:trPr>
        <w:tc>
          <w:tcPr>
            <w:tcW w:w="4106" w:type="dxa"/>
            <w:vMerge/>
            <w:tcBorders>
              <w:top w:val="single" w:sz="4" w:space="0" w:color="auto"/>
              <w:left w:val="single" w:sz="4" w:space="0" w:color="auto"/>
              <w:bottom w:val="single" w:sz="4" w:space="0" w:color="auto"/>
              <w:right w:val="single" w:sz="4" w:space="0" w:color="auto"/>
            </w:tcBorders>
            <w:vAlign w:val="center"/>
            <w:hideMark/>
          </w:tcPr>
          <w:p w:rsidR="002C7DAA" w:rsidRPr="007C32B6" w:rsidRDefault="002C7DAA" w:rsidP="00C6779E">
            <w:pPr>
              <w:rPr>
                <w:color w:val="000000"/>
                <w:sz w:val="18"/>
                <w:szCs w:val="18"/>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2C7DAA" w:rsidRPr="007C32B6" w:rsidRDefault="002C7DAA" w:rsidP="00C6779E">
            <w:pPr>
              <w:rPr>
                <w:color w:val="000000"/>
                <w:sz w:val="18"/>
                <w:szCs w:val="18"/>
              </w:rPr>
            </w:pPr>
          </w:p>
        </w:tc>
        <w:tc>
          <w:tcPr>
            <w:tcW w:w="1400" w:type="dxa"/>
            <w:tcBorders>
              <w:top w:val="nil"/>
              <w:left w:val="nil"/>
              <w:bottom w:val="single" w:sz="4" w:space="0" w:color="auto"/>
              <w:right w:val="single" w:sz="4" w:space="0" w:color="auto"/>
            </w:tcBorders>
            <w:shd w:val="clear" w:color="auto" w:fill="auto"/>
            <w:vAlign w:val="center"/>
            <w:hideMark/>
          </w:tcPr>
          <w:p w:rsidR="002C7DAA" w:rsidRPr="007C32B6" w:rsidRDefault="002C7DAA" w:rsidP="00C6779E">
            <w:pPr>
              <w:jc w:val="center"/>
              <w:rPr>
                <w:color w:val="000000"/>
                <w:sz w:val="18"/>
                <w:szCs w:val="18"/>
              </w:rPr>
            </w:pPr>
            <w:r w:rsidRPr="007C32B6">
              <w:rPr>
                <w:color w:val="000000"/>
                <w:sz w:val="18"/>
                <w:szCs w:val="18"/>
              </w:rPr>
              <w:t>сумма</w:t>
            </w:r>
          </w:p>
        </w:tc>
        <w:tc>
          <w:tcPr>
            <w:tcW w:w="1500" w:type="dxa"/>
            <w:tcBorders>
              <w:top w:val="nil"/>
              <w:left w:val="nil"/>
              <w:bottom w:val="single" w:sz="4" w:space="0" w:color="auto"/>
              <w:right w:val="single" w:sz="4" w:space="0" w:color="auto"/>
            </w:tcBorders>
            <w:shd w:val="clear" w:color="auto" w:fill="auto"/>
            <w:vAlign w:val="center"/>
            <w:hideMark/>
          </w:tcPr>
          <w:p w:rsidR="002C7DAA" w:rsidRPr="007C32B6" w:rsidRDefault="002C7DAA" w:rsidP="00C6779E">
            <w:pPr>
              <w:jc w:val="center"/>
              <w:rPr>
                <w:color w:val="000000"/>
                <w:sz w:val="18"/>
                <w:szCs w:val="18"/>
              </w:rPr>
            </w:pPr>
            <w:r w:rsidRPr="007C32B6">
              <w:rPr>
                <w:color w:val="000000"/>
                <w:sz w:val="18"/>
                <w:szCs w:val="18"/>
              </w:rPr>
              <w:t xml:space="preserve">уровень исполнения, % </w:t>
            </w:r>
          </w:p>
        </w:tc>
        <w:tc>
          <w:tcPr>
            <w:tcW w:w="1340" w:type="dxa"/>
            <w:tcBorders>
              <w:top w:val="nil"/>
              <w:left w:val="nil"/>
              <w:bottom w:val="single" w:sz="4" w:space="0" w:color="auto"/>
              <w:right w:val="single" w:sz="4" w:space="0" w:color="auto"/>
            </w:tcBorders>
            <w:shd w:val="clear" w:color="auto" w:fill="auto"/>
            <w:vAlign w:val="center"/>
            <w:hideMark/>
          </w:tcPr>
          <w:p w:rsidR="002C7DAA" w:rsidRPr="007C32B6" w:rsidRDefault="002C7DAA" w:rsidP="00C6779E">
            <w:pPr>
              <w:jc w:val="center"/>
              <w:rPr>
                <w:color w:val="000000"/>
                <w:sz w:val="18"/>
                <w:szCs w:val="18"/>
              </w:rPr>
            </w:pPr>
            <w:r w:rsidRPr="007C32B6">
              <w:rPr>
                <w:color w:val="000000"/>
                <w:sz w:val="18"/>
                <w:szCs w:val="18"/>
              </w:rPr>
              <w:t>удельный вес, %</w:t>
            </w:r>
          </w:p>
        </w:tc>
      </w:tr>
      <w:tr w:rsidR="002C7DAA" w:rsidRPr="007C32B6" w:rsidTr="002C7DAA">
        <w:trPr>
          <w:trHeight w:val="60"/>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2C7DAA" w:rsidRPr="007C32B6" w:rsidRDefault="002C7DAA" w:rsidP="00C6779E">
            <w:pPr>
              <w:jc w:val="center"/>
              <w:rPr>
                <w:color w:val="000000"/>
                <w:sz w:val="18"/>
                <w:szCs w:val="18"/>
              </w:rPr>
            </w:pPr>
            <w:r w:rsidRPr="007C32B6">
              <w:rPr>
                <w:color w:val="000000"/>
                <w:sz w:val="18"/>
                <w:szCs w:val="18"/>
              </w:rPr>
              <w:t>1</w:t>
            </w:r>
          </w:p>
        </w:tc>
        <w:tc>
          <w:tcPr>
            <w:tcW w:w="1580" w:type="dxa"/>
            <w:tcBorders>
              <w:top w:val="nil"/>
              <w:left w:val="nil"/>
              <w:bottom w:val="single" w:sz="4" w:space="0" w:color="auto"/>
              <w:right w:val="single" w:sz="4" w:space="0" w:color="auto"/>
            </w:tcBorders>
            <w:shd w:val="clear" w:color="auto" w:fill="auto"/>
            <w:vAlign w:val="center"/>
            <w:hideMark/>
          </w:tcPr>
          <w:p w:rsidR="002C7DAA" w:rsidRPr="007C32B6" w:rsidRDefault="002C7DAA" w:rsidP="00C6779E">
            <w:pPr>
              <w:jc w:val="center"/>
              <w:rPr>
                <w:color w:val="000000"/>
                <w:sz w:val="18"/>
                <w:szCs w:val="18"/>
              </w:rPr>
            </w:pPr>
            <w:r w:rsidRPr="007C32B6">
              <w:rPr>
                <w:color w:val="000000"/>
                <w:sz w:val="18"/>
                <w:szCs w:val="18"/>
              </w:rPr>
              <w:t>2</w:t>
            </w:r>
          </w:p>
        </w:tc>
        <w:tc>
          <w:tcPr>
            <w:tcW w:w="1400" w:type="dxa"/>
            <w:tcBorders>
              <w:top w:val="nil"/>
              <w:left w:val="nil"/>
              <w:bottom w:val="single" w:sz="4" w:space="0" w:color="auto"/>
              <w:right w:val="single" w:sz="4" w:space="0" w:color="auto"/>
            </w:tcBorders>
            <w:shd w:val="clear" w:color="auto" w:fill="auto"/>
            <w:vAlign w:val="center"/>
            <w:hideMark/>
          </w:tcPr>
          <w:p w:rsidR="002C7DAA" w:rsidRPr="007C32B6" w:rsidRDefault="002C7DAA" w:rsidP="00C6779E">
            <w:pPr>
              <w:jc w:val="center"/>
              <w:rPr>
                <w:color w:val="000000"/>
                <w:sz w:val="18"/>
                <w:szCs w:val="18"/>
              </w:rPr>
            </w:pPr>
            <w:r w:rsidRPr="007C32B6">
              <w:rPr>
                <w:color w:val="000000"/>
                <w:sz w:val="18"/>
                <w:szCs w:val="18"/>
              </w:rPr>
              <w:t>3</w:t>
            </w:r>
          </w:p>
        </w:tc>
        <w:tc>
          <w:tcPr>
            <w:tcW w:w="1500" w:type="dxa"/>
            <w:tcBorders>
              <w:top w:val="nil"/>
              <w:left w:val="nil"/>
              <w:bottom w:val="single" w:sz="4" w:space="0" w:color="auto"/>
              <w:right w:val="single" w:sz="4" w:space="0" w:color="auto"/>
            </w:tcBorders>
            <w:shd w:val="clear" w:color="auto" w:fill="auto"/>
            <w:vAlign w:val="center"/>
            <w:hideMark/>
          </w:tcPr>
          <w:p w:rsidR="002C7DAA" w:rsidRPr="007C32B6" w:rsidRDefault="002C7DAA" w:rsidP="00C6779E">
            <w:pPr>
              <w:jc w:val="center"/>
              <w:rPr>
                <w:color w:val="000000"/>
                <w:sz w:val="18"/>
                <w:szCs w:val="18"/>
              </w:rPr>
            </w:pPr>
            <w:r w:rsidRPr="007C32B6">
              <w:rPr>
                <w:color w:val="000000"/>
                <w:sz w:val="18"/>
                <w:szCs w:val="18"/>
              </w:rPr>
              <w:t>4</w:t>
            </w:r>
          </w:p>
        </w:tc>
        <w:tc>
          <w:tcPr>
            <w:tcW w:w="1340" w:type="dxa"/>
            <w:tcBorders>
              <w:top w:val="nil"/>
              <w:left w:val="nil"/>
              <w:bottom w:val="single" w:sz="4" w:space="0" w:color="auto"/>
              <w:right w:val="single" w:sz="4" w:space="0" w:color="auto"/>
            </w:tcBorders>
            <w:shd w:val="clear" w:color="auto" w:fill="auto"/>
            <w:vAlign w:val="center"/>
            <w:hideMark/>
          </w:tcPr>
          <w:p w:rsidR="002C7DAA" w:rsidRPr="007C32B6" w:rsidRDefault="002C7DAA" w:rsidP="00C6779E">
            <w:pPr>
              <w:jc w:val="center"/>
              <w:rPr>
                <w:color w:val="000000"/>
                <w:sz w:val="18"/>
                <w:szCs w:val="18"/>
              </w:rPr>
            </w:pPr>
            <w:r w:rsidRPr="007C32B6">
              <w:rPr>
                <w:color w:val="000000"/>
                <w:sz w:val="18"/>
                <w:szCs w:val="18"/>
              </w:rPr>
              <w:t>5</w:t>
            </w:r>
          </w:p>
        </w:tc>
      </w:tr>
      <w:tr w:rsidR="002C7DAA" w:rsidRPr="007C32B6" w:rsidTr="002C7DAA">
        <w:trPr>
          <w:trHeight w:val="60"/>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2C7DAA" w:rsidRPr="007C32B6" w:rsidRDefault="002C7DAA" w:rsidP="00C6779E">
            <w:pPr>
              <w:rPr>
                <w:b/>
                <w:bCs/>
                <w:color w:val="000000"/>
                <w:sz w:val="20"/>
                <w:szCs w:val="20"/>
              </w:rPr>
            </w:pPr>
            <w:r w:rsidRPr="007C32B6">
              <w:rPr>
                <w:b/>
                <w:bCs/>
                <w:color w:val="000000"/>
                <w:sz w:val="20"/>
                <w:szCs w:val="20"/>
              </w:rPr>
              <w:t>Всего доходов</w:t>
            </w:r>
          </w:p>
        </w:tc>
        <w:tc>
          <w:tcPr>
            <w:tcW w:w="1580" w:type="dxa"/>
            <w:tcBorders>
              <w:top w:val="nil"/>
              <w:left w:val="nil"/>
              <w:bottom w:val="single" w:sz="4" w:space="0" w:color="auto"/>
              <w:right w:val="single" w:sz="4" w:space="0" w:color="auto"/>
            </w:tcBorders>
            <w:shd w:val="clear" w:color="auto" w:fill="auto"/>
            <w:vAlign w:val="center"/>
            <w:hideMark/>
          </w:tcPr>
          <w:p w:rsidR="002C7DAA" w:rsidRPr="007C32B6" w:rsidRDefault="002C7DAA" w:rsidP="00C6779E">
            <w:pPr>
              <w:jc w:val="right"/>
              <w:rPr>
                <w:b/>
                <w:bCs/>
                <w:color w:val="000000"/>
                <w:sz w:val="20"/>
                <w:szCs w:val="20"/>
              </w:rPr>
            </w:pPr>
            <w:r w:rsidRPr="007C32B6">
              <w:rPr>
                <w:b/>
                <w:bCs/>
                <w:color w:val="000000"/>
                <w:sz w:val="20"/>
                <w:szCs w:val="20"/>
              </w:rPr>
              <w:t xml:space="preserve">40 884 766,1 </w:t>
            </w:r>
          </w:p>
        </w:tc>
        <w:tc>
          <w:tcPr>
            <w:tcW w:w="1400" w:type="dxa"/>
            <w:tcBorders>
              <w:top w:val="nil"/>
              <w:left w:val="nil"/>
              <w:bottom w:val="single" w:sz="4" w:space="0" w:color="auto"/>
              <w:right w:val="single" w:sz="4" w:space="0" w:color="auto"/>
            </w:tcBorders>
            <w:shd w:val="clear" w:color="auto" w:fill="auto"/>
            <w:vAlign w:val="center"/>
            <w:hideMark/>
          </w:tcPr>
          <w:p w:rsidR="002C7DAA" w:rsidRPr="007C32B6" w:rsidRDefault="002C7DAA" w:rsidP="00C6779E">
            <w:pPr>
              <w:jc w:val="right"/>
              <w:rPr>
                <w:b/>
                <w:bCs/>
                <w:color w:val="000000"/>
                <w:sz w:val="20"/>
                <w:szCs w:val="20"/>
              </w:rPr>
            </w:pPr>
            <w:r w:rsidRPr="007C32B6">
              <w:rPr>
                <w:b/>
                <w:bCs/>
                <w:color w:val="000000"/>
                <w:sz w:val="20"/>
                <w:szCs w:val="20"/>
              </w:rPr>
              <w:t xml:space="preserve">9 681 083,3 </w:t>
            </w:r>
          </w:p>
        </w:tc>
        <w:tc>
          <w:tcPr>
            <w:tcW w:w="1500" w:type="dxa"/>
            <w:tcBorders>
              <w:top w:val="nil"/>
              <w:left w:val="nil"/>
              <w:bottom w:val="single" w:sz="4" w:space="0" w:color="auto"/>
              <w:right w:val="single" w:sz="4" w:space="0" w:color="auto"/>
            </w:tcBorders>
            <w:shd w:val="clear" w:color="auto" w:fill="auto"/>
            <w:vAlign w:val="center"/>
            <w:hideMark/>
          </w:tcPr>
          <w:p w:rsidR="002C7DAA" w:rsidRPr="007C32B6" w:rsidRDefault="002C7DAA" w:rsidP="00C6779E">
            <w:pPr>
              <w:jc w:val="center"/>
              <w:rPr>
                <w:b/>
                <w:bCs/>
                <w:color w:val="000000"/>
                <w:sz w:val="20"/>
                <w:szCs w:val="20"/>
              </w:rPr>
            </w:pPr>
            <w:r w:rsidRPr="007C32B6">
              <w:rPr>
                <w:b/>
                <w:bCs/>
                <w:color w:val="000000"/>
                <w:sz w:val="20"/>
                <w:szCs w:val="20"/>
              </w:rPr>
              <w:t xml:space="preserve">23,7 </w:t>
            </w:r>
          </w:p>
        </w:tc>
        <w:tc>
          <w:tcPr>
            <w:tcW w:w="1340" w:type="dxa"/>
            <w:tcBorders>
              <w:top w:val="nil"/>
              <w:left w:val="nil"/>
              <w:bottom w:val="single" w:sz="4" w:space="0" w:color="auto"/>
              <w:right w:val="single" w:sz="4" w:space="0" w:color="auto"/>
            </w:tcBorders>
            <w:shd w:val="clear" w:color="auto" w:fill="auto"/>
            <w:vAlign w:val="center"/>
            <w:hideMark/>
          </w:tcPr>
          <w:p w:rsidR="002C7DAA" w:rsidRPr="007C32B6" w:rsidRDefault="002C7DAA" w:rsidP="00C6779E">
            <w:pPr>
              <w:jc w:val="center"/>
              <w:rPr>
                <w:b/>
                <w:bCs/>
                <w:color w:val="000000"/>
                <w:sz w:val="20"/>
                <w:szCs w:val="20"/>
              </w:rPr>
            </w:pPr>
            <w:r>
              <w:rPr>
                <w:b/>
                <w:bCs/>
                <w:color w:val="000000"/>
                <w:sz w:val="20"/>
                <w:szCs w:val="20"/>
              </w:rPr>
              <w:t>х</w:t>
            </w:r>
            <w:r w:rsidRPr="007C32B6">
              <w:rPr>
                <w:b/>
                <w:bCs/>
                <w:color w:val="000000"/>
                <w:sz w:val="20"/>
                <w:szCs w:val="20"/>
              </w:rPr>
              <w:t xml:space="preserve"> </w:t>
            </w:r>
          </w:p>
        </w:tc>
      </w:tr>
      <w:tr w:rsidR="002C7DAA" w:rsidRPr="007C32B6" w:rsidTr="002C7DAA">
        <w:trPr>
          <w:trHeight w:val="118"/>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2C7DAA" w:rsidRPr="007C32B6" w:rsidRDefault="002C7DAA" w:rsidP="00C6779E">
            <w:pPr>
              <w:rPr>
                <w:b/>
                <w:bCs/>
                <w:color w:val="000000"/>
                <w:sz w:val="20"/>
                <w:szCs w:val="20"/>
              </w:rPr>
            </w:pPr>
            <w:r w:rsidRPr="007C32B6">
              <w:rPr>
                <w:b/>
                <w:bCs/>
                <w:color w:val="000000"/>
                <w:sz w:val="20"/>
                <w:szCs w:val="20"/>
              </w:rPr>
              <w:t>Налоговые и неналоговые доходы</w:t>
            </w:r>
          </w:p>
        </w:tc>
        <w:tc>
          <w:tcPr>
            <w:tcW w:w="1580" w:type="dxa"/>
            <w:tcBorders>
              <w:top w:val="nil"/>
              <w:left w:val="nil"/>
              <w:bottom w:val="single" w:sz="4" w:space="0" w:color="auto"/>
              <w:right w:val="single" w:sz="4" w:space="0" w:color="auto"/>
            </w:tcBorders>
            <w:shd w:val="clear" w:color="auto" w:fill="auto"/>
            <w:vAlign w:val="center"/>
            <w:hideMark/>
          </w:tcPr>
          <w:p w:rsidR="002C7DAA" w:rsidRPr="007C32B6" w:rsidRDefault="002C7DAA" w:rsidP="00C6779E">
            <w:pPr>
              <w:jc w:val="right"/>
              <w:rPr>
                <w:b/>
                <w:bCs/>
                <w:color w:val="000000"/>
                <w:sz w:val="20"/>
                <w:szCs w:val="20"/>
              </w:rPr>
            </w:pPr>
            <w:r w:rsidRPr="007C32B6">
              <w:rPr>
                <w:b/>
                <w:bCs/>
                <w:color w:val="000000"/>
                <w:sz w:val="20"/>
                <w:szCs w:val="20"/>
              </w:rPr>
              <w:t xml:space="preserve">13 331 747,8 </w:t>
            </w:r>
          </w:p>
        </w:tc>
        <w:tc>
          <w:tcPr>
            <w:tcW w:w="1400" w:type="dxa"/>
            <w:tcBorders>
              <w:top w:val="nil"/>
              <w:left w:val="nil"/>
              <w:bottom w:val="single" w:sz="4" w:space="0" w:color="auto"/>
              <w:right w:val="single" w:sz="4" w:space="0" w:color="auto"/>
            </w:tcBorders>
            <w:shd w:val="clear" w:color="auto" w:fill="auto"/>
            <w:vAlign w:val="center"/>
            <w:hideMark/>
          </w:tcPr>
          <w:p w:rsidR="002C7DAA" w:rsidRPr="007C32B6" w:rsidRDefault="002C7DAA" w:rsidP="00C6779E">
            <w:pPr>
              <w:jc w:val="right"/>
              <w:rPr>
                <w:b/>
                <w:bCs/>
                <w:color w:val="000000"/>
                <w:sz w:val="20"/>
                <w:szCs w:val="20"/>
              </w:rPr>
            </w:pPr>
            <w:r w:rsidRPr="007C32B6">
              <w:rPr>
                <w:b/>
                <w:bCs/>
                <w:color w:val="000000"/>
                <w:sz w:val="20"/>
                <w:szCs w:val="20"/>
              </w:rPr>
              <w:t xml:space="preserve">3 634 306,8 </w:t>
            </w:r>
          </w:p>
        </w:tc>
        <w:tc>
          <w:tcPr>
            <w:tcW w:w="1500" w:type="dxa"/>
            <w:tcBorders>
              <w:top w:val="nil"/>
              <w:left w:val="nil"/>
              <w:bottom w:val="single" w:sz="4" w:space="0" w:color="auto"/>
              <w:right w:val="single" w:sz="4" w:space="0" w:color="auto"/>
            </w:tcBorders>
            <w:shd w:val="clear" w:color="auto" w:fill="auto"/>
            <w:vAlign w:val="center"/>
            <w:hideMark/>
          </w:tcPr>
          <w:p w:rsidR="002C7DAA" w:rsidRPr="007C32B6" w:rsidRDefault="002C7DAA" w:rsidP="00C6779E">
            <w:pPr>
              <w:jc w:val="center"/>
              <w:rPr>
                <w:b/>
                <w:bCs/>
                <w:color w:val="000000"/>
                <w:sz w:val="20"/>
                <w:szCs w:val="20"/>
              </w:rPr>
            </w:pPr>
            <w:r w:rsidRPr="007C32B6">
              <w:rPr>
                <w:b/>
                <w:bCs/>
                <w:color w:val="000000"/>
                <w:sz w:val="20"/>
                <w:szCs w:val="20"/>
              </w:rPr>
              <w:t xml:space="preserve">27,3 </w:t>
            </w:r>
          </w:p>
        </w:tc>
        <w:tc>
          <w:tcPr>
            <w:tcW w:w="1340" w:type="dxa"/>
            <w:tcBorders>
              <w:top w:val="nil"/>
              <w:left w:val="nil"/>
              <w:bottom w:val="single" w:sz="4" w:space="0" w:color="auto"/>
              <w:right w:val="single" w:sz="4" w:space="0" w:color="auto"/>
            </w:tcBorders>
            <w:shd w:val="clear" w:color="auto" w:fill="auto"/>
            <w:vAlign w:val="center"/>
            <w:hideMark/>
          </w:tcPr>
          <w:p w:rsidR="002C7DAA" w:rsidRPr="007C32B6" w:rsidRDefault="002C7DAA" w:rsidP="00C6779E">
            <w:pPr>
              <w:jc w:val="center"/>
              <w:rPr>
                <w:b/>
                <w:bCs/>
                <w:color w:val="000000"/>
                <w:sz w:val="20"/>
                <w:szCs w:val="20"/>
              </w:rPr>
            </w:pPr>
            <w:r w:rsidRPr="007C32B6">
              <w:rPr>
                <w:b/>
                <w:bCs/>
                <w:color w:val="000000"/>
                <w:sz w:val="20"/>
                <w:szCs w:val="20"/>
              </w:rPr>
              <w:t xml:space="preserve">37,5 </w:t>
            </w:r>
          </w:p>
        </w:tc>
      </w:tr>
      <w:tr w:rsidR="002C7DAA" w:rsidRPr="007C32B6" w:rsidTr="002C7DAA">
        <w:trPr>
          <w:trHeight w:val="264"/>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2C7DAA" w:rsidRPr="007C32B6" w:rsidRDefault="002C7DAA" w:rsidP="00C6779E">
            <w:pPr>
              <w:rPr>
                <w:color w:val="000000"/>
                <w:sz w:val="20"/>
                <w:szCs w:val="20"/>
              </w:rPr>
            </w:pPr>
            <w:r w:rsidRPr="007C32B6">
              <w:rPr>
                <w:color w:val="000000"/>
                <w:sz w:val="20"/>
                <w:szCs w:val="20"/>
              </w:rPr>
              <w:t>Налоговые доходы</w:t>
            </w:r>
          </w:p>
        </w:tc>
        <w:tc>
          <w:tcPr>
            <w:tcW w:w="1580" w:type="dxa"/>
            <w:tcBorders>
              <w:top w:val="nil"/>
              <w:left w:val="nil"/>
              <w:bottom w:val="single" w:sz="4" w:space="0" w:color="auto"/>
              <w:right w:val="single" w:sz="4" w:space="0" w:color="auto"/>
            </w:tcBorders>
            <w:shd w:val="clear" w:color="auto" w:fill="auto"/>
            <w:vAlign w:val="center"/>
            <w:hideMark/>
          </w:tcPr>
          <w:p w:rsidR="002C7DAA" w:rsidRPr="007C32B6" w:rsidRDefault="002C7DAA" w:rsidP="00C6779E">
            <w:pPr>
              <w:jc w:val="right"/>
              <w:rPr>
                <w:color w:val="000000"/>
                <w:sz w:val="20"/>
                <w:szCs w:val="20"/>
              </w:rPr>
            </w:pPr>
            <w:r w:rsidRPr="007C32B6">
              <w:rPr>
                <w:color w:val="000000"/>
                <w:sz w:val="20"/>
                <w:szCs w:val="20"/>
              </w:rPr>
              <w:t xml:space="preserve">13 238 439,1 </w:t>
            </w:r>
          </w:p>
        </w:tc>
        <w:tc>
          <w:tcPr>
            <w:tcW w:w="1400" w:type="dxa"/>
            <w:tcBorders>
              <w:top w:val="nil"/>
              <w:left w:val="nil"/>
              <w:bottom w:val="single" w:sz="4" w:space="0" w:color="auto"/>
              <w:right w:val="single" w:sz="4" w:space="0" w:color="auto"/>
            </w:tcBorders>
            <w:shd w:val="clear" w:color="auto" w:fill="auto"/>
            <w:vAlign w:val="center"/>
            <w:hideMark/>
          </w:tcPr>
          <w:p w:rsidR="002C7DAA" w:rsidRPr="007C32B6" w:rsidRDefault="002C7DAA" w:rsidP="00C6779E">
            <w:pPr>
              <w:jc w:val="right"/>
              <w:rPr>
                <w:color w:val="000000"/>
                <w:sz w:val="20"/>
                <w:szCs w:val="20"/>
              </w:rPr>
            </w:pPr>
            <w:r w:rsidRPr="007C32B6">
              <w:rPr>
                <w:color w:val="000000"/>
                <w:sz w:val="20"/>
                <w:szCs w:val="20"/>
              </w:rPr>
              <w:t xml:space="preserve">3 616 840,6 </w:t>
            </w:r>
          </w:p>
        </w:tc>
        <w:tc>
          <w:tcPr>
            <w:tcW w:w="1500" w:type="dxa"/>
            <w:tcBorders>
              <w:top w:val="nil"/>
              <w:left w:val="nil"/>
              <w:bottom w:val="single" w:sz="4" w:space="0" w:color="auto"/>
              <w:right w:val="single" w:sz="4" w:space="0" w:color="auto"/>
            </w:tcBorders>
            <w:shd w:val="clear" w:color="auto" w:fill="auto"/>
            <w:vAlign w:val="center"/>
            <w:hideMark/>
          </w:tcPr>
          <w:p w:rsidR="002C7DAA" w:rsidRPr="007C32B6" w:rsidRDefault="002C7DAA" w:rsidP="00C6779E">
            <w:pPr>
              <w:jc w:val="center"/>
              <w:rPr>
                <w:color w:val="000000"/>
                <w:sz w:val="20"/>
                <w:szCs w:val="20"/>
              </w:rPr>
            </w:pPr>
            <w:r w:rsidRPr="007C32B6">
              <w:rPr>
                <w:color w:val="000000"/>
                <w:sz w:val="20"/>
                <w:szCs w:val="20"/>
              </w:rPr>
              <w:t xml:space="preserve">27,3 </w:t>
            </w:r>
          </w:p>
        </w:tc>
        <w:tc>
          <w:tcPr>
            <w:tcW w:w="1340" w:type="dxa"/>
            <w:tcBorders>
              <w:top w:val="nil"/>
              <w:left w:val="nil"/>
              <w:bottom w:val="single" w:sz="4" w:space="0" w:color="auto"/>
              <w:right w:val="single" w:sz="4" w:space="0" w:color="auto"/>
            </w:tcBorders>
            <w:shd w:val="clear" w:color="auto" w:fill="auto"/>
            <w:vAlign w:val="center"/>
            <w:hideMark/>
          </w:tcPr>
          <w:p w:rsidR="002C7DAA" w:rsidRPr="007C32B6" w:rsidRDefault="002C7DAA" w:rsidP="00C6779E">
            <w:pPr>
              <w:jc w:val="center"/>
              <w:rPr>
                <w:color w:val="000000"/>
                <w:sz w:val="20"/>
                <w:szCs w:val="20"/>
              </w:rPr>
            </w:pPr>
            <w:r w:rsidRPr="007C32B6">
              <w:rPr>
                <w:color w:val="000000"/>
                <w:sz w:val="20"/>
                <w:szCs w:val="20"/>
              </w:rPr>
              <w:t>37,</w:t>
            </w:r>
            <w:r>
              <w:rPr>
                <w:color w:val="000000"/>
                <w:sz w:val="20"/>
                <w:szCs w:val="20"/>
              </w:rPr>
              <w:t>3</w:t>
            </w:r>
            <w:r w:rsidRPr="007C32B6">
              <w:rPr>
                <w:color w:val="000000"/>
                <w:sz w:val="20"/>
                <w:szCs w:val="20"/>
              </w:rPr>
              <w:t xml:space="preserve"> </w:t>
            </w:r>
          </w:p>
        </w:tc>
      </w:tr>
      <w:tr w:rsidR="002C7DAA" w:rsidRPr="007C32B6" w:rsidTr="002C7DAA">
        <w:trPr>
          <w:trHeight w:val="264"/>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2C7DAA" w:rsidRPr="007C32B6" w:rsidRDefault="002C7DAA" w:rsidP="00C6779E">
            <w:pPr>
              <w:rPr>
                <w:color w:val="000000"/>
                <w:sz w:val="20"/>
                <w:szCs w:val="20"/>
              </w:rPr>
            </w:pPr>
            <w:r w:rsidRPr="007C32B6">
              <w:rPr>
                <w:color w:val="000000"/>
                <w:sz w:val="20"/>
                <w:szCs w:val="20"/>
              </w:rPr>
              <w:t>Неналоговые доходы</w:t>
            </w:r>
          </w:p>
        </w:tc>
        <w:tc>
          <w:tcPr>
            <w:tcW w:w="1580" w:type="dxa"/>
            <w:tcBorders>
              <w:top w:val="nil"/>
              <w:left w:val="nil"/>
              <w:bottom w:val="single" w:sz="4" w:space="0" w:color="auto"/>
              <w:right w:val="single" w:sz="4" w:space="0" w:color="auto"/>
            </w:tcBorders>
            <w:shd w:val="clear" w:color="auto" w:fill="auto"/>
            <w:vAlign w:val="center"/>
            <w:hideMark/>
          </w:tcPr>
          <w:p w:rsidR="002C7DAA" w:rsidRPr="007C32B6" w:rsidRDefault="002C7DAA" w:rsidP="00C6779E">
            <w:pPr>
              <w:jc w:val="right"/>
              <w:rPr>
                <w:color w:val="000000"/>
                <w:sz w:val="20"/>
                <w:szCs w:val="20"/>
              </w:rPr>
            </w:pPr>
            <w:r w:rsidRPr="007C32B6">
              <w:rPr>
                <w:color w:val="000000"/>
                <w:sz w:val="20"/>
                <w:szCs w:val="20"/>
              </w:rPr>
              <w:t xml:space="preserve">93 308,7 </w:t>
            </w:r>
          </w:p>
        </w:tc>
        <w:tc>
          <w:tcPr>
            <w:tcW w:w="1400" w:type="dxa"/>
            <w:tcBorders>
              <w:top w:val="nil"/>
              <w:left w:val="nil"/>
              <w:bottom w:val="single" w:sz="4" w:space="0" w:color="auto"/>
              <w:right w:val="single" w:sz="4" w:space="0" w:color="auto"/>
            </w:tcBorders>
            <w:shd w:val="clear" w:color="auto" w:fill="auto"/>
            <w:vAlign w:val="center"/>
            <w:hideMark/>
          </w:tcPr>
          <w:p w:rsidR="002C7DAA" w:rsidRPr="007C32B6" w:rsidRDefault="002C7DAA" w:rsidP="00C6779E">
            <w:pPr>
              <w:jc w:val="right"/>
              <w:rPr>
                <w:color w:val="000000"/>
                <w:sz w:val="20"/>
                <w:szCs w:val="20"/>
              </w:rPr>
            </w:pPr>
            <w:r w:rsidRPr="007C32B6">
              <w:rPr>
                <w:color w:val="000000"/>
                <w:sz w:val="20"/>
                <w:szCs w:val="20"/>
              </w:rPr>
              <w:t xml:space="preserve">17 466,2 </w:t>
            </w:r>
          </w:p>
        </w:tc>
        <w:tc>
          <w:tcPr>
            <w:tcW w:w="1500" w:type="dxa"/>
            <w:tcBorders>
              <w:top w:val="nil"/>
              <w:left w:val="nil"/>
              <w:bottom w:val="single" w:sz="4" w:space="0" w:color="auto"/>
              <w:right w:val="single" w:sz="4" w:space="0" w:color="auto"/>
            </w:tcBorders>
            <w:shd w:val="clear" w:color="auto" w:fill="auto"/>
            <w:vAlign w:val="center"/>
            <w:hideMark/>
          </w:tcPr>
          <w:p w:rsidR="002C7DAA" w:rsidRPr="007C32B6" w:rsidRDefault="002C7DAA" w:rsidP="00C6779E">
            <w:pPr>
              <w:jc w:val="center"/>
              <w:rPr>
                <w:color w:val="000000"/>
                <w:sz w:val="20"/>
                <w:szCs w:val="20"/>
              </w:rPr>
            </w:pPr>
            <w:r w:rsidRPr="007C32B6">
              <w:rPr>
                <w:color w:val="000000"/>
                <w:sz w:val="20"/>
                <w:szCs w:val="20"/>
              </w:rPr>
              <w:t xml:space="preserve">18,7 </w:t>
            </w:r>
          </w:p>
        </w:tc>
        <w:tc>
          <w:tcPr>
            <w:tcW w:w="1340" w:type="dxa"/>
            <w:tcBorders>
              <w:top w:val="nil"/>
              <w:left w:val="nil"/>
              <w:bottom w:val="single" w:sz="4" w:space="0" w:color="auto"/>
              <w:right w:val="single" w:sz="4" w:space="0" w:color="auto"/>
            </w:tcBorders>
            <w:shd w:val="clear" w:color="auto" w:fill="auto"/>
            <w:vAlign w:val="center"/>
            <w:hideMark/>
          </w:tcPr>
          <w:p w:rsidR="002C7DAA" w:rsidRPr="007C32B6" w:rsidRDefault="002C7DAA" w:rsidP="00C6779E">
            <w:pPr>
              <w:jc w:val="center"/>
              <w:rPr>
                <w:color w:val="000000"/>
                <w:sz w:val="20"/>
                <w:szCs w:val="20"/>
              </w:rPr>
            </w:pPr>
            <w:r w:rsidRPr="007C32B6">
              <w:rPr>
                <w:color w:val="000000"/>
                <w:sz w:val="20"/>
                <w:szCs w:val="20"/>
              </w:rPr>
              <w:t xml:space="preserve">0,2 </w:t>
            </w:r>
          </w:p>
        </w:tc>
      </w:tr>
      <w:tr w:rsidR="002C7DAA" w:rsidRPr="007C32B6" w:rsidTr="002C7DAA">
        <w:trPr>
          <w:trHeight w:val="60"/>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2C7DAA" w:rsidRPr="007C32B6" w:rsidRDefault="002C7DAA" w:rsidP="00C6779E">
            <w:pPr>
              <w:rPr>
                <w:b/>
                <w:bCs/>
                <w:color w:val="000000"/>
                <w:sz w:val="20"/>
                <w:szCs w:val="20"/>
              </w:rPr>
            </w:pPr>
            <w:r w:rsidRPr="007C32B6">
              <w:rPr>
                <w:b/>
                <w:bCs/>
                <w:color w:val="000000"/>
                <w:sz w:val="20"/>
                <w:szCs w:val="20"/>
              </w:rPr>
              <w:t>Безвозмездные поступления</w:t>
            </w:r>
          </w:p>
        </w:tc>
        <w:tc>
          <w:tcPr>
            <w:tcW w:w="1580" w:type="dxa"/>
            <w:tcBorders>
              <w:top w:val="nil"/>
              <w:left w:val="nil"/>
              <w:bottom w:val="single" w:sz="4" w:space="0" w:color="auto"/>
              <w:right w:val="single" w:sz="4" w:space="0" w:color="auto"/>
            </w:tcBorders>
            <w:shd w:val="clear" w:color="auto" w:fill="auto"/>
            <w:vAlign w:val="center"/>
            <w:hideMark/>
          </w:tcPr>
          <w:p w:rsidR="002C7DAA" w:rsidRPr="007C32B6" w:rsidRDefault="002C7DAA" w:rsidP="00C6779E">
            <w:pPr>
              <w:jc w:val="right"/>
              <w:rPr>
                <w:b/>
                <w:bCs/>
                <w:color w:val="000000"/>
                <w:sz w:val="20"/>
                <w:szCs w:val="20"/>
              </w:rPr>
            </w:pPr>
            <w:r w:rsidRPr="007C32B6">
              <w:rPr>
                <w:b/>
                <w:bCs/>
                <w:color w:val="000000"/>
                <w:sz w:val="20"/>
                <w:szCs w:val="20"/>
              </w:rPr>
              <w:t xml:space="preserve">27 553 018,3 </w:t>
            </w:r>
          </w:p>
        </w:tc>
        <w:tc>
          <w:tcPr>
            <w:tcW w:w="1400" w:type="dxa"/>
            <w:tcBorders>
              <w:top w:val="nil"/>
              <w:left w:val="nil"/>
              <w:bottom w:val="single" w:sz="4" w:space="0" w:color="auto"/>
              <w:right w:val="single" w:sz="4" w:space="0" w:color="auto"/>
            </w:tcBorders>
            <w:shd w:val="clear" w:color="auto" w:fill="auto"/>
            <w:vAlign w:val="center"/>
            <w:hideMark/>
          </w:tcPr>
          <w:p w:rsidR="002C7DAA" w:rsidRPr="007C32B6" w:rsidRDefault="002C7DAA" w:rsidP="00C6779E">
            <w:pPr>
              <w:jc w:val="right"/>
              <w:rPr>
                <w:b/>
                <w:bCs/>
                <w:color w:val="000000"/>
                <w:sz w:val="20"/>
                <w:szCs w:val="20"/>
              </w:rPr>
            </w:pPr>
            <w:r w:rsidRPr="007C32B6">
              <w:rPr>
                <w:b/>
                <w:bCs/>
                <w:color w:val="000000"/>
                <w:sz w:val="20"/>
                <w:szCs w:val="20"/>
              </w:rPr>
              <w:t xml:space="preserve">6 046 776,5 </w:t>
            </w:r>
          </w:p>
        </w:tc>
        <w:tc>
          <w:tcPr>
            <w:tcW w:w="1500" w:type="dxa"/>
            <w:tcBorders>
              <w:top w:val="nil"/>
              <w:left w:val="nil"/>
              <w:bottom w:val="single" w:sz="4" w:space="0" w:color="auto"/>
              <w:right w:val="single" w:sz="4" w:space="0" w:color="auto"/>
            </w:tcBorders>
            <w:shd w:val="clear" w:color="auto" w:fill="auto"/>
            <w:vAlign w:val="center"/>
            <w:hideMark/>
          </w:tcPr>
          <w:p w:rsidR="002C7DAA" w:rsidRPr="007C32B6" w:rsidRDefault="002C7DAA" w:rsidP="00C6779E">
            <w:pPr>
              <w:jc w:val="center"/>
              <w:rPr>
                <w:b/>
                <w:bCs/>
                <w:color w:val="000000"/>
                <w:sz w:val="20"/>
                <w:szCs w:val="20"/>
              </w:rPr>
            </w:pPr>
            <w:r w:rsidRPr="007C32B6">
              <w:rPr>
                <w:b/>
                <w:bCs/>
                <w:color w:val="000000"/>
                <w:sz w:val="20"/>
                <w:szCs w:val="20"/>
              </w:rPr>
              <w:t xml:space="preserve">21,9 </w:t>
            </w:r>
          </w:p>
        </w:tc>
        <w:tc>
          <w:tcPr>
            <w:tcW w:w="1340" w:type="dxa"/>
            <w:tcBorders>
              <w:top w:val="nil"/>
              <w:left w:val="nil"/>
              <w:bottom w:val="single" w:sz="4" w:space="0" w:color="auto"/>
              <w:right w:val="single" w:sz="4" w:space="0" w:color="auto"/>
            </w:tcBorders>
            <w:shd w:val="clear" w:color="auto" w:fill="auto"/>
            <w:vAlign w:val="center"/>
            <w:hideMark/>
          </w:tcPr>
          <w:p w:rsidR="002C7DAA" w:rsidRPr="007C32B6" w:rsidRDefault="002C7DAA" w:rsidP="00C6779E">
            <w:pPr>
              <w:jc w:val="center"/>
              <w:rPr>
                <w:b/>
                <w:bCs/>
                <w:color w:val="000000"/>
                <w:sz w:val="20"/>
                <w:szCs w:val="20"/>
              </w:rPr>
            </w:pPr>
            <w:r w:rsidRPr="007C32B6">
              <w:rPr>
                <w:b/>
                <w:bCs/>
                <w:color w:val="000000"/>
                <w:sz w:val="20"/>
                <w:szCs w:val="20"/>
              </w:rPr>
              <w:t xml:space="preserve">62,5 </w:t>
            </w:r>
          </w:p>
        </w:tc>
      </w:tr>
    </w:tbl>
    <w:p w:rsidR="002C7DAA" w:rsidRDefault="002C7DAA" w:rsidP="00C6779E">
      <w:pPr>
        <w:tabs>
          <w:tab w:val="left" w:pos="709"/>
          <w:tab w:val="left" w:pos="851"/>
        </w:tabs>
        <w:spacing w:before="120"/>
        <w:ind w:firstLine="709"/>
        <w:jc w:val="both"/>
        <w:rPr>
          <w:bCs/>
          <w:sz w:val="28"/>
          <w:szCs w:val="28"/>
        </w:rPr>
      </w:pPr>
      <w:r w:rsidRPr="00727FF0">
        <w:rPr>
          <w:bCs/>
          <w:sz w:val="28"/>
          <w:szCs w:val="28"/>
        </w:rPr>
        <w:t xml:space="preserve">Поступления налоговых и неналоговых доходов сложились в сумме </w:t>
      </w:r>
      <w:r w:rsidRPr="00E838D2">
        <w:rPr>
          <w:bCs/>
          <w:sz w:val="28"/>
          <w:szCs w:val="28"/>
        </w:rPr>
        <w:t>3</w:t>
      </w:r>
      <w:r>
        <w:rPr>
          <w:bCs/>
          <w:sz w:val="28"/>
          <w:szCs w:val="28"/>
        </w:rPr>
        <w:t> </w:t>
      </w:r>
      <w:r w:rsidRPr="00E838D2">
        <w:rPr>
          <w:bCs/>
          <w:sz w:val="28"/>
          <w:szCs w:val="28"/>
        </w:rPr>
        <w:t>634</w:t>
      </w:r>
      <w:r>
        <w:rPr>
          <w:bCs/>
          <w:sz w:val="28"/>
          <w:szCs w:val="28"/>
        </w:rPr>
        <w:t> </w:t>
      </w:r>
      <w:r w:rsidRPr="00E838D2">
        <w:rPr>
          <w:bCs/>
          <w:sz w:val="28"/>
          <w:szCs w:val="28"/>
        </w:rPr>
        <w:t>306,8</w:t>
      </w:r>
      <w:r>
        <w:rPr>
          <w:bCs/>
          <w:sz w:val="28"/>
          <w:szCs w:val="28"/>
        </w:rPr>
        <w:t> </w:t>
      </w:r>
      <w:r w:rsidRPr="00727FF0">
        <w:rPr>
          <w:bCs/>
          <w:sz w:val="28"/>
          <w:szCs w:val="28"/>
        </w:rPr>
        <w:t xml:space="preserve">тыс. рублей или </w:t>
      </w:r>
      <w:r>
        <w:rPr>
          <w:bCs/>
          <w:sz w:val="28"/>
          <w:szCs w:val="28"/>
        </w:rPr>
        <w:t>27,3</w:t>
      </w:r>
      <w:r w:rsidRPr="00727FF0">
        <w:rPr>
          <w:bCs/>
          <w:sz w:val="28"/>
          <w:szCs w:val="28"/>
        </w:rPr>
        <w:t xml:space="preserve">% к утвержденным назначениям. </w:t>
      </w:r>
      <w:r w:rsidRPr="007C32B6">
        <w:rPr>
          <w:bCs/>
          <w:sz w:val="28"/>
          <w:szCs w:val="28"/>
        </w:rPr>
        <w:t>Безвозмездные поступления</w:t>
      </w:r>
      <w:r>
        <w:rPr>
          <w:bCs/>
          <w:sz w:val="28"/>
          <w:szCs w:val="28"/>
        </w:rPr>
        <w:t xml:space="preserve"> на отчетную дату составили </w:t>
      </w:r>
      <w:r w:rsidRPr="007C32B6">
        <w:rPr>
          <w:bCs/>
          <w:sz w:val="28"/>
          <w:szCs w:val="28"/>
        </w:rPr>
        <w:t>6</w:t>
      </w:r>
      <w:r>
        <w:rPr>
          <w:bCs/>
          <w:sz w:val="28"/>
          <w:szCs w:val="28"/>
        </w:rPr>
        <w:t> </w:t>
      </w:r>
      <w:r w:rsidRPr="007C32B6">
        <w:rPr>
          <w:bCs/>
          <w:sz w:val="28"/>
          <w:szCs w:val="28"/>
        </w:rPr>
        <w:t>046</w:t>
      </w:r>
      <w:r>
        <w:rPr>
          <w:bCs/>
          <w:sz w:val="28"/>
          <w:szCs w:val="28"/>
        </w:rPr>
        <w:t> </w:t>
      </w:r>
      <w:r w:rsidRPr="007C32B6">
        <w:rPr>
          <w:bCs/>
          <w:sz w:val="28"/>
          <w:szCs w:val="28"/>
        </w:rPr>
        <w:t xml:space="preserve">776,5 </w:t>
      </w:r>
      <w:r>
        <w:rPr>
          <w:bCs/>
          <w:sz w:val="28"/>
          <w:szCs w:val="28"/>
        </w:rPr>
        <w:t>тыс. рублей или 21,9%.</w:t>
      </w:r>
    </w:p>
    <w:p w:rsidR="002C7DAA" w:rsidRPr="00727FF0" w:rsidRDefault="002C7DAA" w:rsidP="00C6779E">
      <w:pPr>
        <w:spacing w:before="240" w:after="120"/>
        <w:ind w:firstLine="709"/>
        <w:jc w:val="both"/>
        <w:rPr>
          <w:b/>
          <w:sz w:val="28"/>
          <w:szCs w:val="28"/>
        </w:rPr>
      </w:pPr>
      <w:r w:rsidRPr="00727FF0">
        <w:rPr>
          <w:b/>
          <w:sz w:val="28"/>
          <w:szCs w:val="28"/>
        </w:rPr>
        <w:t>2.1.1. Налоговые доходы</w:t>
      </w:r>
    </w:p>
    <w:p w:rsidR="002C7DAA" w:rsidRPr="00727FF0" w:rsidRDefault="002C7DAA" w:rsidP="00C6779E">
      <w:pPr>
        <w:ind w:firstLine="709"/>
        <w:jc w:val="both"/>
        <w:rPr>
          <w:sz w:val="28"/>
          <w:szCs w:val="28"/>
        </w:rPr>
      </w:pPr>
      <w:r w:rsidRPr="00727FF0">
        <w:rPr>
          <w:sz w:val="28"/>
          <w:szCs w:val="28"/>
        </w:rPr>
        <w:t xml:space="preserve">В отчетном периоде налоговые доходы бюджета исполнены в объеме </w:t>
      </w:r>
      <w:r w:rsidRPr="00996026">
        <w:rPr>
          <w:sz w:val="28"/>
          <w:szCs w:val="28"/>
        </w:rPr>
        <w:t>3</w:t>
      </w:r>
      <w:r>
        <w:rPr>
          <w:sz w:val="28"/>
          <w:szCs w:val="28"/>
        </w:rPr>
        <w:t> </w:t>
      </w:r>
      <w:r w:rsidRPr="00996026">
        <w:rPr>
          <w:sz w:val="28"/>
          <w:szCs w:val="28"/>
        </w:rPr>
        <w:t>616</w:t>
      </w:r>
      <w:r>
        <w:rPr>
          <w:sz w:val="28"/>
          <w:szCs w:val="28"/>
        </w:rPr>
        <w:t> </w:t>
      </w:r>
      <w:r w:rsidRPr="00996026">
        <w:rPr>
          <w:sz w:val="28"/>
          <w:szCs w:val="28"/>
        </w:rPr>
        <w:t>840,6</w:t>
      </w:r>
      <w:r>
        <w:rPr>
          <w:sz w:val="28"/>
          <w:szCs w:val="28"/>
        </w:rPr>
        <w:t> </w:t>
      </w:r>
      <w:r w:rsidRPr="00727FF0">
        <w:rPr>
          <w:bCs/>
          <w:color w:val="000000"/>
          <w:sz w:val="28"/>
          <w:szCs w:val="28"/>
        </w:rPr>
        <w:t xml:space="preserve">тыс. рублей или </w:t>
      </w:r>
      <w:r>
        <w:rPr>
          <w:bCs/>
          <w:color w:val="000000"/>
          <w:sz w:val="28"/>
          <w:szCs w:val="28"/>
        </w:rPr>
        <w:t>27</w:t>
      </w:r>
      <w:r w:rsidRPr="00727FF0">
        <w:rPr>
          <w:bCs/>
          <w:color w:val="000000"/>
          <w:sz w:val="28"/>
          <w:szCs w:val="28"/>
        </w:rPr>
        <w:t xml:space="preserve">,3% </w:t>
      </w:r>
      <w:r w:rsidRPr="00727FF0">
        <w:rPr>
          <w:sz w:val="28"/>
          <w:szCs w:val="28"/>
        </w:rPr>
        <w:t>к утвержденным годовым показателям.</w:t>
      </w:r>
    </w:p>
    <w:p w:rsidR="002C7DAA" w:rsidRPr="00727FF0" w:rsidRDefault="002C7DAA" w:rsidP="00C6779E">
      <w:pPr>
        <w:widowControl w:val="0"/>
        <w:autoSpaceDE w:val="0"/>
        <w:autoSpaceDN w:val="0"/>
        <w:adjustRightInd w:val="0"/>
        <w:ind w:firstLine="709"/>
        <w:jc w:val="both"/>
        <w:rPr>
          <w:sz w:val="28"/>
          <w:szCs w:val="28"/>
        </w:rPr>
      </w:pPr>
      <w:r w:rsidRPr="00727FF0">
        <w:rPr>
          <w:sz w:val="28"/>
          <w:szCs w:val="28"/>
        </w:rPr>
        <w:t xml:space="preserve">Информация об объемах поступлений налоговых доходов в отчетном </w:t>
      </w:r>
      <w:r>
        <w:rPr>
          <w:sz w:val="28"/>
          <w:szCs w:val="28"/>
        </w:rPr>
        <w:t xml:space="preserve">периоде представлена </w:t>
      </w:r>
      <w:r w:rsidRPr="00BC3836">
        <w:rPr>
          <w:sz w:val="28"/>
          <w:szCs w:val="28"/>
        </w:rPr>
        <w:t xml:space="preserve">в таблице </w:t>
      </w:r>
      <w:r>
        <w:rPr>
          <w:sz w:val="28"/>
          <w:szCs w:val="28"/>
        </w:rPr>
        <w:t>№</w:t>
      </w:r>
      <w:r w:rsidRPr="00BC3836">
        <w:rPr>
          <w:sz w:val="28"/>
          <w:szCs w:val="28"/>
        </w:rPr>
        <w:t>4</w:t>
      </w:r>
      <w:r>
        <w:rPr>
          <w:sz w:val="28"/>
          <w:szCs w:val="28"/>
        </w:rPr>
        <w:t>.</w:t>
      </w:r>
    </w:p>
    <w:p w:rsidR="002C7DAA" w:rsidRPr="00727FF0" w:rsidRDefault="002C7DAA" w:rsidP="00C6779E">
      <w:pPr>
        <w:tabs>
          <w:tab w:val="left" w:pos="426"/>
          <w:tab w:val="left" w:pos="709"/>
        </w:tabs>
        <w:ind w:right="-2"/>
        <w:jc w:val="right"/>
        <w:rPr>
          <w:bCs/>
          <w:iCs/>
          <w:sz w:val="28"/>
          <w:szCs w:val="28"/>
        </w:rPr>
      </w:pPr>
      <w:r>
        <w:rPr>
          <w:bCs/>
          <w:iCs/>
          <w:sz w:val="28"/>
          <w:szCs w:val="28"/>
        </w:rPr>
        <w:t>Таблица №4</w:t>
      </w:r>
    </w:p>
    <w:p w:rsidR="002C7DAA" w:rsidRDefault="002C7DAA" w:rsidP="00C6779E">
      <w:pPr>
        <w:tabs>
          <w:tab w:val="left" w:pos="426"/>
          <w:tab w:val="left" w:pos="709"/>
        </w:tabs>
        <w:jc w:val="right"/>
        <w:rPr>
          <w:bCs/>
          <w:iCs/>
          <w:sz w:val="28"/>
          <w:szCs w:val="28"/>
        </w:rPr>
      </w:pPr>
      <w:r w:rsidRPr="00727FF0">
        <w:rPr>
          <w:bCs/>
          <w:iCs/>
          <w:sz w:val="28"/>
          <w:szCs w:val="28"/>
        </w:rPr>
        <w:t>(тыс. рублей)</w:t>
      </w:r>
    </w:p>
    <w:tbl>
      <w:tblPr>
        <w:tblW w:w="9887" w:type="dxa"/>
        <w:tblLook w:val="04A0" w:firstRow="1" w:lastRow="0" w:firstColumn="1" w:lastColumn="0" w:noHBand="0" w:noVBand="1"/>
      </w:tblPr>
      <w:tblGrid>
        <w:gridCol w:w="5240"/>
        <w:gridCol w:w="1276"/>
        <w:gridCol w:w="1276"/>
        <w:gridCol w:w="1121"/>
        <w:gridCol w:w="974"/>
      </w:tblGrid>
      <w:tr w:rsidR="002C7DAA" w:rsidRPr="00996026" w:rsidTr="002C7DAA">
        <w:trPr>
          <w:trHeight w:val="298"/>
          <w:tblHeader/>
        </w:trPr>
        <w:tc>
          <w:tcPr>
            <w:tcW w:w="5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996026" w:rsidRDefault="002C7DAA" w:rsidP="00C6779E">
            <w:pPr>
              <w:jc w:val="center"/>
              <w:rPr>
                <w:color w:val="000000"/>
                <w:sz w:val="18"/>
                <w:szCs w:val="18"/>
              </w:rPr>
            </w:pPr>
            <w:r w:rsidRPr="00996026">
              <w:rPr>
                <w:color w:val="000000"/>
                <w:sz w:val="18"/>
                <w:szCs w:val="18"/>
              </w:rPr>
              <w:t>Наименование источников доходов</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7DAA" w:rsidRDefault="002C7DAA" w:rsidP="00C6779E">
            <w:pPr>
              <w:jc w:val="center"/>
              <w:rPr>
                <w:color w:val="000000"/>
                <w:sz w:val="18"/>
                <w:szCs w:val="18"/>
              </w:rPr>
            </w:pPr>
            <w:r w:rsidRPr="00996026">
              <w:rPr>
                <w:color w:val="000000"/>
                <w:sz w:val="18"/>
                <w:szCs w:val="18"/>
              </w:rPr>
              <w:t xml:space="preserve">Утверждено </w:t>
            </w:r>
          </w:p>
          <w:p w:rsidR="002C7DAA" w:rsidRPr="00996026" w:rsidRDefault="002C7DAA" w:rsidP="00C6779E">
            <w:pPr>
              <w:jc w:val="center"/>
              <w:rPr>
                <w:color w:val="000000"/>
                <w:sz w:val="18"/>
                <w:szCs w:val="18"/>
              </w:rPr>
            </w:pPr>
            <w:r w:rsidRPr="00996026">
              <w:rPr>
                <w:color w:val="000000"/>
                <w:sz w:val="18"/>
                <w:szCs w:val="18"/>
              </w:rPr>
              <w:t>на 2020 год</w:t>
            </w:r>
          </w:p>
        </w:tc>
        <w:tc>
          <w:tcPr>
            <w:tcW w:w="3371" w:type="dxa"/>
            <w:gridSpan w:val="3"/>
            <w:tcBorders>
              <w:top w:val="single" w:sz="4" w:space="0" w:color="auto"/>
              <w:left w:val="nil"/>
              <w:bottom w:val="single" w:sz="4" w:space="0" w:color="auto"/>
              <w:right w:val="single" w:sz="4" w:space="0" w:color="auto"/>
            </w:tcBorders>
            <w:shd w:val="clear" w:color="auto" w:fill="auto"/>
            <w:vAlign w:val="center"/>
            <w:hideMark/>
          </w:tcPr>
          <w:p w:rsidR="002C7DAA" w:rsidRPr="00996026" w:rsidRDefault="002C7DAA" w:rsidP="00C6779E">
            <w:pPr>
              <w:jc w:val="center"/>
              <w:rPr>
                <w:color w:val="000000"/>
                <w:sz w:val="18"/>
                <w:szCs w:val="18"/>
              </w:rPr>
            </w:pPr>
            <w:r w:rsidRPr="00996026">
              <w:rPr>
                <w:color w:val="000000"/>
                <w:sz w:val="18"/>
                <w:szCs w:val="18"/>
              </w:rPr>
              <w:t xml:space="preserve">Исполнено за </w:t>
            </w:r>
            <w:r>
              <w:rPr>
                <w:color w:val="000000"/>
                <w:sz w:val="18"/>
                <w:szCs w:val="18"/>
              </w:rPr>
              <w:t>1 квартал</w:t>
            </w:r>
            <w:r w:rsidRPr="00996026">
              <w:rPr>
                <w:color w:val="000000"/>
                <w:sz w:val="18"/>
                <w:szCs w:val="18"/>
              </w:rPr>
              <w:t xml:space="preserve"> 2020 года</w:t>
            </w:r>
          </w:p>
        </w:tc>
      </w:tr>
      <w:tr w:rsidR="002C7DAA" w:rsidRPr="00996026" w:rsidTr="002C7DAA">
        <w:trPr>
          <w:trHeight w:val="56"/>
          <w:tblHeader/>
        </w:trPr>
        <w:tc>
          <w:tcPr>
            <w:tcW w:w="5240" w:type="dxa"/>
            <w:vMerge/>
            <w:tcBorders>
              <w:top w:val="single" w:sz="4" w:space="0" w:color="auto"/>
              <w:left w:val="single" w:sz="4" w:space="0" w:color="auto"/>
              <w:bottom w:val="single" w:sz="4" w:space="0" w:color="auto"/>
              <w:right w:val="single" w:sz="4" w:space="0" w:color="auto"/>
            </w:tcBorders>
            <w:vAlign w:val="center"/>
            <w:hideMark/>
          </w:tcPr>
          <w:p w:rsidR="002C7DAA" w:rsidRPr="00996026" w:rsidRDefault="002C7DAA" w:rsidP="00C6779E">
            <w:pPr>
              <w:rPr>
                <w:color w:val="000000"/>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C7DAA" w:rsidRPr="00996026" w:rsidRDefault="002C7DAA" w:rsidP="00C6779E">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2C7DAA" w:rsidRPr="00996026" w:rsidRDefault="002C7DAA" w:rsidP="00C6779E">
            <w:pPr>
              <w:jc w:val="center"/>
              <w:rPr>
                <w:color w:val="000000"/>
                <w:sz w:val="18"/>
                <w:szCs w:val="18"/>
              </w:rPr>
            </w:pPr>
            <w:r w:rsidRPr="00996026">
              <w:rPr>
                <w:color w:val="000000"/>
                <w:sz w:val="18"/>
                <w:szCs w:val="18"/>
              </w:rPr>
              <w:t xml:space="preserve">сумма </w:t>
            </w:r>
          </w:p>
        </w:tc>
        <w:tc>
          <w:tcPr>
            <w:tcW w:w="1121" w:type="dxa"/>
            <w:tcBorders>
              <w:top w:val="nil"/>
              <w:left w:val="nil"/>
              <w:bottom w:val="single" w:sz="4" w:space="0" w:color="auto"/>
              <w:right w:val="single" w:sz="4" w:space="0" w:color="auto"/>
            </w:tcBorders>
            <w:shd w:val="clear" w:color="auto" w:fill="auto"/>
            <w:vAlign w:val="center"/>
            <w:hideMark/>
          </w:tcPr>
          <w:p w:rsidR="002C7DAA" w:rsidRPr="00996026" w:rsidRDefault="002C7DAA" w:rsidP="00C6779E">
            <w:pPr>
              <w:jc w:val="center"/>
              <w:rPr>
                <w:color w:val="000000"/>
                <w:sz w:val="18"/>
                <w:szCs w:val="18"/>
              </w:rPr>
            </w:pPr>
            <w:r>
              <w:rPr>
                <w:color w:val="000000"/>
                <w:sz w:val="18"/>
                <w:szCs w:val="18"/>
              </w:rPr>
              <w:t>уровень</w:t>
            </w:r>
            <w:r w:rsidRPr="00996026">
              <w:rPr>
                <w:color w:val="000000"/>
                <w:sz w:val="18"/>
                <w:szCs w:val="18"/>
              </w:rPr>
              <w:t xml:space="preserve"> исполнения</w:t>
            </w:r>
          </w:p>
        </w:tc>
        <w:tc>
          <w:tcPr>
            <w:tcW w:w="974" w:type="dxa"/>
            <w:tcBorders>
              <w:top w:val="nil"/>
              <w:left w:val="nil"/>
              <w:bottom w:val="single" w:sz="4" w:space="0" w:color="auto"/>
              <w:right w:val="single" w:sz="4" w:space="0" w:color="auto"/>
            </w:tcBorders>
            <w:shd w:val="clear" w:color="auto" w:fill="auto"/>
            <w:vAlign w:val="center"/>
            <w:hideMark/>
          </w:tcPr>
          <w:p w:rsidR="002C7DAA" w:rsidRPr="00996026" w:rsidRDefault="002C7DAA" w:rsidP="00C6779E">
            <w:pPr>
              <w:jc w:val="center"/>
              <w:rPr>
                <w:color w:val="000000"/>
                <w:sz w:val="18"/>
                <w:szCs w:val="18"/>
              </w:rPr>
            </w:pPr>
            <w:r w:rsidRPr="00996026">
              <w:rPr>
                <w:color w:val="000000"/>
                <w:sz w:val="18"/>
                <w:szCs w:val="18"/>
              </w:rPr>
              <w:t>удельный вес, %</w:t>
            </w:r>
          </w:p>
        </w:tc>
      </w:tr>
      <w:tr w:rsidR="002C7DAA" w:rsidRPr="00996026" w:rsidTr="002C7DAA">
        <w:trPr>
          <w:trHeight w:val="56"/>
          <w:tblHeader/>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2C7DAA" w:rsidRPr="00996026" w:rsidRDefault="002C7DAA" w:rsidP="00C6779E">
            <w:pPr>
              <w:jc w:val="center"/>
              <w:rPr>
                <w:color w:val="000000"/>
                <w:sz w:val="18"/>
                <w:szCs w:val="18"/>
              </w:rPr>
            </w:pPr>
            <w:r w:rsidRPr="00996026">
              <w:rPr>
                <w:color w:val="000000"/>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rsidR="002C7DAA" w:rsidRPr="00996026" w:rsidRDefault="002C7DAA" w:rsidP="00C6779E">
            <w:pPr>
              <w:jc w:val="center"/>
              <w:rPr>
                <w:color w:val="000000"/>
                <w:sz w:val="18"/>
                <w:szCs w:val="18"/>
              </w:rPr>
            </w:pPr>
            <w:r w:rsidRPr="00996026">
              <w:rPr>
                <w:color w:val="000000"/>
                <w:sz w:val="18"/>
                <w:szCs w:val="18"/>
              </w:rPr>
              <w:t>2</w:t>
            </w:r>
          </w:p>
        </w:tc>
        <w:tc>
          <w:tcPr>
            <w:tcW w:w="1276" w:type="dxa"/>
            <w:tcBorders>
              <w:top w:val="nil"/>
              <w:left w:val="nil"/>
              <w:bottom w:val="single" w:sz="4" w:space="0" w:color="auto"/>
              <w:right w:val="single" w:sz="4" w:space="0" w:color="auto"/>
            </w:tcBorders>
            <w:shd w:val="clear" w:color="auto" w:fill="auto"/>
            <w:vAlign w:val="center"/>
            <w:hideMark/>
          </w:tcPr>
          <w:p w:rsidR="002C7DAA" w:rsidRPr="00996026" w:rsidRDefault="002C7DAA" w:rsidP="00C6779E">
            <w:pPr>
              <w:jc w:val="center"/>
              <w:rPr>
                <w:color w:val="000000"/>
                <w:sz w:val="18"/>
                <w:szCs w:val="18"/>
              </w:rPr>
            </w:pPr>
            <w:r w:rsidRPr="00996026">
              <w:rPr>
                <w:color w:val="000000"/>
                <w:sz w:val="18"/>
                <w:szCs w:val="18"/>
              </w:rPr>
              <w:t>3</w:t>
            </w:r>
          </w:p>
        </w:tc>
        <w:tc>
          <w:tcPr>
            <w:tcW w:w="1121" w:type="dxa"/>
            <w:tcBorders>
              <w:top w:val="nil"/>
              <w:left w:val="nil"/>
              <w:bottom w:val="single" w:sz="4" w:space="0" w:color="auto"/>
              <w:right w:val="single" w:sz="4" w:space="0" w:color="auto"/>
            </w:tcBorders>
            <w:shd w:val="clear" w:color="auto" w:fill="auto"/>
            <w:vAlign w:val="center"/>
            <w:hideMark/>
          </w:tcPr>
          <w:p w:rsidR="002C7DAA" w:rsidRPr="00996026" w:rsidRDefault="002C7DAA" w:rsidP="00C6779E">
            <w:pPr>
              <w:jc w:val="center"/>
              <w:rPr>
                <w:color w:val="000000"/>
                <w:sz w:val="18"/>
                <w:szCs w:val="18"/>
              </w:rPr>
            </w:pPr>
            <w:r w:rsidRPr="00996026">
              <w:rPr>
                <w:color w:val="000000"/>
                <w:sz w:val="18"/>
                <w:szCs w:val="18"/>
              </w:rPr>
              <w:t>4</w:t>
            </w:r>
          </w:p>
        </w:tc>
        <w:tc>
          <w:tcPr>
            <w:tcW w:w="974" w:type="dxa"/>
            <w:tcBorders>
              <w:top w:val="nil"/>
              <w:left w:val="nil"/>
              <w:bottom w:val="single" w:sz="4" w:space="0" w:color="auto"/>
              <w:right w:val="single" w:sz="4" w:space="0" w:color="auto"/>
            </w:tcBorders>
            <w:shd w:val="clear" w:color="auto" w:fill="auto"/>
            <w:vAlign w:val="center"/>
            <w:hideMark/>
          </w:tcPr>
          <w:p w:rsidR="002C7DAA" w:rsidRPr="00996026" w:rsidRDefault="002C7DAA" w:rsidP="00C6779E">
            <w:pPr>
              <w:jc w:val="center"/>
              <w:rPr>
                <w:color w:val="000000"/>
                <w:sz w:val="18"/>
                <w:szCs w:val="18"/>
              </w:rPr>
            </w:pPr>
            <w:r w:rsidRPr="00996026">
              <w:rPr>
                <w:color w:val="000000"/>
                <w:sz w:val="18"/>
                <w:szCs w:val="18"/>
              </w:rPr>
              <w:t>5</w:t>
            </w:r>
          </w:p>
        </w:tc>
      </w:tr>
      <w:tr w:rsidR="002C7DAA" w:rsidRPr="00996026" w:rsidTr="002C7DAA">
        <w:trPr>
          <w:trHeight w:val="264"/>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2C7DAA" w:rsidRPr="00996026" w:rsidRDefault="002C7DAA" w:rsidP="00C6779E">
            <w:pPr>
              <w:rPr>
                <w:b/>
                <w:bCs/>
                <w:color w:val="000000"/>
                <w:sz w:val="20"/>
                <w:szCs w:val="20"/>
              </w:rPr>
            </w:pPr>
            <w:r w:rsidRPr="00996026">
              <w:rPr>
                <w:b/>
                <w:bCs/>
                <w:color w:val="000000"/>
                <w:sz w:val="20"/>
                <w:szCs w:val="20"/>
              </w:rPr>
              <w:t>Налоговые доходы</w:t>
            </w:r>
          </w:p>
        </w:tc>
        <w:tc>
          <w:tcPr>
            <w:tcW w:w="1276" w:type="dxa"/>
            <w:tcBorders>
              <w:top w:val="nil"/>
              <w:left w:val="nil"/>
              <w:bottom w:val="single" w:sz="4" w:space="0" w:color="auto"/>
              <w:right w:val="single" w:sz="4" w:space="0" w:color="auto"/>
            </w:tcBorders>
            <w:shd w:val="clear" w:color="auto" w:fill="auto"/>
            <w:vAlign w:val="center"/>
            <w:hideMark/>
          </w:tcPr>
          <w:p w:rsidR="002C7DAA" w:rsidRPr="00996026" w:rsidRDefault="002C7DAA" w:rsidP="00C6779E">
            <w:pPr>
              <w:jc w:val="right"/>
              <w:rPr>
                <w:b/>
                <w:bCs/>
                <w:color w:val="000000"/>
                <w:sz w:val="20"/>
                <w:szCs w:val="20"/>
              </w:rPr>
            </w:pPr>
            <w:r w:rsidRPr="00996026">
              <w:rPr>
                <w:b/>
                <w:bCs/>
                <w:color w:val="000000"/>
                <w:sz w:val="20"/>
                <w:szCs w:val="20"/>
              </w:rPr>
              <w:t>13 238 439,1</w:t>
            </w:r>
          </w:p>
        </w:tc>
        <w:tc>
          <w:tcPr>
            <w:tcW w:w="1276" w:type="dxa"/>
            <w:tcBorders>
              <w:top w:val="nil"/>
              <w:left w:val="nil"/>
              <w:bottom w:val="single" w:sz="4" w:space="0" w:color="auto"/>
              <w:right w:val="single" w:sz="4" w:space="0" w:color="auto"/>
            </w:tcBorders>
            <w:shd w:val="clear" w:color="auto" w:fill="auto"/>
            <w:vAlign w:val="center"/>
            <w:hideMark/>
          </w:tcPr>
          <w:p w:rsidR="002C7DAA" w:rsidRPr="00996026" w:rsidRDefault="002C7DAA" w:rsidP="00C6779E">
            <w:pPr>
              <w:jc w:val="right"/>
              <w:rPr>
                <w:b/>
                <w:bCs/>
                <w:color w:val="000000"/>
                <w:sz w:val="20"/>
                <w:szCs w:val="20"/>
              </w:rPr>
            </w:pPr>
            <w:r w:rsidRPr="00996026">
              <w:rPr>
                <w:b/>
                <w:bCs/>
                <w:color w:val="000000"/>
                <w:sz w:val="20"/>
                <w:szCs w:val="20"/>
              </w:rPr>
              <w:t>3 616 840,6</w:t>
            </w:r>
          </w:p>
        </w:tc>
        <w:tc>
          <w:tcPr>
            <w:tcW w:w="1121" w:type="dxa"/>
            <w:tcBorders>
              <w:top w:val="nil"/>
              <w:left w:val="nil"/>
              <w:bottom w:val="single" w:sz="4" w:space="0" w:color="auto"/>
              <w:right w:val="single" w:sz="4" w:space="0" w:color="auto"/>
            </w:tcBorders>
            <w:shd w:val="clear" w:color="auto" w:fill="auto"/>
            <w:vAlign w:val="center"/>
            <w:hideMark/>
          </w:tcPr>
          <w:p w:rsidR="002C7DAA" w:rsidRPr="00996026" w:rsidRDefault="002C7DAA" w:rsidP="00C6779E">
            <w:pPr>
              <w:jc w:val="center"/>
              <w:rPr>
                <w:b/>
                <w:bCs/>
                <w:color w:val="000000"/>
                <w:sz w:val="20"/>
                <w:szCs w:val="20"/>
              </w:rPr>
            </w:pPr>
            <w:r w:rsidRPr="00996026">
              <w:rPr>
                <w:b/>
                <w:bCs/>
                <w:color w:val="000000"/>
                <w:sz w:val="20"/>
                <w:szCs w:val="20"/>
              </w:rPr>
              <w:t>27,3</w:t>
            </w:r>
          </w:p>
        </w:tc>
        <w:tc>
          <w:tcPr>
            <w:tcW w:w="974" w:type="dxa"/>
            <w:tcBorders>
              <w:top w:val="nil"/>
              <w:left w:val="nil"/>
              <w:bottom w:val="single" w:sz="4" w:space="0" w:color="auto"/>
              <w:right w:val="single" w:sz="4" w:space="0" w:color="auto"/>
            </w:tcBorders>
            <w:shd w:val="clear" w:color="auto" w:fill="auto"/>
            <w:vAlign w:val="center"/>
            <w:hideMark/>
          </w:tcPr>
          <w:p w:rsidR="002C7DAA" w:rsidRPr="00996026" w:rsidRDefault="002C7DAA" w:rsidP="00C6779E">
            <w:pPr>
              <w:jc w:val="center"/>
              <w:rPr>
                <w:b/>
                <w:bCs/>
                <w:color w:val="000000"/>
                <w:sz w:val="20"/>
                <w:szCs w:val="20"/>
              </w:rPr>
            </w:pPr>
            <w:r>
              <w:rPr>
                <w:b/>
                <w:bCs/>
                <w:color w:val="000000"/>
                <w:sz w:val="20"/>
                <w:szCs w:val="20"/>
              </w:rPr>
              <w:t>х</w:t>
            </w:r>
          </w:p>
        </w:tc>
      </w:tr>
      <w:tr w:rsidR="002C7DAA" w:rsidRPr="00996026" w:rsidTr="002C7DAA">
        <w:trPr>
          <w:trHeight w:val="264"/>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2C7DAA" w:rsidRPr="00996026" w:rsidRDefault="002C7DAA" w:rsidP="00C6779E">
            <w:pPr>
              <w:rPr>
                <w:color w:val="000000"/>
                <w:sz w:val="20"/>
                <w:szCs w:val="20"/>
              </w:rPr>
            </w:pPr>
            <w:r w:rsidRPr="00996026">
              <w:rPr>
                <w:color w:val="000000"/>
                <w:sz w:val="20"/>
                <w:szCs w:val="20"/>
              </w:rPr>
              <w:t>Налог на прибыль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996026" w:rsidRDefault="002C7DAA" w:rsidP="00C6779E">
            <w:pPr>
              <w:jc w:val="right"/>
              <w:rPr>
                <w:color w:val="000000"/>
                <w:sz w:val="20"/>
                <w:szCs w:val="20"/>
              </w:rPr>
            </w:pPr>
            <w:r w:rsidRPr="00996026">
              <w:rPr>
                <w:color w:val="000000"/>
                <w:sz w:val="20"/>
                <w:szCs w:val="20"/>
              </w:rPr>
              <w:t>5 464 226,8</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996026" w:rsidRDefault="002C7DAA" w:rsidP="00C6779E">
            <w:pPr>
              <w:jc w:val="right"/>
              <w:rPr>
                <w:color w:val="000000"/>
                <w:sz w:val="20"/>
                <w:szCs w:val="20"/>
              </w:rPr>
            </w:pPr>
            <w:r w:rsidRPr="00996026">
              <w:rPr>
                <w:color w:val="000000"/>
                <w:sz w:val="20"/>
                <w:szCs w:val="20"/>
              </w:rPr>
              <w:t>1 824 135,4</w:t>
            </w:r>
          </w:p>
        </w:tc>
        <w:tc>
          <w:tcPr>
            <w:tcW w:w="1121" w:type="dxa"/>
            <w:tcBorders>
              <w:top w:val="nil"/>
              <w:left w:val="nil"/>
              <w:bottom w:val="single" w:sz="4" w:space="0" w:color="auto"/>
              <w:right w:val="single" w:sz="4" w:space="0" w:color="auto"/>
            </w:tcBorders>
            <w:shd w:val="clear" w:color="auto" w:fill="auto"/>
            <w:vAlign w:val="center"/>
            <w:hideMark/>
          </w:tcPr>
          <w:p w:rsidR="002C7DAA" w:rsidRPr="00996026" w:rsidRDefault="002C7DAA" w:rsidP="00C6779E">
            <w:pPr>
              <w:jc w:val="center"/>
              <w:rPr>
                <w:color w:val="000000"/>
                <w:sz w:val="20"/>
                <w:szCs w:val="20"/>
              </w:rPr>
            </w:pPr>
            <w:r w:rsidRPr="00996026">
              <w:rPr>
                <w:color w:val="000000"/>
                <w:sz w:val="20"/>
                <w:szCs w:val="20"/>
              </w:rPr>
              <w:t>33,4</w:t>
            </w:r>
          </w:p>
        </w:tc>
        <w:tc>
          <w:tcPr>
            <w:tcW w:w="974" w:type="dxa"/>
            <w:tcBorders>
              <w:top w:val="nil"/>
              <w:left w:val="nil"/>
              <w:bottom w:val="single" w:sz="4" w:space="0" w:color="auto"/>
              <w:right w:val="single" w:sz="4" w:space="0" w:color="auto"/>
            </w:tcBorders>
            <w:shd w:val="clear" w:color="auto" w:fill="auto"/>
            <w:vAlign w:val="center"/>
            <w:hideMark/>
          </w:tcPr>
          <w:p w:rsidR="002C7DAA" w:rsidRPr="00996026" w:rsidRDefault="002C7DAA" w:rsidP="00C6779E">
            <w:pPr>
              <w:jc w:val="center"/>
              <w:rPr>
                <w:color w:val="000000"/>
                <w:sz w:val="20"/>
                <w:szCs w:val="20"/>
              </w:rPr>
            </w:pPr>
            <w:r w:rsidRPr="00996026">
              <w:rPr>
                <w:color w:val="000000"/>
                <w:sz w:val="20"/>
                <w:szCs w:val="20"/>
              </w:rPr>
              <w:t>50,4</w:t>
            </w:r>
          </w:p>
        </w:tc>
      </w:tr>
      <w:tr w:rsidR="002C7DAA" w:rsidRPr="00996026" w:rsidTr="002C7DAA">
        <w:trPr>
          <w:trHeight w:val="264"/>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2C7DAA" w:rsidRPr="00996026" w:rsidRDefault="002C7DAA" w:rsidP="00C6779E">
            <w:pPr>
              <w:rPr>
                <w:color w:val="000000"/>
                <w:sz w:val="20"/>
                <w:szCs w:val="20"/>
              </w:rPr>
            </w:pPr>
            <w:r w:rsidRPr="00996026">
              <w:rPr>
                <w:color w:val="000000"/>
                <w:sz w:val="20"/>
                <w:szCs w:val="20"/>
              </w:rPr>
              <w:t>Налог на доходы физических лиц</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996026" w:rsidRDefault="002C7DAA" w:rsidP="00C6779E">
            <w:pPr>
              <w:jc w:val="right"/>
              <w:rPr>
                <w:color w:val="000000"/>
                <w:sz w:val="20"/>
                <w:szCs w:val="20"/>
              </w:rPr>
            </w:pPr>
            <w:r w:rsidRPr="00996026">
              <w:rPr>
                <w:color w:val="000000"/>
                <w:sz w:val="20"/>
                <w:szCs w:val="20"/>
              </w:rPr>
              <w:t>3 813 912,9</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996026" w:rsidRDefault="002C7DAA" w:rsidP="00C6779E">
            <w:pPr>
              <w:jc w:val="right"/>
              <w:rPr>
                <w:color w:val="000000"/>
                <w:sz w:val="20"/>
                <w:szCs w:val="20"/>
              </w:rPr>
            </w:pPr>
            <w:r w:rsidRPr="00996026">
              <w:rPr>
                <w:color w:val="000000"/>
                <w:sz w:val="20"/>
                <w:szCs w:val="20"/>
              </w:rPr>
              <w:t>807 226,4</w:t>
            </w:r>
          </w:p>
        </w:tc>
        <w:tc>
          <w:tcPr>
            <w:tcW w:w="1121" w:type="dxa"/>
            <w:tcBorders>
              <w:top w:val="nil"/>
              <w:left w:val="nil"/>
              <w:bottom w:val="single" w:sz="4" w:space="0" w:color="auto"/>
              <w:right w:val="single" w:sz="4" w:space="0" w:color="auto"/>
            </w:tcBorders>
            <w:shd w:val="clear" w:color="auto" w:fill="auto"/>
            <w:vAlign w:val="center"/>
            <w:hideMark/>
          </w:tcPr>
          <w:p w:rsidR="002C7DAA" w:rsidRPr="00996026" w:rsidRDefault="002C7DAA" w:rsidP="00C6779E">
            <w:pPr>
              <w:jc w:val="center"/>
              <w:rPr>
                <w:color w:val="000000"/>
                <w:sz w:val="20"/>
                <w:szCs w:val="20"/>
              </w:rPr>
            </w:pPr>
            <w:r w:rsidRPr="00996026">
              <w:rPr>
                <w:color w:val="000000"/>
                <w:sz w:val="20"/>
                <w:szCs w:val="20"/>
              </w:rPr>
              <w:t>21,2</w:t>
            </w:r>
          </w:p>
        </w:tc>
        <w:tc>
          <w:tcPr>
            <w:tcW w:w="974" w:type="dxa"/>
            <w:tcBorders>
              <w:top w:val="nil"/>
              <w:left w:val="nil"/>
              <w:bottom w:val="single" w:sz="4" w:space="0" w:color="auto"/>
              <w:right w:val="single" w:sz="4" w:space="0" w:color="auto"/>
            </w:tcBorders>
            <w:shd w:val="clear" w:color="auto" w:fill="auto"/>
            <w:vAlign w:val="center"/>
            <w:hideMark/>
          </w:tcPr>
          <w:p w:rsidR="002C7DAA" w:rsidRPr="00996026" w:rsidRDefault="002C7DAA" w:rsidP="00C6779E">
            <w:pPr>
              <w:jc w:val="center"/>
              <w:rPr>
                <w:color w:val="000000"/>
                <w:sz w:val="20"/>
                <w:szCs w:val="20"/>
              </w:rPr>
            </w:pPr>
            <w:r w:rsidRPr="00996026">
              <w:rPr>
                <w:color w:val="000000"/>
                <w:sz w:val="20"/>
                <w:szCs w:val="20"/>
              </w:rPr>
              <w:t>22,3</w:t>
            </w:r>
          </w:p>
        </w:tc>
      </w:tr>
      <w:tr w:rsidR="002C7DAA" w:rsidRPr="00996026" w:rsidTr="002C7DAA">
        <w:trPr>
          <w:trHeight w:val="56"/>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2C7DAA" w:rsidRDefault="002C7DAA" w:rsidP="00C6779E">
            <w:pPr>
              <w:rPr>
                <w:color w:val="000000"/>
                <w:sz w:val="20"/>
                <w:szCs w:val="20"/>
              </w:rPr>
            </w:pPr>
            <w:r w:rsidRPr="00996026">
              <w:rPr>
                <w:color w:val="000000"/>
                <w:sz w:val="20"/>
                <w:szCs w:val="20"/>
              </w:rPr>
              <w:t xml:space="preserve">Налоги на товары (работы, услуги), реализуемые </w:t>
            </w:r>
          </w:p>
          <w:p w:rsidR="002C7DAA" w:rsidRPr="00996026" w:rsidRDefault="002C7DAA" w:rsidP="00C6779E">
            <w:pPr>
              <w:rPr>
                <w:color w:val="000000"/>
                <w:sz w:val="20"/>
                <w:szCs w:val="20"/>
              </w:rPr>
            </w:pPr>
            <w:r w:rsidRPr="00996026">
              <w:rPr>
                <w:color w:val="000000"/>
                <w:sz w:val="20"/>
                <w:szCs w:val="20"/>
              </w:rPr>
              <w:t>на территории РФ</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996026" w:rsidRDefault="002C7DAA" w:rsidP="00C6779E">
            <w:pPr>
              <w:jc w:val="right"/>
              <w:rPr>
                <w:color w:val="000000"/>
                <w:sz w:val="20"/>
                <w:szCs w:val="20"/>
              </w:rPr>
            </w:pPr>
            <w:r w:rsidRPr="00996026">
              <w:rPr>
                <w:color w:val="000000"/>
                <w:sz w:val="20"/>
                <w:szCs w:val="20"/>
              </w:rPr>
              <w:t>338 691,6</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996026" w:rsidRDefault="002C7DAA" w:rsidP="00C6779E">
            <w:pPr>
              <w:jc w:val="right"/>
              <w:rPr>
                <w:color w:val="000000"/>
                <w:sz w:val="20"/>
                <w:szCs w:val="20"/>
              </w:rPr>
            </w:pPr>
            <w:r w:rsidRPr="00996026">
              <w:rPr>
                <w:color w:val="000000"/>
                <w:sz w:val="20"/>
                <w:szCs w:val="20"/>
              </w:rPr>
              <w:t>80 407,3</w:t>
            </w:r>
          </w:p>
        </w:tc>
        <w:tc>
          <w:tcPr>
            <w:tcW w:w="1121" w:type="dxa"/>
            <w:tcBorders>
              <w:top w:val="nil"/>
              <w:left w:val="nil"/>
              <w:bottom w:val="single" w:sz="4" w:space="0" w:color="auto"/>
              <w:right w:val="single" w:sz="4" w:space="0" w:color="auto"/>
            </w:tcBorders>
            <w:shd w:val="clear" w:color="auto" w:fill="auto"/>
            <w:vAlign w:val="center"/>
            <w:hideMark/>
          </w:tcPr>
          <w:p w:rsidR="002C7DAA" w:rsidRPr="00996026" w:rsidRDefault="002C7DAA" w:rsidP="00C6779E">
            <w:pPr>
              <w:jc w:val="center"/>
              <w:rPr>
                <w:color w:val="000000"/>
                <w:sz w:val="20"/>
                <w:szCs w:val="20"/>
              </w:rPr>
            </w:pPr>
            <w:r w:rsidRPr="00996026">
              <w:rPr>
                <w:color w:val="000000"/>
                <w:sz w:val="20"/>
                <w:szCs w:val="20"/>
              </w:rPr>
              <w:t>23,7</w:t>
            </w:r>
          </w:p>
        </w:tc>
        <w:tc>
          <w:tcPr>
            <w:tcW w:w="974" w:type="dxa"/>
            <w:tcBorders>
              <w:top w:val="nil"/>
              <w:left w:val="nil"/>
              <w:bottom w:val="single" w:sz="4" w:space="0" w:color="auto"/>
              <w:right w:val="single" w:sz="4" w:space="0" w:color="auto"/>
            </w:tcBorders>
            <w:shd w:val="clear" w:color="auto" w:fill="auto"/>
            <w:vAlign w:val="center"/>
            <w:hideMark/>
          </w:tcPr>
          <w:p w:rsidR="002C7DAA" w:rsidRPr="00996026" w:rsidRDefault="002C7DAA" w:rsidP="00C6779E">
            <w:pPr>
              <w:jc w:val="center"/>
              <w:rPr>
                <w:color w:val="000000"/>
                <w:sz w:val="20"/>
                <w:szCs w:val="20"/>
              </w:rPr>
            </w:pPr>
            <w:r w:rsidRPr="00996026">
              <w:rPr>
                <w:color w:val="000000"/>
                <w:sz w:val="20"/>
                <w:szCs w:val="20"/>
              </w:rPr>
              <w:t>2,2</w:t>
            </w:r>
          </w:p>
        </w:tc>
      </w:tr>
      <w:tr w:rsidR="002C7DAA" w:rsidRPr="00996026" w:rsidTr="002C7DAA">
        <w:trPr>
          <w:trHeight w:val="264"/>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2C7DAA" w:rsidRPr="00996026" w:rsidRDefault="002C7DAA" w:rsidP="00C6779E">
            <w:pPr>
              <w:rPr>
                <w:color w:val="000000"/>
                <w:sz w:val="20"/>
                <w:szCs w:val="20"/>
              </w:rPr>
            </w:pPr>
            <w:r w:rsidRPr="00996026">
              <w:rPr>
                <w:color w:val="000000"/>
                <w:sz w:val="20"/>
                <w:szCs w:val="20"/>
              </w:rPr>
              <w:t>Налоги на имущество</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996026" w:rsidRDefault="002C7DAA" w:rsidP="00C6779E">
            <w:pPr>
              <w:jc w:val="right"/>
              <w:rPr>
                <w:color w:val="000000"/>
                <w:sz w:val="20"/>
                <w:szCs w:val="20"/>
              </w:rPr>
            </w:pPr>
            <w:r w:rsidRPr="00996026">
              <w:rPr>
                <w:color w:val="000000"/>
                <w:sz w:val="20"/>
                <w:szCs w:val="20"/>
              </w:rPr>
              <w:t>1 168 425,2</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996026" w:rsidRDefault="002C7DAA" w:rsidP="00C6779E">
            <w:pPr>
              <w:jc w:val="right"/>
              <w:rPr>
                <w:color w:val="000000"/>
                <w:sz w:val="20"/>
                <w:szCs w:val="20"/>
              </w:rPr>
            </w:pPr>
            <w:r w:rsidRPr="00996026">
              <w:rPr>
                <w:color w:val="000000"/>
                <w:sz w:val="20"/>
                <w:szCs w:val="20"/>
              </w:rPr>
              <w:t>256 667,3</w:t>
            </w:r>
          </w:p>
        </w:tc>
        <w:tc>
          <w:tcPr>
            <w:tcW w:w="1121" w:type="dxa"/>
            <w:tcBorders>
              <w:top w:val="nil"/>
              <w:left w:val="nil"/>
              <w:bottom w:val="single" w:sz="4" w:space="0" w:color="auto"/>
              <w:right w:val="single" w:sz="4" w:space="0" w:color="auto"/>
            </w:tcBorders>
            <w:shd w:val="clear" w:color="auto" w:fill="auto"/>
            <w:vAlign w:val="center"/>
            <w:hideMark/>
          </w:tcPr>
          <w:p w:rsidR="002C7DAA" w:rsidRPr="00996026" w:rsidRDefault="002C7DAA" w:rsidP="00C6779E">
            <w:pPr>
              <w:jc w:val="center"/>
              <w:rPr>
                <w:color w:val="000000"/>
                <w:sz w:val="20"/>
                <w:szCs w:val="20"/>
              </w:rPr>
            </w:pPr>
            <w:r w:rsidRPr="00996026">
              <w:rPr>
                <w:color w:val="000000"/>
                <w:sz w:val="20"/>
                <w:szCs w:val="20"/>
              </w:rPr>
              <w:t>22,0</w:t>
            </w:r>
          </w:p>
        </w:tc>
        <w:tc>
          <w:tcPr>
            <w:tcW w:w="974" w:type="dxa"/>
            <w:tcBorders>
              <w:top w:val="nil"/>
              <w:left w:val="nil"/>
              <w:bottom w:val="single" w:sz="4" w:space="0" w:color="auto"/>
              <w:right w:val="single" w:sz="4" w:space="0" w:color="auto"/>
            </w:tcBorders>
            <w:shd w:val="clear" w:color="auto" w:fill="auto"/>
            <w:vAlign w:val="center"/>
            <w:hideMark/>
          </w:tcPr>
          <w:p w:rsidR="002C7DAA" w:rsidRPr="00996026" w:rsidRDefault="002C7DAA" w:rsidP="00C6779E">
            <w:pPr>
              <w:jc w:val="center"/>
              <w:rPr>
                <w:color w:val="000000"/>
                <w:sz w:val="20"/>
                <w:szCs w:val="20"/>
              </w:rPr>
            </w:pPr>
            <w:r w:rsidRPr="00996026">
              <w:rPr>
                <w:color w:val="000000"/>
                <w:sz w:val="20"/>
                <w:szCs w:val="20"/>
              </w:rPr>
              <w:t>7,1</w:t>
            </w:r>
          </w:p>
        </w:tc>
      </w:tr>
      <w:tr w:rsidR="002C7DAA" w:rsidRPr="00996026" w:rsidTr="002C7DAA">
        <w:trPr>
          <w:trHeight w:val="56"/>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2C7DAA" w:rsidRPr="00996026" w:rsidRDefault="002C7DAA" w:rsidP="00C6779E">
            <w:pPr>
              <w:rPr>
                <w:color w:val="000000"/>
                <w:sz w:val="20"/>
                <w:szCs w:val="20"/>
              </w:rPr>
            </w:pPr>
            <w:r w:rsidRPr="00996026">
              <w:rPr>
                <w:color w:val="000000"/>
                <w:sz w:val="20"/>
                <w:szCs w:val="20"/>
              </w:rPr>
              <w:lastRenderedPageBreak/>
              <w:t>Налоги, сборы и регулярные платежи за пользование природными ресурсами</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996026" w:rsidRDefault="002C7DAA" w:rsidP="00C6779E">
            <w:pPr>
              <w:jc w:val="right"/>
              <w:rPr>
                <w:color w:val="000000"/>
                <w:sz w:val="20"/>
                <w:szCs w:val="20"/>
              </w:rPr>
            </w:pPr>
            <w:r w:rsidRPr="00996026">
              <w:rPr>
                <w:color w:val="000000"/>
                <w:sz w:val="20"/>
                <w:szCs w:val="20"/>
              </w:rPr>
              <w:t>2 444 960,3</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996026" w:rsidRDefault="002C7DAA" w:rsidP="00C6779E">
            <w:pPr>
              <w:jc w:val="right"/>
              <w:rPr>
                <w:color w:val="000000"/>
                <w:sz w:val="20"/>
                <w:szCs w:val="20"/>
              </w:rPr>
            </w:pPr>
            <w:r w:rsidRPr="00996026">
              <w:rPr>
                <w:color w:val="000000"/>
                <w:sz w:val="20"/>
                <w:szCs w:val="20"/>
              </w:rPr>
              <w:t>645 951,1</w:t>
            </w:r>
          </w:p>
        </w:tc>
        <w:tc>
          <w:tcPr>
            <w:tcW w:w="1121" w:type="dxa"/>
            <w:tcBorders>
              <w:top w:val="nil"/>
              <w:left w:val="nil"/>
              <w:bottom w:val="single" w:sz="4" w:space="0" w:color="auto"/>
              <w:right w:val="single" w:sz="4" w:space="0" w:color="auto"/>
            </w:tcBorders>
            <w:shd w:val="clear" w:color="auto" w:fill="auto"/>
            <w:vAlign w:val="center"/>
            <w:hideMark/>
          </w:tcPr>
          <w:p w:rsidR="002C7DAA" w:rsidRPr="00996026" w:rsidRDefault="002C7DAA" w:rsidP="00C6779E">
            <w:pPr>
              <w:jc w:val="center"/>
              <w:rPr>
                <w:color w:val="000000"/>
                <w:sz w:val="20"/>
                <w:szCs w:val="20"/>
              </w:rPr>
            </w:pPr>
            <w:r w:rsidRPr="00996026">
              <w:rPr>
                <w:color w:val="000000"/>
                <w:sz w:val="20"/>
                <w:szCs w:val="20"/>
              </w:rPr>
              <w:t>26,4</w:t>
            </w:r>
          </w:p>
        </w:tc>
        <w:tc>
          <w:tcPr>
            <w:tcW w:w="974" w:type="dxa"/>
            <w:tcBorders>
              <w:top w:val="nil"/>
              <w:left w:val="nil"/>
              <w:bottom w:val="single" w:sz="4" w:space="0" w:color="auto"/>
              <w:right w:val="single" w:sz="4" w:space="0" w:color="auto"/>
            </w:tcBorders>
            <w:shd w:val="clear" w:color="auto" w:fill="auto"/>
            <w:vAlign w:val="center"/>
            <w:hideMark/>
          </w:tcPr>
          <w:p w:rsidR="002C7DAA" w:rsidRPr="00996026" w:rsidRDefault="002C7DAA" w:rsidP="00C6779E">
            <w:pPr>
              <w:jc w:val="center"/>
              <w:rPr>
                <w:color w:val="000000"/>
                <w:sz w:val="20"/>
                <w:szCs w:val="20"/>
              </w:rPr>
            </w:pPr>
            <w:r w:rsidRPr="00996026">
              <w:rPr>
                <w:color w:val="000000"/>
                <w:sz w:val="20"/>
                <w:szCs w:val="20"/>
              </w:rPr>
              <w:t>17,9</w:t>
            </w:r>
          </w:p>
        </w:tc>
      </w:tr>
      <w:tr w:rsidR="002C7DAA" w:rsidRPr="00996026" w:rsidTr="002C7DAA">
        <w:trPr>
          <w:trHeight w:val="264"/>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2C7DAA" w:rsidRPr="00996026" w:rsidRDefault="002C7DAA" w:rsidP="00C6779E">
            <w:pPr>
              <w:rPr>
                <w:color w:val="000000"/>
                <w:sz w:val="20"/>
                <w:szCs w:val="20"/>
              </w:rPr>
            </w:pPr>
            <w:r w:rsidRPr="00996026">
              <w:rPr>
                <w:color w:val="000000"/>
                <w:sz w:val="20"/>
                <w:szCs w:val="20"/>
              </w:rPr>
              <w:t>Государственная пошлина</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996026" w:rsidRDefault="002C7DAA" w:rsidP="00C6779E">
            <w:pPr>
              <w:jc w:val="right"/>
              <w:rPr>
                <w:color w:val="000000"/>
                <w:sz w:val="20"/>
                <w:szCs w:val="20"/>
              </w:rPr>
            </w:pPr>
            <w:r w:rsidRPr="00996026">
              <w:rPr>
                <w:color w:val="000000"/>
                <w:sz w:val="20"/>
                <w:szCs w:val="20"/>
              </w:rPr>
              <w:t>8 222,3</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996026" w:rsidRDefault="002C7DAA" w:rsidP="00C6779E">
            <w:pPr>
              <w:jc w:val="right"/>
              <w:rPr>
                <w:color w:val="000000"/>
                <w:sz w:val="20"/>
                <w:szCs w:val="20"/>
              </w:rPr>
            </w:pPr>
            <w:r w:rsidRPr="00996026">
              <w:rPr>
                <w:color w:val="000000"/>
                <w:sz w:val="20"/>
                <w:szCs w:val="20"/>
              </w:rPr>
              <w:t>2 453,1</w:t>
            </w:r>
          </w:p>
        </w:tc>
        <w:tc>
          <w:tcPr>
            <w:tcW w:w="1121" w:type="dxa"/>
            <w:tcBorders>
              <w:top w:val="nil"/>
              <w:left w:val="nil"/>
              <w:bottom w:val="single" w:sz="4" w:space="0" w:color="auto"/>
              <w:right w:val="single" w:sz="4" w:space="0" w:color="auto"/>
            </w:tcBorders>
            <w:shd w:val="clear" w:color="auto" w:fill="auto"/>
            <w:vAlign w:val="center"/>
            <w:hideMark/>
          </w:tcPr>
          <w:p w:rsidR="002C7DAA" w:rsidRPr="00996026" w:rsidRDefault="002C7DAA" w:rsidP="00C6779E">
            <w:pPr>
              <w:jc w:val="center"/>
              <w:rPr>
                <w:color w:val="000000"/>
                <w:sz w:val="20"/>
                <w:szCs w:val="20"/>
              </w:rPr>
            </w:pPr>
            <w:r w:rsidRPr="00996026">
              <w:rPr>
                <w:color w:val="000000"/>
                <w:sz w:val="20"/>
                <w:szCs w:val="20"/>
              </w:rPr>
              <w:t>29,8</w:t>
            </w:r>
          </w:p>
        </w:tc>
        <w:tc>
          <w:tcPr>
            <w:tcW w:w="974" w:type="dxa"/>
            <w:tcBorders>
              <w:top w:val="nil"/>
              <w:left w:val="nil"/>
              <w:bottom w:val="single" w:sz="4" w:space="0" w:color="auto"/>
              <w:right w:val="single" w:sz="4" w:space="0" w:color="auto"/>
            </w:tcBorders>
            <w:shd w:val="clear" w:color="auto" w:fill="auto"/>
            <w:vAlign w:val="center"/>
            <w:hideMark/>
          </w:tcPr>
          <w:p w:rsidR="002C7DAA" w:rsidRPr="00996026" w:rsidRDefault="002C7DAA" w:rsidP="00C6779E">
            <w:pPr>
              <w:jc w:val="center"/>
              <w:rPr>
                <w:color w:val="000000"/>
                <w:sz w:val="20"/>
                <w:szCs w:val="20"/>
              </w:rPr>
            </w:pPr>
            <w:r w:rsidRPr="00996026">
              <w:rPr>
                <w:color w:val="000000"/>
                <w:sz w:val="20"/>
                <w:szCs w:val="20"/>
              </w:rPr>
              <w:t>0,1</w:t>
            </w:r>
          </w:p>
        </w:tc>
      </w:tr>
    </w:tbl>
    <w:p w:rsidR="002C7DAA" w:rsidRPr="00727FF0" w:rsidRDefault="002C7DAA" w:rsidP="00C6779E">
      <w:pPr>
        <w:spacing w:before="120"/>
        <w:ind w:firstLine="709"/>
        <w:jc w:val="both"/>
        <w:rPr>
          <w:bCs/>
          <w:color w:val="000000"/>
          <w:sz w:val="28"/>
          <w:szCs w:val="28"/>
        </w:rPr>
      </w:pPr>
      <w:r w:rsidRPr="00727FF0">
        <w:rPr>
          <w:bCs/>
          <w:color w:val="000000"/>
          <w:sz w:val="28"/>
          <w:szCs w:val="28"/>
        </w:rPr>
        <w:t xml:space="preserve">В структуре полученных доходов окружного бюджета доля налоговых доходов составляет </w:t>
      </w:r>
      <w:r>
        <w:rPr>
          <w:bCs/>
          <w:color w:val="000000"/>
          <w:sz w:val="28"/>
          <w:szCs w:val="28"/>
        </w:rPr>
        <w:t>37</w:t>
      </w:r>
      <w:r w:rsidRPr="00727FF0">
        <w:rPr>
          <w:bCs/>
          <w:color w:val="000000"/>
          <w:sz w:val="28"/>
          <w:szCs w:val="28"/>
        </w:rPr>
        <w:t>,</w:t>
      </w:r>
      <w:r>
        <w:rPr>
          <w:bCs/>
          <w:color w:val="000000"/>
          <w:sz w:val="28"/>
          <w:szCs w:val="28"/>
        </w:rPr>
        <w:t>5</w:t>
      </w:r>
      <w:r w:rsidRPr="00727FF0">
        <w:rPr>
          <w:bCs/>
          <w:color w:val="000000"/>
          <w:sz w:val="28"/>
          <w:szCs w:val="28"/>
        </w:rPr>
        <w:t xml:space="preserve">%, из них наибольшую долю занимают: налог на прибыль организаций; налог на доходы физических лиц; налоги, сборы и регулярные платежи за пользование природными ресурсами; налог на имущество. </w:t>
      </w:r>
    </w:p>
    <w:p w:rsidR="002C7DAA" w:rsidRPr="00727FF0" w:rsidRDefault="002C7DAA" w:rsidP="00C6779E">
      <w:pPr>
        <w:spacing w:before="240" w:after="120"/>
        <w:ind w:firstLine="709"/>
        <w:jc w:val="both"/>
        <w:rPr>
          <w:b/>
          <w:sz w:val="28"/>
          <w:szCs w:val="28"/>
        </w:rPr>
      </w:pPr>
      <w:r w:rsidRPr="00727FF0">
        <w:rPr>
          <w:b/>
          <w:sz w:val="28"/>
          <w:szCs w:val="28"/>
        </w:rPr>
        <w:t>2.1.2. Неналоговые доходы</w:t>
      </w:r>
    </w:p>
    <w:p w:rsidR="002C7DAA" w:rsidRPr="00727FF0" w:rsidRDefault="002C7DAA" w:rsidP="00C6779E">
      <w:pPr>
        <w:ind w:firstLine="709"/>
        <w:jc w:val="both"/>
        <w:rPr>
          <w:sz w:val="28"/>
          <w:szCs w:val="28"/>
        </w:rPr>
      </w:pPr>
      <w:r>
        <w:rPr>
          <w:sz w:val="28"/>
          <w:szCs w:val="28"/>
        </w:rPr>
        <w:t>Исполнение</w:t>
      </w:r>
      <w:r w:rsidRPr="00727FF0">
        <w:rPr>
          <w:sz w:val="28"/>
          <w:szCs w:val="28"/>
        </w:rPr>
        <w:t xml:space="preserve"> </w:t>
      </w:r>
      <w:r w:rsidRPr="00727FF0">
        <w:rPr>
          <w:bCs/>
          <w:color w:val="000000"/>
          <w:sz w:val="28"/>
          <w:szCs w:val="28"/>
        </w:rPr>
        <w:t xml:space="preserve">за </w:t>
      </w:r>
      <w:r>
        <w:rPr>
          <w:bCs/>
          <w:color w:val="000000"/>
          <w:sz w:val="28"/>
          <w:szCs w:val="28"/>
        </w:rPr>
        <w:t>1 квартал</w:t>
      </w:r>
      <w:r w:rsidRPr="00727FF0">
        <w:rPr>
          <w:bCs/>
          <w:color w:val="000000"/>
          <w:sz w:val="28"/>
          <w:szCs w:val="28"/>
        </w:rPr>
        <w:t xml:space="preserve"> 20</w:t>
      </w:r>
      <w:r>
        <w:rPr>
          <w:bCs/>
          <w:color w:val="000000"/>
          <w:sz w:val="28"/>
          <w:szCs w:val="28"/>
        </w:rPr>
        <w:t>20</w:t>
      </w:r>
      <w:r w:rsidRPr="00727FF0">
        <w:rPr>
          <w:bCs/>
          <w:color w:val="000000"/>
          <w:sz w:val="28"/>
          <w:szCs w:val="28"/>
        </w:rPr>
        <w:t xml:space="preserve"> года </w:t>
      </w:r>
      <w:r w:rsidRPr="00727FF0">
        <w:rPr>
          <w:sz w:val="28"/>
          <w:szCs w:val="28"/>
        </w:rPr>
        <w:t xml:space="preserve">по неналоговым доходам окружного бюджета составило </w:t>
      </w:r>
      <w:r w:rsidRPr="00BF4AD2">
        <w:rPr>
          <w:sz w:val="28"/>
          <w:szCs w:val="28"/>
        </w:rPr>
        <w:t>17</w:t>
      </w:r>
      <w:r>
        <w:rPr>
          <w:sz w:val="28"/>
          <w:szCs w:val="28"/>
        </w:rPr>
        <w:t> </w:t>
      </w:r>
      <w:r w:rsidRPr="00BF4AD2">
        <w:rPr>
          <w:sz w:val="28"/>
          <w:szCs w:val="28"/>
        </w:rPr>
        <w:t>466,2</w:t>
      </w:r>
      <w:r>
        <w:rPr>
          <w:sz w:val="28"/>
          <w:szCs w:val="28"/>
        </w:rPr>
        <w:t> </w:t>
      </w:r>
      <w:r w:rsidRPr="00727FF0">
        <w:rPr>
          <w:sz w:val="28"/>
          <w:szCs w:val="28"/>
        </w:rPr>
        <w:t>тыс. рублей</w:t>
      </w:r>
      <w:r>
        <w:rPr>
          <w:sz w:val="28"/>
          <w:szCs w:val="28"/>
        </w:rPr>
        <w:t xml:space="preserve"> или 18,7%</w:t>
      </w:r>
      <w:r w:rsidRPr="00727FF0">
        <w:rPr>
          <w:sz w:val="28"/>
          <w:szCs w:val="28"/>
        </w:rPr>
        <w:t xml:space="preserve">. </w:t>
      </w:r>
    </w:p>
    <w:p w:rsidR="002C7DAA" w:rsidRPr="00E43693" w:rsidRDefault="002C7DAA" w:rsidP="00C6779E">
      <w:pPr>
        <w:tabs>
          <w:tab w:val="left" w:pos="709"/>
          <w:tab w:val="left" w:pos="851"/>
        </w:tabs>
        <w:ind w:firstLine="709"/>
        <w:jc w:val="both"/>
        <w:rPr>
          <w:sz w:val="28"/>
          <w:szCs w:val="28"/>
        </w:rPr>
      </w:pPr>
      <w:r w:rsidRPr="00E43693">
        <w:rPr>
          <w:sz w:val="28"/>
          <w:szCs w:val="28"/>
        </w:rPr>
        <w:t xml:space="preserve">Информация об объемах поступлений неналоговых доходов в отчетном периоде </w:t>
      </w:r>
      <w:r w:rsidRPr="00BC3836">
        <w:rPr>
          <w:sz w:val="28"/>
          <w:szCs w:val="28"/>
        </w:rPr>
        <w:t xml:space="preserve">представлена в таблице </w:t>
      </w:r>
      <w:r>
        <w:rPr>
          <w:sz w:val="28"/>
          <w:szCs w:val="28"/>
        </w:rPr>
        <w:t>№</w:t>
      </w:r>
      <w:r w:rsidRPr="00BC3836">
        <w:rPr>
          <w:sz w:val="28"/>
          <w:szCs w:val="28"/>
        </w:rPr>
        <w:t>5.</w:t>
      </w:r>
    </w:p>
    <w:p w:rsidR="002C7DAA" w:rsidRPr="00E43693" w:rsidRDefault="002C7DAA" w:rsidP="00C6779E">
      <w:pPr>
        <w:tabs>
          <w:tab w:val="left" w:pos="426"/>
          <w:tab w:val="left" w:pos="709"/>
        </w:tabs>
        <w:ind w:right="-2"/>
        <w:jc w:val="right"/>
        <w:rPr>
          <w:bCs/>
          <w:iCs/>
          <w:sz w:val="28"/>
          <w:szCs w:val="28"/>
        </w:rPr>
      </w:pPr>
      <w:r w:rsidRPr="00E43693">
        <w:rPr>
          <w:bCs/>
          <w:iCs/>
          <w:sz w:val="28"/>
          <w:szCs w:val="28"/>
        </w:rPr>
        <w:t xml:space="preserve">Таблица </w:t>
      </w:r>
      <w:r>
        <w:rPr>
          <w:bCs/>
          <w:iCs/>
          <w:sz w:val="28"/>
          <w:szCs w:val="28"/>
        </w:rPr>
        <w:t>№5</w:t>
      </w:r>
    </w:p>
    <w:p w:rsidR="002C7DAA" w:rsidRDefault="002C7DAA" w:rsidP="00C6779E">
      <w:pPr>
        <w:tabs>
          <w:tab w:val="left" w:pos="426"/>
          <w:tab w:val="left" w:pos="709"/>
        </w:tabs>
        <w:jc w:val="right"/>
        <w:rPr>
          <w:bCs/>
          <w:iCs/>
          <w:sz w:val="28"/>
          <w:szCs w:val="28"/>
        </w:rPr>
      </w:pPr>
      <w:r w:rsidRPr="00E43693">
        <w:rPr>
          <w:bCs/>
          <w:iCs/>
          <w:sz w:val="28"/>
          <w:szCs w:val="28"/>
        </w:rPr>
        <w:t>(тыс. рублей)</w:t>
      </w:r>
    </w:p>
    <w:tbl>
      <w:tblPr>
        <w:tblW w:w="9915" w:type="dxa"/>
        <w:tblLook w:val="04A0" w:firstRow="1" w:lastRow="0" w:firstColumn="1" w:lastColumn="0" w:noHBand="0" w:noVBand="1"/>
      </w:tblPr>
      <w:tblGrid>
        <w:gridCol w:w="5524"/>
        <w:gridCol w:w="1276"/>
        <w:gridCol w:w="992"/>
        <w:gridCol w:w="1121"/>
        <w:gridCol w:w="993"/>
        <w:gridCol w:w="9"/>
      </w:tblGrid>
      <w:tr w:rsidR="002C7DAA" w:rsidRPr="00572B51" w:rsidTr="002C7DAA">
        <w:trPr>
          <w:trHeight w:val="293"/>
        </w:trPr>
        <w:tc>
          <w:tcPr>
            <w:tcW w:w="55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572B51" w:rsidRDefault="002C7DAA" w:rsidP="00C6779E">
            <w:pPr>
              <w:jc w:val="center"/>
              <w:rPr>
                <w:color w:val="000000"/>
                <w:sz w:val="18"/>
                <w:szCs w:val="18"/>
              </w:rPr>
            </w:pPr>
            <w:r w:rsidRPr="00572B51">
              <w:rPr>
                <w:color w:val="000000"/>
                <w:sz w:val="18"/>
                <w:szCs w:val="18"/>
              </w:rPr>
              <w:t>Наименование источников доходов</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7DAA" w:rsidRPr="00572B51" w:rsidRDefault="002C7DAA" w:rsidP="00C6779E">
            <w:pPr>
              <w:jc w:val="center"/>
              <w:rPr>
                <w:color w:val="000000"/>
                <w:sz w:val="18"/>
                <w:szCs w:val="18"/>
              </w:rPr>
            </w:pPr>
            <w:r w:rsidRPr="00572B51">
              <w:rPr>
                <w:color w:val="000000"/>
                <w:sz w:val="18"/>
                <w:szCs w:val="18"/>
              </w:rPr>
              <w:t>Утверждено на</w:t>
            </w:r>
            <w:r>
              <w:rPr>
                <w:color w:val="000000"/>
                <w:sz w:val="18"/>
                <w:szCs w:val="18"/>
              </w:rPr>
              <w:t> </w:t>
            </w:r>
            <w:r w:rsidRPr="00572B51">
              <w:rPr>
                <w:color w:val="000000"/>
                <w:sz w:val="18"/>
                <w:szCs w:val="18"/>
              </w:rPr>
              <w:t>2020 год</w:t>
            </w:r>
          </w:p>
        </w:tc>
        <w:tc>
          <w:tcPr>
            <w:tcW w:w="3115" w:type="dxa"/>
            <w:gridSpan w:val="4"/>
            <w:tcBorders>
              <w:top w:val="single" w:sz="4" w:space="0" w:color="auto"/>
              <w:left w:val="nil"/>
              <w:bottom w:val="single" w:sz="4" w:space="0" w:color="auto"/>
              <w:right w:val="single" w:sz="4" w:space="0" w:color="auto"/>
            </w:tcBorders>
            <w:shd w:val="clear" w:color="auto" w:fill="auto"/>
            <w:vAlign w:val="center"/>
            <w:hideMark/>
          </w:tcPr>
          <w:p w:rsidR="002C7DAA" w:rsidRPr="00572B51" w:rsidRDefault="002C7DAA" w:rsidP="00C6779E">
            <w:pPr>
              <w:jc w:val="center"/>
              <w:rPr>
                <w:color w:val="000000"/>
                <w:sz w:val="18"/>
                <w:szCs w:val="18"/>
              </w:rPr>
            </w:pPr>
            <w:r w:rsidRPr="00572B51">
              <w:rPr>
                <w:color w:val="000000"/>
                <w:sz w:val="18"/>
                <w:szCs w:val="18"/>
              </w:rPr>
              <w:t xml:space="preserve">Исполнено за </w:t>
            </w:r>
            <w:r>
              <w:rPr>
                <w:color w:val="000000"/>
                <w:sz w:val="18"/>
                <w:szCs w:val="18"/>
              </w:rPr>
              <w:t>1 квартал</w:t>
            </w:r>
            <w:r w:rsidRPr="00572B51">
              <w:rPr>
                <w:color w:val="000000"/>
                <w:sz w:val="18"/>
                <w:szCs w:val="18"/>
              </w:rPr>
              <w:t xml:space="preserve"> 2020 года</w:t>
            </w:r>
          </w:p>
        </w:tc>
      </w:tr>
      <w:tr w:rsidR="002C7DAA" w:rsidRPr="00572B51" w:rsidTr="002C7DAA">
        <w:trPr>
          <w:gridAfter w:val="1"/>
          <w:wAfter w:w="9" w:type="dxa"/>
          <w:trHeight w:val="60"/>
        </w:trPr>
        <w:tc>
          <w:tcPr>
            <w:tcW w:w="5524" w:type="dxa"/>
            <w:vMerge/>
            <w:tcBorders>
              <w:top w:val="single" w:sz="4" w:space="0" w:color="auto"/>
              <w:left w:val="single" w:sz="4" w:space="0" w:color="auto"/>
              <w:bottom w:val="single" w:sz="4" w:space="0" w:color="auto"/>
              <w:right w:val="single" w:sz="4" w:space="0" w:color="auto"/>
            </w:tcBorders>
            <w:vAlign w:val="center"/>
            <w:hideMark/>
          </w:tcPr>
          <w:p w:rsidR="002C7DAA" w:rsidRPr="00572B51" w:rsidRDefault="002C7DAA" w:rsidP="00C6779E">
            <w:pPr>
              <w:rPr>
                <w:color w:val="000000"/>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C7DAA" w:rsidRPr="00572B51" w:rsidRDefault="002C7DAA" w:rsidP="00C6779E">
            <w:pPr>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2C7DAA" w:rsidRPr="00572B51" w:rsidRDefault="002C7DAA" w:rsidP="00C6779E">
            <w:pPr>
              <w:jc w:val="center"/>
              <w:rPr>
                <w:color w:val="000000"/>
                <w:sz w:val="18"/>
                <w:szCs w:val="18"/>
              </w:rPr>
            </w:pPr>
            <w:r w:rsidRPr="00572B51">
              <w:rPr>
                <w:color w:val="000000"/>
                <w:sz w:val="18"/>
                <w:szCs w:val="18"/>
              </w:rPr>
              <w:t xml:space="preserve">сумма </w:t>
            </w:r>
          </w:p>
        </w:tc>
        <w:tc>
          <w:tcPr>
            <w:tcW w:w="1121" w:type="dxa"/>
            <w:tcBorders>
              <w:top w:val="nil"/>
              <w:left w:val="nil"/>
              <w:bottom w:val="single" w:sz="4" w:space="0" w:color="auto"/>
              <w:right w:val="single" w:sz="4" w:space="0" w:color="auto"/>
            </w:tcBorders>
            <w:shd w:val="clear" w:color="auto" w:fill="auto"/>
            <w:vAlign w:val="center"/>
            <w:hideMark/>
          </w:tcPr>
          <w:p w:rsidR="002C7DAA" w:rsidRPr="00572B51" w:rsidRDefault="002C7DAA" w:rsidP="00C6779E">
            <w:pPr>
              <w:jc w:val="center"/>
              <w:rPr>
                <w:color w:val="000000"/>
                <w:sz w:val="18"/>
                <w:szCs w:val="18"/>
              </w:rPr>
            </w:pPr>
            <w:r w:rsidRPr="00572B51">
              <w:rPr>
                <w:color w:val="000000"/>
                <w:sz w:val="18"/>
                <w:szCs w:val="18"/>
              </w:rPr>
              <w:t>уровень исполнения</w:t>
            </w:r>
          </w:p>
        </w:tc>
        <w:tc>
          <w:tcPr>
            <w:tcW w:w="993" w:type="dxa"/>
            <w:tcBorders>
              <w:top w:val="nil"/>
              <w:left w:val="nil"/>
              <w:bottom w:val="single" w:sz="4" w:space="0" w:color="auto"/>
              <w:right w:val="single" w:sz="4" w:space="0" w:color="auto"/>
            </w:tcBorders>
            <w:shd w:val="clear" w:color="auto" w:fill="auto"/>
            <w:vAlign w:val="center"/>
            <w:hideMark/>
          </w:tcPr>
          <w:p w:rsidR="002C7DAA" w:rsidRPr="00572B51" w:rsidRDefault="002C7DAA" w:rsidP="00C6779E">
            <w:pPr>
              <w:jc w:val="center"/>
              <w:rPr>
                <w:color w:val="000000"/>
                <w:sz w:val="18"/>
                <w:szCs w:val="18"/>
              </w:rPr>
            </w:pPr>
            <w:r w:rsidRPr="00572B51">
              <w:rPr>
                <w:color w:val="000000"/>
                <w:sz w:val="18"/>
                <w:szCs w:val="18"/>
              </w:rPr>
              <w:t>удельный вес, %</w:t>
            </w:r>
          </w:p>
        </w:tc>
      </w:tr>
      <w:tr w:rsidR="002C7DAA" w:rsidRPr="00572B51" w:rsidTr="002C7DAA">
        <w:trPr>
          <w:gridAfter w:val="1"/>
          <w:wAfter w:w="9" w:type="dxa"/>
          <w:trHeight w:val="6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2C7DAA" w:rsidRPr="00572B51" w:rsidRDefault="002C7DAA" w:rsidP="00C6779E">
            <w:pPr>
              <w:jc w:val="center"/>
              <w:rPr>
                <w:color w:val="000000"/>
                <w:sz w:val="18"/>
                <w:szCs w:val="18"/>
              </w:rPr>
            </w:pPr>
            <w:r w:rsidRPr="00572B51">
              <w:rPr>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572B51" w:rsidRDefault="002C7DAA" w:rsidP="00C6779E">
            <w:pPr>
              <w:jc w:val="center"/>
              <w:rPr>
                <w:color w:val="000000"/>
                <w:sz w:val="18"/>
                <w:szCs w:val="18"/>
              </w:rPr>
            </w:pPr>
            <w:r w:rsidRPr="00572B51">
              <w:rPr>
                <w:color w:val="000000"/>
                <w:sz w:val="18"/>
                <w:szCs w:val="18"/>
              </w:rPr>
              <w:t>2</w:t>
            </w:r>
          </w:p>
        </w:tc>
        <w:tc>
          <w:tcPr>
            <w:tcW w:w="992" w:type="dxa"/>
            <w:tcBorders>
              <w:top w:val="nil"/>
              <w:left w:val="nil"/>
              <w:bottom w:val="single" w:sz="4" w:space="0" w:color="auto"/>
              <w:right w:val="single" w:sz="4" w:space="0" w:color="auto"/>
            </w:tcBorders>
            <w:shd w:val="clear" w:color="auto" w:fill="auto"/>
            <w:noWrap/>
            <w:vAlign w:val="center"/>
            <w:hideMark/>
          </w:tcPr>
          <w:p w:rsidR="002C7DAA" w:rsidRPr="00572B51" w:rsidRDefault="002C7DAA" w:rsidP="00C6779E">
            <w:pPr>
              <w:jc w:val="center"/>
              <w:rPr>
                <w:color w:val="000000"/>
                <w:sz w:val="18"/>
                <w:szCs w:val="18"/>
              </w:rPr>
            </w:pPr>
            <w:r w:rsidRPr="00572B51">
              <w:rPr>
                <w:color w:val="000000"/>
                <w:sz w:val="18"/>
                <w:szCs w:val="18"/>
              </w:rPr>
              <w:t>3</w:t>
            </w:r>
          </w:p>
        </w:tc>
        <w:tc>
          <w:tcPr>
            <w:tcW w:w="1121" w:type="dxa"/>
            <w:tcBorders>
              <w:top w:val="nil"/>
              <w:left w:val="nil"/>
              <w:bottom w:val="single" w:sz="4" w:space="0" w:color="auto"/>
              <w:right w:val="single" w:sz="4" w:space="0" w:color="auto"/>
            </w:tcBorders>
            <w:shd w:val="clear" w:color="auto" w:fill="auto"/>
            <w:noWrap/>
            <w:vAlign w:val="center"/>
            <w:hideMark/>
          </w:tcPr>
          <w:p w:rsidR="002C7DAA" w:rsidRPr="00572B51" w:rsidRDefault="002C7DAA" w:rsidP="00C6779E">
            <w:pPr>
              <w:jc w:val="center"/>
              <w:rPr>
                <w:color w:val="000000"/>
                <w:sz w:val="18"/>
                <w:szCs w:val="18"/>
              </w:rPr>
            </w:pPr>
            <w:r w:rsidRPr="00572B51">
              <w:rPr>
                <w:color w:val="000000"/>
                <w:sz w:val="18"/>
                <w:szCs w:val="18"/>
              </w:rPr>
              <w:t>4</w:t>
            </w:r>
          </w:p>
        </w:tc>
        <w:tc>
          <w:tcPr>
            <w:tcW w:w="993" w:type="dxa"/>
            <w:tcBorders>
              <w:top w:val="nil"/>
              <w:left w:val="nil"/>
              <w:bottom w:val="single" w:sz="4" w:space="0" w:color="auto"/>
              <w:right w:val="single" w:sz="4" w:space="0" w:color="auto"/>
            </w:tcBorders>
            <w:shd w:val="clear" w:color="auto" w:fill="auto"/>
            <w:noWrap/>
            <w:vAlign w:val="center"/>
            <w:hideMark/>
          </w:tcPr>
          <w:p w:rsidR="002C7DAA" w:rsidRPr="00572B51" w:rsidRDefault="002C7DAA" w:rsidP="00C6779E">
            <w:pPr>
              <w:jc w:val="center"/>
              <w:rPr>
                <w:color w:val="000000"/>
                <w:sz w:val="18"/>
                <w:szCs w:val="18"/>
              </w:rPr>
            </w:pPr>
            <w:r w:rsidRPr="00572B51">
              <w:rPr>
                <w:color w:val="000000"/>
                <w:sz w:val="18"/>
                <w:szCs w:val="18"/>
              </w:rPr>
              <w:t>5</w:t>
            </w:r>
          </w:p>
        </w:tc>
      </w:tr>
      <w:tr w:rsidR="002C7DAA" w:rsidRPr="00572B51" w:rsidTr="002C7DAA">
        <w:trPr>
          <w:gridAfter w:val="1"/>
          <w:wAfter w:w="9" w:type="dxa"/>
          <w:trHeight w:val="264"/>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2C7DAA" w:rsidRPr="00572B51" w:rsidRDefault="002C7DAA" w:rsidP="00C6779E">
            <w:pPr>
              <w:rPr>
                <w:b/>
                <w:bCs/>
                <w:color w:val="000000"/>
                <w:sz w:val="20"/>
                <w:szCs w:val="20"/>
              </w:rPr>
            </w:pPr>
            <w:r w:rsidRPr="00572B51">
              <w:rPr>
                <w:b/>
                <w:bCs/>
                <w:color w:val="000000"/>
                <w:sz w:val="20"/>
                <w:szCs w:val="20"/>
              </w:rPr>
              <w:t>Неналоговые доходы</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572B51" w:rsidRDefault="002C7DAA" w:rsidP="00C6779E">
            <w:pPr>
              <w:jc w:val="right"/>
              <w:rPr>
                <w:b/>
                <w:bCs/>
                <w:color w:val="000000"/>
                <w:sz w:val="20"/>
                <w:szCs w:val="20"/>
              </w:rPr>
            </w:pPr>
            <w:r w:rsidRPr="00572B51">
              <w:rPr>
                <w:b/>
                <w:bCs/>
                <w:color w:val="000000"/>
                <w:sz w:val="20"/>
                <w:szCs w:val="20"/>
              </w:rPr>
              <w:t>93 308,7</w:t>
            </w:r>
          </w:p>
        </w:tc>
        <w:tc>
          <w:tcPr>
            <w:tcW w:w="992" w:type="dxa"/>
            <w:tcBorders>
              <w:top w:val="nil"/>
              <w:left w:val="nil"/>
              <w:bottom w:val="single" w:sz="4" w:space="0" w:color="auto"/>
              <w:right w:val="single" w:sz="4" w:space="0" w:color="auto"/>
            </w:tcBorders>
            <w:shd w:val="clear" w:color="auto" w:fill="auto"/>
            <w:noWrap/>
            <w:vAlign w:val="center"/>
            <w:hideMark/>
          </w:tcPr>
          <w:p w:rsidR="002C7DAA" w:rsidRPr="00572B51" w:rsidRDefault="002C7DAA" w:rsidP="00C6779E">
            <w:pPr>
              <w:jc w:val="right"/>
              <w:rPr>
                <w:b/>
                <w:bCs/>
                <w:color w:val="000000"/>
                <w:sz w:val="20"/>
                <w:szCs w:val="20"/>
              </w:rPr>
            </w:pPr>
            <w:r w:rsidRPr="00572B51">
              <w:rPr>
                <w:b/>
                <w:bCs/>
                <w:color w:val="000000"/>
                <w:sz w:val="20"/>
                <w:szCs w:val="20"/>
              </w:rPr>
              <w:t>17 466,2</w:t>
            </w:r>
          </w:p>
        </w:tc>
        <w:tc>
          <w:tcPr>
            <w:tcW w:w="1121" w:type="dxa"/>
            <w:tcBorders>
              <w:top w:val="nil"/>
              <w:left w:val="nil"/>
              <w:bottom w:val="single" w:sz="4" w:space="0" w:color="auto"/>
              <w:right w:val="single" w:sz="4" w:space="0" w:color="auto"/>
            </w:tcBorders>
            <w:shd w:val="clear" w:color="auto" w:fill="auto"/>
            <w:noWrap/>
            <w:vAlign w:val="center"/>
            <w:hideMark/>
          </w:tcPr>
          <w:p w:rsidR="002C7DAA" w:rsidRPr="00572B51" w:rsidRDefault="002C7DAA" w:rsidP="00C6779E">
            <w:pPr>
              <w:jc w:val="center"/>
              <w:rPr>
                <w:b/>
                <w:bCs/>
                <w:color w:val="000000"/>
                <w:sz w:val="20"/>
                <w:szCs w:val="20"/>
              </w:rPr>
            </w:pPr>
            <w:r w:rsidRPr="00572B51">
              <w:rPr>
                <w:b/>
                <w:bCs/>
                <w:color w:val="000000"/>
                <w:sz w:val="20"/>
                <w:szCs w:val="20"/>
              </w:rPr>
              <w:t>18,7</w:t>
            </w:r>
          </w:p>
        </w:tc>
        <w:tc>
          <w:tcPr>
            <w:tcW w:w="993" w:type="dxa"/>
            <w:tcBorders>
              <w:top w:val="nil"/>
              <w:left w:val="nil"/>
              <w:bottom w:val="single" w:sz="4" w:space="0" w:color="auto"/>
              <w:right w:val="single" w:sz="4" w:space="0" w:color="auto"/>
            </w:tcBorders>
            <w:shd w:val="clear" w:color="auto" w:fill="auto"/>
            <w:noWrap/>
            <w:vAlign w:val="center"/>
            <w:hideMark/>
          </w:tcPr>
          <w:p w:rsidR="002C7DAA" w:rsidRPr="00572B51" w:rsidRDefault="002C7DAA" w:rsidP="00C6779E">
            <w:pPr>
              <w:jc w:val="center"/>
              <w:rPr>
                <w:b/>
                <w:bCs/>
                <w:color w:val="000000"/>
                <w:sz w:val="20"/>
                <w:szCs w:val="20"/>
              </w:rPr>
            </w:pPr>
            <w:r>
              <w:rPr>
                <w:b/>
                <w:bCs/>
                <w:color w:val="000000"/>
                <w:sz w:val="20"/>
                <w:szCs w:val="20"/>
              </w:rPr>
              <w:t>х</w:t>
            </w:r>
          </w:p>
        </w:tc>
      </w:tr>
      <w:tr w:rsidR="002C7DAA" w:rsidRPr="00572B51" w:rsidTr="002C7DAA">
        <w:trPr>
          <w:gridAfter w:val="1"/>
          <w:wAfter w:w="9" w:type="dxa"/>
          <w:trHeight w:val="56"/>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2C7DAA" w:rsidRPr="00572B51" w:rsidRDefault="002C7DAA" w:rsidP="00C6779E">
            <w:pPr>
              <w:rPr>
                <w:color w:val="000000"/>
                <w:sz w:val="20"/>
                <w:szCs w:val="20"/>
              </w:rPr>
            </w:pPr>
            <w:r w:rsidRPr="00572B51">
              <w:rPr>
                <w:color w:val="000000"/>
                <w:sz w:val="20"/>
                <w:szCs w:val="20"/>
              </w:rPr>
              <w:t>Доходы от использования имущества, находящегося в</w:t>
            </w:r>
            <w:r>
              <w:rPr>
                <w:color w:val="000000"/>
                <w:sz w:val="20"/>
                <w:szCs w:val="20"/>
              </w:rPr>
              <w:t> </w:t>
            </w:r>
            <w:r w:rsidRPr="00572B51">
              <w:rPr>
                <w:color w:val="000000"/>
                <w:sz w:val="20"/>
                <w:szCs w:val="20"/>
              </w:rPr>
              <w:t>государственной и муниципальной собственности</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572B51" w:rsidRDefault="002C7DAA" w:rsidP="00C6779E">
            <w:pPr>
              <w:jc w:val="right"/>
              <w:rPr>
                <w:color w:val="000000"/>
                <w:sz w:val="20"/>
                <w:szCs w:val="20"/>
              </w:rPr>
            </w:pPr>
            <w:r w:rsidRPr="00572B51">
              <w:rPr>
                <w:color w:val="000000"/>
                <w:sz w:val="20"/>
                <w:szCs w:val="20"/>
              </w:rPr>
              <w:t>60 076,8</w:t>
            </w:r>
          </w:p>
        </w:tc>
        <w:tc>
          <w:tcPr>
            <w:tcW w:w="992" w:type="dxa"/>
            <w:tcBorders>
              <w:top w:val="nil"/>
              <w:left w:val="nil"/>
              <w:bottom w:val="single" w:sz="4" w:space="0" w:color="auto"/>
              <w:right w:val="single" w:sz="4" w:space="0" w:color="auto"/>
            </w:tcBorders>
            <w:shd w:val="clear" w:color="auto" w:fill="auto"/>
            <w:noWrap/>
            <w:vAlign w:val="center"/>
            <w:hideMark/>
          </w:tcPr>
          <w:p w:rsidR="002C7DAA" w:rsidRPr="00572B51" w:rsidRDefault="002C7DAA" w:rsidP="00C6779E">
            <w:pPr>
              <w:jc w:val="right"/>
              <w:rPr>
                <w:color w:val="000000"/>
                <w:sz w:val="20"/>
                <w:szCs w:val="20"/>
              </w:rPr>
            </w:pPr>
            <w:r w:rsidRPr="00572B51">
              <w:rPr>
                <w:color w:val="000000"/>
                <w:sz w:val="20"/>
                <w:szCs w:val="20"/>
              </w:rPr>
              <w:t>7 131,6</w:t>
            </w:r>
          </w:p>
        </w:tc>
        <w:tc>
          <w:tcPr>
            <w:tcW w:w="1121" w:type="dxa"/>
            <w:tcBorders>
              <w:top w:val="nil"/>
              <w:left w:val="nil"/>
              <w:bottom w:val="single" w:sz="4" w:space="0" w:color="auto"/>
              <w:right w:val="single" w:sz="4" w:space="0" w:color="auto"/>
            </w:tcBorders>
            <w:shd w:val="clear" w:color="auto" w:fill="auto"/>
            <w:noWrap/>
            <w:vAlign w:val="center"/>
            <w:hideMark/>
          </w:tcPr>
          <w:p w:rsidR="002C7DAA" w:rsidRPr="00572B51" w:rsidRDefault="002C7DAA" w:rsidP="00C6779E">
            <w:pPr>
              <w:jc w:val="center"/>
              <w:rPr>
                <w:color w:val="000000"/>
                <w:sz w:val="20"/>
                <w:szCs w:val="20"/>
              </w:rPr>
            </w:pPr>
            <w:r w:rsidRPr="00572B51">
              <w:rPr>
                <w:color w:val="000000"/>
                <w:sz w:val="20"/>
                <w:szCs w:val="20"/>
              </w:rPr>
              <w:t>11,9</w:t>
            </w:r>
          </w:p>
        </w:tc>
        <w:tc>
          <w:tcPr>
            <w:tcW w:w="993" w:type="dxa"/>
            <w:tcBorders>
              <w:top w:val="nil"/>
              <w:left w:val="nil"/>
              <w:bottom w:val="single" w:sz="4" w:space="0" w:color="auto"/>
              <w:right w:val="single" w:sz="4" w:space="0" w:color="auto"/>
            </w:tcBorders>
            <w:shd w:val="clear" w:color="auto" w:fill="auto"/>
            <w:noWrap/>
            <w:vAlign w:val="center"/>
            <w:hideMark/>
          </w:tcPr>
          <w:p w:rsidR="002C7DAA" w:rsidRPr="00572B51" w:rsidRDefault="002C7DAA" w:rsidP="00C6779E">
            <w:pPr>
              <w:jc w:val="center"/>
              <w:rPr>
                <w:color w:val="000000"/>
                <w:sz w:val="20"/>
                <w:szCs w:val="20"/>
              </w:rPr>
            </w:pPr>
            <w:r w:rsidRPr="00572B51">
              <w:rPr>
                <w:color w:val="000000"/>
                <w:sz w:val="20"/>
                <w:szCs w:val="20"/>
              </w:rPr>
              <w:t>40,</w:t>
            </w:r>
            <w:r>
              <w:rPr>
                <w:color w:val="000000"/>
                <w:sz w:val="20"/>
                <w:szCs w:val="20"/>
              </w:rPr>
              <w:t>9</w:t>
            </w:r>
          </w:p>
        </w:tc>
      </w:tr>
      <w:tr w:rsidR="002C7DAA" w:rsidRPr="00572B51" w:rsidTr="002C7DAA">
        <w:trPr>
          <w:gridAfter w:val="1"/>
          <w:wAfter w:w="9" w:type="dxa"/>
          <w:trHeight w:val="56"/>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2C7DAA" w:rsidRPr="00572B51" w:rsidRDefault="002C7DAA" w:rsidP="00C6779E">
            <w:pPr>
              <w:rPr>
                <w:color w:val="000000"/>
                <w:sz w:val="20"/>
                <w:szCs w:val="20"/>
              </w:rPr>
            </w:pPr>
            <w:r w:rsidRPr="00572B51">
              <w:rPr>
                <w:color w:val="000000"/>
                <w:sz w:val="20"/>
                <w:szCs w:val="20"/>
              </w:rPr>
              <w:t>Платежи при пользовании природными ресурсами</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572B51" w:rsidRDefault="002C7DAA" w:rsidP="00C6779E">
            <w:pPr>
              <w:jc w:val="right"/>
              <w:rPr>
                <w:color w:val="000000"/>
                <w:sz w:val="20"/>
                <w:szCs w:val="20"/>
              </w:rPr>
            </w:pPr>
            <w:r w:rsidRPr="00572B51">
              <w:rPr>
                <w:color w:val="000000"/>
                <w:sz w:val="20"/>
                <w:szCs w:val="20"/>
              </w:rPr>
              <w:t>5 558,7</w:t>
            </w:r>
          </w:p>
        </w:tc>
        <w:tc>
          <w:tcPr>
            <w:tcW w:w="992" w:type="dxa"/>
            <w:tcBorders>
              <w:top w:val="nil"/>
              <w:left w:val="nil"/>
              <w:bottom w:val="single" w:sz="4" w:space="0" w:color="auto"/>
              <w:right w:val="single" w:sz="4" w:space="0" w:color="auto"/>
            </w:tcBorders>
            <w:shd w:val="clear" w:color="auto" w:fill="auto"/>
            <w:noWrap/>
            <w:vAlign w:val="center"/>
            <w:hideMark/>
          </w:tcPr>
          <w:p w:rsidR="002C7DAA" w:rsidRPr="00572B51" w:rsidRDefault="002C7DAA" w:rsidP="00C6779E">
            <w:pPr>
              <w:jc w:val="right"/>
              <w:rPr>
                <w:color w:val="000000"/>
                <w:sz w:val="20"/>
                <w:szCs w:val="20"/>
              </w:rPr>
            </w:pPr>
            <w:r w:rsidRPr="00572B51">
              <w:rPr>
                <w:color w:val="000000"/>
                <w:sz w:val="20"/>
                <w:szCs w:val="20"/>
              </w:rPr>
              <w:t>5 347,5</w:t>
            </w:r>
          </w:p>
        </w:tc>
        <w:tc>
          <w:tcPr>
            <w:tcW w:w="1121" w:type="dxa"/>
            <w:tcBorders>
              <w:top w:val="nil"/>
              <w:left w:val="nil"/>
              <w:bottom w:val="single" w:sz="4" w:space="0" w:color="auto"/>
              <w:right w:val="single" w:sz="4" w:space="0" w:color="auto"/>
            </w:tcBorders>
            <w:shd w:val="clear" w:color="auto" w:fill="auto"/>
            <w:noWrap/>
            <w:vAlign w:val="center"/>
            <w:hideMark/>
          </w:tcPr>
          <w:p w:rsidR="002C7DAA" w:rsidRPr="00572B51" w:rsidRDefault="002C7DAA" w:rsidP="00C6779E">
            <w:pPr>
              <w:jc w:val="center"/>
              <w:rPr>
                <w:color w:val="000000"/>
                <w:sz w:val="20"/>
                <w:szCs w:val="20"/>
              </w:rPr>
            </w:pPr>
            <w:r w:rsidRPr="00572B51">
              <w:rPr>
                <w:color w:val="000000"/>
                <w:sz w:val="20"/>
                <w:szCs w:val="20"/>
              </w:rPr>
              <w:t>96,2</w:t>
            </w:r>
          </w:p>
        </w:tc>
        <w:tc>
          <w:tcPr>
            <w:tcW w:w="993" w:type="dxa"/>
            <w:tcBorders>
              <w:top w:val="nil"/>
              <w:left w:val="nil"/>
              <w:bottom w:val="single" w:sz="4" w:space="0" w:color="auto"/>
              <w:right w:val="single" w:sz="4" w:space="0" w:color="auto"/>
            </w:tcBorders>
            <w:shd w:val="clear" w:color="auto" w:fill="auto"/>
            <w:noWrap/>
            <w:vAlign w:val="center"/>
            <w:hideMark/>
          </w:tcPr>
          <w:p w:rsidR="002C7DAA" w:rsidRPr="00572B51" w:rsidRDefault="002C7DAA" w:rsidP="00C6779E">
            <w:pPr>
              <w:jc w:val="center"/>
              <w:rPr>
                <w:color w:val="000000"/>
                <w:sz w:val="20"/>
                <w:szCs w:val="20"/>
              </w:rPr>
            </w:pPr>
            <w:r w:rsidRPr="00572B51">
              <w:rPr>
                <w:color w:val="000000"/>
                <w:sz w:val="20"/>
                <w:szCs w:val="20"/>
              </w:rPr>
              <w:t>30,6</w:t>
            </w:r>
          </w:p>
        </w:tc>
      </w:tr>
      <w:tr w:rsidR="002C7DAA" w:rsidRPr="00572B51" w:rsidTr="002C7DAA">
        <w:trPr>
          <w:gridAfter w:val="1"/>
          <w:wAfter w:w="9" w:type="dxa"/>
          <w:trHeight w:val="149"/>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2C7DAA" w:rsidRPr="00572B51" w:rsidRDefault="002C7DAA" w:rsidP="00C6779E">
            <w:pPr>
              <w:rPr>
                <w:color w:val="000000"/>
                <w:sz w:val="20"/>
                <w:szCs w:val="20"/>
              </w:rPr>
            </w:pPr>
            <w:r w:rsidRPr="00572B51">
              <w:rPr>
                <w:color w:val="000000"/>
                <w:sz w:val="20"/>
                <w:szCs w:val="20"/>
              </w:rPr>
              <w:t>Доходы от оказания платных услуг и компенсации затрат государства</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572B51" w:rsidRDefault="002C7DAA" w:rsidP="00C6779E">
            <w:pPr>
              <w:jc w:val="right"/>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rsidR="002C7DAA" w:rsidRPr="00572B51" w:rsidRDefault="002C7DAA" w:rsidP="00C6779E">
            <w:pPr>
              <w:jc w:val="right"/>
              <w:rPr>
                <w:color w:val="000000"/>
                <w:sz w:val="20"/>
                <w:szCs w:val="20"/>
              </w:rPr>
            </w:pPr>
            <w:r w:rsidRPr="00572B51">
              <w:rPr>
                <w:color w:val="000000"/>
                <w:sz w:val="20"/>
                <w:szCs w:val="20"/>
              </w:rPr>
              <w:t>2 079,2</w:t>
            </w:r>
          </w:p>
        </w:tc>
        <w:tc>
          <w:tcPr>
            <w:tcW w:w="1121" w:type="dxa"/>
            <w:tcBorders>
              <w:top w:val="nil"/>
              <w:left w:val="nil"/>
              <w:bottom w:val="single" w:sz="4" w:space="0" w:color="auto"/>
              <w:right w:val="single" w:sz="4" w:space="0" w:color="auto"/>
            </w:tcBorders>
            <w:shd w:val="clear" w:color="auto" w:fill="auto"/>
            <w:noWrap/>
            <w:vAlign w:val="center"/>
            <w:hideMark/>
          </w:tcPr>
          <w:p w:rsidR="002C7DAA" w:rsidRPr="00572B51" w:rsidRDefault="002C7DAA" w:rsidP="00C6779E">
            <w:pPr>
              <w:jc w:val="center"/>
              <w:rPr>
                <w:color w:val="000000"/>
                <w:sz w:val="20"/>
                <w:szCs w:val="20"/>
              </w:rPr>
            </w:pPr>
            <w:r w:rsidRPr="00572B51">
              <w:rPr>
                <w:color w:val="000000"/>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2C7DAA" w:rsidRPr="00572B51" w:rsidRDefault="002C7DAA" w:rsidP="00C6779E">
            <w:pPr>
              <w:jc w:val="center"/>
              <w:rPr>
                <w:color w:val="000000"/>
                <w:sz w:val="20"/>
                <w:szCs w:val="20"/>
              </w:rPr>
            </w:pPr>
            <w:r w:rsidRPr="00572B51">
              <w:rPr>
                <w:color w:val="000000"/>
                <w:sz w:val="20"/>
                <w:szCs w:val="20"/>
              </w:rPr>
              <w:t>11,9</w:t>
            </w:r>
          </w:p>
        </w:tc>
      </w:tr>
      <w:tr w:rsidR="002C7DAA" w:rsidRPr="00572B51" w:rsidTr="002C7DAA">
        <w:trPr>
          <w:gridAfter w:val="1"/>
          <w:wAfter w:w="9" w:type="dxa"/>
          <w:trHeight w:val="264"/>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2C7DAA" w:rsidRPr="00572B51" w:rsidRDefault="002C7DAA" w:rsidP="00C6779E">
            <w:pPr>
              <w:rPr>
                <w:color w:val="000000"/>
                <w:sz w:val="20"/>
                <w:szCs w:val="20"/>
              </w:rPr>
            </w:pPr>
            <w:r w:rsidRPr="00572B51">
              <w:rPr>
                <w:color w:val="000000"/>
                <w:sz w:val="20"/>
                <w:szCs w:val="20"/>
              </w:rPr>
              <w:t>Штрафы, санкции, возмещение ущерба</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572B51" w:rsidRDefault="002C7DAA" w:rsidP="00C6779E">
            <w:pPr>
              <w:jc w:val="right"/>
              <w:rPr>
                <w:color w:val="000000"/>
                <w:sz w:val="20"/>
                <w:szCs w:val="20"/>
              </w:rPr>
            </w:pPr>
            <w:r w:rsidRPr="00572B51">
              <w:rPr>
                <w:color w:val="000000"/>
                <w:sz w:val="20"/>
                <w:szCs w:val="20"/>
              </w:rPr>
              <w:t>27 673,2</w:t>
            </w:r>
          </w:p>
        </w:tc>
        <w:tc>
          <w:tcPr>
            <w:tcW w:w="992" w:type="dxa"/>
            <w:tcBorders>
              <w:top w:val="nil"/>
              <w:left w:val="nil"/>
              <w:bottom w:val="single" w:sz="4" w:space="0" w:color="auto"/>
              <w:right w:val="single" w:sz="4" w:space="0" w:color="auto"/>
            </w:tcBorders>
            <w:shd w:val="clear" w:color="auto" w:fill="auto"/>
            <w:noWrap/>
            <w:vAlign w:val="center"/>
            <w:hideMark/>
          </w:tcPr>
          <w:p w:rsidR="002C7DAA" w:rsidRPr="00572B51" w:rsidRDefault="002C7DAA" w:rsidP="00C6779E">
            <w:pPr>
              <w:jc w:val="right"/>
              <w:rPr>
                <w:color w:val="000000"/>
                <w:sz w:val="20"/>
                <w:szCs w:val="20"/>
              </w:rPr>
            </w:pPr>
            <w:r w:rsidRPr="00572B51">
              <w:rPr>
                <w:color w:val="000000"/>
                <w:sz w:val="20"/>
                <w:szCs w:val="20"/>
              </w:rPr>
              <w:t>2 886,5</w:t>
            </w:r>
          </w:p>
        </w:tc>
        <w:tc>
          <w:tcPr>
            <w:tcW w:w="1121" w:type="dxa"/>
            <w:tcBorders>
              <w:top w:val="nil"/>
              <w:left w:val="nil"/>
              <w:bottom w:val="single" w:sz="4" w:space="0" w:color="auto"/>
              <w:right w:val="single" w:sz="4" w:space="0" w:color="auto"/>
            </w:tcBorders>
            <w:shd w:val="clear" w:color="auto" w:fill="auto"/>
            <w:noWrap/>
            <w:vAlign w:val="center"/>
            <w:hideMark/>
          </w:tcPr>
          <w:p w:rsidR="002C7DAA" w:rsidRPr="00572B51" w:rsidRDefault="002C7DAA" w:rsidP="00C6779E">
            <w:pPr>
              <w:jc w:val="center"/>
              <w:rPr>
                <w:color w:val="000000"/>
                <w:sz w:val="20"/>
                <w:szCs w:val="20"/>
              </w:rPr>
            </w:pPr>
            <w:r w:rsidRPr="00572B51">
              <w:rPr>
                <w:color w:val="000000"/>
                <w:sz w:val="20"/>
                <w:szCs w:val="20"/>
              </w:rPr>
              <w:t>10,4</w:t>
            </w:r>
          </w:p>
        </w:tc>
        <w:tc>
          <w:tcPr>
            <w:tcW w:w="993" w:type="dxa"/>
            <w:tcBorders>
              <w:top w:val="nil"/>
              <w:left w:val="nil"/>
              <w:bottom w:val="single" w:sz="4" w:space="0" w:color="auto"/>
              <w:right w:val="single" w:sz="4" w:space="0" w:color="auto"/>
            </w:tcBorders>
            <w:shd w:val="clear" w:color="auto" w:fill="auto"/>
            <w:noWrap/>
            <w:vAlign w:val="center"/>
            <w:hideMark/>
          </w:tcPr>
          <w:p w:rsidR="002C7DAA" w:rsidRPr="00572B51" w:rsidRDefault="002C7DAA" w:rsidP="00C6779E">
            <w:pPr>
              <w:jc w:val="center"/>
              <w:rPr>
                <w:color w:val="000000"/>
                <w:sz w:val="20"/>
                <w:szCs w:val="20"/>
              </w:rPr>
            </w:pPr>
            <w:r w:rsidRPr="00572B51">
              <w:rPr>
                <w:color w:val="000000"/>
                <w:sz w:val="20"/>
                <w:szCs w:val="20"/>
              </w:rPr>
              <w:t>16,5</w:t>
            </w:r>
          </w:p>
        </w:tc>
      </w:tr>
      <w:tr w:rsidR="002C7DAA" w:rsidRPr="00572B51" w:rsidTr="002C7DAA">
        <w:trPr>
          <w:gridAfter w:val="1"/>
          <w:wAfter w:w="9" w:type="dxa"/>
          <w:trHeight w:val="264"/>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2C7DAA" w:rsidRPr="00572B51" w:rsidRDefault="002C7DAA" w:rsidP="00C6779E">
            <w:pPr>
              <w:rPr>
                <w:color w:val="000000"/>
                <w:sz w:val="20"/>
                <w:szCs w:val="20"/>
              </w:rPr>
            </w:pPr>
            <w:r w:rsidRPr="00572B51">
              <w:rPr>
                <w:color w:val="000000"/>
                <w:sz w:val="20"/>
                <w:szCs w:val="20"/>
              </w:rPr>
              <w:t>Прочие неналоговые доходы</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572B51" w:rsidRDefault="002C7DAA" w:rsidP="00C6779E">
            <w:pPr>
              <w:jc w:val="right"/>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rsidR="002C7DAA" w:rsidRPr="00572B51" w:rsidRDefault="002C7DAA" w:rsidP="00C6779E">
            <w:pPr>
              <w:jc w:val="right"/>
              <w:rPr>
                <w:color w:val="000000"/>
                <w:sz w:val="20"/>
                <w:szCs w:val="20"/>
              </w:rPr>
            </w:pPr>
            <w:r w:rsidRPr="00572B51">
              <w:rPr>
                <w:color w:val="000000"/>
                <w:sz w:val="20"/>
                <w:szCs w:val="20"/>
              </w:rPr>
              <w:t>21,4</w:t>
            </w:r>
          </w:p>
        </w:tc>
        <w:tc>
          <w:tcPr>
            <w:tcW w:w="1121" w:type="dxa"/>
            <w:tcBorders>
              <w:top w:val="nil"/>
              <w:left w:val="nil"/>
              <w:bottom w:val="single" w:sz="4" w:space="0" w:color="auto"/>
              <w:right w:val="single" w:sz="4" w:space="0" w:color="auto"/>
            </w:tcBorders>
            <w:shd w:val="clear" w:color="auto" w:fill="auto"/>
            <w:noWrap/>
            <w:vAlign w:val="center"/>
            <w:hideMark/>
          </w:tcPr>
          <w:p w:rsidR="002C7DAA" w:rsidRPr="00572B51" w:rsidRDefault="002C7DAA" w:rsidP="00C6779E">
            <w:pPr>
              <w:jc w:val="center"/>
              <w:rPr>
                <w:color w:val="000000"/>
                <w:sz w:val="20"/>
                <w:szCs w:val="20"/>
              </w:rPr>
            </w:pPr>
            <w:r w:rsidRPr="00572B51">
              <w:rPr>
                <w:color w:val="000000"/>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2C7DAA" w:rsidRPr="00572B51" w:rsidRDefault="002C7DAA" w:rsidP="00C6779E">
            <w:pPr>
              <w:jc w:val="center"/>
              <w:rPr>
                <w:color w:val="000000"/>
                <w:sz w:val="20"/>
                <w:szCs w:val="20"/>
              </w:rPr>
            </w:pPr>
            <w:r w:rsidRPr="00572B51">
              <w:rPr>
                <w:color w:val="000000"/>
                <w:sz w:val="20"/>
                <w:szCs w:val="20"/>
              </w:rPr>
              <w:t>0,1</w:t>
            </w:r>
          </w:p>
        </w:tc>
      </w:tr>
    </w:tbl>
    <w:p w:rsidR="002C7DAA" w:rsidRPr="00BA1414" w:rsidRDefault="002C7DAA" w:rsidP="00C6779E">
      <w:pPr>
        <w:widowControl w:val="0"/>
        <w:shd w:val="clear" w:color="auto" w:fill="FFFFFF"/>
        <w:autoSpaceDE w:val="0"/>
        <w:autoSpaceDN w:val="0"/>
        <w:adjustRightInd w:val="0"/>
        <w:spacing w:before="120"/>
        <w:ind w:firstLine="709"/>
        <w:jc w:val="both"/>
        <w:rPr>
          <w:sz w:val="28"/>
          <w:szCs w:val="28"/>
        </w:rPr>
      </w:pPr>
      <w:r w:rsidRPr="00E43693">
        <w:rPr>
          <w:sz w:val="28"/>
          <w:szCs w:val="28"/>
        </w:rPr>
        <w:t xml:space="preserve">За отчетный период в окружной бюджет получены незапланированные доходы от </w:t>
      </w:r>
      <w:r w:rsidRPr="00BA1414">
        <w:rPr>
          <w:sz w:val="28"/>
          <w:szCs w:val="28"/>
        </w:rPr>
        <w:t>оказания платных услуг и компенсации затрат в объеме 2 079,2 тыс. рублей и неналоговые доходы – 21,4</w:t>
      </w:r>
      <w:r>
        <w:rPr>
          <w:sz w:val="28"/>
          <w:szCs w:val="28"/>
        </w:rPr>
        <w:t xml:space="preserve"> тыс. рублей. В составе платежей при пользовании природными ресурсами поступили </w:t>
      </w:r>
      <w:r w:rsidRPr="00BA1414">
        <w:rPr>
          <w:sz w:val="28"/>
          <w:szCs w:val="28"/>
        </w:rPr>
        <w:t xml:space="preserve">внеплановые: плата за размещение отходов производства – 2 945,8 тыс. рублей и плата за размещение твердых коммунальных отходов – 135,6 тыс. рублей. </w:t>
      </w:r>
      <w:r>
        <w:rPr>
          <w:sz w:val="28"/>
          <w:szCs w:val="28"/>
        </w:rPr>
        <w:t>В отчетном периоде исполнение по неналоговым доходам сложилось на низком уровне и составило 18,7%.</w:t>
      </w:r>
    </w:p>
    <w:p w:rsidR="002C7DAA" w:rsidRPr="00E43693" w:rsidRDefault="002C7DAA" w:rsidP="00C6779E">
      <w:pPr>
        <w:tabs>
          <w:tab w:val="left" w:pos="426"/>
          <w:tab w:val="left" w:pos="709"/>
        </w:tabs>
        <w:spacing w:before="240" w:after="120"/>
        <w:ind w:firstLine="709"/>
        <w:jc w:val="both"/>
        <w:rPr>
          <w:b/>
          <w:sz w:val="28"/>
          <w:szCs w:val="28"/>
        </w:rPr>
      </w:pPr>
      <w:r w:rsidRPr="00BA1414">
        <w:rPr>
          <w:b/>
          <w:sz w:val="28"/>
          <w:szCs w:val="28"/>
        </w:rPr>
        <w:t>2.1.3. Безвозмездные поступления</w:t>
      </w:r>
    </w:p>
    <w:p w:rsidR="002C7DAA" w:rsidRPr="00F91456" w:rsidRDefault="002C7DAA" w:rsidP="00C6779E">
      <w:pPr>
        <w:tabs>
          <w:tab w:val="left" w:pos="426"/>
          <w:tab w:val="left" w:pos="709"/>
        </w:tabs>
        <w:ind w:firstLine="709"/>
        <w:jc w:val="both"/>
        <w:rPr>
          <w:sz w:val="28"/>
          <w:szCs w:val="28"/>
        </w:rPr>
      </w:pPr>
      <w:r w:rsidRPr="00E43693">
        <w:rPr>
          <w:sz w:val="28"/>
          <w:szCs w:val="28"/>
        </w:rPr>
        <w:t xml:space="preserve">Безвозмездные поступления </w:t>
      </w:r>
      <w:r>
        <w:rPr>
          <w:sz w:val="28"/>
          <w:szCs w:val="28"/>
        </w:rPr>
        <w:t>в 1 квартале</w:t>
      </w:r>
      <w:r w:rsidRPr="00E43693">
        <w:rPr>
          <w:sz w:val="28"/>
          <w:szCs w:val="28"/>
        </w:rPr>
        <w:t xml:space="preserve"> </w:t>
      </w:r>
      <w:r w:rsidRPr="00F91456">
        <w:rPr>
          <w:sz w:val="28"/>
          <w:szCs w:val="28"/>
        </w:rPr>
        <w:t>20</w:t>
      </w:r>
      <w:r>
        <w:rPr>
          <w:sz w:val="28"/>
          <w:szCs w:val="28"/>
        </w:rPr>
        <w:t>20</w:t>
      </w:r>
      <w:r w:rsidRPr="00F91456">
        <w:rPr>
          <w:sz w:val="28"/>
          <w:szCs w:val="28"/>
        </w:rPr>
        <w:t xml:space="preserve"> года получены в окружной бюджет в сумме </w:t>
      </w:r>
      <w:r w:rsidRPr="004A7781">
        <w:rPr>
          <w:sz w:val="28"/>
          <w:szCs w:val="28"/>
        </w:rPr>
        <w:t>6</w:t>
      </w:r>
      <w:r>
        <w:rPr>
          <w:sz w:val="28"/>
          <w:szCs w:val="28"/>
        </w:rPr>
        <w:t> </w:t>
      </w:r>
      <w:r w:rsidRPr="004A7781">
        <w:rPr>
          <w:sz w:val="28"/>
          <w:szCs w:val="28"/>
        </w:rPr>
        <w:t>046</w:t>
      </w:r>
      <w:r>
        <w:rPr>
          <w:sz w:val="28"/>
          <w:szCs w:val="28"/>
        </w:rPr>
        <w:t> </w:t>
      </w:r>
      <w:r w:rsidRPr="004A7781">
        <w:rPr>
          <w:sz w:val="28"/>
          <w:szCs w:val="28"/>
        </w:rPr>
        <w:t>776,5</w:t>
      </w:r>
      <w:r w:rsidRPr="00F91456">
        <w:rPr>
          <w:sz w:val="28"/>
          <w:szCs w:val="28"/>
        </w:rPr>
        <w:t xml:space="preserve"> тыс. рублей, или </w:t>
      </w:r>
      <w:r>
        <w:rPr>
          <w:sz w:val="28"/>
          <w:szCs w:val="28"/>
        </w:rPr>
        <w:t>21</w:t>
      </w:r>
      <w:r w:rsidRPr="00F91456">
        <w:rPr>
          <w:sz w:val="28"/>
          <w:szCs w:val="28"/>
        </w:rPr>
        <w:t>,</w:t>
      </w:r>
      <w:r>
        <w:rPr>
          <w:sz w:val="28"/>
          <w:szCs w:val="28"/>
        </w:rPr>
        <w:t>9</w:t>
      </w:r>
      <w:r w:rsidRPr="00F91456">
        <w:rPr>
          <w:sz w:val="28"/>
          <w:szCs w:val="28"/>
        </w:rPr>
        <w:t xml:space="preserve">% от годовых бюджетных назначений. Доля безвозмездных поступлений в структуре доходов окружного бюджета составила </w:t>
      </w:r>
      <w:r>
        <w:rPr>
          <w:sz w:val="28"/>
          <w:szCs w:val="28"/>
        </w:rPr>
        <w:t>62</w:t>
      </w:r>
      <w:r w:rsidRPr="00F91456">
        <w:rPr>
          <w:sz w:val="28"/>
          <w:szCs w:val="28"/>
        </w:rPr>
        <w:t>,</w:t>
      </w:r>
      <w:r>
        <w:rPr>
          <w:sz w:val="28"/>
          <w:szCs w:val="28"/>
        </w:rPr>
        <w:t>5</w:t>
      </w:r>
      <w:r w:rsidRPr="00F91456">
        <w:rPr>
          <w:sz w:val="28"/>
          <w:szCs w:val="28"/>
        </w:rPr>
        <w:t>%.</w:t>
      </w:r>
    </w:p>
    <w:p w:rsidR="002C7DAA" w:rsidRPr="00F91456" w:rsidRDefault="002C7DAA" w:rsidP="00C6779E">
      <w:pPr>
        <w:tabs>
          <w:tab w:val="left" w:pos="426"/>
          <w:tab w:val="left" w:pos="709"/>
        </w:tabs>
        <w:ind w:firstLine="709"/>
        <w:jc w:val="both"/>
        <w:rPr>
          <w:sz w:val="28"/>
          <w:szCs w:val="28"/>
        </w:rPr>
      </w:pPr>
      <w:r w:rsidRPr="00F91456">
        <w:rPr>
          <w:sz w:val="28"/>
          <w:szCs w:val="28"/>
        </w:rPr>
        <w:t xml:space="preserve">Информация </w:t>
      </w:r>
      <w:r w:rsidRPr="00FD1D14">
        <w:rPr>
          <w:sz w:val="28"/>
          <w:szCs w:val="28"/>
        </w:rPr>
        <w:t xml:space="preserve">о безвозмездных поступлениях </w:t>
      </w:r>
      <w:r w:rsidRPr="002E508B">
        <w:rPr>
          <w:sz w:val="28"/>
          <w:szCs w:val="28"/>
        </w:rPr>
        <w:t>приведена в таблице</w:t>
      </w:r>
      <w:r w:rsidRPr="00F91456">
        <w:rPr>
          <w:sz w:val="28"/>
          <w:szCs w:val="28"/>
        </w:rPr>
        <w:t xml:space="preserve"> </w:t>
      </w:r>
      <w:r>
        <w:rPr>
          <w:sz w:val="28"/>
          <w:szCs w:val="28"/>
        </w:rPr>
        <w:t>№6</w:t>
      </w:r>
      <w:r w:rsidRPr="00F91456">
        <w:rPr>
          <w:sz w:val="28"/>
          <w:szCs w:val="28"/>
        </w:rPr>
        <w:t>.</w:t>
      </w:r>
    </w:p>
    <w:p w:rsidR="002C7DAA" w:rsidRPr="00F91456" w:rsidRDefault="002C7DAA" w:rsidP="00C6779E">
      <w:pPr>
        <w:tabs>
          <w:tab w:val="left" w:pos="426"/>
          <w:tab w:val="left" w:pos="709"/>
        </w:tabs>
        <w:ind w:firstLine="709"/>
        <w:jc w:val="right"/>
        <w:rPr>
          <w:sz w:val="28"/>
          <w:szCs w:val="28"/>
        </w:rPr>
      </w:pPr>
      <w:r w:rsidRPr="00F91456">
        <w:rPr>
          <w:sz w:val="28"/>
          <w:szCs w:val="28"/>
        </w:rPr>
        <w:t xml:space="preserve">Таблица </w:t>
      </w:r>
      <w:r>
        <w:rPr>
          <w:sz w:val="28"/>
          <w:szCs w:val="28"/>
        </w:rPr>
        <w:t>№6</w:t>
      </w:r>
    </w:p>
    <w:p w:rsidR="002C7DAA" w:rsidRDefault="002C7DAA" w:rsidP="00C6779E">
      <w:pPr>
        <w:pStyle w:val="21"/>
        <w:ind w:right="46" w:firstLine="0"/>
        <w:jc w:val="right"/>
        <w:rPr>
          <w:sz w:val="28"/>
          <w:szCs w:val="28"/>
        </w:rPr>
      </w:pPr>
      <w:r w:rsidRPr="00F91456">
        <w:rPr>
          <w:sz w:val="28"/>
          <w:szCs w:val="28"/>
        </w:rPr>
        <w:t>(тыс. рублей)</w:t>
      </w:r>
    </w:p>
    <w:tbl>
      <w:tblPr>
        <w:tblW w:w="10000" w:type="dxa"/>
        <w:tblLook w:val="04A0" w:firstRow="1" w:lastRow="0" w:firstColumn="1" w:lastColumn="0" w:noHBand="0" w:noVBand="1"/>
      </w:tblPr>
      <w:tblGrid>
        <w:gridCol w:w="5382"/>
        <w:gridCol w:w="1276"/>
        <w:gridCol w:w="1234"/>
        <w:gridCol w:w="1121"/>
        <w:gridCol w:w="987"/>
      </w:tblGrid>
      <w:tr w:rsidR="002C7DAA" w:rsidRPr="004A7781" w:rsidTr="002C7DAA">
        <w:trPr>
          <w:trHeight w:val="60"/>
          <w:tblHeader/>
        </w:trPr>
        <w:tc>
          <w:tcPr>
            <w:tcW w:w="53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4A7781" w:rsidRDefault="002C7DAA" w:rsidP="00C6779E">
            <w:pPr>
              <w:jc w:val="center"/>
              <w:rPr>
                <w:color w:val="000000"/>
                <w:sz w:val="18"/>
                <w:szCs w:val="18"/>
              </w:rPr>
            </w:pPr>
            <w:r w:rsidRPr="004A7781">
              <w:rPr>
                <w:color w:val="000000"/>
                <w:sz w:val="18"/>
                <w:szCs w:val="18"/>
              </w:rPr>
              <w:lastRenderedPageBreak/>
              <w:t>Наименование показателя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7DAA" w:rsidRPr="004A7781" w:rsidRDefault="002C7DAA" w:rsidP="00C6779E">
            <w:pPr>
              <w:jc w:val="center"/>
              <w:rPr>
                <w:color w:val="000000"/>
                <w:sz w:val="18"/>
                <w:szCs w:val="18"/>
              </w:rPr>
            </w:pPr>
            <w:r w:rsidRPr="004A7781">
              <w:rPr>
                <w:color w:val="000000"/>
                <w:sz w:val="18"/>
                <w:szCs w:val="18"/>
              </w:rPr>
              <w:t>Утверждено на 2020 год</w:t>
            </w:r>
          </w:p>
        </w:tc>
        <w:tc>
          <w:tcPr>
            <w:tcW w:w="3342" w:type="dxa"/>
            <w:gridSpan w:val="3"/>
            <w:tcBorders>
              <w:top w:val="single" w:sz="4" w:space="0" w:color="auto"/>
              <w:left w:val="nil"/>
              <w:bottom w:val="single" w:sz="4" w:space="0" w:color="auto"/>
              <w:right w:val="single" w:sz="4" w:space="0" w:color="auto"/>
            </w:tcBorders>
            <w:shd w:val="clear" w:color="auto" w:fill="auto"/>
            <w:vAlign w:val="center"/>
            <w:hideMark/>
          </w:tcPr>
          <w:p w:rsidR="002C7DAA" w:rsidRPr="004A7781" w:rsidRDefault="002C7DAA" w:rsidP="00C6779E">
            <w:pPr>
              <w:jc w:val="center"/>
              <w:rPr>
                <w:color w:val="000000"/>
                <w:sz w:val="18"/>
                <w:szCs w:val="18"/>
              </w:rPr>
            </w:pPr>
            <w:r w:rsidRPr="004A7781">
              <w:rPr>
                <w:color w:val="000000"/>
                <w:sz w:val="18"/>
                <w:szCs w:val="18"/>
              </w:rPr>
              <w:t xml:space="preserve">Исполнено за </w:t>
            </w:r>
            <w:r>
              <w:rPr>
                <w:color w:val="000000"/>
                <w:sz w:val="18"/>
                <w:szCs w:val="18"/>
              </w:rPr>
              <w:t>1 квартал</w:t>
            </w:r>
            <w:r w:rsidRPr="004A7781">
              <w:rPr>
                <w:color w:val="000000"/>
                <w:sz w:val="18"/>
                <w:szCs w:val="18"/>
              </w:rPr>
              <w:t xml:space="preserve"> 2020 года</w:t>
            </w:r>
          </w:p>
        </w:tc>
      </w:tr>
      <w:tr w:rsidR="002C7DAA" w:rsidRPr="004A7781" w:rsidTr="002C7DAA">
        <w:trPr>
          <w:trHeight w:val="60"/>
          <w:tblHeader/>
        </w:trPr>
        <w:tc>
          <w:tcPr>
            <w:tcW w:w="5382" w:type="dxa"/>
            <w:vMerge/>
            <w:tcBorders>
              <w:top w:val="single" w:sz="4" w:space="0" w:color="auto"/>
              <w:left w:val="single" w:sz="4" w:space="0" w:color="auto"/>
              <w:bottom w:val="single" w:sz="4" w:space="0" w:color="auto"/>
              <w:right w:val="single" w:sz="4" w:space="0" w:color="auto"/>
            </w:tcBorders>
            <w:vAlign w:val="center"/>
            <w:hideMark/>
          </w:tcPr>
          <w:p w:rsidR="002C7DAA" w:rsidRPr="004A7781" w:rsidRDefault="002C7DAA" w:rsidP="00C6779E">
            <w:pPr>
              <w:rPr>
                <w:color w:val="000000"/>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C7DAA" w:rsidRPr="004A7781" w:rsidRDefault="002C7DAA" w:rsidP="00C6779E">
            <w:pPr>
              <w:rPr>
                <w:color w:val="000000"/>
                <w:sz w:val="18"/>
                <w:szCs w:val="18"/>
              </w:rPr>
            </w:pPr>
          </w:p>
        </w:tc>
        <w:tc>
          <w:tcPr>
            <w:tcW w:w="1234" w:type="dxa"/>
            <w:tcBorders>
              <w:top w:val="nil"/>
              <w:left w:val="nil"/>
              <w:bottom w:val="single" w:sz="4" w:space="0" w:color="auto"/>
              <w:right w:val="single" w:sz="4" w:space="0" w:color="auto"/>
            </w:tcBorders>
            <w:shd w:val="clear" w:color="auto" w:fill="auto"/>
            <w:vAlign w:val="center"/>
            <w:hideMark/>
          </w:tcPr>
          <w:p w:rsidR="002C7DAA" w:rsidRPr="004A7781" w:rsidRDefault="002C7DAA" w:rsidP="00C6779E">
            <w:pPr>
              <w:jc w:val="center"/>
              <w:rPr>
                <w:color w:val="000000"/>
                <w:sz w:val="18"/>
                <w:szCs w:val="18"/>
              </w:rPr>
            </w:pPr>
            <w:r w:rsidRPr="004A7781">
              <w:rPr>
                <w:color w:val="000000"/>
                <w:sz w:val="18"/>
                <w:szCs w:val="18"/>
              </w:rPr>
              <w:t xml:space="preserve">сумма </w:t>
            </w:r>
          </w:p>
        </w:tc>
        <w:tc>
          <w:tcPr>
            <w:tcW w:w="1121" w:type="dxa"/>
            <w:tcBorders>
              <w:top w:val="nil"/>
              <w:left w:val="nil"/>
              <w:bottom w:val="single" w:sz="4" w:space="0" w:color="auto"/>
              <w:right w:val="single" w:sz="4" w:space="0" w:color="auto"/>
            </w:tcBorders>
            <w:shd w:val="clear" w:color="auto" w:fill="auto"/>
            <w:vAlign w:val="center"/>
            <w:hideMark/>
          </w:tcPr>
          <w:p w:rsidR="002C7DAA" w:rsidRPr="004A7781" w:rsidRDefault="002C7DAA" w:rsidP="00C6779E">
            <w:pPr>
              <w:jc w:val="center"/>
              <w:rPr>
                <w:color w:val="000000"/>
                <w:sz w:val="18"/>
                <w:szCs w:val="18"/>
              </w:rPr>
            </w:pPr>
            <w:r w:rsidRPr="004A7781">
              <w:rPr>
                <w:color w:val="000000"/>
                <w:sz w:val="18"/>
                <w:szCs w:val="18"/>
              </w:rPr>
              <w:t>уровень исполнения</w:t>
            </w:r>
          </w:p>
        </w:tc>
        <w:tc>
          <w:tcPr>
            <w:tcW w:w="987" w:type="dxa"/>
            <w:tcBorders>
              <w:top w:val="nil"/>
              <w:left w:val="nil"/>
              <w:bottom w:val="single" w:sz="4" w:space="0" w:color="auto"/>
              <w:right w:val="single" w:sz="4" w:space="0" w:color="auto"/>
            </w:tcBorders>
            <w:shd w:val="clear" w:color="auto" w:fill="auto"/>
            <w:vAlign w:val="center"/>
            <w:hideMark/>
          </w:tcPr>
          <w:p w:rsidR="002C7DAA" w:rsidRPr="004A7781" w:rsidRDefault="002C7DAA" w:rsidP="00C6779E">
            <w:pPr>
              <w:jc w:val="center"/>
              <w:rPr>
                <w:color w:val="000000"/>
                <w:sz w:val="18"/>
                <w:szCs w:val="18"/>
              </w:rPr>
            </w:pPr>
            <w:r w:rsidRPr="004A7781">
              <w:rPr>
                <w:color w:val="000000"/>
                <w:sz w:val="18"/>
                <w:szCs w:val="18"/>
              </w:rPr>
              <w:t>удельный вес, %</w:t>
            </w:r>
          </w:p>
        </w:tc>
      </w:tr>
      <w:tr w:rsidR="002C7DAA" w:rsidRPr="004A7781" w:rsidTr="002C7DAA">
        <w:trPr>
          <w:trHeight w:val="60"/>
          <w:tblHeader/>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C7DAA" w:rsidRPr="004A7781" w:rsidRDefault="002C7DAA" w:rsidP="00C6779E">
            <w:pPr>
              <w:jc w:val="center"/>
              <w:rPr>
                <w:color w:val="000000"/>
                <w:sz w:val="18"/>
                <w:szCs w:val="18"/>
              </w:rPr>
            </w:pPr>
            <w:r w:rsidRPr="004A7781">
              <w:rPr>
                <w:color w:val="000000"/>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rsidR="002C7DAA" w:rsidRPr="004A7781" w:rsidRDefault="002C7DAA" w:rsidP="00C6779E">
            <w:pPr>
              <w:jc w:val="center"/>
              <w:rPr>
                <w:color w:val="000000"/>
                <w:sz w:val="18"/>
                <w:szCs w:val="18"/>
              </w:rPr>
            </w:pPr>
            <w:r w:rsidRPr="004A7781">
              <w:rPr>
                <w:color w:val="000000"/>
                <w:sz w:val="18"/>
                <w:szCs w:val="18"/>
              </w:rPr>
              <w:t>2</w:t>
            </w:r>
          </w:p>
        </w:tc>
        <w:tc>
          <w:tcPr>
            <w:tcW w:w="1234" w:type="dxa"/>
            <w:tcBorders>
              <w:top w:val="nil"/>
              <w:left w:val="nil"/>
              <w:bottom w:val="single" w:sz="4" w:space="0" w:color="auto"/>
              <w:right w:val="single" w:sz="4" w:space="0" w:color="auto"/>
            </w:tcBorders>
            <w:shd w:val="clear" w:color="auto" w:fill="auto"/>
            <w:vAlign w:val="center"/>
            <w:hideMark/>
          </w:tcPr>
          <w:p w:rsidR="002C7DAA" w:rsidRPr="004A7781" w:rsidRDefault="002C7DAA" w:rsidP="00C6779E">
            <w:pPr>
              <w:jc w:val="center"/>
              <w:rPr>
                <w:color w:val="000000"/>
                <w:sz w:val="18"/>
                <w:szCs w:val="18"/>
              </w:rPr>
            </w:pPr>
            <w:r w:rsidRPr="004A7781">
              <w:rPr>
                <w:color w:val="000000"/>
                <w:sz w:val="18"/>
                <w:szCs w:val="18"/>
              </w:rPr>
              <w:t>3</w:t>
            </w:r>
          </w:p>
        </w:tc>
        <w:tc>
          <w:tcPr>
            <w:tcW w:w="1121" w:type="dxa"/>
            <w:tcBorders>
              <w:top w:val="nil"/>
              <w:left w:val="nil"/>
              <w:bottom w:val="single" w:sz="4" w:space="0" w:color="auto"/>
              <w:right w:val="single" w:sz="4" w:space="0" w:color="auto"/>
            </w:tcBorders>
            <w:shd w:val="clear" w:color="auto" w:fill="auto"/>
            <w:vAlign w:val="center"/>
            <w:hideMark/>
          </w:tcPr>
          <w:p w:rsidR="002C7DAA" w:rsidRPr="004A7781" w:rsidRDefault="002C7DAA" w:rsidP="00C6779E">
            <w:pPr>
              <w:jc w:val="center"/>
              <w:rPr>
                <w:color w:val="000000"/>
                <w:sz w:val="18"/>
                <w:szCs w:val="18"/>
              </w:rPr>
            </w:pPr>
            <w:r w:rsidRPr="004A7781">
              <w:rPr>
                <w:color w:val="000000"/>
                <w:sz w:val="18"/>
                <w:szCs w:val="18"/>
              </w:rPr>
              <w:t>4</w:t>
            </w:r>
          </w:p>
        </w:tc>
        <w:tc>
          <w:tcPr>
            <w:tcW w:w="987" w:type="dxa"/>
            <w:tcBorders>
              <w:top w:val="nil"/>
              <w:left w:val="nil"/>
              <w:bottom w:val="single" w:sz="4" w:space="0" w:color="auto"/>
              <w:right w:val="single" w:sz="4" w:space="0" w:color="auto"/>
            </w:tcBorders>
            <w:shd w:val="clear" w:color="auto" w:fill="auto"/>
            <w:vAlign w:val="center"/>
            <w:hideMark/>
          </w:tcPr>
          <w:p w:rsidR="002C7DAA" w:rsidRPr="004A7781" w:rsidRDefault="002C7DAA" w:rsidP="00C6779E">
            <w:pPr>
              <w:jc w:val="center"/>
              <w:rPr>
                <w:color w:val="000000"/>
                <w:sz w:val="18"/>
                <w:szCs w:val="18"/>
              </w:rPr>
            </w:pPr>
            <w:r w:rsidRPr="004A7781">
              <w:rPr>
                <w:color w:val="000000"/>
                <w:sz w:val="18"/>
                <w:szCs w:val="18"/>
              </w:rPr>
              <w:t>5</w:t>
            </w:r>
          </w:p>
        </w:tc>
      </w:tr>
      <w:tr w:rsidR="002C7DAA" w:rsidRPr="004A7781" w:rsidTr="002C7DAA">
        <w:trPr>
          <w:trHeight w:val="163"/>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C7DAA" w:rsidRPr="0001243F" w:rsidRDefault="002C7DAA" w:rsidP="00C6779E">
            <w:pPr>
              <w:rPr>
                <w:b/>
                <w:bCs/>
                <w:color w:val="000000"/>
                <w:sz w:val="20"/>
                <w:szCs w:val="20"/>
              </w:rPr>
            </w:pPr>
            <w:r w:rsidRPr="0001243F">
              <w:rPr>
                <w:b/>
                <w:bCs/>
                <w:color w:val="000000"/>
                <w:sz w:val="20"/>
                <w:szCs w:val="20"/>
              </w:rPr>
              <w:t>Безвозмездные поступления</w:t>
            </w:r>
          </w:p>
        </w:tc>
        <w:tc>
          <w:tcPr>
            <w:tcW w:w="1276" w:type="dxa"/>
            <w:tcBorders>
              <w:top w:val="nil"/>
              <w:left w:val="nil"/>
              <w:bottom w:val="single" w:sz="4" w:space="0" w:color="auto"/>
              <w:right w:val="single" w:sz="4" w:space="0" w:color="auto"/>
            </w:tcBorders>
            <w:shd w:val="clear" w:color="auto" w:fill="auto"/>
            <w:vAlign w:val="center"/>
            <w:hideMark/>
          </w:tcPr>
          <w:p w:rsidR="002C7DAA" w:rsidRPr="0001243F" w:rsidRDefault="002C7DAA" w:rsidP="00C6779E">
            <w:pPr>
              <w:jc w:val="right"/>
              <w:rPr>
                <w:b/>
                <w:bCs/>
                <w:color w:val="000000"/>
                <w:sz w:val="20"/>
                <w:szCs w:val="20"/>
              </w:rPr>
            </w:pPr>
            <w:r w:rsidRPr="0001243F">
              <w:rPr>
                <w:b/>
                <w:bCs/>
                <w:color w:val="000000"/>
                <w:sz w:val="20"/>
                <w:szCs w:val="20"/>
              </w:rPr>
              <w:t>27 553 018,3</w:t>
            </w:r>
          </w:p>
        </w:tc>
        <w:tc>
          <w:tcPr>
            <w:tcW w:w="1234" w:type="dxa"/>
            <w:tcBorders>
              <w:top w:val="nil"/>
              <w:left w:val="nil"/>
              <w:bottom w:val="single" w:sz="4" w:space="0" w:color="auto"/>
              <w:right w:val="single" w:sz="4" w:space="0" w:color="auto"/>
            </w:tcBorders>
            <w:shd w:val="clear" w:color="auto" w:fill="auto"/>
            <w:vAlign w:val="center"/>
            <w:hideMark/>
          </w:tcPr>
          <w:p w:rsidR="002C7DAA" w:rsidRPr="0001243F" w:rsidRDefault="002C7DAA" w:rsidP="00C6779E">
            <w:pPr>
              <w:jc w:val="right"/>
              <w:rPr>
                <w:b/>
                <w:bCs/>
                <w:color w:val="000000"/>
                <w:sz w:val="20"/>
                <w:szCs w:val="20"/>
              </w:rPr>
            </w:pPr>
            <w:r w:rsidRPr="0001243F">
              <w:rPr>
                <w:b/>
                <w:bCs/>
                <w:color w:val="000000"/>
                <w:sz w:val="20"/>
                <w:szCs w:val="20"/>
              </w:rPr>
              <w:t>6 046 776,5</w:t>
            </w:r>
          </w:p>
        </w:tc>
        <w:tc>
          <w:tcPr>
            <w:tcW w:w="1121" w:type="dxa"/>
            <w:tcBorders>
              <w:top w:val="nil"/>
              <w:left w:val="nil"/>
              <w:bottom w:val="single" w:sz="4" w:space="0" w:color="auto"/>
              <w:right w:val="single" w:sz="4" w:space="0" w:color="auto"/>
            </w:tcBorders>
            <w:shd w:val="clear" w:color="auto" w:fill="auto"/>
            <w:vAlign w:val="center"/>
            <w:hideMark/>
          </w:tcPr>
          <w:p w:rsidR="002C7DAA" w:rsidRPr="0001243F" w:rsidRDefault="002C7DAA" w:rsidP="00C6779E">
            <w:pPr>
              <w:jc w:val="center"/>
              <w:rPr>
                <w:b/>
                <w:bCs/>
                <w:color w:val="000000"/>
                <w:sz w:val="20"/>
                <w:szCs w:val="20"/>
              </w:rPr>
            </w:pPr>
            <w:r w:rsidRPr="0001243F">
              <w:rPr>
                <w:b/>
                <w:bCs/>
                <w:color w:val="000000"/>
                <w:sz w:val="20"/>
                <w:szCs w:val="20"/>
              </w:rPr>
              <w:t>21,9</w:t>
            </w:r>
          </w:p>
        </w:tc>
        <w:tc>
          <w:tcPr>
            <w:tcW w:w="987" w:type="dxa"/>
            <w:tcBorders>
              <w:top w:val="nil"/>
              <w:left w:val="nil"/>
              <w:bottom w:val="single" w:sz="4" w:space="0" w:color="auto"/>
              <w:right w:val="single" w:sz="4" w:space="0" w:color="auto"/>
            </w:tcBorders>
            <w:shd w:val="clear" w:color="auto" w:fill="auto"/>
            <w:vAlign w:val="center"/>
            <w:hideMark/>
          </w:tcPr>
          <w:p w:rsidR="002C7DAA" w:rsidRPr="0001243F" w:rsidRDefault="002C7DAA" w:rsidP="00C6779E">
            <w:pPr>
              <w:jc w:val="center"/>
              <w:rPr>
                <w:b/>
                <w:bCs/>
                <w:color w:val="000000"/>
                <w:sz w:val="20"/>
                <w:szCs w:val="20"/>
              </w:rPr>
            </w:pPr>
            <w:r w:rsidRPr="0001243F">
              <w:rPr>
                <w:b/>
                <w:bCs/>
                <w:color w:val="000000"/>
                <w:sz w:val="20"/>
                <w:szCs w:val="20"/>
              </w:rPr>
              <w:t>х</w:t>
            </w:r>
          </w:p>
        </w:tc>
      </w:tr>
      <w:tr w:rsidR="002C7DAA" w:rsidRPr="004A7781" w:rsidTr="002C7DAA">
        <w:trPr>
          <w:trHeight w:val="14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C7DAA" w:rsidRPr="0001243F" w:rsidRDefault="002C7DAA" w:rsidP="00C6779E">
            <w:pPr>
              <w:rPr>
                <w:color w:val="000000"/>
                <w:sz w:val="20"/>
                <w:szCs w:val="20"/>
              </w:rPr>
            </w:pPr>
            <w:r w:rsidRPr="0001243F">
              <w:rPr>
                <w:color w:val="000000"/>
                <w:sz w:val="20"/>
                <w:szCs w:val="20"/>
              </w:rPr>
              <w:t xml:space="preserve">Дотации </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01243F" w:rsidRDefault="002C7DAA" w:rsidP="00C6779E">
            <w:pPr>
              <w:jc w:val="right"/>
              <w:rPr>
                <w:color w:val="000000"/>
                <w:sz w:val="20"/>
                <w:szCs w:val="20"/>
              </w:rPr>
            </w:pPr>
            <w:r w:rsidRPr="0001243F">
              <w:rPr>
                <w:color w:val="000000"/>
                <w:sz w:val="20"/>
                <w:szCs w:val="20"/>
              </w:rPr>
              <w:t>12 541 982,9</w:t>
            </w:r>
          </w:p>
        </w:tc>
        <w:tc>
          <w:tcPr>
            <w:tcW w:w="1234" w:type="dxa"/>
            <w:tcBorders>
              <w:top w:val="nil"/>
              <w:left w:val="nil"/>
              <w:bottom w:val="single" w:sz="4" w:space="0" w:color="auto"/>
              <w:right w:val="single" w:sz="4" w:space="0" w:color="auto"/>
            </w:tcBorders>
            <w:shd w:val="clear" w:color="auto" w:fill="auto"/>
            <w:noWrap/>
            <w:vAlign w:val="center"/>
            <w:hideMark/>
          </w:tcPr>
          <w:p w:rsidR="002C7DAA" w:rsidRPr="0001243F" w:rsidRDefault="002C7DAA" w:rsidP="00C6779E">
            <w:pPr>
              <w:jc w:val="right"/>
              <w:rPr>
                <w:color w:val="000000"/>
                <w:sz w:val="20"/>
                <w:szCs w:val="20"/>
              </w:rPr>
            </w:pPr>
            <w:r w:rsidRPr="0001243F">
              <w:rPr>
                <w:color w:val="000000"/>
                <w:sz w:val="20"/>
                <w:szCs w:val="20"/>
              </w:rPr>
              <w:t>3 150 168,0</w:t>
            </w:r>
          </w:p>
        </w:tc>
        <w:tc>
          <w:tcPr>
            <w:tcW w:w="1121" w:type="dxa"/>
            <w:tcBorders>
              <w:top w:val="nil"/>
              <w:left w:val="nil"/>
              <w:bottom w:val="single" w:sz="4" w:space="0" w:color="auto"/>
              <w:right w:val="single" w:sz="4" w:space="0" w:color="auto"/>
            </w:tcBorders>
            <w:shd w:val="clear" w:color="auto" w:fill="auto"/>
            <w:vAlign w:val="center"/>
            <w:hideMark/>
          </w:tcPr>
          <w:p w:rsidR="002C7DAA" w:rsidRPr="0001243F" w:rsidRDefault="002C7DAA" w:rsidP="00C6779E">
            <w:pPr>
              <w:jc w:val="center"/>
              <w:rPr>
                <w:color w:val="000000"/>
                <w:sz w:val="20"/>
                <w:szCs w:val="20"/>
              </w:rPr>
            </w:pPr>
            <w:r w:rsidRPr="0001243F">
              <w:rPr>
                <w:color w:val="000000"/>
                <w:sz w:val="20"/>
                <w:szCs w:val="20"/>
              </w:rPr>
              <w:t>25,1</w:t>
            </w:r>
          </w:p>
        </w:tc>
        <w:tc>
          <w:tcPr>
            <w:tcW w:w="987" w:type="dxa"/>
            <w:tcBorders>
              <w:top w:val="nil"/>
              <w:left w:val="nil"/>
              <w:bottom w:val="single" w:sz="4" w:space="0" w:color="auto"/>
              <w:right w:val="single" w:sz="4" w:space="0" w:color="auto"/>
            </w:tcBorders>
            <w:shd w:val="clear" w:color="auto" w:fill="auto"/>
            <w:vAlign w:val="center"/>
            <w:hideMark/>
          </w:tcPr>
          <w:p w:rsidR="002C7DAA" w:rsidRPr="0001243F" w:rsidRDefault="002C7DAA" w:rsidP="00C6779E">
            <w:pPr>
              <w:jc w:val="center"/>
              <w:rPr>
                <w:color w:val="000000"/>
                <w:sz w:val="20"/>
                <w:szCs w:val="20"/>
              </w:rPr>
            </w:pPr>
            <w:r w:rsidRPr="0001243F">
              <w:rPr>
                <w:color w:val="000000"/>
                <w:sz w:val="20"/>
                <w:szCs w:val="20"/>
              </w:rPr>
              <w:t>52,1</w:t>
            </w:r>
          </w:p>
        </w:tc>
      </w:tr>
      <w:tr w:rsidR="002C7DAA" w:rsidRPr="004A7781" w:rsidTr="002C7DAA">
        <w:trPr>
          <w:trHeight w:val="157"/>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C7DAA" w:rsidRPr="0001243F" w:rsidRDefault="002C7DAA" w:rsidP="00C6779E">
            <w:pPr>
              <w:rPr>
                <w:color w:val="000000"/>
                <w:sz w:val="20"/>
                <w:szCs w:val="20"/>
              </w:rPr>
            </w:pPr>
            <w:r w:rsidRPr="0001243F">
              <w:rPr>
                <w:color w:val="000000"/>
                <w:sz w:val="20"/>
                <w:szCs w:val="20"/>
              </w:rPr>
              <w:t>Субсидии (межбюджетные субсидии)</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01243F" w:rsidRDefault="002C7DAA" w:rsidP="00C6779E">
            <w:pPr>
              <w:jc w:val="right"/>
              <w:rPr>
                <w:color w:val="000000"/>
                <w:sz w:val="20"/>
                <w:szCs w:val="20"/>
              </w:rPr>
            </w:pPr>
            <w:r w:rsidRPr="0001243F">
              <w:rPr>
                <w:color w:val="000000"/>
                <w:sz w:val="20"/>
                <w:szCs w:val="20"/>
              </w:rPr>
              <w:t>3 287 428,6</w:t>
            </w:r>
          </w:p>
        </w:tc>
        <w:tc>
          <w:tcPr>
            <w:tcW w:w="1234" w:type="dxa"/>
            <w:tcBorders>
              <w:top w:val="nil"/>
              <w:left w:val="nil"/>
              <w:bottom w:val="single" w:sz="4" w:space="0" w:color="auto"/>
              <w:right w:val="single" w:sz="4" w:space="0" w:color="auto"/>
            </w:tcBorders>
            <w:shd w:val="clear" w:color="auto" w:fill="auto"/>
            <w:noWrap/>
            <w:vAlign w:val="center"/>
            <w:hideMark/>
          </w:tcPr>
          <w:p w:rsidR="002C7DAA" w:rsidRPr="0001243F" w:rsidRDefault="002C7DAA" w:rsidP="00C6779E">
            <w:pPr>
              <w:jc w:val="right"/>
              <w:rPr>
                <w:color w:val="000000"/>
                <w:sz w:val="20"/>
                <w:szCs w:val="20"/>
              </w:rPr>
            </w:pPr>
            <w:r w:rsidRPr="0001243F">
              <w:rPr>
                <w:color w:val="000000"/>
                <w:sz w:val="20"/>
                <w:szCs w:val="20"/>
              </w:rPr>
              <w:t>104 931,4</w:t>
            </w:r>
          </w:p>
        </w:tc>
        <w:tc>
          <w:tcPr>
            <w:tcW w:w="1121" w:type="dxa"/>
            <w:tcBorders>
              <w:top w:val="nil"/>
              <w:left w:val="nil"/>
              <w:bottom w:val="single" w:sz="4" w:space="0" w:color="auto"/>
              <w:right w:val="single" w:sz="4" w:space="0" w:color="auto"/>
            </w:tcBorders>
            <w:shd w:val="clear" w:color="auto" w:fill="auto"/>
            <w:vAlign w:val="center"/>
            <w:hideMark/>
          </w:tcPr>
          <w:p w:rsidR="002C7DAA" w:rsidRPr="0001243F" w:rsidRDefault="002C7DAA" w:rsidP="00C6779E">
            <w:pPr>
              <w:jc w:val="center"/>
              <w:rPr>
                <w:color w:val="000000"/>
                <w:sz w:val="20"/>
                <w:szCs w:val="20"/>
              </w:rPr>
            </w:pPr>
            <w:r w:rsidRPr="0001243F">
              <w:rPr>
                <w:color w:val="000000"/>
                <w:sz w:val="20"/>
                <w:szCs w:val="20"/>
              </w:rPr>
              <w:t>3,2</w:t>
            </w:r>
          </w:p>
        </w:tc>
        <w:tc>
          <w:tcPr>
            <w:tcW w:w="987" w:type="dxa"/>
            <w:tcBorders>
              <w:top w:val="nil"/>
              <w:left w:val="nil"/>
              <w:bottom w:val="single" w:sz="4" w:space="0" w:color="auto"/>
              <w:right w:val="single" w:sz="4" w:space="0" w:color="auto"/>
            </w:tcBorders>
            <w:shd w:val="clear" w:color="auto" w:fill="auto"/>
            <w:vAlign w:val="center"/>
            <w:hideMark/>
          </w:tcPr>
          <w:p w:rsidR="002C7DAA" w:rsidRPr="0001243F" w:rsidRDefault="002C7DAA" w:rsidP="00C6779E">
            <w:pPr>
              <w:jc w:val="center"/>
              <w:rPr>
                <w:color w:val="000000"/>
                <w:sz w:val="20"/>
                <w:szCs w:val="20"/>
              </w:rPr>
            </w:pPr>
            <w:r w:rsidRPr="0001243F">
              <w:rPr>
                <w:color w:val="000000"/>
                <w:sz w:val="20"/>
                <w:szCs w:val="20"/>
              </w:rPr>
              <w:t>1,7</w:t>
            </w:r>
          </w:p>
        </w:tc>
      </w:tr>
      <w:tr w:rsidR="002C7DAA" w:rsidRPr="004A7781" w:rsidTr="002C7DAA">
        <w:trPr>
          <w:trHeight w:val="264"/>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C7DAA" w:rsidRPr="0001243F" w:rsidRDefault="002C7DAA" w:rsidP="00C6779E">
            <w:pPr>
              <w:rPr>
                <w:color w:val="000000"/>
                <w:sz w:val="20"/>
                <w:szCs w:val="20"/>
              </w:rPr>
            </w:pPr>
            <w:r w:rsidRPr="0001243F">
              <w:rPr>
                <w:color w:val="000000"/>
                <w:sz w:val="20"/>
                <w:szCs w:val="20"/>
              </w:rPr>
              <w:t xml:space="preserve">Субвенции </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01243F" w:rsidRDefault="002C7DAA" w:rsidP="00C6779E">
            <w:pPr>
              <w:jc w:val="right"/>
              <w:rPr>
                <w:color w:val="000000"/>
                <w:sz w:val="20"/>
                <w:szCs w:val="20"/>
              </w:rPr>
            </w:pPr>
            <w:r w:rsidRPr="0001243F">
              <w:rPr>
                <w:color w:val="000000"/>
                <w:sz w:val="20"/>
                <w:szCs w:val="20"/>
              </w:rPr>
              <w:t>440 302,6</w:t>
            </w:r>
          </w:p>
        </w:tc>
        <w:tc>
          <w:tcPr>
            <w:tcW w:w="1234" w:type="dxa"/>
            <w:tcBorders>
              <w:top w:val="nil"/>
              <w:left w:val="nil"/>
              <w:bottom w:val="single" w:sz="4" w:space="0" w:color="auto"/>
              <w:right w:val="single" w:sz="4" w:space="0" w:color="auto"/>
            </w:tcBorders>
            <w:shd w:val="clear" w:color="auto" w:fill="auto"/>
            <w:noWrap/>
            <w:vAlign w:val="center"/>
            <w:hideMark/>
          </w:tcPr>
          <w:p w:rsidR="002C7DAA" w:rsidRPr="0001243F" w:rsidRDefault="002C7DAA" w:rsidP="00C6779E">
            <w:pPr>
              <w:jc w:val="right"/>
              <w:rPr>
                <w:color w:val="000000"/>
                <w:sz w:val="20"/>
                <w:szCs w:val="20"/>
              </w:rPr>
            </w:pPr>
            <w:r w:rsidRPr="0001243F">
              <w:rPr>
                <w:color w:val="000000"/>
                <w:sz w:val="20"/>
                <w:szCs w:val="20"/>
              </w:rPr>
              <w:t>75 728,1</w:t>
            </w:r>
          </w:p>
        </w:tc>
        <w:tc>
          <w:tcPr>
            <w:tcW w:w="1121" w:type="dxa"/>
            <w:tcBorders>
              <w:top w:val="nil"/>
              <w:left w:val="nil"/>
              <w:bottom w:val="single" w:sz="4" w:space="0" w:color="auto"/>
              <w:right w:val="single" w:sz="4" w:space="0" w:color="auto"/>
            </w:tcBorders>
            <w:shd w:val="clear" w:color="auto" w:fill="auto"/>
            <w:vAlign w:val="center"/>
            <w:hideMark/>
          </w:tcPr>
          <w:p w:rsidR="002C7DAA" w:rsidRPr="0001243F" w:rsidRDefault="002C7DAA" w:rsidP="00C6779E">
            <w:pPr>
              <w:jc w:val="center"/>
              <w:rPr>
                <w:color w:val="000000"/>
                <w:sz w:val="20"/>
                <w:szCs w:val="20"/>
              </w:rPr>
            </w:pPr>
            <w:r w:rsidRPr="0001243F">
              <w:rPr>
                <w:color w:val="000000"/>
                <w:sz w:val="20"/>
                <w:szCs w:val="20"/>
              </w:rPr>
              <w:t>17,2</w:t>
            </w:r>
          </w:p>
        </w:tc>
        <w:tc>
          <w:tcPr>
            <w:tcW w:w="987" w:type="dxa"/>
            <w:tcBorders>
              <w:top w:val="nil"/>
              <w:left w:val="nil"/>
              <w:bottom w:val="single" w:sz="4" w:space="0" w:color="auto"/>
              <w:right w:val="single" w:sz="4" w:space="0" w:color="auto"/>
            </w:tcBorders>
            <w:shd w:val="clear" w:color="auto" w:fill="auto"/>
            <w:vAlign w:val="center"/>
            <w:hideMark/>
          </w:tcPr>
          <w:p w:rsidR="002C7DAA" w:rsidRPr="0001243F" w:rsidRDefault="002C7DAA" w:rsidP="00C6779E">
            <w:pPr>
              <w:jc w:val="center"/>
              <w:rPr>
                <w:color w:val="000000"/>
                <w:sz w:val="20"/>
                <w:szCs w:val="20"/>
              </w:rPr>
            </w:pPr>
            <w:r w:rsidRPr="0001243F">
              <w:rPr>
                <w:color w:val="000000"/>
                <w:sz w:val="20"/>
                <w:szCs w:val="20"/>
              </w:rPr>
              <w:t>1,3</w:t>
            </w:r>
          </w:p>
        </w:tc>
      </w:tr>
      <w:tr w:rsidR="002C7DAA" w:rsidRPr="004A7781" w:rsidTr="002C7DAA">
        <w:trPr>
          <w:trHeight w:val="252"/>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C7DAA" w:rsidRPr="0001243F" w:rsidRDefault="002C7DAA" w:rsidP="00C6779E">
            <w:pPr>
              <w:rPr>
                <w:color w:val="000000"/>
                <w:sz w:val="20"/>
                <w:szCs w:val="20"/>
              </w:rPr>
            </w:pPr>
            <w:r w:rsidRPr="0001243F">
              <w:rPr>
                <w:color w:val="000000"/>
                <w:sz w:val="20"/>
                <w:szCs w:val="20"/>
              </w:rPr>
              <w:t>Иные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01243F" w:rsidRDefault="002C7DAA" w:rsidP="00C6779E">
            <w:pPr>
              <w:jc w:val="right"/>
              <w:rPr>
                <w:color w:val="000000"/>
                <w:sz w:val="20"/>
                <w:szCs w:val="20"/>
              </w:rPr>
            </w:pPr>
            <w:r w:rsidRPr="0001243F">
              <w:rPr>
                <w:color w:val="000000"/>
                <w:sz w:val="20"/>
                <w:szCs w:val="20"/>
              </w:rPr>
              <w:t>10 887 947,9</w:t>
            </w:r>
          </w:p>
        </w:tc>
        <w:tc>
          <w:tcPr>
            <w:tcW w:w="1234" w:type="dxa"/>
            <w:tcBorders>
              <w:top w:val="nil"/>
              <w:left w:val="nil"/>
              <w:bottom w:val="single" w:sz="4" w:space="0" w:color="auto"/>
              <w:right w:val="single" w:sz="4" w:space="0" w:color="auto"/>
            </w:tcBorders>
            <w:shd w:val="clear" w:color="auto" w:fill="auto"/>
            <w:noWrap/>
            <w:vAlign w:val="center"/>
            <w:hideMark/>
          </w:tcPr>
          <w:p w:rsidR="002C7DAA" w:rsidRPr="0001243F" w:rsidRDefault="002C7DAA" w:rsidP="00C6779E">
            <w:pPr>
              <w:jc w:val="right"/>
              <w:rPr>
                <w:color w:val="000000"/>
                <w:sz w:val="20"/>
                <w:szCs w:val="20"/>
              </w:rPr>
            </w:pPr>
            <w:r w:rsidRPr="0001243F">
              <w:rPr>
                <w:color w:val="000000"/>
                <w:sz w:val="20"/>
                <w:szCs w:val="20"/>
              </w:rPr>
              <w:t>515 929,5</w:t>
            </w:r>
          </w:p>
        </w:tc>
        <w:tc>
          <w:tcPr>
            <w:tcW w:w="1121" w:type="dxa"/>
            <w:tcBorders>
              <w:top w:val="nil"/>
              <w:left w:val="nil"/>
              <w:bottom w:val="single" w:sz="4" w:space="0" w:color="auto"/>
              <w:right w:val="single" w:sz="4" w:space="0" w:color="auto"/>
            </w:tcBorders>
            <w:shd w:val="clear" w:color="auto" w:fill="auto"/>
            <w:vAlign w:val="center"/>
            <w:hideMark/>
          </w:tcPr>
          <w:p w:rsidR="002C7DAA" w:rsidRPr="0001243F" w:rsidRDefault="002C7DAA" w:rsidP="00C6779E">
            <w:pPr>
              <w:jc w:val="center"/>
              <w:rPr>
                <w:color w:val="000000"/>
                <w:sz w:val="20"/>
                <w:szCs w:val="20"/>
              </w:rPr>
            </w:pPr>
            <w:r w:rsidRPr="0001243F">
              <w:rPr>
                <w:color w:val="000000"/>
                <w:sz w:val="20"/>
                <w:szCs w:val="20"/>
              </w:rPr>
              <w:t>4,7</w:t>
            </w:r>
          </w:p>
        </w:tc>
        <w:tc>
          <w:tcPr>
            <w:tcW w:w="987" w:type="dxa"/>
            <w:tcBorders>
              <w:top w:val="nil"/>
              <w:left w:val="nil"/>
              <w:bottom w:val="single" w:sz="4" w:space="0" w:color="auto"/>
              <w:right w:val="single" w:sz="4" w:space="0" w:color="auto"/>
            </w:tcBorders>
            <w:shd w:val="clear" w:color="auto" w:fill="auto"/>
            <w:vAlign w:val="center"/>
            <w:hideMark/>
          </w:tcPr>
          <w:p w:rsidR="002C7DAA" w:rsidRPr="0001243F" w:rsidRDefault="002C7DAA" w:rsidP="00C6779E">
            <w:pPr>
              <w:jc w:val="center"/>
              <w:rPr>
                <w:color w:val="000000"/>
                <w:sz w:val="20"/>
                <w:szCs w:val="20"/>
              </w:rPr>
            </w:pPr>
            <w:r w:rsidRPr="0001243F">
              <w:rPr>
                <w:color w:val="000000"/>
                <w:sz w:val="20"/>
                <w:szCs w:val="20"/>
              </w:rPr>
              <w:t>8,5</w:t>
            </w:r>
          </w:p>
        </w:tc>
      </w:tr>
      <w:tr w:rsidR="002C7DAA" w:rsidRPr="004A7781" w:rsidTr="002C7DAA">
        <w:trPr>
          <w:trHeight w:val="6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C7DAA" w:rsidRPr="0001243F" w:rsidRDefault="002C7DAA" w:rsidP="00C6779E">
            <w:pPr>
              <w:rPr>
                <w:color w:val="000000"/>
                <w:sz w:val="20"/>
                <w:szCs w:val="20"/>
              </w:rPr>
            </w:pPr>
            <w:r w:rsidRPr="0001243F">
              <w:rPr>
                <w:color w:val="000000"/>
                <w:sz w:val="20"/>
                <w:szCs w:val="20"/>
              </w:rPr>
              <w:t>Безвозмездные поступления от государственных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01243F" w:rsidRDefault="002C7DAA" w:rsidP="00C6779E">
            <w:pPr>
              <w:jc w:val="right"/>
              <w:rPr>
                <w:color w:val="000000"/>
                <w:sz w:val="20"/>
                <w:szCs w:val="20"/>
              </w:rPr>
            </w:pPr>
            <w:r w:rsidRPr="0001243F">
              <w:rPr>
                <w:color w:val="000000"/>
                <w:sz w:val="20"/>
                <w:szCs w:val="20"/>
              </w:rPr>
              <w:t>95 356,3</w:t>
            </w:r>
          </w:p>
        </w:tc>
        <w:tc>
          <w:tcPr>
            <w:tcW w:w="1234" w:type="dxa"/>
            <w:tcBorders>
              <w:top w:val="nil"/>
              <w:left w:val="nil"/>
              <w:bottom w:val="single" w:sz="4" w:space="0" w:color="auto"/>
              <w:right w:val="single" w:sz="4" w:space="0" w:color="auto"/>
            </w:tcBorders>
            <w:shd w:val="clear" w:color="auto" w:fill="auto"/>
            <w:noWrap/>
            <w:vAlign w:val="center"/>
          </w:tcPr>
          <w:p w:rsidR="002C7DAA" w:rsidRPr="0001243F" w:rsidRDefault="002C7DAA" w:rsidP="00C6779E">
            <w:pPr>
              <w:jc w:val="right"/>
              <w:rPr>
                <w:color w:val="000000"/>
                <w:sz w:val="20"/>
                <w:szCs w:val="20"/>
              </w:rPr>
            </w:pPr>
            <w:r>
              <w:rPr>
                <w:color w:val="000000"/>
                <w:sz w:val="20"/>
                <w:szCs w:val="20"/>
              </w:rPr>
              <w:t>-</w:t>
            </w:r>
          </w:p>
        </w:tc>
        <w:tc>
          <w:tcPr>
            <w:tcW w:w="1121" w:type="dxa"/>
            <w:tcBorders>
              <w:top w:val="nil"/>
              <w:left w:val="nil"/>
              <w:bottom w:val="single" w:sz="4" w:space="0" w:color="auto"/>
              <w:right w:val="single" w:sz="4" w:space="0" w:color="auto"/>
            </w:tcBorders>
            <w:shd w:val="clear" w:color="auto" w:fill="auto"/>
            <w:vAlign w:val="center"/>
          </w:tcPr>
          <w:p w:rsidR="002C7DAA" w:rsidRPr="0001243F" w:rsidRDefault="002C7DAA" w:rsidP="00C6779E">
            <w:pPr>
              <w:jc w:val="center"/>
              <w:rPr>
                <w:color w:val="000000"/>
                <w:sz w:val="20"/>
                <w:szCs w:val="20"/>
              </w:rPr>
            </w:pPr>
            <w:r>
              <w:rPr>
                <w:color w:val="000000"/>
                <w:sz w:val="20"/>
                <w:szCs w:val="20"/>
              </w:rPr>
              <w:t>-</w:t>
            </w:r>
          </w:p>
        </w:tc>
        <w:tc>
          <w:tcPr>
            <w:tcW w:w="987" w:type="dxa"/>
            <w:tcBorders>
              <w:top w:val="nil"/>
              <w:left w:val="nil"/>
              <w:bottom w:val="single" w:sz="4" w:space="0" w:color="auto"/>
              <w:right w:val="single" w:sz="4" w:space="0" w:color="auto"/>
            </w:tcBorders>
            <w:shd w:val="clear" w:color="auto" w:fill="auto"/>
            <w:vAlign w:val="center"/>
          </w:tcPr>
          <w:p w:rsidR="002C7DAA" w:rsidRPr="0001243F" w:rsidRDefault="002C7DAA" w:rsidP="00C6779E">
            <w:pPr>
              <w:jc w:val="center"/>
              <w:rPr>
                <w:color w:val="000000"/>
                <w:sz w:val="20"/>
                <w:szCs w:val="20"/>
              </w:rPr>
            </w:pPr>
            <w:r>
              <w:rPr>
                <w:color w:val="000000"/>
                <w:sz w:val="20"/>
                <w:szCs w:val="20"/>
              </w:rPr>
              <w:t>-</w:t>
            </w:r>
          </w:p>
        </w:tc>
      </w:tr>
      <w:tr w:rsidR="002C7DAA" w:rsidRPr="004A7781" w:rsidTr="002C7DAA">
        <w:trPr>
          <w:trHeight w:val="208"/>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C7DAA" w:rsidRPr="0001243F" w:rsidRDefault="002C7DAA" w:rsidP="00C6779E">
            <w:pPr>
              <w:rPr>
                <w:color w:val="000000"/>
                <w:sz w:val="20"/>
                <w:szCs w:val="20"/>
              </w:rPr>
            </w:pPr>
            <w:r w:rsidRPr="0001243F">
              <w:rPr>
                <w:color w:val="000000"/>
                <w:sz w:val="20"/>
                <w:szCs w:val="20"/>
              </w:rPr>
              <w:t>Прочие безвозмездные поступления</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01243F" w:rsidRDefault="002C7DAA" w:rsidP="00C6779E">
            <w:pPr>
              <w:jc w:val="right"/>
              <w:rPr>
                <w:color w:val="000000"/>
                <w:sz w:val="20"/>
                <w:szCs w:val="20"/>
              </w:rPr>
            </w:pPr>
            <w:r>
              <w:rPr>
                <w:color w:val="000000"/>
                <w:sz w:val="20"/>
                <w:szCs w:val="20"/>
              </w:rPr>
              <w:t>-</w:t>
            </w:r>
          </w:p>
        </w:tc>
        <w:tc>
          <w:tcPr>
            <w:tcW w:w="1234" w:type="dxa"/>
            <w:tcBorders>
              <w:top w:val="nil"/>
              <w:left w:val="nil"/>
              <w:bottom w:val="single" w:sz="4" w:space="0" w:color="auto"/>
              <w:right w:val="single" w:sz="4" w:space="0" w:color="auto"/>
            </w:tcBorders>
            <w:shd w:val="clear" w:color="auto" w:fill="auto"/>
            <w:noWrap/>
            <w:vAlign w:val="center"/>
            <w:hideMark/>
          </w:tcPr>
          <w:p w:rsidR="002C7DAA" w:rsidRPr="0001243F" w:rsidRDefault="002C7DAA" w:rsidP="00C6779E">
            <w:pPr>
              <w:jc w:val="right"/>
              <w:rPr>
                <w:color w:val="000000"/>
                <w:sz w:val="20"/>
                <w:szCs w:val="20"/>
              </w:rPr>
            </w:pPr>
            <w:r w:rsidRPr="0001243F">
              <w:rPr>
                <w:color w:val="000000"/>
                <w:sz w:val="20"/>
                <w:szCs w:val="20"/>
              </w:rPr>
              <w:t>1 609 808,5</w:t>
            </w:r>
          </w:p>
        </w:tc>
        <w:tc>
          <w:tcPr>
            <w:tcW w:w="1121" w:type="dxa"/>
            <w:tcBorders>
              <w:top w:val="nil"/>
              <w:left w:val="nil"/>
              <w:bottom w:val="single" w:sz="4" w:space="0" w:color="auto"/>
              <w:right w:val="single" w:sz="4" w:space="0" w:color="auto"/>
            </w:tcBorders>
            <w:shd w:val="clear" w:color="auto" w:fill="auto"/>
            <w:vAlign w:val="center"/>
            <w:hideMark/>
          </w:tcPr>
          <w:p w:rsidR="002C7DAA" w:rsidRPr="0001243F" w:rsidRDefault="002C7DAA" w:rsidP="00C6779E">
            <w:pPr>
              <w:jc w:val="center"/>
              <w:rPr>
                <w:color w:val="000000"/>
                <w:sz w:val="20"/>
                <w:szCs w:val="20"/>
              </w:rPr>
            </w:pPr>
            <w:r w:rsidRPr="0001243F">
              <w:rPr>
                <w:color w:val="000000"/>
                <w:sz w:val="20"/>
                <w:szCs w:val="20"/>
              </w:rPr>
              <w:t>х</w:t>
            </w:r>
          </w:p>
        </w:tc>
        <w:tc>
          <w:tcPr>
            <w:tcW w:w="987" w:type="dxa"/>
            <w:tcBorders>
              <w:top w:val="nil"/>
              <w:left w:val="nil"/>
              <w:bottom w:val="single" w:sz="4" w:space="0" w:color="auto"/>
              <w:right w:val="single" w:sz="4" w:space="0" w:color="auto"/>
            </w:tcBorders>
            <w:shd w:val="clear" w:color="auto" w:fill="auto"/>
            <w:vAlign w:val="center"/>
            <w:hideMark/>
          </w:tcPr>
          <w:p w:rsidR="002C7DAA" w:rsidRPr="0001243F" w:rsidRDefault="002C7DAA" w:rsidP="00C6779E">
            <w:pPr>
              <w:jc w:val="center"/>
              <w:rPr>
                <w:color w:val="000000"/>
                <w:sz w:val="20"/>
                <w:szCs w:val="20"/>
              </w:rPr>
            </w:pPr>
            <w:r w:rsidRPr="0001243F">
              <w:rPr>
                <w:color w:val="000000"/>
                <w:sz w:val="20"/>
                <w:szCs w:val="20"/>
              </w:rPr>
              <w:t>26,6</w:t>
            </w:r>
          </w:p>
        </w:tc>
      </w:tr>
      <w:tr w:rsidR="002C7DAA" w:rsidRPr="004A7781" w:rsidTr="002C7DAA">
        <w:trPr>
          <w:trHeight w:val="387"/>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C7DAA" w:rsidRPr="0001243F" w:rsidRDefault="002C7DAA" w:rsidP="00C6779E">
            <w:pPr>
              <w:rPr>
                <w:color w:val="000000"/>
                <w:sz w:val="20"/>
                <w:szCs w:val="20"/>
              </w:rPr>
            </w:pPr>
            <w:r w:rsidRPr="0001243F">
              <w:rPr>
                <w:color w:val="000000"/>
                <w:sz w:val="20"/>
                <w:szCs w:val="20"/>
              </w:rPr>
              <w:t>Доходы бюджетов от возврата остатков субсидий, субвенций и иных межбюджетных трансфертов, имеющих целевое назначение, прошлых лет</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01243F" w:rsidRDefault="002C7DAA" w:rsidP="00C6779E">
            <w:pPr>
              <w:jc w:val="right"/>
              <w:rPr>
                <w:color w:val="000000"/>
                <w:sz w:val="20"/>
                <w:szCs w:val="20"/>
              </w:rPr>
            </w:pPr>
            <w:r w:rsidRPr="0001243F">
              <w:rPr>
                <w:color w:val="000000"/>
                <w:sz w:val="20"/>
                <w:szCs w:val="20"/>
              </w:rPr>
              <w:t>300 000,0</w:t>
            </w:r>
          </w:p>
        </w:tc>
        <w:tc>
          <w:tcPr>
            <w:tcW w:w="1234" w:type="dxa"/>
            <w:tcBorders>
              <w:top w:val="nil"/>
              <w:left w:val="nil"/>
              <w:bottom w:val="single" w:sz="4" w:space="0" w:color="auto"/>
              <w:right w:val="single" w:sz="4" w:space="0" w:color="auto"/>
            </w:tcBorders>
            <w:shd w:val="clear" w:color="auto" w:fill="auto"/>
            <w:noWrap/>
            <w:vAlign w:val="center"/>
            <w:hideMark/>
          </w:tcPr>
          <w:p w:rsidR="002C7DAA" w:rsidRPr="0001243F" w:rsidRDefault="002C7DAA" w:rsidP="00C6779E">
            <w:pPr>
              <w:jc w:val="right"/>
              <w:rPr>
                <w:color w:val="000000"/>
                <w:sz w:val="20"/>
                <w:szCs w:val="20"/>
              </w:rPr>
            </w:pPr>
            <w:r w:rsidRPr="0001243F">
              <w:rPr>
                <w:color w:val="000000"/>
                <w:sz w:val="20"/>
                <w:szCs w:val="20"/>
              </w:rPr>
              <w:t>590 642,5</w:t>
            </w:r>
          </w:p>
        </w:tc>
        <w:tc>
          <w:tcPr>
            <w:tcW w:w="1121" w:type="dxa"/>
            <w:tcBorders>
              <w:top w:val="nil"/>
              <w:left w:val="nil"/>
              <w:bottom w:val="single" w:sz="4" w:space="0" w:color="auto"/>
              <w:right w:val="single" w:sz="4" w:space="0" w:color="auto"/>
            </w:tcBorders>
            <w:shd w:val="clear" w:color="auto" w:fill="auto"/>
            <w:vAlign w:val="center"/>
            <w:hideMark/>
          </w:tcPr>
          <w:p w:rsidR="002C7DAA" w:rsidRPr="0001243F" w:rsidRDefault="002C7DAA" w:rsidP="00C6779E">
            <w:pPr>
              <w:jc w:val="center"/>
              <w:rPr>
                <w:color w:val="000000"/>
                <w:sz w:val="20"/>
                <w:szCs w:val="20"/>
              </w:rPr>
            </w:pPr>
            <w:r w:rsidRPr="0001243F">
              <w:rPr>
                <w:color w:val="000000"/>
                <w:sz w:val="20"/>
                <w:szCs w:val="20"/>
              </w:rPr>
              <w:t>196,9</w:t>
            </w:r>
          </w:p>
        </w:tc>
        <w:tc>
          <w:tcPr>
            <w:tcW w:w="987" w:type="dxa"/>
            <w:tcBorders>
              <w:top w:val="nil"/>
              <w:left w:val="nil"/>
              <w:bottom w:val="single" w:sz="4" w:space="0" w:color="auto"/>
              <w:right w:val="single" w:sz="4" w:space="0" w:color="auto"/>
            </w:tcBorders>
            <w:shd w:val="clear" w:color="auto" w:fill="auto"/>
            <w:vAlign w:val="center"/>
            <w:hideMark/>
          </w:tcPr>
          <w:p w:rsidR="002C7DAA" w:rsidRPr="0001243F" w:rsidRDefault="002C7DAA" w:rsidP="00C6779E">
            <w:pPr>
              <w:jc w:val="center"/>
              <w:rPr>
                <w:color w:val="000000"/>
                <w:sz w:val="20"/>
                <w:szCs w:val="20"/>
              </w:rPr>
            </w:pPr>
            <w:r w:rsidRPr="0001243F">
              <w:rPr>
                <w:color w:val="000000"/>
                <w:sz w:val="20"/>
                <w:szCs w:val="20"/>
              </w:rPr>
              <w:t>9,8</w:t>
            </w:r>
          </w:p>
        </w:tc>
      </w:tr>
      <w:tr w:rsidR="002C7DAA" w:rsidRPr="004A7781" w:rsidTr="002C7DAA">
        <w:trPr>
          <w:trHeight w:val="389"/>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2C7DAA" w:rsidRPr="0001243F" w:rsidRDefault="002C7DAA" w:rsidP="00C6779E">
            <w:pPr>
              <w:rPr>
                <w:color w:val="000000"/>
                <w:sz w:val="20"/>
                <w:szCs w:val="20"/>
              </w:rPr>
            </w:pPr>
            <w:r w:rsidRPr="0001243F">
              <w:rPr>
                <w:color w:val="000000"/>
                <w:sz w:val="20"/>
                <w:szCs w:val="20"/>
              </w:rPr>
              <w:t>Возврат остатков субсидий, субвенций и иных межбюджетных трансфертов</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01243F" w:rsidRDefault="002C7DAA" w:rsidP="00C6779E">
            <w:pPr>
              <w:jc w:val="right"/>
              <w:rPr>
                <w:color w:val="000000"/>
                <w:sz w:val="20"/>
                <w:szCs w:val="20"/>
              </w:rPr>
            </w:pPr>
            <w:r>
              <w:rPr>
                <w:color w:val="000000"/>
                <w:sz w:val="20"/>
                <w:szCs w:val="20"/>
              </w:rPr>
              <w:t>-</w:t>
            </w:r>
          </w:p>
        </w:tc>
        <w:tc>
          <w:tcPr>
            <w:tcW w:w="1234" w:type="dxa"/>
            <w:tcBorders>
              <w:top w:val="nil"/>
              <w:left w:val="nil"/>
              <w:bottom w:val="single" w:sz="4" w:space="0" w:color="auto"/>
              <w:right w:val="single" w:sz="4" w:space="0" w:color="auto"/>
            </w:tcBorders>
            <w:shd w:val="clear" w:color="auto" w:fill="auto"/>
            <w:noWrap/>
            <w:vAlign w:val="center"/>
            <w:hideMark/>
          </w:tcPr>
          <w:p w:rsidR="002C7DAA" w:rsidRPr="0001243F" w:rsidRDefault="002C7DAA" w:rsidP="00C6779E">
            <w:pPr>
              <w:jc w:val="right"/>
              <w:rPr>
                <w:color w:val="000000"/>
                <w:sz w:val="20"/>
                <w:szCs w:val="20"/>
              </w:rPr>
            </w:pPr>
            <w:r w:rsidRPr="0001243F">
              <w:rPr>
                <w:color w:val="000000"/>
                <w:sz w:val="20"/>
                <w:szCs w:val="20"/>
              </w:rPr>
              <w:t>-431,5</w:t>
            </w:r>
          </w:p>
        </w:tc>
        <w:tc>
          <w:tcPr>
            <w:tcW w:w="1121" w:type="dxa"/>
            <w:tcBorders>
              <w:top w:val="nil"/>
              <w:left w:val="nil"/>
              <w:bottom w:val="single" w:sz="4" w:space="0" w:color="auto"/>
              <w:right w:val="single" w:sz="4" w:space="0" w:color="auto"/>
            </w:tcBorders>
            <w:shd w:val="clear" w:color="auto" w:fill="auto"/>
            <w:vAlign w:val="center"/>
            <w:hideMark/>
          </w:tcPr>
          <w:p w:rsidR="002C7DAA" w:rsidRPr="0001243F" w:rsidRDefault="002C7DAA" w:rsidP="00C6779E">
            <w:pPr>
              <w:jc w:val="center"/>
              <w:rPr>
                <w:color w:val="000000"/>
                <w:sz w:val="20"/>
                <w:szCs w:val="20"/>
              </w:rPr>
            </w:pPr>
            <w:r w:rsidRPr="0001243F">
              <w:rPr>
                <w:color w:val="000000"/>
                <w:sz w:val="20"/>
                <w:szCs w:val="20"/>
              </w:rPr>
              <w:t>х</w:t>
            </w:r>
          </w:p>
        </w:tc>
        <w:tc>
          <w:tcPr>
            <w:tcW w:w="987" w:type="dxa"/>
            <w:tcBorders>
              <w:top w:val="nil"/>
              <w:left w:val="nil"/>
              <w:bottom w:val="single" w:sz="4" w:space="0" w:color="auto"/>
              <w:right w:val="single" w:sz="4" w:space="0" w:color="auto"/>
            </w:tcBorders>
            <w:shd w:val="clear" w:color="auto" w:fill="auto"/>
            <w:vAlign w:val="center"/>
            <w:hideMark/>
          </w:tcPr>
          <w:p w:rsidR="002C7DAA" w:rsidRPr="0001243F" w:rsidRDefault="002C7DAA" w:rsidP="00C6779E">
            <w:pPr>
              <w:jc w:val="center"/>
              <w:rPr>
                <w:color w:val="000000"/>
                <w:sz w:val="20"/>
                <w:szCs w:val="20"/>
              </w:rPr>
            </w:pPr>
            <w:r>
              <w:rPr>
                <w:color w:val="000000"/>
                <w:sz w:val="20"/>
                <w:szCs w:val="20"/>
              </w:rPr>
              <w:t>-</w:t>
            </w:r>
          </w:p>
        </w:tc>
      </w:tr>
    </w:tbl>
    <w:p w:rsidR="002C7DAA" w:rsidRDefault="002C7DAA" w:rsidP="00C6779E">
      <w:pPr>
        <w:pStyle w:val="21"/>
        <w:spacing w:before="120"/>
        <w:ind w:right="-2" w:firstLine="709"/>
        <w:rPr>
          <w:sz w:val="28"/>
          <w:szCs w:val="28"/>
        </w:rPr>
      </w:pPr>
      <w:r w:rsidRPr="00F91456">
        <w:rPr>
          <w:sz w:val="28"/>
          <w:szCs w:val="28"/>
        </w:rPr>
        <w:t xml:space="preserve">В отчетном периоде из федерального бюджета в окружной получены дотации в объеме </w:t>
      </w:r>
      <w:r w:rsidRPr="004A7781">
        <w:rPr>
          <w:sz w:val="28"/>
          <w:szCs w:val="28"/>
        </w:rPr>
        <w:t>3</w:t>
      </w:r>
      <w:r>
        <w:rPr>
          <w:sz w:val="28"/>
          <w:szCs w:val="28"/>
        </w:rPr>
        <w:t> </w:t>
      </w:r>
      <w:r w:rsidRPr="004A7781">
        <w:rPr>
          <w:sz w:val="28"/>
          <w:szCs w:val="28"/>
        </w:rPr>
        <w:t>150</w:t>
      </w:r>
      <w:r>
        <w:rPr>
          <w:sz w:val="28"/>
          <w:szCs w:val="28"/>
        </w:rPr>
        <w:t> </w:t>
      </w:r>
      <w:r w:rsidRPr="004A7781">
        <w:rPr>
          <w:sz w:val="28"/>
          <w:szCs w:val="28"/>
        </w:rPr>
        <w:t>168,0</w:t>
      </w:r>
      <w:r w:rsidRPr="00F91456">
        <w:rPr>
          <w:sz w:val="28"/>
          <w:szCs w:val="28"/>
        </w:rPr>
        <w:t xml:space="preserve"> тыс. рублей, в том числе: дотации </w:t>
      </w:r>
      <w:r>
        <w:rPr>
          <w:sz w:val="28"/>
          <w:szCs w:val="28"/>
        </w:rPr>
        <w:br/>
      </w:r>
      <w:r w:rsidRPr="00F91456">
        <w:rPr>
          <w:sz w:val="28"/>
          <w:szCs w:val="28"/>
        </w:rPr>
        <w:t>на выравнивание уровня бюджетной обеспеченности –</w:t>
      </w:r>
      <w:r>
        <w:rPr>
          <w:sz w:val="28"/>
          <w:szCs w:val="28"/>
        </w:rPr>
        <w:t xml:space="preserve"> </w:t>
      </w:r>
      <w:r w:rsidRPr="00B7337A">
        <w:rPr>
          <w:sz w:val="28"/>
          <w:szCs w:val="28"/>
        </w:rPr>
        <w:t>3</w:t>
      </w:r>
      <w:r>
        <w:rPr>
          <w:sz w:val="28"/>
          <w:szCs w:val="28"/>
        </w:rPr>
        <w:t> </w:t>
      </w:r>
      <w:r w:rsidRPr="00B7337A">
        <w:rPr>
          <w:sz w:val="28"/>
          <w:szCs w:val="28"/>
        </w:rPr>
        <w:t>090</w:t>
      </w:r>
      <w:r>
        <w:rPr>
          <w:sz w:val="28"/>
          <w:szCs w:val="28"/>
        </w:rPr>
        <w:t> </w:t>
      </w:r>
      <w:r w:rsidRPr="00B7337A">
        <w:rPr>
          <w:sz w:val="28"/>
          <w:szCs w:val="28"/>
        </w:rPr>
        <w:t>900</w:t>
      </w:r>
      <w:r>
        <w:rPr>
          <w:sz w:val="28"/>
          <w:szCs w:val="28"/>
        </w:rPr>
        <w:t>,</w:t>
      </w:r>
      <w:r w:rsidRPr="00B7337A">
        <w:rPr>
          <w:sz w:val="28"/>
          <w:szCs w:val="28"/>
        </w:rPr>
        <w:t>0</w:t>
      </w:r>
      <w:r w:rsidRPr="00F91456">
        <w:rPr>
          <w:sz w:val="28"/>
          <w:szCs w:val="28"/>
        </w:rPr>
        <w:t xml:space="preserve"> тыс. рублей или </w:t>
      </w:r>
      <w:r>
        <w:rPr>
          <w:sz w:val="28"/>
          <w:szCs w:val="28"/>
        </w:rPr>
        <w:t>25</w:t>
      </w:r>
      <w:r w:rsidRPr="00F91456">
        <w:rPr>
          <w:sz w:val="28"/>
          <w:szCs w:val="28"/>
        </w:rPr>
        <w:t>% годовых бюджетных назначений, дотации на частичную компенсацию дополнительных расходов на</w:t>
      </w:r>
      <w:r>
        <w:rPr>
          <w:sz w:val="28"/>
          <w:szCs w:val="28"/>
        </w:rPr>
        <w:t xml:space="preserve"> </w:t>
      </w:r>
      <w:r w:rsidRPr="00F91456">
        <w:rPr>
          <w:sz w:val="28"/>
          <w:szCs w:val="28"/>
        </w:rPr>
        <w:t xml:space="preserve">повышение оплаты труда работников бюджетной сферы – </w:t>
      </w:r>
      <w:r w:rsidRPr="00B7337A">
        <w:rPr>
          <w:sz w:val="28"/>
          <w:szCs w:val="28"/>
        </w:rPr>
        <w:t>59</w:t>
      </w:r>
      <w:r>
        <w:rPr>
          <w:sz w:val="28"/>
          <w:szCs w:val="28"/>
        </w:rPr>
        <w:t> </w:t>
      </w:r>
      <w:r w:rsidRPr="00B7337A">
        <w:rPr>
          <w:sz w:val="28"/>
          <w:szCs w:val="28"/>
        </w:rPr>
        <w:t>268</w:t>
      </w:r>
      <w:r>
        <w:rPr>
          <w:sz w:val="28"/>
          <w:szCs w:val="28"/>
        </w:rPr>
        <w:t>,0</w:t>
      </w:r>
      <w:r w:rsidRPr="00F91456">
        <w:rPr>
          <w:sz w:val="28"/>
          <w:szCs w:val="28"/>
        </w:rPr>
        <w:t> тыс. рублей (</w:t>
      </w:r>
      <w:r>
        <w:rPr>
          <w:sz w:val="28"/>
          <w:szCs w:val="28"/>
        </w:rPr>
        <w:t>33,3</w:t>
      </w:r>
      <w:r w:rsidRPr="00F91456">
        <w:rPr>
          <w:sz w:val="28"/>
          <w:szCs w:val="28"/>
        </w:rPr>
        <w:t>% годовых назначений).</w:t>
      </w:r>
    </w:p>
    <w:p w:rsidR="002C7DAA" w:rsidRDefault="002C7DAA" w:rsidP="00C6779E">
      <w:pPr>
        <w:pStyle w:val="21"/>
        <w:ind w:right="-2" w:firstLine="709"/>
        <w:rPr>
          <w:sz w:val="28"/>
          <w:szCs w:val="28"/>
        </w:rPr>
      </w:pPr>
      <w:r>
        <w:rPr>
          <w:sz w:val="28"/>
          <w:szCs w:val="28"/>
        </w:rPr>
        <w:t>Субсидии поступили в объеме 104 931,4 тыс. рублей или 3,2% плановых назначений (из 37 плановых – 6). Из 18 плановых поступило 12 видов субвенций в объеме 75 728,1 тыс. рублей или 17,2% утвержденных назначений. Поступило пять видов иных межбюджетных трансфертов в объеме 515 929,5 тыс. рублей (4,7% плана) из одиннадцати утвержденных.</w:t>
      </w:r>
    </w:p>
    <w:p w:rsidR="002C7DAA" w:rsidRPr="00107E07" w:rsidRDefault="002C7DAA" w:rsidP="00C6779E">
      <w:pPr>
        <w:ind w:firstLine="709"/>
        <w:jc w:val="both"/>
        <w:rPr>
          <w:sz w:val="28"/>
          <w:szCs w:val="28"/>
        </w:rPr>
      </w:pPr>
      <w:r>
        <w:rPr>
          <w:sz w:val="28"/>
          <w:szCs w:val="28"/>
        </w:rPr>
        <w:t>З</w:t>
      </w:r>
      <w:r w:rsidRPr="00107E07">
        <w:rPr>
          <w:sz w:val="28"/>
          <w:szCs w:val="28"/>
        </w:rPr>
        <w:t xml:space="preserve">а счет безвозмездных целевых взносов от ПАО </w:t>
      </w:r>
      <w:r>
        <w:rPr>
          <w:sz w:val="28"/>
          <w:szCs w:val="28"/>
        </w:rPr>
        <w:t>«</w:t>
      </w:r>
      <w:r w:rsidRPr="00107E07">
        <w:rPr>
          <w:sz w:val="28"/>
          <w:szCs w:val="28"/>
        </w:rPr>
        <w:t xml:space="preserve">Федеральная гидрогенерирующая компания </w:t>
      </w:r>
      <w:r>
        <w:rPr>
          <w:sz w:val="28"/>
          <w:szCs w:val="28"/>
        </w:rPr>
        <w:t>–</w:t>
      </w:r>
      <w:r w:rsidRPr="00107E07">
        <w:rPr>
          <w:sz w:val="28"/>
          <w:szCs w:val="28"/>
        </w:rPr>
        <w:t xml:space="preserve"> РусГидро</w:t>
      </w:r>
      <w:r>
        <w:rPr>
          <w:sz w:val="28"/>
          <w:szCs w:val="28"/>
        </w:rPr>
        <w:t>»,</w:t>
      </w:r>
      <w:r w:rsidRPr="00107E07">
        <w:rPr>
          <w:sz w:val="28"/>
          <w:szCs w:val="28"/>
        </w:rPr>
        <w:t xml:space="preserve"> в связи с доведением до базового уровня цен (тарифов) на электрическую энергию (мощность) на 2020 год для субъектов Российской Федерации, входящих в состав Дальневосточного федерального округа, в соответствии с Распоряжением Правительства Российской Федерации от 31.12.2019г. № 3259-р</w:t>
      </w:r>
      <w:r>
        <w:rPr>
          <w:sz w:val="28"/>
          <w:szCs w:val="28"/>
        </w:rPr>
        <w:t>, прочие безвозмездные поступления составили 1 609 808,5 тыс. рублей.</w:t>
      </w:r>
    </w:p>
    <w:p w:rsidR="002C7DAA" w:rsidRPr="007A217D" w:rsidRDefault="002C7DAA" w:rsidP="00C6779E">
      <w:pPr>
        <w:pStyle w:val="21"/>
        <w:ind w:firstLine="709"/>
        <w:rPr>
          <w:sz w:val="28"/>
          <w:szCs w:val="28"/>
        </w:rPr>
      </w:pPr>
      <w:r w:rsidRPr="007A217D">
        <w:rPr>
          <w:sz w:val="28"/>
          <w:szCs w:val="28"/>
        </w:rPr>
        <w:t>Доходы окружного бюджета от возврата остатков субсидий, субвенций и иных межбюджетных трансфертов, имеющих целевое назначение, прошлых лет в</w:t>
      </w:r>
      <w:r>
        <w:rPr>
          <w:sz w:val="28"/>
          <w:szCs w:val="28"/>
        </w:rPr>
        <w:t> </w:t>
      </w:r>
      <w:r w:rsidRPr="007A217D">
        <w:rPr>
          <w:sz w:val="28"/>
          <w:szCs w:val="28"/>
        </w:rPr>
        <w:t xml:space="preserve">отчетном периоде составили </w:t>
      </w:r>
      <w:r w:rsidRPr="00A13601">
        <w:rPr>
          <w:sz w:val="28"/>
          <w:szCs w:val="28"/>
        </w:rPr>
        <w:t>590</w:t>
      </w:r>
      <w:r>
        <w:rPr>
          <w:sz w:val="28"/>
          <w:szCs w:val="28"/>
        </w:rPr>
        <w:t> </w:t>
      </w:r>
      <w:r w:rsidRPr="00A13601">
        <w:rPr>
          <w:sz w:val="28"/>
          <w:szCs w:val="28"/>
        </w:rPr>
        <w:t>642,5</w:t>
      </w:r>
      <w:r>
        <w:rPr>
          <w:sz w:val="28"/>
          <w:szCs w:val="28"/>
        </w:rPr>
        <w:t> </w:t>
      </w:r>
      <w:r w:rsidRPr="007A217D">
        <w:rPr>
          <w:sz w:val="28"/>
          <w:szCs w:val="28"/>
        </w:rPr>
        <w:t>тыс. рублей.</w:t>
      </w:r>
    </w:p>
    <w:p w:rsidR="002C7DAA" w:rsidRDefault="002C7DAA" w:rsidP="00C6779E">
      <w:pPr>
        <w:pStyle w:val="21"/>
        <w:ind w:firstLine="709"/>
        <w:rPr>
          <w:sz w:val="28"/>
          <w:szCs w:val="28"/>
        </w:rPr>
      </w:pPr>
      <w:r w:rsidRPr="007A217D">
        <w:rPr>
          <w:sz w:val="28"/>
          <w:szCs w:val="28"/>
        </w:rPr>
        <w:t>Возврат остатков субсидий, субвенций и иных межбюджетных трансфертов, имеющих целевое назначение, прошлых лет в федеральный бюджет составил</w:t>
      </w:r>
      <w:r>
        <w:rPr>
          <w:sz w:val="28"/>
          <w:szCs w:val="28"/>
        </w:rPr>
        <w:t xml:space="preserve"> 431,5 тыс. рублей. </w:t>
      </w:r>
    </w:p>
    <w:p w:rsidR="002C7DAA" w:rsidRPr="001136C7" w:rsidRDefault="002C7DAA" w:rsidP="00C6779E">
      <w:pPr>
        <w:spacing w:before="240" w:after="120"/>
        <w:ind w:firstLine="709"/>
        <w:jc w:val="both"/>
        <w:rPr>
          <w:b/>
          <w:sz w:val="28"/>
          <w:szCs w:val="28"/>
        </w:rPr>
      </w:pPr>
      <w:r w:rsidRPr="00543962">
        <w:rPr>
          <w:b/>
          <w:sz w:val="28"/>
          <w:szCs w:val="28"/>
        </w:rPr>
        <w:t>2.2. </w:t>
      </w:r>
      <w:r w:rsidRPr="00BA3312">
        <w:rPr>
          <w:b/>
          <w:sz w:val="28"/>
          <w:szCs w:val="28"/>
        </w:rPr>
        <w:t>Р</w:t>
      </w:r>
      <w:r w:rsidRPr="00543962">
        <w:rPr>
          <w:b/>
          <w:sz w:val="28"/>
          <w:szCs w:val="28"/>
        </w:rPr>
        <w:t>асход</w:t>
      </w:r>
      <w:r>
        <w:rPr>
          <w:b/>
          <w:sz w:val="28"/>
          <w:szCs w:val="28"/>
        </w:rPr>
        <w:t>ы</w:t>
      </w:r>
      <w:r w:rsidRPr="00543962">
        <w:rPr>
          <w:b/>
          <w:sz w:val="28"/>
          <w:szCs w:val="28"/>
        </w:rPr>
        <w:t xml:space="preserve"> окружного бюджета</w:t>
      </w:r>
    </w:p>
    <w:p w:rsidR="002C7DAA" w:rsidRPr="001136C7" w:rsidRDefault="002C7DAA" w:rsidP="00C6779E">
      <w:pPr>
        <w:ind w:firstLine="709"/>
        <w:jc w:val="both"/>
        <w:rPr>
          <w:sz w:val="28"/>
          <w:szCs w:val="28"/>
        </w:rPr>
      </w:pPr>
      <w:r w:rsidRPr="001136C7">
        <w:rPr>
          <w:sz w:val="28"/>
          <w:szCs w:val="28"/>
        </w:rPr>
        <w:t xml:space="preserve">За </w:t>
      </w:r>
      <w:r>
        <w:rPr>
          <w:sz w:val="28"/>
          <w:szCs w:val="28"/>
        </w:rPr>
        <w:t>1 квартал</w:t>
      </w:r>
      <w:r w:rsidRPr="001136C7">
        <w:rPr>
          <w:sz w:val="28"/>
          <w:szCs w:val="28"/>
        </w:rPr>
        <w:t xml:space="preserve"> 20</w:t>
      </w:r>
      <w:r>
        <w:rPr>
          <w:sz w:val="28"/>
          <w:szCs w:val="28"/>
        </w:rPr>
        <w:t>20</w:t>
      </w:r>
      <w:r w:rsidRPr="001136C7">
        <w:rPr>
          <w:sz w:val="28"/>
          <w:szCs w:val="28"/>
        </w:rPr>
        <w:t xml:space="preserve"> года расходы окружного бюджета составили </w:t>
      </w:r>
      <w:r w:rsidRPr="00CB337A">
        <w:rPr>
          <w:sz w:val="28"/>
          <w:szCs w:val="28"/>
        </w:rPr>
        <w:t>8</w:t>
      </w:r>
      <w:r>
        <w:rPr>
          <w:sz w:val="28"/>
          <w:szCs w:val="28"/>
        </w:rPr>
        <w:t> </w:t>
      </w:r>
      <w:r w:rsidRPr="00CB337A">
        <w:rPr>
          <w:sz w:val="28"/>
          <w:szCs w:val="28"/>
        </w:rPr>
        <w:t>669</w:t>
      </w:r>
      <w:r>
        <w:rPr>
          <w:sz w:val="28"/>
          <w:szCs w:val="28"/>
        </w:rPr>
        <w:t> </w:t>
      </w:r>
      <w:r w:rsidRPr="00CB337A">
        <w:rPr>
          <w:sz w:val="28"/>
          <w:szCs w:val="28"/>
        </w:rPr>
        <w:t>372</w:t>
      </w:r>
      <w:r>
        <w:rPr>
          <w:sz w:val="28"/>
          <w:szCs w:val="28"/>
        </w:rPr>
        <w:t>,</w:t>
      </w:r>
      <w:r w:rsidRPr="00CB337A">
        <w:rPr>
          <w:sz w:val="28"/>
          <w:szCs w:val="28"/>
        </w:rPr>
        <w:t>1</w:t>
      </w:r>
      <w:r>
        <w:rPr>
          <w:sz w:val="28"/>
          <w:szCs w:val="28"/>
        </w:rPr>
        <w:t> </w:t>
      </w:r>
      <w:r w:rsidRPr="001136C7">
        <w:rPr>
          <w:sz w:val="28"/>
          <w:szCs w:val="28"/>
        </w:rPr>
        <w:t xml:space="preserve">тыс. рублей или </w:t>
      </w:r>
      <w:r>
        <w:rPr>
          <w:sz w:val="28"/>
          <w:szCs w:val="28"/>
        </w:rPr>
        <w:t>20</w:t>
      </w:r>
      <w:r w:rsidRPr="001136C7">
        <w:rPr>
          <w:sz w:val="28"/>
          <w:szCs w:val="28"/>
        </w:rPr>
        <w:t>,</w:t>
      </w:r>
      <w:r>
        <w:rPr>
          <w:sz w:val="28"/>
          <w:szCs w:val="28"/>
        </w:rPr>
        <w:t>7</w:t>
      </w:r>
      <w:r w:rsidRPr="001136C7">
        <w:rPr>
          <w:sz w:val="28"/>
          <w:szCs w:val="28"/>
        </w:rPr>
        <w:t>% к бюджетным назначениям на 20</w:t>
      </w:r>
      <w:r>
        <w:rPr>
          <w:sz w:val="28"/>
          <w:szCs w:val="28"/>
        </w:rPr>
        <w:t>20</w:t>
      </w:r>
      <w:r w:rsidRPr="001136C7">
        <w:rPr>
          <w:sz w:val="28"/>
          <w:szCs w:val="28"/>
        </w:rPr>
        <w:t xml:space="preserve"> год. </w:t>
      </w:r>
      <w:r>
        <w:rPr>
          <w:sz w:val="28"/>
          <w:szCs w:val="28"/>
        </w:rPr>
        <w:t>Х</w:t>
      </w:r>
      <w:r w:rsidRPr="001136C7">
        <w:rPr>
          <w:sz w:val="28"/>
          <w:szCs w:val="28"/>
        </w:rPr>
        <w:t xml:space="preserve">арактеристика расходов окружного бюджета по разделам бюджетной классификации приведена </w:t>
      </w:r>
      <w:r w:rsidRPr="002E508B">
        <w:rPr>
          <w:sz w:val="28"/>
          <w:szCs w:val="28"/>
        </w:rPr>
        <w:t xml:space="preserve">в таблице </w:t>
      </w:r>
      <w:r>
        <w:rPr>
          <w:sz w:val="28"/>
          <w:szCs w:val="28"/>
        </w:rPr>
        <w:t>№</w:t>
      </w:r>
      <w:r w:rsidRPr="002E508B">
        <w:rPr>
          <w:sz w:val="28"/>
          <w:szCs w:val="28"/>
        </w:rPr>
        <w:t>7.</w:t>
      </w:r>
    </w:p>
    <w:p w:rsidR="002C7DAA" w:rsidRPr="001136C7" w:rsidRDefault="002C7DAA" w:rsidP="00C6779E">
      <w:pPr>
        <w:tabs>
          <w:tab w:val="left" w:pos="709"/>
        </w:tabs>
        <w:jc w:val="right"/>
        <w:rPr>
          <w:sz w:val="28"/>
          <w:szCs w:val="28"/>
        </w:rPr>
      </w:pPr>
      <w:r w:rsidRPr="001136C7">
        <w:rPr>
          <w:sz w:val="28"/>
          <w:szCs w:val="28"/>
        </w:rPr>
        <w:t xml:space="preserve">Таблица </w:t>
      </w:r>
      <w:r>
        <w:rPr>
          <w:sz w:val="28"/>
          <w:szCs w:val="28"/>
        </w:rPr>
        <w:t>№7</w:t>
      </w:r>
    </w:p>
    <w:p w:rsidR="002C7DAA" w:rsidRDefault="002C7DAA" w:rsidP="00C6779E">
      <w:pPr>
        <w:tabs>
          <w:tab w:val="left" w:pos="709"/>
        </w:tabs>
        <w:jc w:val="right"/>
        <w:rPr>
          <w:sz w:val="28"/>
          <w:szCs w:val="28"/>
        </w:rPr>
      </w:pPr>
      <w:r w:rsidRPr="001136C7">
        <w:rPr>
          <w:sz w:val="28"/>
          <w:szCs w:val="28"/>
        </w:rPr>
        <w:t>(тыс. рублей)</w:t>
      </w:r>
    </w:p>
    <w:tbl>
      <w:tblPr>
        <w:tblW w:w="10007" w:type="dxa"/>
        <w:tblLook w:val="04A0" w:firstRow="1" w:lastRow="0" w:firstColumn="1" w:lastColumn="0" w:noHBand="0" w:noVBand="1"/>
      </w:tblPr>
      <w:tblGrid>
        <w:gridCol w:w="5240"/>
        <w:gridCol w:w="1386"/>
        <w:gridCol w:w="1252"/>
        <w:gridCol w:w="1158"/>
        <w:gridCol w:w="963"/>
        <w:gridCol w:w="8"/>
      </w:tblGrid>
      <w:tr w:rsidR="002C7DAA" w:rsidRPr="00652C49" w:rsidTr="002C7DAA">
        <w:trPr>
          <w:trHeight w:val="240"/>
          <w:tblHeader/>
        </w:trPr>
        <w:tc>
          <w:tcPr>
            <w:tcW w:w="5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1F668E" w:rsidRDefault="002C7DAA" w:rsidP="00C6779E">
            <w:pPr>
              <w:jc w:val="center"/>
              <w:rPr>
                <w:color w:val="000000"/>
                <w:sz w:val="18"/>
                <w:szCs w:val="18"/>
              </w:rPr>
            </w:pPr>
            <w:r w:rsidRPr="001F668E">
              <w:rPr>
                <w:color w:val="000000"/>
                <w:sz w:val="18"/>
                <w:szCs w:val="18"/>
              </w:rPr>
              <w:lastRenderedPageBreak/>
              <w:t>Наименование показателя</w:t>
            </w:r>
          </w:p>
        </w:tc>
        <w:tc>
          <w:tcPr>
            <w:tcW w:w="13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7DAA" w:rsidRPr="001F668E" w:rsidRDefault="002C7DAA" w:rsidP="00C6779E">
            <w:pPr>
              <w:jc w:val="center"/>
              <w:rPr>
                <w:color w:val="000000"/>
                <w:sz w:val="18"/>
                <w:szCs w:val="18"/>
              </w:rPr>
            </w:pPr>
            <w:r w:rsidRPr="001F668E">
              <w:rPr>
                <w:color w:val="000000"/>
                <w:sz w:val="18"/>
                <w:szCs w:val="18"/>
              </w:rPr>
              <w:t xml:space="preserve">Утверждено сводной бюджетной росписью </w:t>
            </w:r>
          </w:p>
        </w:tc>
        <w:tc>
          <w:tcPr>
            <w:tcW w:w="3381" w:type="dxa"/>
            <w:gridSpan w:val="4"/>
            <w:tcBorders>
              <w:top w:val="single" w:sz="4" w:space="0" w:color="auto"/>
              <w:left w:val="nil"/>
              <w:bottom w:val="single" w:sz="4" w:space="0" w:color="auto"/>
              <w:right w:val="single" w:sz="4" w:space="0" w:color="auto"/>
            </w:tcBorders>
            <w:shd w:val="clear" w:color="auto" w:fill="auto"/>
            <w:vAlign w:val="center"/>
            <w:hideMark/>
          </w:tcPr>
          <w:p w:rsidR="002C7DAA" w:rsidRPr="001F668E" w:rsidRDefault="002C7DAA" w:rsidP="00C6779E">
            <w:pPr>
              <w:jc w:val="center"/>
              <w:rPr>
                <w:color w:val="000000"/>
                <w:sz w:val="18"/>
                <w:szCs w:val="18"/>
              </w:rPr>
            </w:pPr>
            <w:r w:rsidRPr="001F668E">
              <w:rPr>
                <w:color w:val="000000"/>
                <w:sz w:val="18"/>
                <w:szCs w:val="18"/>
              </w:rPr>
              <w:t>Исполнено за 1 квартал 2020 года</w:t>
            </w:r>
          </w:p>
        </w:tc>
      </w:tr>
      <w:tr w:rsidR="002C7DAA" w:rsidRPr="00652C49" w:rsidTr="002C7DAA">
        <w:trPr>
          <w:gridAfter w:val="1"/>
          <w:wAfter w:w="8" w:type="dxa"/>
          <w:trHeight w:val="480"/>
          <w:tblHeader/>
        </w:trPr>
        <w:tc>
          <w:tcPr>
            <w:tcW w:w="5240" w:type="dxa"/>
            <w:vMerge/>
            <w:tcBorders>
              <w:top w:val="single" w:sz="4" w:space="0" w:color="auto"/>
              <w:left w:val="single" w:sz="4" w:space="0" w:color="auto"/>
              <w:bottom w:val="single" w:sz="4" w:space="0" w:color="auto"/>
              <w:right w:val="single" w:sz="4" w:space="0" w:color="auto"/>
            </w:tcBorders>
            <w:vAlign w:val="center"/>
            <w:hideMark/>
          </w:tcPr>
          <w:p w:rsidR="002C7DAA" w:rsidRPr="001F668E" w:rsidRDefault="002C7DAA" w:rsidP="00C6779E">
            <w:pPr>
              <w:rPr>
                <w:color w:val="000000"/>
                <w:sz w:val="18"/>
                <w:szCs w:val="18"/>
              </w:rPr>
            </w:pPr>
          </w:p>
        </w:tc>
        <w:tc>
          <w:tcPr>
            <w:tcW w:w="1386" w:type="dxa"/>
            <w:vMerge/>
            <w:tcBorders>
              <w:top w:val="single" w:sz="4" w:space="0" w:color="auto"/>
              <w:left w:val="single" w:sz="4" w:space="0" w:color="auto"/>
              <w:bottom w:val="single" w:sz="4" w:space="0" w:color="000000"/>
              <w:right w:val="single" w:sz="4" w:space="0" w:color="auto"/>
            </w:tcBorders>
            <w:vAlign w:val="center"/>
            <w:hideMark/>
          </w:tcPr>
          <w:p w:rsidR="002C7DAA" w:rsidRPr="001F668E" w:rsidRDefault="002C7DAA" w:rsidP="00C6779E">
            <w:pPr>
              <w:rPr>
                <w:color w:val="000000"/>
                <w:sz w:val="18"/>
                <w:szCs w:val="18"/>
              </w:rPr>
            </w:pPr>
          </w:p>
        </w:tc>
        <w:tc>
          <w:tcPr>
            <w:tcW w:w="1252" w:type="dxa"/>
            <w:tcBorders>
              <w:top w:val="nil"/>
              <w:left w:val="nil"/>
              <w:bottom w:val="single" w:sz="4" w:space="0" w:color="auto"/>
              <w:right w:val="single" w:sz="4" w:space="0" w:color="auto"/>
            </w:tcBorders>
            <w:shd w:val="clear" w:color="auto" w:fill="auto"/>
            <w:vAlign w:val="center"/>
            <w:hideMark/>
          </w:tcPr>
          <w:p w:rsidR="002C7DAA" w:rsidRPr="001F668E" w:rsidRDefault="002C7DAA" w:rsidP="00C6779E">
            <w:pPr>
              <w:jc w:val="center"/>
              <w:rPr>
                <w:color w:val="000000"/>
                <w:sz w:val="18"/>
                <w:szCs w:val="18"/>
              </w:rPr>
            </w:pPr>
            <w:r w:rsidRPr="001F668E">
              <w:rPr>
                <w:color w:val="000000"/>
                <w:sz w:val="18"/>
                <w:szCs w:val="18"/>
              </w:rPr>
              <w:t>сумма</w:t>
            </w:r>
          </w:p>
        </w:tc>
        <w:tc>
          <w:tcPr>
            <w:tcW w:w="1158" w:type="dxa"/>
            <w:tcBorders>
              <w:top w:val="nil"/>
              <w:left w:val="nil"/>
              <w:bottom w:val="single" w:sz="4" w:space="0" w:color="auto"/>
              <w:right w:val="single" w:sz="4" w:space="0" w:color="auto"/>
            </w:tcBorders>
            <w:shd w:val="clear" w:color="auto" w:fill="auto"/>
            <w:vAlign w:val="center"/>
            <w:hideMark/>
          </w:tcPr>
          <w:p w:rsidR="002C7DAA" w:rsidRPr="001F668E" w:rsidRDefault="002C7DAA" w:rsidP="00C6779E">
            <w:pPr>
              <w:jc w:val="center"/>
              <w:rPr>
                <w:color w:val="000000"/>
                <w:sz w:val="18"/>
                <w:szCs w:val="18"/>
              </w:rPr>
            </w:pPr>
            <w:r w:rsidRPr="001F668E">
              <w:rPr>
                <w:color w:val="000000"/>
                <w:sz w:val="18"/>
                <w:szCs w:val="18"/>
              </w:rPr>
              <w:t>уровень исполнени</w:t>
            </w:r>
            <w:r>
              <w:rPr>
                <w:color w:val="000000"/>
                <w:sz w:val="18"/>
                <w:szCs w:val="18"/>
              </w:rPr>
              <w:t>я</w:t>
            </w:r>
          </w:p>
        </w:tc>
        <w:tc>
          <w:tcPr>
            <w:tcW w:w="963" w:type="dxa"/>
            <w:tcBorders>
              <w:top w:val="nil"/>
              <w:left w:val="nil"/>
              <w:bottom w:val="single" w:sz="4" w:space="0" w:color="auto"/>
              <w:right w:val="single" w:sz="4" w:space="0" w:color="auto"/>
            </w:tcBorders>
            <w:shd w:val="clear" w:color="auto" w:fill="auto"/>
            <w:vAlign w:val="center"/>
            <w:hideMark/>
          </w:tcPr>
          <w:p w:rsidR="002C7DAA" w:rsidRPr="001F668E" w:rsidRDefault="002C7DAA" w:rsidP="00C6779E">
            <w:pPr>
              <w:jc w:val="center"/>
              <w:rPr>
                <w:color w:val="000000"/>
                <w:sz w:val="18"/>
                <w:szCs w:val="18"/>
              </w:rPr>
            </w:pPr>
            <w:r w:rsidRPr="001F668E">
              <w:rPr>
                <w:color w:val="000000"/>
                <w:sz w:val="18"/>
                <w:szCs w:val="18"/>
              </w:rPr>
              <w:t>удельный вес, %</w:t>
            </w:r>
          </w:p>
        </w:tc>
      </w:tr>
      <w:tr w:rsidR="002C7DAA" w:rsidRPr="00652C49" w:rsidTr="002C7DAA">
        <w:trPr>
          <w:gridAfter w:val="1"/>
          <w:wAfter w:w="8" w:type="dxa"/>
          <w:trHeight w:val="240"/>
          <w:tblHeader/>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2C7DAA" w:rsidRPr="001F668E" w:rsidRDefault="002C7DAA" w:rsidP="00C6779E">
            <w:pPr>
              <w:jc w:val="center"/>
              <w:rPr>
                <w:color w:val="000000"/>
                <w:sz w:val="18"/>
                <w:szCs w:val="18"/>
              </w:rPr>
            </w:pPr>
            <w:r w:rsidRPr="001F668E">
              <w:rPr>
                <w:color w:val="000000"/>
                <w:sz w:val="18"/>
                <w:szCs w:val="18"/>
              </w:rPr>
              <w:t>1</w:t>
            </w:r>
          </w:p>
        </w:tc>
        <w:tc>
          <w:tcPr>
            <w:tcW w:w="1386" w:type="dxa"/>
            <w:tcBorders>
              <w:top w:val="nil"/>
              <w:left w:val="nil"/>
              <w:bottom w:val="single" w:sz="4" w:space="0" w:color="auto"/>
              <w:right w:val="single" w:sz="4" w:space="0" w:color="auto"/>
            </w:tcBorders>
            <w:shd w:val="clear" w:color="auto" w:fill="auto"/>
            <w:vAlign w:val="center"/>
            <w:hideMark/>
          </w:tcPr>
          <w:p w:rsidR="002C7DAA" w:rsidRPr="001F668E" w:rsidRDefault="002C7DAA" w:rsidP="00C6779E">
            <w:pPr>
              <w:jc w:val="center"/>
              <w:rPr>
                <w:color w:val="000000"/>
                <w:sz w:val="18"/>
                <w:szCs w:val="18"/>
              </w:rPr>
            </w:pPr>
            <w:r w:rsidRPr="001F668E">
              <w:rPr>
                <w:color w:val="000000"/>
                <w:sz w:val="18"/>
                <w:szCs w:val="18"/>
              </w:rPr>
              <w:t>2</w:t>
            </w:r>
          </w:p>
        </w:tc>
        <w:tc>
          <w:tcPr>
            <w:tcW w:w="1252" w:type="dxa"/>
            <w:tcBorders>
              <w:top w:val="nil"/>
              <w:left w:val="nil"/>
              <w:bottom w:val="single" w:sz="4" w:space="0" w:color="auto"/>
              <w:right w:val="single" w:sz="4" w:space="0" w:color="auto"/>
            </w:tcBorders>
            <w:shd w:val="clear" w:color="auto" w:fill="auto"/>
            <w:vAlign w:val="center"/>
            <w:hideMark/>
          </w:tcPr>
          <w:p w:rsidR="002C7DAA" w:rsidRPr="001F668E" w:rsidRDefault="002C7DAA" w:rsidP="00C6779E">
            <w:pPr>
              <w:jc w:val="center"/>
              <w:rPr>
                <w:color w:val="000000"/>
                <w:sz w:val="18"/>
                <w:szCs w:val="18"/>
              </w:rPr>
            </w:pPr>
            <w:r w:rsidRPr="001F668E">
              <w:rPr>
                <w:color w:val="000000"/>
                <w:sz w:val="18"/>
                <w:szCs w:val="18"/>
              </w:rPr>
              <w:t>3</w:t>
            </w:r>
          </w:p>
        </w:tc>
        <w:tc>
          <w:tcPr>
            <w:tcW w:w="1158" w:type="dxa"/>
            <w:tcBorders>
              <w:top w:val="nil"/>
              <w:left w:val="nil"/>
              <w:bottom w:val="single" w:sz="4" w:space="0" w:color="auto"/>
              <w:right w:val="single" w:sz="4" w:space="0" w:color="auto"/>
            </w:tcBorders>
            <w:shd w:val="clear" w:color="auto" w:fill="auto"/>
            <w:vAlign w:val="center"/>
            <w:hideMark/>
          </w:tcPr>
          <w:p w:rsidR="002C7DAA" w:rsidRPr="001F668E" w:rsidRDefault="002C7DAA" w:rsidP="00C6779E">
            <w:pPr>
              <w:jc w:val="center"/>
              <w:rPr>
                <w:color w:val="000000"/>
                <w:sz w:val="18"/>
                <w:szCs w:val="18"/>
              </w:rPr>
            </w:pPr>
            <w:r w:rsidRPr="001F668E">
              <w:rPr>
                <w:color w:val="000000"/>
                <w:sz w:val="18"/>
                <w:szCs w:val="18"/>
              </w:rPr>
              <w:t>4</w:t>
            </w:r>
          </w:p>
        </w:tc>
        <w:tc>
          <w:tcPr>
            <w:tcW w:w="963" w:type="dxa"/>
            <w:tcBorders>
              <w:top w:val="nil"/>
              <w:left w:val="nil"/>
              <w:bottom w:val="single" w:sz="4" w:space="0" w:color="auto"/>
              <w:right w:val="single" w:sz="4" w:space="0" w:color="auto"/>
            </w:tcBorders>
            <w:shd w:val="clear" w:color="auto" w:fill="auto"/>
            <w:vAlign w:val="center"/>
            <w:hideMark/>
          </w:tcPr>
          <w:p w:rsidR="002C7DAA" w:rsidRPr="001F668E" w:rsidRDefault="002C7DAA" w:rsidP="00C6779E">
            <w:pPr>
              <w:jc w:val="center"/>
              <w:rPr>
                <w:color w:val="000000"/>
                <w:sz w:val="18"/>
                <w:szCs w:val="18"/>
              </w:rPr>
            </w:pPr>
            <w:r w:rsidRPr="001F668E">
              <w:rPr>
                <w:color w:val="000000"/>
                <w:sz w:val="18"/>
                <w:szCs w:val="18"/>
              </w:rPr>
              <w:t>5</w:t>
            </w:r>
          </w:p>
        </w:tc>
      </w:tr>
      <w:tr w:rsidR="002C7DAA" w:rsidRPr="00652C49" w:rsidTr="002C7DAA">
        <w:trPr>
          <w:gridAfter w:val="1"/>
          <w:wAfter w:w="8" w:type="dxa"/>
          <w:trHeight w:val="264"/>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2C7DAA" w:rsidRPr="00652C49" w:rsidRDefault="002C7DAA" w:rsidP="00C6779E">
            <w:pPr>
              <w:rPr>
                <w:b/>
                <w:bCs/>
                <w:color w:val="000000"/>
                <w:sz w:val="20"/>
                <w:szCs w:val="20"/>
              </w:rPr>
            </w:pPr>
            <w:r w:rsidRPr="00652C49">
              <w:rPr>
                <w:b/>
                <w:bCs/>
                <w:color w:val="000000"/>
                <w:sz w:val="20"/>
                <w:szCs w:val="20"/>
              </w:rPr>
              <w:t>Всего расходов</w:t>
            </w:r>
          </w:p>
        </w:tc>
        <w:tc>
          <w:tcPr>
            <w:tcW w:w="1386" w:type="dxa"/>
            <w:tcBorders>
              <w:top w:val="nil"/>
              <w:left w:val="nil"/>
              <w:bottom w:val="single" w:sz="4" w:space="0" w:color="auto"/>
              <w:right w:val="single" w:sz="4" w:space="0" w:color="auto"/>
            </w:tcBorders>
            <w:shd w:val="clear" w:color="auto" w:fill="auto"/>
            <w:vAlign w:val="center"/>
            <w:hideMark/>
          </w:tcPr>
          <w:p w:rsidR="002C7DAA" w:rsidRPr="00652C49" w:rsidRDefault="002C7DAA" w:rsidP="00C6779E">
            <w:pPr>
              <w:jc w:val="right"/>
              <w:rPr>
                <w:b/>
                <w:bCs/>
                <w:color w:val="000000"/>
                <w:sz w:val="20"/>
                <w:szCs w:val="20"/>
              </w:rPr>
            </w:pPr>
            <w:r w:rsidRPr="00652C49">
              <w:rPr>
                <w:b/>
                <w:bCs/>
                <w:color w:val="000000"/>
                <w:sz w:val="20"/>
                <w:szCs w:val="20"/>
              </w:rPr>
              <w:t>41 971 324,4</w:t>
            </w:r>
          </w:p>
        </w:tc>
        <w:tc>
          <w:tcPr>
            <w:tcW w:w="1252" w:type="dxa"/>
            <w:tcBorders>
              <w:top w:val="nil"/>
              <w:left w:val="nil"/>
              <w:bottom w:val="single" w:sz="4" w:space="0" w:color="auto"/>
              <w:right w:val="single" w:sz="4" w:space="0" w:color="auto"/>
            </w:tcBorders>
            <w:shd w:val="clear" w:color="auto" w:fill="auto"/>
            <w:vAlign w:val="center"/>
            <w:hideMark/>
          </w:tcPr>
          <w:p w:rsidR="002C7DAA" w:rsidRPr="00652C49" w:rsidRDefault="002C7DAA" w:rsidP="00C6779E">
            <w:pPr>
              <w:jc w:val="right"/>
              <w:rPr>
                <w:b/>
                <w:bCs/>
                <w:color w:val="000000"/>
                <w:sz w:val="20"/>
                <w:szCs w:val="20"/>
              </w:rPr>
            </w:pPr>
            <w:r w:rsidRPr="00652C49">
              <w:rPr>
                <w:b/>
                <w:bCs/>
                <w:color w:val="000000"/>
                <w:sz w:val="20"/>
                <w:szCs w:val="20"/>
              </w:rPr>
              <w:t>8 669 372,1</w:t>
            </w:r>
          </w:p>
        </w:tc>
        <w:tc>
          <w:tcPr>
            <w:tcW w:w="1158" w:type="dxa"/>
            <w:tcBorders>
              <w:top w:val="nil"/>
              <w:left w:val="nil"/>
              <w:bottom w:val="single" w:sz="4" w:space="0" w:color="auto"/>
              <w:right w:val="single" w:sz="4" w:space="0" w:color="auto"/>
            </w:tcBorders>
            <w:shd w:val="clear" w:color="auto" w:fill="auto"/>
            <w:vAlign w:val="center"/>
            <w:hideMark/>
          </w:tcPr>
          <w:p w:rsidR="002C7DAA" w:rsidRPr="00652C49" w:rsidRDefault="002C7DAA" w:rsidP="00C6779E">
            <w:pPr>
              <w:jc w:val="center"/>
              <w:rPr>
                <w:b/>
                <w:bCs/>
                <w:color w:val="000000"/>
                <w:sz w:val="20"/>
                <w:szCs w:val="20"/>
              </w:rPr>
            </w:pPr>
            <w:r w:rsidRPr="00652C49">
              <w:rPr>
                <w:b/>
                <w:bCs/>
                <w:color w:val="000000"/>
                <w:sz w:val="20"/>
                <w:szCs w:val="20"/>
              </w:rPr>
              <w:t>20,7</w:t>
            </w:r>
          </w:p>
        </w:tc>
        <w:tc>
          <w:tcPr>
            <w:tcW w:w="963" w:type="dxa"/>
            <w:tcBorders>
              <w:top w:val="nil"/>
              <w:left w:val="nil"/>
              <w:bottom w:val="single" w:sz="4" w:space="0" w:color="auto"/>
              <w:right w:val="single" w:sz="4" w:space="0" w:color="auto"/>
            </w:tcBorders>
            <w:shd w:val="clear" w:color="auto" w:fill="auto"/>
            <w:vAlign w:val="center"/>
            <w:hideMark/>
          </w:tcPr>
          <w:p w:rsidR="002C7DAA" w:rsidRPr="00652C49" w:rsidRDefault="002C7DAA" w:rsidP="00C6779E">
            <w:pPr>
              <w:jc w:val="center"/>
              <w:rPr>
                <w:b/>
                <w:bCs/>
                <w:color w:val="000000"/>
                <w:sz w:val="20"/>
                <w:szCs w:val="20"/>
              </w:rPr>
            </w:pPr>
            <w:r>
              <w:rPr>
                <w:b/>
                <w:bCs/>
                <w:color w:val="000000"/>
                <w:sz w:val="20"/>
                <w:szCs w:val="20"/>
              </w:rPr>
              <w:t>х</w:t>
            </w:r>
          </w:p>
        </w:tc>
      </w:tr>
      <w:tr w:rsidR="002C7DAA" w:rsidRPr="00652C49" w:rsidTr="002C7DAA">
        <w:trPr>
          <w:gridAfter w:val="1"/>
          <w:wAfter w:w="8" w:type="dxa"/>
          <w:trHeight w:val="264"/>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2C7DAA" w:rsidRPr="00652C49" w:rsidRDefault="002C7DAA" w:rsidP="00C6779E">
            <w:pPr>
              <w:rPr>
                <w:color w:val="000000"/>
                <w:sz w:val="20"/>
                <w:szCs w:val="20"/>
              </w:rPr>
            </w:pPr>
            <w:r w:rsidRPr="00652C49">
              <w:rPr>
                <w:color w:val="000000"/>
                <w:sz w:val="20"/>
                <w:szCs w:val="20"/>
              </w:rPr>
              <w:t>01 Общегосударственные расходы</w:t>
            </w:r>
          </w:p>
        </w:tc>
        <w:tc>
          <w:tcPr>
            <w:tcW w:w="1386" w:type="dxa"/>
            <w:tcBorders>
              <w:top w:val="nil"/>
              <w:left w:val="nil"/>
              <w:bottom w:val="single" w:sz="4" w:space="0" w:color="auto"/>
              <w:right w:val="single" w:sz="4" w:space="0" w:color="auto"/>
            </w:tcBorders>
            <w:shd w:val="clear" w:color="auto" w:fill="auto"/>
            <w:vAlign w:val="center"/>
            <w:hideMark/>
          </w:tcPr>
          <w:p w:rsidR="002C7DAA" w:rsidRPr="00652C49" w:rsidRDefault="002C7DAA" w:rsidP="00C6779E">
            <w:pPr>
              <w:jc w:val="right"/>
              <w:rPr>
                <w:color w:val="000000"/>
                <w:sz w:val="20"/>
                <w:szCs w:val="20"/>
              </w:rPr>
            </w:pPr>
            <w:r w:rsidRPr="00652C49">
              <w:rPr>
                <w:color w:val="000000"/>
                <w:sz w:val="20"/>
                <w:szCs w:val="20"/>
              </w:rPr>
              <w:t>1 171 331,2</w:t>
            </w:r>
          </w:p>
        </w:tc>
        <w:tc>
          <w:tcPr>
            <w:tcW w:w="1252" w:type="dxa"/>
            <w:tcBorders>
              <w:top w:val="nil"/>
              <w:left w:val="nil"/>
              <w:bottom w:val="single" w:sz="4" w:space="0" w:color="auto"/>
              <w:right w:val="single" w:sz="4" w:space="0" w:color="auto"/>
            </w:tcBorders>
            <w:shd w:val="clear" w:color="auto" w:fill="auto"/>
            <w:vAlign w:val="center"/>
            <w:hideMark/>
          </w:tcPr>
          <w:p w:rsidR="002C7DAA" w:rsidRPr="00652C49" w:rsidRDefault="002C7DAA" w:rsidP="00C6779E">
            <w:pPr>
              <w:jc w:val="right"/>
              <w:rPr>
                <w:color w:val="000000"/>
                <w:sz w:val="20"/>
                <w:szCs w:val="20"/>
              </w:rPr>
            </w:pPr>
            <w:r w:rsidRPr="00652C49">
              <w:rPr>
                <w:color w:val="000000"/>
                <w:sz w:val="20"/>
                <w:szCs w:val="20"/>
              </w:rPr>
              <w:t>244 437,0</w:t>
            </w:r>
          </w:p>
        </w:tc>
        <w:tc>
          <w:tcPr>
            <w:tcW w:w="1158" w:type="dxa"/>
            <w:tcBorders>
              <w:top w:val="nil"/>
              <w:left w:val="nil"/>
              <w:bottom w:val="single" w:sz="4" w:space="0" w:color="auto"/>
              <w:right w:val="single" w:sz="4" w:space="0" w:color="auto"/>
            </w:tcBorders>
            <w:shd w:val="clear" w:color="auto" w:fill="auto"/>
            <w:vAlign w:val="center"/>
            <w:hideMark/>
          </w:tcPr>
          <w:p w:rsidR="002C7DAA" w:rsidRPr="00652C49" w:rsidRDefault="002C7DAA" w:rsidP="00C6779E">
            <w:pPr>
              <w:jc w:val="center"/>
              <w:rPr>
                <w:color w:val="000000"/>
                <w:sz w:val="20"/>
                <w:szCs w:val="20"/>
              </w:rPr>
            </w:pPr>
            <w:r w:rsidRPr="00652C49">
              <w:rPr>
                <w:color w:val="000000"/>
                <w:sz w:val="20"/>
                <w:szCs w:val="20"/>
              </w:rPr>
              <w:t>20,9</w:t>
            </w:r>
          </w:p>
        </w:tc>
        <w:tc>
          <w:tcPr>
            <w:tcW w:w="963" w:type="dxa"/>
            <w:tcBorders>
              <w:top w:val="nil"/>
              <w:left w:val="nil"/>
              <w:bottom w:val="single" w:sz="4" w:space="0" w:color="auto"/>
              <w:right w:val="single" w:sz="4" w:space="0" w:color="auto"/>
            </w:tcBorders>
            <w:shd w:val="clear" w:color="auto" w:fill="auto"/>
            <w:vAlign w:val="center"/>
            <w:hideMark/>
          </w:tcPr>
          <w:p w:rsidR="002C7DAA" w:rsidRPr="00652C49" w:rsidRDefault="002C7DAA" w:rsidP="00C6779E">
            <w:pPr>
              <w:jc w:val="center"/>
              <w:rPr>
                <w:color w:val="000000"/>
                <w:sz w:val="20"/>
                <w:szCs w:val="20"/>
              </w:rPr>
            </w:pPr>
            <w:r w:rsidRPr="00652C49">
              <w:rPr>
                <w:color w:val="000000"/>
                <w:sz w:val="20"/>
                <w:szCs w:val="20"/>
              </w:rPr>
              <w:t>2,8</w:t>
            </w:r>
          </w:p>
        </w:tc>
      </w:tr>
      <w:tr w:rsidR="002C7DAA" w:rsidRPr="00652C49" w:rsidTr="002C7DAA">
        <w:trPr>
          <w:gridAfter w:val="1"/>
          <w:wAfter w:w="8" w:type="dxa"/>
          <w:trHeight w:val="6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2C7DAA" w:rsidRPr="00652C49" w:rsidRDefault="002C7DAA" w:rsidP="00C6779E">
            <w:pPr>
              <w:rPr>
                <w:color w:val="000000"/>
                <w:sz w:val="20"/>
                <w:szCs w:val="20"/>
              </w:rPr>
            </w:pPr>
            <w:r w:rsidRPr="00652C49">
              <w:rPr>
                <w:color w:val="000000"/>
                <w:sz w:val="20"/>
                <w:szCs w:val="20"/>
              </w:rPr>
              <w:t>02 Национальная оборона</w:t>
            </w:r>
          </w:p>
        </w:tc>
        <w:tc>
          <w:tcPr>
            <w:tcW w:w="1386" w:type="dxa"/>
            <w:tcBorders>
              <w:top w:val="nil"/>
              <w:left w:val="nil"/>
              <w:bottom w:val="single" w:sz="4" w:space="0" w:color="000000"/>
              <w:right w:val="single" w:sz="4" w:space="0" w:color="000000"/>
            </w:tcBorders>
            <w:shd w:val="clear" w:color="auto" w:fill="auto"/>
            <w:vAlign w:val="center"/>
            <w:hideMark/>
          </w:tcPr>
          <w:p w:rsidR="002C7DAA" w:rsidRPr="00652C49" w:rsidRDefault="002C7DAA" w:rsidP="00C6779E">
            <w:pPr>
              <w:jc w:val="right"/>
              <w:rPr>
                <w:color w:val="000000"/>
                <w:sz w:val="20"/>
                <w:szCs w:val="20"/>
              </w:rPr>
            </w:pPr>
            <w:r w:rsidRPr="00652C49">
              <w:rPr>
                <w:color w:val="000000"/>
                <w:sz w:val="20"/>
                <w:szCs w:val="20"/>
              </w:rPr>
              <w:t>5 734,2</w:t>
            </w:r>
          </w:p>
        </w:tc>
        <w:tc>
          <w:tcPr>
            <w:tcW w:w="1252" w:type="dxa"/>
            <w:tcBorders>
              <w:top w:val="nil"/>
              <w:left w:val="nil"/>
              <w:bottom w:val="single" w:sz="4" w:space="0" w:color="000000"/>
              <w:right w:val="single" w:sz="4" w:space="0" w:color="000000"/>
            </w:tcBorders>
            <w:shd w:val="clear" w:color="auto" w:fill="auto"/>
            <w:vAlign w:val="center"/>
            <w:hideMark/>
          </w:tcPr>
          <w:p w:rsidR="002C7DAA" w:rsidRPr="00652C49" w:rsidRDefault="002C7DAA" w:rsidP="00C6779E">
            <w:pPr>
              <w:jc w:val="right"/>
              <w:rPr>
                <w:color w:val="000000"/>
                <w:sz w:val="20"/>
                <w:szCs w:val="20"/>
              </w:rPr>
            </w:pPr>
            <w:r w:rsidRPr="00652C49">
              <w:rPr>
                <w:color w:val="000000"/>
                <w:sz w:val="20"/>
                <w:szCs w:val="20"/>
              </w:rPr>
              <w:t>1 010,6</w:t>
            </w:r>
          </w:p>
        </w:tc>
        <w:tc>
          <w:tcPr>
            <w:tcW w:w="1158" w:type="dxa"/>
            <w:tcBorders>
              <w:top w:val="nil"/>
              <w:left w:val="nil"/>
              <w:bottom w:val="single" w:sz="4" w:space="0" w:color="auto"/>
              <w:right w:val="single" w:sz="4" w:space="0" w:color="auto"/>
            </w:tcBorders>
            <w:shd w:val="clear" w:color="auto" w:fill="auto"/>
            <w:vAlign w:val="center"/>
            <w:hideMark/>
          </w:tcPr>
          <w:p w:rsidR="002C7DAA" w:rsidRPr="00652C49" w:rsidRDefault="002C7DAA" w:rsidP="00C6779E">
            <w:pPr>
              <w:jc w:val="center"/>
              <w:rPr>
                <w:color w:val="000000"/>
                <w:sz w:val="20"/>
                <w:szCs w:val="20"/>
              </w:rPr>
            </w:pPr>
            <w:r w:rsidRPr="00652C49">
              <w:rPr>
                <w:color w:val="000000"/>
                <w:sz w:val="20"/>
                <w:szCs w:val="20"/>
              </w:rPr>
              <w:t>17,6</w:t>
            </w:r>
          </w:p>
        </w:tc>
        <w:tc>
          <w:tcPr>
            <w:tcW w:w="963" w:type="dxa"/>
            <w:tcBorders>
              <w:top w:val="nil"/>
              <w:left w:val="nil"/>
              <w:bottom w:val="single" w:sz="4" w:space="0" w:color="auto"/>
              <w:right w:val="single" w:sz="4" w:space="0" w:color="auto"/>
            </w:tcBorders>
            <w:shd w:val="clear" w:color="auto" w:fill="auto"/>
            <w:vAlign w:val="center"/>
            <w:hideMark/>
          </w:tcPr>
          <w:p w:rsidR="002C7DAA" w:rsidRPr="00652C49" w:rsidRDefault="002C7DAA" w:rsidP="00C6779E">
            <w:pPr>
              <w:jc w:val="center"/>
              <w:rPr>
                <w:color w:val="000000"/>
                <w:sz w:val="20"/>
                <w:szCs w:val="20"/>
              </w:rPr>
            </w:pPr>
            <w:r>
              <w:rPr>
                <w:color w:val="000000"/>
                <w:sz w:val="20"/>
                <w:szCs w:val="20"/>
              </w:rPr>
              <w:t>менее 0,1</w:t>
            </w:r>
          </w:p>
        </w:tc>
      </w:tr>
      <w:tr w:rsidR="002C7DAA" w:rsidRPr="00652C49" w:rsidTr="002C7DAA">
        <w:trPr>
          <w:gridAfter w:val="1"/>
          <w:wAfter w:w="8" w:type="dxa"/>
          <w:trHeight w:val="6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2C7DAA" w:rsidRPr="00652C49" w:rsidRDefault="002C7DAA" w:rsidP="00C6779E">
            <w:pPr>
              <w:rPr>
                <w:color w:val="000000"/>
                <w:sz w:val="20"/>
                <w:szCs w:val="20"/>
              </w:rPr>
            </w:pPr>
            <w:r w:rsidRPr="00652C49">
              <w:rPr>
                <w:color w:val="000000"/>
                <w:sz w:val="20"/>
                <w:szCs w:val="20"/>
              </w:rPr>
              <w:t>03 Национальная безопасность и правоохранительная деятельность</w:t>
            </w:r>
          </w:p>
        </w:tc>
        <w:tc>
          <w:tcPr>
            <w:tcW w:w="1386" w:type="dxa"/>
            <w:tcBorders>
              <w:top w:val="nil"/>
              <w:left w:val="nil"/>
              <w:bottom w:val="single" w:sz="4" w:space="0" w:color="auto"/>
              <w:right w:val="single" w:sz="4" w:space="0" w:color="auto"/>
            </w:tcBorders>
            <w:shd w:val="clear" w:color="auto" w:fill="auto"/>
            <w:vAlign w:val="center"/>
            <w:hideMark/>
          </w:tcPr>
          <w:p w:rsidR="002C7DAA" w:rsidRPr="00652C49" w:rsidRDefault="002C7DAA" w:rsidP="00C6779E">
            <w:pPr>
              <w:jc w:val="right"/>
              <w:rPr>
                <w:color w:val="000000"/>
                <w:sz w:val="20"/>
                <w:szCs w:val="20"/>
              </w:rPr>
            </w:pPr>
            <w:r w:rsidRPr="00652C49">
              <w:rPr>
                <w:color w:val="000000"/>
                <w:sz w:val="20"/>
                <w:szCs w:val="20"/>
              </w:rPr>
              <w:t>447 587,6</w:t>
            </w:r>
          </w:p>
        </w:tc>
        <w:tc>
          <w:tcPr>
            <w:tcW w:w="1252" w:type="dxa"/>
            <w:tcBorders>
              <w:top w:val="nil"/>
              <w:left w:val="nil"/>
              <w:bottom w:val="single" w:sz="4" w:space="0" w:color="auto"/>
              <w:right w:val="single" w:sz="4" w:space="0" w:color="auto"/>
            </w:tcBorders>
            <w:shd w:val="clear" w:color="auto" w:fill="auto"/>
            <w:vAlign w:val="center"/>
            <w:hideMark/>
          </w:tcPr>
          <w:p w:rsidR="002C7DAA" w:rsidRPr="00652C49" w:rsidRDefault="002C7DAA" w:rsidP="00C6779E">
            <w:pPr>
              <w:jc w:val="right"/>
              <w:rPr>
                <w:color w:val="000000"/>
                <w:sz w:val="20"/>
                <w:szCs w:val="20"/>
              </w:rPr>
            </w:pPr>
            <w:r w:rsidRPr="00652C49">
              <w:rPr>
                <w:color w:val="000000"/>
                <w:sz w:val="20"/>
                <w:szCs w:val="20"/>
              </w:rPr>
              <w:t>76 865,5</w:t>
            </w:r>
          </w:p>
        </w:tc>
        <w:tc>
          <w:tcPr>
            <w:tcW w:w="1158" w:type="dxa"/>
            <w:tcBorders>
              <w:top w:val="nil"/>
              <w:left w:val="nil"/>
              <w:bottom w:val="single" w:sz="4" w:space="0" w:color="auto"/>
              <w:right w:val="single" w:sz="4" w:space="0" w:color="auto"/>
            </w:tcBorders>
            <w:shd w:val="clear" w:color="auto" w:fill="auto"/>
            <w:vAlign w:val="center"/>
            <w:hideMark/>
          </w:tcPr>
          <w:p w:rsidR="002C7DAA" w:rsidRPr="00652C49" w:rsidRDefault="002C7DAA" w:rsidP="00C6779E">
            <w:pPr>
              <w:jc w:val="center"/>
              <w:rPr>
                <w:color w:val="000000"/>
                <w:sz w:val="20"/>
                <w:szCs w:val="20"/>
              </w:rPr>
            </w:pPr>
            <w:r w:rsidRPr="00652C49">
              <w:rPr>
                <w:color w:val="000000"/>
                <w:sz w:val="20"/>
                <w:szCs w:val="20"/>
              </w:rPr>
              <w:t>17,2</w:t>
            </w:r>
          </w:p>
        </w:tc>
        <w:tc>
          <w:tcPr>
            <w:tcW w:w="963" w:type="dxa"/>
            <w:tcBorders>
              <w:top w:val="nil"/>
              <w:left w:val="nil"/>
              <w:bottom w:val="single" w:sz="4" w:space="0" w:color="auto"/>
              <w:right w:val="single" w:sz="4" w:space="0" w:color="auto"/>
            </w:tcBorders>
            <w:shd w:val="clear" w:color="auto" w:fill="auto"/>
            <w:vAlign w:val="center"/>
            <w:hideMark/>
          </w:tcPr>
          <w:p w:rsidR="002C7DAA" w:rsidRPr="00652C49" w:rsidRDefault="002C7DAA" w:rsidP="00C6779E">
            <w:pPr>
              <w:jc w:val="center"/>
              <w:rPr>
                <w:color w:val="000000"/>
                <w:sz w:val="20"/>
                <w:szCs w:val="20"/>
              </w:rPr>
            </w:pPr>
            <w:r w:rsidRPr="00652C49">
              <w:rPr>
                <w:color w:val="000000"/>
                <w:sz w:val="20"/>
                <w:szCs w:val="20"/>
              </w:rPr>
              <w:t>0,9</w:t>
            </w:r>
          </w:p>
        </w:tc>
      </w:tr>
      <w:tr w:rsidR="002C7DAA" w:rsidRPr="00652C49" w:rsidTr="002C7DAA">
        <w:trPr>
          <w:gridAfter w:val="1"/>
          <w:wAfter w:w="8" w:type="dxa"/>
          <w:trHeight w:val="264"/>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2C7DAA" w:rsidRPr="00652C49" w:rsidRDefault="002C7DAA" w:rsidP="00C6779E">
            <w:pPr>
              <w:rPr>
                <w:color w:val="000000"/>
                <w:sz w:val="20"/>
                <w:szCs w:val="20"/>
              </w:rPr>
            </w:pPr>
            <w:r w:rsidRPr="00652C49">
              <w:rPr>
                <w:color w:val="000000"/>
                <w:sz w:val="20"/>
                <w:szCs w:val="20"/>
              </w:rPr>
              <w:t>04 Национальная экономика</w:t>
            </w:r>
          </w:p>
        </w:tc>
        <w:tc>
          <w:tcPr>
            <w:tcW w:w="1386" w:type="dxa"/>
            <w:tcBorders>
              <w:top w:val="nil"/>
              <w:left w:val="nil"/>
              <w:bottom w:val="single" w:sz="4" w:space="0" w:color="auto"/>
              <w:right w:val="single" w:sz="4" w:space="0" w:color="auto"/>
            </w:tcBorders>
            <w:shd w:val="clear" w:color="auto" w:fill="auto"/>
            <w:vAlign w:val="center"/>
            <w:hideMark/>
          </w:tcPr>
          <w:p w:rsidR="002C7DAA" w:rsidRPr="00652C49" w:rsidRDefault="002C7DAA" w:rsidP="00C6779E">
            <w:pPr>
              <w:jc w:val="right"/>
              <w:rPr>
                <w:color w:val="000000"/>
                <w:sz w:val="20"/>
                <w:szCs w:val="20"/>
              </w:rPr>
            </w:pPr>
            <w:r w:rsidRPr="00652C49">
              <w:rPr>
                <w:color w:val="000000"/>
                <w:sz w:val="20"/>
                <w:szCs w:val="20"/>
              </w:rPr>
              <w:t>14 352 686,6</w:t>
            </w:r>
          </w:p>
        </w:tc>
        <w:tc>
          <w:tcPr>
            <w:tcW w:w="1252" w:type="dxa"/>
            <w:tcBorders>
              <w:top w:val="nil"/>
              <w:left w:val="nil"/>
              <w:bottom w:val="single" w:sz="4" w:space="0" w:color="auto"/>
              <w:right w:val="single" w:sz="4" w:space="0" w:color="auto"/>
            </w:tcBorders>
            <w:shd w:val="clear" w:color="auto" w:fill="auto"/>
            <w:vAlign w:val="center"/>
            <w:hideMark/>
          </w:tcPr>
          <w:p w:rsidR="002C7DAA" w:rsidRPr="00652C49" w:rsidRDefault="002C7DAA" w:rsidP="00C6779E">
            <w:pPr>
              <w:jc w:val="right"/>
              <w:rPr>
                <w:color w:val="000000"/>
                <w:sz w:val="20"/>
                <w:szCs w:val="20"/>
              </w:rPr>
            </w:pPr>
            <w:r w:rsidRPr="00652C49">
              <w:rPr>
                <w:color w:val="000000"/>
                <w:sz w:val="20"/>
                <w:szCs w:val="20"/>
              </w:rPr>
              <w:t>882 606,3</w:t>
            </w:r>
          </w:p>
        </w:tc>
        <w:tc>
          <w:tcPr>
            <w:tcW w:w="1158" w:type="dxa"/>
            <w:tcBorders>
              <w:top w:val="nil"/>
              <w:left w:val="nil"/>
              <w:bottom w:val="single" w:sz="4" w:space="0" w:color="auto"/>
              <w:right w:val="single" w:sz="4" w:space="0" w:color="auto"/>
            </w:tcBorders>
            <w:shd w:val="clear" w:color="auto" w:fill="auto"/>
            <w:vAlign w:val="center"/>
            <w:hideMark/>
          </w:tcPr>
          <w:p w:rsidR="002C7DAA" w:rsidRPr="00652C49" w:rsidRDefault="002C7DAA" w:rsidP="00C6779E">
            <w:pPr>
              <w:jc w:val="center"/>
              <w:rPr>
                <w:color w:val="000000"/>
                <w:sz w:val="20"/>
                <w:szCs w:val="20"/>
              </w:rPr>
            </w:pPr>
            <w:r w:rsidRPr="00652C49">
              <w:rPr>
                <w:color w:val="000000"/>
                <w:sz w:val="20"/>
                <w:szCs w:val="20"/>
              </w:rPr>
              <w:t>6,1</w:t>
            </w:r>
          </w:p>
        </w:tc>
        <w:tc>
          <w:tcPr>
            <w:tcW w:w="963" w:type="dxa"/>
            <w:tcBorders>
              <w:top w:val="nil"/>
              <w:left w:val="nil"/>
              <w:bottom w:val="single" w:sz="4" w:space="0" w:color="auto"/>
              <w:right w:val="single" w:sz="4" w:space="0" w:color="auto"/>
            </w:tcBorders>
            <w:shd w:val="clear" w:color="auto" w:fill="auto"/>
            <w:vAlign w:val="center"/>
            <w:hideMark/>
          </w:tcPr>
          <w:p w:rsidR="002C7DAA" w:rsidRPr="00652C49" w:rsidRDefault="002C7DAA" w:rsidP="00C6779E">
            <w:pPr>
              <w:jc w:val="center"/>
              <w:rPr>
                <w:color w:val="000000"/>
                <w:sz w:val="20"/>
                <w:szCs w:val="20"/>
              </w:rPr>
            </w:pPr>
            <w:r w:rsidRPr="00652C49">
              <w:rPr>
                <w:color w:val="000000"/>
                <w:sz w:val="20"/>
                <w:szCs w:val="20"/>
              </w:rPr>
              <w:t>10,2</w:t>
            </w:r>
          </w:p>
        </w:tc>
      </w:tr>
      <w:tr w:rsidR="002C7DAA" w:rsidRPr="00652C49" w:rsidTr="002C7DAA">
        <w:trPr>
          <w:gridAfter w:val="1"/>
          <w:wAfter w:w="8" w:type="dxa"/>
          <w:trHeight w:val="264"/>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2C7DAA" w:rsidRPr="00652C49" w:rsidRDefault="002C7DAA" w:rsidP="00C6779E">
            <w:pPr>
              <w:rPr>
                <w:color w:val="000000"/>
                <w:sz w:val="20"/>
                <w:szCs w:val="20"/>
              </w:rPr>
            </w:pPr>
            <w:r w:rsidRPr="00652C49">
              <w:rPr>
                <w:color w:val="000000"/>
                <w:sz w:val="20"/>
                <w:szCs w:val="20"/>
              </w:rPr>
              <w:t>05 Жилищно-коммунальное хозяйство</w:t>
            </w:r>
          </w:p>
        </w:tc>
        <w:tc>
          <w:tcPr>
            <w:tcW w:w="1386" w:type="dxa"/>
            <w:tcBorders>
              <w:top w:val="nil"/>
              <w:left w:val="nil"/>
              <w:bottom w:val="single" w:sz="4" w:space="0" w:color="auto"/>
              <w:right w:val="single" w:sz="4" w:space="0" w:color="auto"/>
            </w:tcBorders>
            <w:shd w:val="clear" w:color="auto" w:fill="auto"/>
            <w:vAlign w:val="center"/>
            <w:hideMark/>
          </w:tcPr>
          <w:p w:rsidR="002C7DAA" w:rsidRPr="00652C49" w:rsidRDefault="002C7DAA" w:rsidP="00C6779E">
            <w:pPr>
              <w:jc w:val="right"/>
              <w:rPr>
                <w:color w:val="000000"/>
                <w:sz w:val="20"/>
                <w:szCs w:val="20"/>
              </w:rPr>
            </w:pPr>
            <w:r w:rsidRPr="00652C49">
              <w:rPr>
                <w:color w:val="000000"/>
                <w:sz w:val="20"/>
                <w:szCs w:val="20"/>
              </w:rPr>
              <w:t>11 111 486,3</w:t>
            </w:r>
          </w:p>
        </w:tc>
        <w:tc>
          <w:tcPr>
            <w:tcW w:w="1252" w:type="dxa"/>
            <w:tcBorders>
              <w:top w:val="nil"/>
              <w:left w:val="nil"/>
              <w:bottom w:val="single" w:sz="4" w:space="0" w:color="auto"/>
              <w:right w:val="single" w:sz="4" w:space="0" w:color="auto"/>
            </w:tcBorders>
            <w:shd w:val="clear" w:color="auto" w:fill="auto"/>
            <w:vAlign w:val="center"/>
            <w:hideMark/>
          </w:tcPr>
          <w:p w:rsidR="002C7DAA" w:rsidRPr="00652C49" w:rsidRDefault="002C7DAA" w:rsidP="00C6779E">
            <w:pPr>
              <w:jc w:val="right"/>
              <w:rPr>
                <w:color w:val="000000"/>
                <w:sz w:val="20"/>
                <w:szCs w:val="20"/>
              </w:rPr>
            </w:pPr>
            <w:r w:rsidRPr="00652C49">
              <w:rPr>
                <w:color w:val="000000"/>
                <w:sz w:val="20"/>
                <w:szCs w:val="20"/>
              </w:rPr>
              <w:t>4 417 179,0</w:t>
            </w:r>
          </w:p>
        </w:tc>
        <w:tc>
          <w:tcPr>
            <w:tcW w:w="1158" w:type="dxa"/>
            <w:tcBorders>
              <w:top w:val="nil"/>
              <w:left w:val="nil"/>
              <w:bottom w:val="single" w:sz="4" w:space="0" w:color="auto"/>
              <w:right w:val="single" w:sz="4" w:space="0" w:color="auto"/>
            </w:tcBorders>
            <w:shd w:val="clear" w:color="auto" w:fill="auto"/>
            <w:vAlign w:val="center"/>
            <w:hideMark/>
          </w:tcPr>
          <w:p w:rsidR="002C7DAA" w:rsidRPr="00652C49" w:rsidRDefault="002C7DAA" w:rsidP="00C6779E">
            <w:pPr>
              <w:jc w:val="center"/>
              <w:rPr>
                <w:color w:val="000000"/>
                <w:sz w:val="20"/>
                <w:szCs w:val="20"/>
              </w:rPr>
            </w:pPr>
            <w:r w:rsidRPr="00652C49">
              <w:rPr>
                <w:color w:val="000000"/>
                <w:sz w:val="20"/>
                <w:szCs w:val="20"/>
              </w:rPr>
              <w:t>39,8</w:t>
            </w:r>
          </w:p>
        </w:tc>
        <w:tc>
          <w:tcPr>
            <w:tcW w:w="963" w:type="dxa"/>
            <w:tcBorders>
              <w:top w:val="nil"/>
              <w:left w:val="nil"/>
              <w:bottom w:val="single" w:sz="4" w:space="0" w:color="auto"/>
              <w:right w:val="single" w:sz="4" w:space="0" w:color="auto"/>
            </w:tcBorders>
            <w:shd w:val="clear" w:color="auto" w:fill="auto"/>
            <w:vAlign w:val="center"/>
            <w:hideMark/>
          </w:tcPr>
          <w:p w:rsidR="002C7DAA" w:rsidRPr="00652C49" w:rsidRDefault="002C7DAA" w:rsidP="00C6779E">
            <w:pPr>
              <w:jc w:val="center"/>
              <w:rPr>
                <w:color w:val="000000"/>
                <w:sz w:val="20"/>
                <w:szCs w:val="20"/>
              </w:rPr>
            </w:pPr>
            <w:r w:rsidRPr="00652C49">
              <w:rPr>
                <w:color w:val="000000"/>
                <w:sz w:val="20"/>
                <w:szCs w:val="20"/>
              </w:rPr>
              <w:t>51,0</w:t>
            </w:r>
          </w:p>
        </w:tc>
      </w:tr>
      <w:tr w:rsidR="002C7DAA" w:rsidRPr="00652C49" w:rsidTr="002C7DAA">
        <w:trPr>
          <w:gridAfter w:val="1"/>
          <w:wAfter w:w="8" w:type="dxa"/>
          <w:trHeight w:val="264"/>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2C7DAA" w:rsidRPr="00652C49" w:rsidRDefault="002C7DAA" w:rsidP="00C6779E">
            <w:pPr>
              <w:rPr>
                <w:color w:val="000000"/>
                <w:sz w:val="20"/>
                <w:szCs w:val="20"/>
              </w:rPr>
            </w:pPr>
            <w:r w:rsidRPr="00652C49">
              <w:rPr>
                <w:color w:val="000000"/>
                <w:sz w:val="20"/>
                <w:szCs w:val="20"/>
              </w:rPr>
              <w:t>06 Охрана окружающей среды</w:t>
            </w:r>
          </w:p>
        </w:tc>
        <w:tc>
          <w:tcPr>
            <w:tcW w:w="1386" w:type="dxa"/>
            <w:tcBorders>
              <w:top w:val="nil"/>
              <w:left w:val="nil"/>
              <w:bottom w:val="single" w:sz="4" w:space="0" w:color="auto"/>
              <w:right w:val="single" w:sz="4" w:space="0" w:color="auto"/>
            </w:tcBorders>
            <w:shd w:val="clear" w:color="auto" w:fill="auto"/>
            <w:vAlign w:val="center"/>
            <w:hideMark/>
          </w:tcPr>
          <w:p w:rsidR="002C7DAA" w:rsidRPr="00652C49" w:rsidRDefault="002C7DAA" w:rsidP="00C6779E">
            <w:pPr>
              <w:jc w:val="right"/>
              <w:rPr>
                <w:color w:val="000000"/>
                <w:sz w:val="20"/>
                <w:szCs w:val="20"/>
              </w:rPr>
            </w:pPr>
            <w:r w:rsidRPr="00652C49">
              <w:rPr>
                <w:color w:val="000000"/>
                <w:sz w:val="20"/>
                <w:szCs w:val="20"/>
              </w:rPr>
              <w:t>58 318,9</w:t>
            </w:r>
          </w:p>
        </w:tc>
        <w:tc>
          <w:tcPr>
            <w:tcW w:w="1252" w:type="dxa"/>
            <w:tcBorders>
              <w:top w:val="nil"/>
              <w:left w:val="nil"/>
              <w:bottom w:val="single" w:sz="4" w:space="0" w:color="auto"/>
              <w:right w:val="single" w:sz="4" w:space="0" w:color="auto"/>
            </w:tcBorders>
            <w:shd w:val="clear" w:color="auto" w:fill="auto"/>
            <w:vAlign w:val="center"/>
            <w:hideMark/>
          </w:tcPr>
          <w:p w:rsidR="002C7DAA" w:rsidRPr="00652C49" w:rsidRDefault="002C7DAA" w:rsidP="00C6779E">
            <w:pPr>
              <w:jc w:val="right"/>
              <w:rPr>
                <w:color w:val="000000"/>
                <w:sz w:val="20"/>
                <w:szCs w:val="20"/>
              </w:rPr>
            </w:pPr>
            <w:r w:rsidRPr="00652C49">
              <w:rPr>
                <w:color w:val="000000"/>
                <w:sz w:val="20"/>
                <w:szCs w:val="20"/>
              </w:rPr>
              <w:t>9 608,8</w:t>
            </w:r>
          </w:p>
        </w:tc>
        <w:tc>
          <w:tcPr>
            <w:tcW w:w="1158" w:type="dxa"/>
            <w:tcBorders>
              <w:top w:val="nil"/>
              <w:left w:val="nil"/>
              <w:bottom w:val="single" w:sz="4" w:space="0" w:color="auto"/>
              <w:right w:val="single" w:sz="4" w:space="0" w:color="auto"/>
            </w:tcBorders>
            <w:shd w:val="clear" w:color="auto" w:fill="auto"/>
            <w:vAlign w:val="center"/>
            <w:hideMark/>
          </w:tcPr>
          <w:p w:rsidR="002C7DAA" w:rsidRPr="00652C49" w:rsidRDefault="002C7DAA" w:rsidP="00C6779E">
            <w:pPr>
              <w:jc w:val="center"/>
              <w:rPr>
                <w:color w:val="000000"/>
                <w:sz w:val="20"/>
                <w:szCs w:val="20"/>
              </w:rPr>
            </w:pPr>
            <w:r w:rsidRPr="00652C49">
              <w:rPr>
                <w:color w:val="000000"/>
                <w:sz w:val="20"/>
                <w:szCs w:val="20"/>
              </w:rPr>
              <w:t>16,5</w:t>
            </w:r>
          </w:p>
        </w:tc>
        <w:tc>
          <w:tcPr>
            <w:tcW w:w="963" w:type="dxa"/>
            <w:tcBorders>
              <w:top w:val="nil"/>
              <w:left w:val="nil"/>
              <w:bottom w:val="single" w:sz="4" w:space="0" w:color="auto"/>
              <w:right w:val="single" w:sz="4" w:space="0" w:color="auto"/>
            </w:tcBorders>
            <w:shd w:val="clear" w:color="auto" w:fill="auto"/>
            <w:vAlign w:val="center"/>
            <w:hideMark/>
          </w:tcPr>
          <w:p w:rsidR="002C7DAA" w:rsidRPr="00652C49" w:rsidRDefault="002C7DAA" w:rsidP="00C6779E">
            <w:pPr>
              <w:jc w:val="center"/>
              <w:rPr>
                <w:color w:val="000000"/>
                <w:sz w:val="20"/>
                <w:szCs w:val="20"/>
              </w:rPr>
            </w:pPr>
            <w:r w:rsidRPr="00652C49">
              <w:rPr>
                <w:color w:val="000000"/>
                <w:sz w:val="20"/>
                <w:szCs w:val="20"/>
              </w:rPr>
              <w:t>0,1</w:t>
            </w:r>
          </w:p>
        </w:tc>
      </w:tr>
      <w:tr w:rsidR="002C7DAA" w:rsidRPr="00652C49" w:rsidTr="002C7DAA">
        <w:trPr>
          <w:gridAfter w:val="1"/>
          <w:wAfter w:w="8" w:type="dxa"/>
          <w:trHeight w:val="264"/>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2C7DAA" w:rsidRPr="00652C49" w:rsidRDefault="002C7DAA" w:rsidP="00C6779E">
            <w:pPr>
              <w:rPr>
                <w:color w:val="000000"/>
                <w:sz w:val="20"/>
                <w:szCs w:val="20"/>
              </w:rPr>
            </w:pPr>
            <w:r w:rsidRPr="00652C49">
              <w:rPr>
                <w:color w:val="000000"/>
                <w:sz w:val="20"/>
                <w:szCs w:val="20"/>
              </w:rPr>
              <w:t>07 Образование</w:t>
            </w:r>
          </w:p>
        </w:tc>
        <w:tc>
          <w:tcPr>
            <w:tcW w:w="1386" w:type="dxa"/>
            <w:tcBorders>
              <w:top w:val="nil"/>
              <w:left w:val="nil"/>
              <w:bottom w:val="single" w:sz="4" w:space="0" w:color="auto"/>
              <w:right w:val="single" w:sz="4" w:space="0" w:color="auto"/>
            </w:tcBorders>
            <w:shd w:val="clear" w:color="auto" w:fill="auto"/>
            <w:vAlign w:val="center"/>
            <w:hideMark/>
          </w:tcPr>
          <w:p w:rsidR="002C7DAA" w:rsidRPr="00652C49" w:rsidRDefault="002C7DAA" w:rsidP="00C6779E">
            <w:pPr>
              <w:jc w:val="right"/>
              <w:rPr>
                <w:color w:val="000000"/>
                <w:sz w:val="20"/>
                <w:szCs w:val="20"/>
              </w:rPr>
            </w:pPr>
            <w:r w:rsidRPr="00652C49">
              <w:rPr>
                <w:color w:val="000000"/>
                <w:sz w:val="20"/>
                <w:szCs w:val="20"/>
              </w:rPr>
              <w:t>5 880 612,1</w:t>
            </w:r>
          </w:p>
        </w:tc>
        <w:tc>
          <w:tcPr>
            <w:tcW w:w="1252" w:type="dxa"/>
            <w:tcBorders>
              <w:top w:val="nil"/>
              <w:left w:val="nil"/>
              <w:bottom w:val="single" w:sz="4" w:space="0" w:color="auto"/>
              <w:right w:val="single" w:sz="4" w:space="0" w:color="auto"/>
            </w:tcBorders>
            <w:shd w:val="clear" w:color="auto" w:fill="auto"/>
            <w:vAlign w:val="center"/>
            <w:hideMark/>
          </w:tcPr>
          <w:p w:rsidR="002C7DAA" w:rsidRPr="00652C49" w:rsidRDefault="002C7DAA" w:rsidP="00C6779E">
            <w:pPr>
              <w:jc w:val="right"/>
              <w:rPr>
                <w:color w:val="000000"/>
                <w:sz w:val="20"/>
                <w:szCs w:val="20"/>
              </w:rPr>
            </w:pPr>
            <w:r w:rsidRPr="00652C49">
              <w:rPr>
                <w:color w:val="000000"/>
                <w:sz w:val="20"/>
                <w:szCs w:val="20"/>
              </w:rPr>
              <w:t>1 266 031,6</w:t>
            </w:r>
          </w:p>
        </w:tc>
        <w:tc>
          <w:tcPr>
            <w:tcW w:w="1158" w:type="dxa"/>
            <w:tcBorders>
              <w:top w:val="nil"/>
              <w:left w:val="nil"/>
              <w:bottom w:val="single" w:sz="4" w:space="0" w:color="auto"/>
              <w:right w:val="single" w:sz="4" w:space="0" w:color="auto"/>
            </w:tcBorders>
            <w:shd w:val="clear" w:color="auto" w:fill="auto"/>
            <w:vAlign w:val="center"/>
            <w:hideMark/>
          </w:tcPr>
          <w:p w:rsidR="002C7DAA" w:rsidRPr="00652C49" w:rsidRDefault="002C7DAA" w:rsidP="00C6779E">
            <w:pPr>
              <w:jc w:val="center"/>
              <w:rPr>
                <w:color w:val="000000"/>
                <w:sz w:val="20"/>
                <w:szCs w:val="20"/>
              </w:rPr>
            </w:pPr>
            <w:r w:rsidRPr="00652C49">
              <w:rPr>
                <w:color w:val="000000"/>
                <w:sz w:val="20"/>
                <w:szCs w:val="20"/>
              </w:rPr>
              <w:t>21,5</w:t>
            </w:r>
          </w:p>
        </w:tc>
        <w:tc>
          <w:tcPr>
            <w:tcW w:w="963" w:type="dxa"/>
            <w:tcBorders>
              <w:top w:val="nil"/>
              <w:left w:val="nil"/>
              <w:bottom w:val="single" w:sz="4" w:space="0" w:color="auto"/>
              <w:right w:val="single" w:sz="4" w:space="0" w:color="auto"/>
            </w:tcBorders>
            <w:shd w:val="clear" w:color="auto" w:fill="auto"/>
            <w:vAlign w:val="center"/>
            <w:hideMark/>
          </w:tcPr>
          <w:p w:rsidR="002C7DAA" w:rsidRPr="00652C49" w:rsidRDefault="002C7DAA" w:rsidP="00C6779E">
            <w:pPr>
              <w:jc w:val="center"/>
              <w:rPr>
                <w:color w:val="000000"/>
                <w:sz w:val="20"/>
                <w:szCs w:val="20"/>
              </w:rPr>
            </w:pPr>
            <w:r w:rsidRPr="00652C49">
              <w:rPr>
                <w:color w:val="000000"/>
                <w:sz w:val="20"/>
                <w:szCs w:val="20"/>
              </w:rPr>
              <w:t>14,6</w:t>
            </w:r>
          </w:p>
        </w:tc>
      </w:tr>
      <w:tr w:rsidR="002C7DAA" w:rsidRPr="00652C49" w:rsidTr="002C7DAA">
        <w:trPr>
          <w:gridAfter w:val="1"/>
          <w:wAfter w:w="8" w:type="dxa"/>
          <w:trHeight w:val="264"/>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2C7DAA" w:rsidRPr="00652C49" w:rsidRDefault="002C7DAA" w:rsidP="00C6779E">
            <w:pPr>
              <w:rPr>
                <w:color w:val="000000"/>
                <w:sz w:val="20"/>
                <w:szCs w:val="20"/>
              </w:rPr>
            </w:pPr>
            <w:r w:rsidRPr="00652C49">
              <w:rPr>
                <w:color w:val="000000"/>
                <w:sz w:val="20"/>
                <w:szCs w:val="20"/>
              </w:rPr>
              <w:t>08 Культура, кинематография</w:t>
            </w:r>
          </w:p>
        </w:tc>
        <w:tc>
          <w:tcPr>
            <w:tcW w:w="1386" w:type="dxa"/>
            <w:tcBorders>
              <w:top w:val="nil"/>
              <w:left w:val="nil"/>
              <w:bottom w:val="single" w:sz="4" w:space="0" w:color="auto"/>
              <w:right w:val="single" w:sz="4" w:space="0" w:color="auto"/>
            </w:tcBorders>
            <w:shd w:val="clear" w:color="auto" w:fill="auto"/>
            <w:vAlign w:val="center"/>
            <w:hideMark/>
          </w:tcPr>
          <w:p w:rsidR="002C7DAA" w:rsidRPr="00652C49" w:rsidRDefault="002C7DAA" w:rsidP="00C6779E">
            <w:pPr>
              <w:jc w:val="right"/>
              <w:rPr>
                <w:color w:val="000000"/>
                <w:sz w:val="20"/>
                <w:szCs w:val="20"/>
              </w:rPr>
            </w:pPr>
            <w:r w:rsidRPr="00652C49">
              <w:rPr>
                <w:color w:val="000000"/>
                <w:sz w:val="20"/>
                <w:szCs w:val="20"/>
              </w:rPr>
              <w:t>258 732,5</w:t>
            </w:r>
          </w:p>
        </w:tc>
        <w:tc>
          <w:tcPr>
            <w:tcW w:w="1252" w:type="dxa"/>
            <w:tcBorders>
              <w:top w:val="nil"/>
              <w:left w:val="nil"/>
              <w:bottom w:val="single" w:sz="4" w:space="0" w:color="auto"/>
              <w:right w:val="single" w:sz="4" w:space="0" w:color="auto"/>
            </w:tcBorders>
            <w:shd w:val="clear" w:color="auto" w:fill="auto"/>
            <w:vAlign w:val="center"/>
            <w:hideMark/>
          </w:tcPr>
          <w:p w:rsidR="002C7DAA" w:rsidRPr="00652C49" w:rsidRDefault="002C7DAA" w:rsidP="00C6779E">
            <w:pPr>
              <w:jc w:val="right"/>
              <w:rPr>
                <w:color w:val="000000"/>
                <w:sz w:val="20"/>
                <w:szCs w:val="20"/>
              </w:rPr>
            </w:pPr>
            <w:r w:rsidRPr="00652C49">
              <w:rPr>
                <w:color w:val="000000"/>
                <w:sz w:val="20"/>
                <w:szCs w:val="20"/>
              </w:rPr>
              <w:t>59 596,3</w:t>
            </w:r>
          </w:p>
        </w:tc>
        <w:tc>
          <w:tcPr>
            <w:tcW w:w="1158" w:type="dxa"/>
            <w:tcBorders>
              <w:top w:val="nil"/>
              <w:left w:val="nil"/>
              <w:bottom w:val="single" w:sz="4" w:space="0" w:color="auto"/>
              <w:right w:val="single" w:sz="4" w:space="0" w:color="auto"/>
            </w:tcBorders>
            <w:shd w:val="clear" w:color="auto" w:fill="auto"/>
            <w:vAlign w:val="center"/>
            <w:hideMark/>
          </w:tcPr>
          <w:p w:rsidR="002C7DAA" w:rsidRPr="00652C49" w:rsidRDefault="002C7DAA" w:rsidP="00C6779E">
            <w:pPr>
              <w:jc w:val="center"/>
              <w:rPr>
                <w:color w:val="000000"/>
                <w:sz w:val="20"/>
                <w:szCs w:val="20"/>
              </w:rPr>
            </w:pPr>
            <w:r w:rsidRPr="00652C49">
              <w:rPr>
                <w:color w:val="000000"/>
                <w:sz w:val="20"/>
                <w:szCs w:val="20"/>
              </w:rPr>
              <w:t>23,0</w:t>
            </w:r>
          </w:p>
        </w:tc>
        <w:tc>
          <w:tcPr>
            <w:tcW w:w="963" w:type="dxa"/>
            <w:tcBorders>
              <w:top w:val="nil"/>
              <w:left w:val="nil"/>
              <w:bottom w:val="single" w:sz="4" w:space="0" w:color="auto"/>
              <w:right w:val="single" w:sz="4" w:space="0" w:color="auto"/>
            </w:tcBorders>
            <w:shd w:val="clear" w:color="auto" w:fill="auto"/>
            <w:vAlign w:val="center"/>
            <w:hideMark/>
          </w:tcPr>
          <w:p w:rsidR="002C7DAA" w:rsidRPr="00652C49" w:rsidRDefault="002C7DAA" w:rsidP="00C6779E">
            <w:pPr>
              <w:jc w:val="center"/>
              <w:rPr>
                <w:color w:val="000000"/>
                <w:sz w:val="20"/>
                <w:szCs w:val="20"/>
              </w:rPr>
            </w:pPr>
            <w:r w:rsidRPr="00652C49">
              <w:rPr>
                <w:color w:val="000000"/>
                <w:sz w:val="20"/>
                <w:szCs w:val="20"/>
              </w:rPr>
              <w:t>0,7</w:t>
            </w:r>
          </w:p>
        </w:tc>
      </w:tr>
      <w:tr w:rsidR="002C7DAA" w:rsidRPr="00652C49" w:rsidTr="002C7DAA">
        <w:trPr>
          <w:gridAfter w:val="1"/>
          <w:wAfter w:w="8" w:type="dxa"/>
          <w:trHeight w:val="264"/>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2C7DAA" w:rsidRPr="00652C49" w:rsidRDefault="002C7DAA" w:rsidP="00C6779E">
            <w:pPr>
              <w:rPr>
                <w:color w:val="000000"/>
                <w:sz w:val="20"/>
                <w:szCs w:val="20"/>
              </w:rPr>
            </w:pPr>
            <w:r w:rsidRPr="00652C49">
              <w:rPr>
                <w:color w:val="000000"/>
                <w:sz w:val="20"/>
                <w:szCs w:val="20"/>
              </w:rPr>
              <w:t>09 Здравоохранение</w:t>
            </w:r>
          </w:p>
        </w:tc>
        <w:tc>
          <w:tcPr>
            <w:tcW w:w="1386" w:type="dxa"/>
            <w:tcBorders>
              <w:top w:val="nil"/>
              <w:left w:val="nil"/>
              <w:bottom w:val="single" w:sz="4" w:space="0" w:color="auto"/>
              <w:right w:val="single" w:sz="4" w:space="0" w:color="auto"/>
            </w:tcBorders>
            <w:shd w:val="clear" w:color="auto" w:fill="auto"/>
            <w:vAlign w:val="center"/>
            <w:hideMark/>
          </w:tcPr>
          <w:p w:rsidR="002C7DAA" w:rsidRPr="00652C49" w:rsidRDefault="002C7DAA" w:rsidP="00C6779E">
            <w:pPr>
              <w:jc w:val="right"/>
              <w:rPr>
                <w:color w:val="000000"/>
                <w:sz w:val="20"/>
                <w:szCs w:val="20"/>
              </w:rPr>
            </w:pPr>
            <w:r w:rsidRPr="00652C49">
              <w:rPr>
                <w:color w:val="000000"/>
                <w:sz w:val="20"/>
                <w:szCs w:val="20"/>
              </w:rPr>
              <w:t>2 530 539,4</w:t>
            </w:r>
          </w:p>
        </w:tc>
        <w:tc>
          <w:tcPr>
            <w:tcW w:w="1252" w:type="dxa"/>
            <w:tcBorders>
              <w:top w:val="nil"/>
              <w:left w:val="nil"/>
              <w:bottom w:val="single" w:sz="4" w:space="0" w:color="auto"/>
              <w:right w:val="single" w:sz="4" w:space="0" w:color="auto"/>
            </w:tcBorders>
            <w:shd w:val="clear" w:color="auto" w:fill="auto"/>
            <w:vAlign w:val="center"/>
            <w:hideMark/>
          </w:tcPr>
          <w:p w:rsidR="002C7DAA" w:rsidRPr="00652C49" w:rsidRDefault="002C7DAA" w:rsidP="00C6779E">
            <w:pPr>
              <w:jc w:val="right"/>
              <w:rPr>
                <w:color w:val="000000"/>
                <w:sz w:val="20"/>
                <w:szCs w:val="20"/>
              </w:rPr>
            </w:pPr>
            <w:r w:rsidRPr="00652C49">
              <w:rPr>
                <w:color w:val="000000"/>
                <w:sz w:val="20"/>
                <w:szCs w:val="20"/>
              </w:rPr>
              <w:t>531 393,2</w:t>
            </w:r>
          </w:p>
        </w:tc>
        <w:tc>
          <w:tcPr>
            <w:tcW w:w="1158" w:type="dxa"/>
            <w:tcBorders>
              <w:top w:val="nil"/>
              <w:left w:val="nil"/>
              <w:bottom w:val="single" w:sz="4" w:space="0" w:color="auto"/>
              <w:right w:val="single" w:sz="4" w:space="0" w:color="auto"/>
            </w:tcBorders>
            <w:shd w:val="clear" w:color="auto" w:fill="auto"/>
            <w:vAlign w:val="center"/>
            <w:hideMark/>
          </w:tcPr>
          <w:p w:rsidR="002C7DAA" w:rsidRPr="00652C49" w:rsidRDefault="002C7DAA" w:rsidP="00C6779E">
            <w:pPr>
              <w:jc w:val="center"/>
              <w:rPr>
                <w:color w:val="000000"/>
                <w:sz w:val="20"/>
                <w:szCs w:val="20"/>
              </w:rPr>
            </w:pPr>
            <w:r w:rsidRPr="00652C49">
              <w:rPr>
                <w:color w:val="000000"/>
                <w:sz w:val="20"/>
                <w:szCs w:val="20"/>
              </w:rPr>
              <w:t>21,0</w:t>
            </w:r>
          </w:p>
        </w:tc>
        <w:tc>
          <w:tcPr>
            <w:tcW w:w="963" w:type="dxa"/>
            <w:tcBorders>
              <w:top w:val="nil"/>
              <w:left w:val="nil"/>
              <w:bottom w:val="single" w:sz="4" w:space="0" w:color="auto"/>
              <w:right w:val="single" w:sz="4" w:space="0" w:color="auto"/>
            </w:tcBorders>
            <w:shd w:val="clear" w:color="auto" w:fill="auto"/>
            <w:vAlign w:val="center"/>
            <w:hideMark/>
          </w:tcPr>
          <w:p w:rsidR="002C7DAA" w:rsidRPr="00652C49" w:rsidRDefault="002C7DAA" w:rsidP="00C6779E">
            <w:pPr>
              <w:jc w:val="center"/>
              <w:rPr>
                <w:color w:val="000000"/>
                <w:sz w:val="20"/>
                <w:szCs w:val="20"/>
              </w:rPr>
            </w:pPr>
            <w:r w:rsidRPr="00652C49">
              <w:rPr>
                <w:color w:val="000000"/>
                <w:sz w:val="20"/>
                <w:szCs w:val="20"/>
              </w:rPr>
              <w:t>6,1</w:t>
            </w:r>
          </w:p>
        </w:tc>
      </w:tr>
      <w:tr w:rsidR="002C7DAA" w:rsidRPr="00652C49" w:rsidTr="002C7DAA">
        <w:trPr>
          <w:gridAfter w:val="1"/>
          <w:wAfter w:w="8" w:type="dxa"/>
          <w:trHeight w:val="264"/>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2C7DAA" w:rsidRPr="00652C49" w:rsidRDefault="002C7DAA" w:rsidP="00C6779E">
            <w:pPr>
              <w:rPr>
                <w:color w:val="000000"/>
                <w:sz w:val="20"/>
                <w:szCs w:val="20"/>
              </w:rPr>
            </w:pPr>
            <w:r w:rsidRPr="00652C49">
              <w:rPr>
                <w:color w:val="000000"/>
                <w:sz w:val="20"/>
                <w:szCs w:val="20"/>
              </w:rPr>
              <w:t>10 Социальная политика</w:t>
            </w:r>
          </w:p>
        </w:tc>
        <w:tc>
          <w:tcPr>
            <w:tcW w:w="1386" w:type="dxa"/>
            <w:tcBorders>
              <w:top w:val="nil"/>
              <w:left w:val="nil"/>
              <w:bottom w:val="single" w:sz="4" w:space="0" w:color="auto"/>
              <w:right w:val="single" w:sz="4" w:space="0" w:color="auto"/>
            </w:tcBorders>
            <w:shd w:val="clear" w:color="auto" w:fill="auto"/>
            <w:vAlign w:val="center"/>
            <w:hideMark/>
          </w:tcPr>
          <w:p w:rsidR="002C7DAA" w:rsidRPr="00652C49" w:rsidRDefault="002C7DAA" w:rsidP="00C6779E">
            <w:pPr>
              <w:jc w:val="right"/>
              <w:rPr>
                <w:color w:val="000000"/>
                <w:sz w:val="20"/>
                <w:szCs w:val="20"/>
              </w:rPr>
            </w:pPr>
            <w:r w:rsidRPr="00652C49">
              <w:rPr>
                <w:color w:val="000000"/>
                <w:sz w:val="20"/>
                <w:szCs w:val="20"/>
              </w:rPr>
              <w:t>2 512 434,1</w:t>
            </w:r>
          </w:p>
        </w:tc>
        <w:tc>
          <w:tcPr>
            <w:tcW w:w="1252" w:type="dxa"/>
            <w:tcBorders>
              <w:top w:val="nil"/>
              <w:left w:val="nil"/>
              <w:bottom w:val="single" w:sz="4" w:space="0" w:color="auto"/>
              <w:right w:val="single" w:sz="4" w:space="0" w:color="auto"/>
            </w:tcBorders>
            <w:shd w:val="clear" w:color="auto" w:fill="auto"/>
            <w:vAlign w:val="center"/>
            <w:hideMark/>
          </w:tcPr>
          <w:p w:rsidR="002C7DAA" w:rsidRPr="00652C49" w:rsidRDefault="002C7DAA" w:rsidP="00C6779E">
            <w:pPr>
              <w:jc w:val="right"/>
              <w:rPr>
                <w:color w:val="000000"/>
                <w:sz w:val="20"/>
                <w:szCs w:val="20"/>
              </w:rPr>
            </w:pPr>
            <w:r w:rsidRPr="00652C49">
              <w:rPr>
                <w:color w:val="000000"/>
                <w:sz w:val="20"/>
                <w:szCs w:val="20"/>
              </w:rPr>
              <w:t>515 215,6</w:t>
            </w:r>
          </w:p>
        </w:tc>
        <w:tc>
          <w:tcPr>
            <w:tcW w:w="1158" w:type="dxa"/>
            <w:tcBorders>
              <w:top w:val="nil"/>
              <w:left w:val="nil"/>
              <w:bottom w:val="single" w:sz="4" w:space="0" w:color="auto"/>
              <w:right w:val="single" w:sz="4" w:space="0" w:color="auto"/>
            </w:tcBorders>
            <w:shd w:val="clear" w:color="auto" w:fill="auto"/>
            <w:vAlign w:val="center"/>
            <w:hideMark/>
          </w:tcPr>
          <w:p w:rsidR="002C7DAA" w:rsidRPr="00652C49" w:rsidRDefault="002C7DAA" w:rsidP="00C6779E">
            <w:pPr>
              <w:jc w:val="center"/>
              <w:rPr>
                <w:color w:val="000000"/>
                <w:sz w:val="20"/>
                <w:szCs w:val="20"/>
              </w:rPr>
            </w:pPr>
            <w:r w:rsidRPr="00652C49">
              <w:rPr>
                <w:color w:val="000000"/>
                <w:sz w:val="20"/>
                <w:szCs w:val="20"/>
              </w:rPr>
              <w:t>20,5</w:t>
            </w:r>
          </w:p>
        </w:tc>
        <w:tc>
          <w:tcPr>
            <w:tcW w:w="963" w:type="dxa"/>
            <w:tcBorders>
              <w:top w:val="nil"/>
              <w:left w:val="nil"/>
              <w:bottom w:val="single" w:sz="4" w:space="0" w:color="auto"/>
              <w:right w:val="single" w:sz="4" w:space="0" w:color="auto"/>
            </w:tcBorders>
            <w:shd w:val="clear" w:color="auto" w:fill="auto"/>
            <w:vAlign w:val="center"/>
            <w:hideMark/>
          </w:tcPr>
          <w:p w:rsidR="002C7DAA" w:rsidRPr="00652C49" w:rsidRDefault="002C7DAA" w:rsidP="00C6779E">
            <w:pPr>
              <w:jc w:val="center"/>
              <w:rPr>
                <w:color w:val="000000"/>
                <w:sz w:val="20"/>
                <w:szCs w:val="20"/>
              </w:rPr>
            </w:pPr>
            <w:r w:rsidRPr="00652C49">
              <w:rPr>
                <w:color w:val="000000"/>
                <w:sz w:val="20"/>
                <w:szCs w:val="20"/>
              </w:rPr>
              <w:t>5,9</w:t>
            </w:r>
          </w:p>
        </w:tc>
      </w:tr>
      <w:tr w:rsidR="002C7DAA" w:rsidRPr="00652C49" w:rsidTr="002C7DAA">
        <w:trPr>
          <w:gridAfter w:val="1"/>
          <w:wAfter w:w="8" w:type="dxa"/>
          <w:trHeight w:val="264"/>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2C7DAA" w:rsidRPr="00652C49" w:rsidRDefault="002C7DAA" w:rsidP="00C6779E">
            <w:pPr>
              <w:rPr>
                <w:color w:val="000000"/>
                <w:sz w:val="20"/>
                <w:szCs w:val="20"/>
              </w:rPr>
            </w:pPr>
            <w:r w:rsidRPr="00652C49">
              <w:rPr>
                <w:color w:val="000000"/>
                <w:sz w:val="20"/>
                <w:szCs w:val="20"/>
              </w:rPr>
              <w:t>11 Физическая культура и спорт</w:t>
            </w:r>
          </w:p>
        </w:tc>
        <w:tc>
          <w:tcPr>
            <w:tcW w:w="1386" w:type="dxa"/>
            <w:tcBorders>
              <w:top w:val="nil"/>
              <w:left w:val="nil"/>
              <w:bottom w:val="single" w:sz="4" w:space="0" w:color="auto"/>
              <w:right w:val="single" w:sz="4" w:space="0" w:color="auto"/>
            </w:tcBorders>
            <w:shd w:val="clear" w:color="auto" w:fill="auto"/>
            <w:vAlign w:val="center"/>
            <w:hideMark/>
          </w:tcPr>
          <w:p w:rsidR="002C7DAA" w:rsidRPr="00652C49" w:rsidRDefault="002C7DAA" w:rsidP="00C6779E">
            <w:pPr>
              <w:jc w:val="right"/>
              <w:rPr>
                <w:color w:val="000000"/>
                <w:sz w:val="20"/>
                <w:szCs w:val="20"/>
              </w:rPr>
            </w:pPr>
            <w:r w:rsidRPr="00652C49">
              <w:rPr>
                <w:color w:val="000000"/>
                <w:sz w:val="20"/>
                <w:szCs w:val="20"/>
              </w:rPr>
              <w:t>224 274,8</w:t>
            </w:r>
          </w:p>
        </w:tc>
        <w:tc>
          <w:tcPr>
            <w:tcW w:w="1252" w:type="dxa"/>
            <w:tcBorders>
              <w:top w:val="nil"/>
              <w:left w:val="nil"/>
              <w:bottom w:val="single" w:sz="4" w:space="0" w:color="auto"/>
              <w:right w:val="single" w:sz="4" w:space="0" w:color="auto"/>
            </w:tcBorders>
            <w:shd w:val="clear" w:color="auto" w:fill="auto"/>
            <w:vAlign w:val="center"/>
            <w:hideMark/>
          </w:tcPr>
          <w:p w:rsidR="002C7DAA" w:rsidRPr="00652C49" w:rsidRDefault="002C7DAA" w:rsidP="00C6779E">
            <w:pPr>
              <w:jc w:val="right"/>
              <w:rPr>
                <w:color w:val="000000"/>
                <w:sz w:val="20"/>
                <w:szCs w:val="20"/>
              </w:rPr>
            </w:pPr>
            <w:r w:rsidRPr="00652C49">
              <w:rPr>
                <w:color w:val="000000"/>
                <w:sz w:val="20"/>
                <w:szCs w:val="20"/>
              </w:rPr>
              <w:t>33 102,2</w:t>
            </w:r>
          </w:p>
        </w:tc>
        <w:tc>
          <w:tcPr>
            <w:tcW w:w="1158" w:type="dxa"/>
            <w:tcBorders>
              <w:top w:val="nil"/>
              <w:left w:val="nil"/>
              <w:bottom w:val="single" w:sz="4" w:space="0" w:color="auto"/>
              <w:right w:val="single" w:sz="4" w:space="0" w:color="auto"/>
            </w:tcBorders>
            <w:shd w:val="clear" w:color="auto" w:fill="auto"/>
            <w:vAlign w:val="center"/>
            <w:hideMark/>
          </w:tcPr>
          <w:p w:rsidR="002C7DAA" w:rsidRPr="00652C49" w:rsidRDefault="002C7DAA" w:rsidP="00C6779E">
            <w:pPr>
              <w:jc w:val="center"/>
              <w:rPr>
                <w:color w:val="000000"/>
                <w:sz w:val="20"/>
                <w:szCs w:val="20"/>
              </w:rPr>
            </w:pPr>
            <w:r w:rsidRPr="00652C49">
              <w:rPr>
                <w:color w:val="000000"/>
                <w:sz w:val="20"/>
                <w:szCs w:val="20"/>
              </w:rPr>
              <w:t>14,8</w:t>
            </w:r>
          </w:p>
        </w:tc>
        <w:tc>
          <w:tcPr>
            <w:tcW w:w="963" w:type="dxa"/>
            <w:tcBorders>
              <w:top w:val="nil"/>
              <w:left w:val="nil"/>
              <w:bottom w:val="single" w:sz="4" w:space="0" w:color="auto"/>
              <w:right w:val="single" w:sz="4" w:space="0" w:color="auto"/>
            </w:tcBorders>
            <w:shd w:val="clear" w:color="auto" w:fill="auto"/>
            <w:vAlign w:val="center"/>
            <w:hideMark/>
          </w:tcPr>
          <w:p w:rsidR="002C7DAA" w:rsidRPr="00652C49" w:rsidRDefault="002C7DAA" w:rsidP="00C6779E">
            <w:pPr>
              <w:jc w:val="center"/>
              <w:rPr>
                <w:color w:val="000000"/>
                <w:sz w:val="20"/>
                <w:szCs w:val="20"/>
              </w:rPr>
            </w:pPr>
            <w:r w:rsidRPr="00652C49">
              <w:rPr>
                <w:color w:val="000000"/>
                <w:sz w:val="20"/>
                <w:szCs w:val="20"/>
              </w:rPr>
              <w:t>0,4</w:t>
            </w:r>
          </w:p>
        </w:tc>
      </w:tr>
      <w:tr w:rsidR="002C7DAA" w:rsidRPr="00652C49" w:rsidTr="002C7DAA">
        <w:trPr>
          <w:gridAfter w:val="1"/>
          <w:wAfter w:w="8" w:type="dxa"/>
          <w:trHeight w:val="264"/>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2C7DAA" w:rsidRPr="00652C49" w:rsidRDefault="002C7DAA" w:rsidP="00C6779E">
            <w:pPr>
              <w:rPr>
                <w:color w:val="000000"/>
                <w:sz w:val="20"/>
                <w:szCs w:val="20"/>
              </w:rPr>
            </w:pPr>
            <w:r w:rsidRPr="00652C49">
              <w:rPr>
                <w:color w:val="000000"/>
                <w:sz w:val="20"/>
                <w:szCs w:val="20"/>
              </w:rPr>
              <w:t>12 Средства массовой информации</w:t>
            </w:r>
          </w:p>
        </w:tc>
        <w:tc>
          <w:tcPr>
            <w:tcW w:w="1386" w:type="dxa"/>
            <w:tcBorders>
              <w:top w:val="nil"/>
              <w:left w:val="nil"/>
              <w:bottom w:val="single" w:sz="4" w:space="0" w:color="auto"/>
              <w:right w:val="single" w:sz="4" w:space="0" w:color="auto"/>
            </w:tcBorders>
            <w:shd w:val="clear" w:color="auto" w:fill="auto"/>
            <w:vAlign w:val="center"/>
            <w:hideMark/>
          </w:tcPr>
          <w:p w:rsidR="002C7DAA" w:rsidRPr="00652C49" w:rsidRDefault="002C7DAA" w:rsidP="00C6779E">
            <w:pPr>
              <w:jc w:val="right"/>
              <w:rPr>
                <w:color w:val="000000"/>
                <w:sz w:val="20"/>
                <w:szCs w:val="20"/>
              </w:rPr>
            </w:pPr>
            <w:r w:rsidRPr="00652C49">
              <w:rPr>
                <w:color w:val="000000"/>
                <w:sz w:val="20"/>
                <w:szCs w:val="20"/>
              </w:rPr>
              <w:t>194 000,0</w:t>
            </w:r>
          </w:p>
        </w:tc>
        <w:tc>
          <w:tcPr>
            <w:tcW w:w="1252" w:type="dxa"/>
            <w:tcBorders>
              <w:top w:val="nil"/>
              <w:left w:val="nil"/>
              <w:bottom w:val="single" w:sz="4" w:space="0" w:color="auto"/>
              <w:right w:val="single" w:sz="4" w:space="0" w:color="auto"/>
            </w:tcBorders>
            <w:shd w:val="clear" w:color="auto" w:fill="auto"/>
            <w:vAlign w:val="center"/>
            <w:hideMark/>
          </w:tcPr>
          <w:p w:rsidR="002C7DAA" w:rsidRPr="00652C49" w:rsidRDefault="002C7DAA" w:rsidP="00C6779E">
            <w:pPr>
              <w:jc w:val="right"/>
              <w:rPr>
                <w:color w:val="000000"/>
                <w:sz w:val="20"/>
                <w:szCs w:val="20"/>
              </w:rPr>
            </w:pPr>
            <w:r w:rsidRPr="00652C49">
              <w:rPr>
                <w:color w:val="000000"/>
                <w:sz w:val="20"/>
                <w:szCs w:val="20"/>
              </w:rPr>
              <w:t>44 353,0</w:t>
            </w:r>
          </w:p>
        </w:tc>
        <w:tc>
          <w:tcPr>
            <w:tcW w:w="1158" w:type="dxa"/>
            <w:tcBorders>
              <w:top w:val="nil"/>
              <w:left w:val="nil"/>
              <w:bottom w:val="single" w:sz="4" w:space="0" w:color="auto"/>
              <w:right w:val="single" w:sz="4" w:space="0" w:color="auto"/>
            </w:tcBorders>
            <w:shd w:val="clear" w:color="auto" w:fill="auto"/>
            <w:vAlign w:val="center"/>
            <w:hideMark/>
          </w:tcPr>
          <w:p w:rsidR="002C7DAA" w:rsidRPr="00652C49" w:rsidRDefault="002C7DAA" w:rsidP="00C6779E">
            <w:pPr>
              <w:jc w:val="center"/>
              <w:rPr>
                <w:color w:val="000000"/>
                <w:sz w:val="20"/>
                <w:szCs w:val="20"/>
              </w:rPr>
            </w:pPr>
            <w:r w:rsidRPr="00652C49">
              <w:rPr>
                <w:color w:val="000000"/>
                <w:sz w:val="20"/>
                <w:szCs w:val="20"/>
              </w:rPr>
              <w:t>22,9</w:t>
            </w:r>
          </w:p>
        </w:tc>
        <w:tc>
          <w:tcPr>
            <w:tcW w:w="963" w:type="dxa"/>
            <w:tcBorders>
              <w:top w:val="nil"/>
              <w:left w:val="nil"/>
              <w:bottom w:val="single" w:sz="4" w:space="0" w:color="auto"/>
              <w:right w:val="single" w:sz="4" w:space="0" w:color="auto"/>
            </w:tcBorders>
            <w:shd w:val="clear" w:color="auto" w:fill="auto"/>
            <w:vAlign w:val="center"/>
            <w:hideMark/>
          </w:tcPr>
          <w:p w:rsidR="002C7DAA" w:rsidRPr="00652C49" w:rsidRDefault="002C7DAA" w:rsidP="00C6779E">
            <w:pPr>
              <w:jc w:val="center"/>
              <w:rPr>
                <w:color w:val="000000"/>
                <w:sz w:val="20"/>
                <w:szCs w:val="20"/>
              </w:rPr>
            </w:pPr>
            <w:r w:rsidRPr="00652C49">
              <w:rPr>
                <w:color w:val="000000"/>
                <w:sz w:val="20"/>
                <w:szCs w:val="20"/>
              </w:rPr>
              <w:t>0,5</w:t>
            </w:r>
          </w:p>
        </w:tc>
      </w:tr>
      <w:tr w:rsidR="002C7DAA" w:rsidRPr="00652C49" w:rsidTr="002C7DAA">
        <w:trPr>
          <w:gridAfter w:val="1"/>
          <w:wAfter w:w="8" w:type="dxa"/>
          <w:trHeight w:val="56"/>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2C7DAA" w:rsidRPr="00652C49" w:rsidRDefault="002C7DAA" w:rsidP="00C6779E">
            <w:pPr>
              <w:rPr>
                <w:color w:val="000000"/>
                <w:sz w:val="20"/>
                <w:szCs w:val="20"/>
              </w:rPr>
            </w:pPr>
            <w:r w:rsidRPr="00652C49">
              <w:rPr>
                <w:color w:val="000000"/>
                <w:sz w:val="20"/>
                <w:szCs w:val="20"/>
              </w:rPr>
              <w:t>13 Обслуживание государственного долга</w:t>
            </w:r>
          </w:p>
        </w:tc>
        <w:tc>
          <w:tcPr>
            <w:tcW w:w="1386" w:type="dxa"/>
            <w:tcBorders>
              <w:top w:val="nil"/>
              <w:left w:val="nil"/>
              <w:bottom w:val="single" w:sz="4" w:space="0" w:color="000000"/>
              <w:right w:val="single" w:sz="4" w:space="0" w:color="000000"/>
            </w:tcBorders>
            <w:shd w:val="clear" w:color="auto" w:fill="auto"/>
            <w:vAlign w:val="center"/>
            <w:hideMark/>
          </w:tcPr>
          <w:p w:rsidR="002C7DAA" w:rsidRPr="00652C49" w:rsidRDefault="002C7DAA" w:rsidP="00C6779E">
            <w:pPr>
              <w:jc w:val="right"/>
              <w:rPr>
                <w:color w:val="000000"/>
                <w:sz w:val="20"/>
                <w:szCs w:val="20"/>
              </w:rPr>
            </w:pPr>
            <w:r w:rsidRPr="00652C49">
              <w:rPr>
                <w:color w:val="000000"/>
                <w:sz w:val="20"/>
                <w:szCs w:val="20"/>
              </w:rPr>
              <w:t>8 320,3</w:t>
            </w:r>
          </w:p>
        </w:tc>
        <w:tc>
          <w:tcPr>
            <w:tcW w:w="1252" w:type="dxa"/>
            <w:tcBorders>
              <w:top w:val="nil"/>
              <w:left w:val="nil"/>
              <w:bottom w:val="single" w:sz="4" w:space="0" w:color="000000"/>
              <w:right w:val="single" w:sz="4" w:space="0" w:color="000000"/>
            </w:tcBorders>
            <w:shd w:val="clear" w:color="auto" w:fill="auto"/>
            <w:vAlign w:val="center"/>
            <w:hideMark/>
          </w:tcPr>
          <w:p w:rsidR="002C7DAA" w:rsidRPr="00652C49" w:rsidRDefault="002C7DAA" w:rsidP="00C6779E">
            <w:pPr>
              <w:jc w:val="right"/>
              <w:rPr>
                <w:color w:val="000000"/>
                <w:sz w:val="20"/>
                <w:szCs w:val="20"/>
              </w:rPr>
            </w:pPr>
            <w:r w:rsidRPr="00652C49">
              <w:rPr>
                <w:color w:val="000000"/>
                <w:sz w:val="20"/>
                <w:szCs w:val="20"/>
              </w:rPr>
              <w:t>-</w:t>
            </w:r>
          </w:p>
        </w:tc>
        <w:tc>
          <w:tcPr>
            <w:tcW w:w="1158" w:type="dxa"/>
            <w:tcBorders>
              <w:top w:val="nil"/>
              <w:left w:val="nil"/>
              <w:bottom w:val="single" w:sz="4" w:space="0" w:color="auto"/>
              <w:right w:val="single" w:sz="4" w:space="0" w:color="auto"/>
            </w:tcBorders>
            <w:shd w:val="clear" w:color="auto" w:fill="auto"/>
            <w:vAlign w:val="center"/>
            <w:hideMark/>
          </w:tcPr>
          <w:p w:rsidR="002C7DAA" w:rsidRPr="00652C49" w:rsidRDefault="002C7DAA" w:rsidP="00C6779E">
            <w:pPr>
              <w:jc w:val="center"/>
              <w:rPr>
                <w:color w:val="000000"/>
                <w:sz w:val="20"/>
                <w:szCs w:val="20"/>
              </w:rPr>
            </w:pPr>
            <w:r>
              <w:rPr>
                <w:color w:val="000000"/>
                <w:sz w:val="20"/>
                <w:szCs w:val="20"/>
              </w:rPr>
              <w:t>-</w:t>
            </w:r>
          </w:p>
        </w:tc>
        <w:tc>
          <w:tcPr>
            <w:tcW w:w="963" w:type="dxa"/>
            <w:tcBorders>
              <w:top w:val="nil"/>
              <w:left w:val="nil"/>
              <w:bottom w:val="single" w:sz="4" w:space="0" w:color="auto"/>
              <w:right w:val="single" w:sz="4" w:space="0" w:color="auto"/>
            </w:tcBorders>
            <w:shd w:val="clear" w:color="auto" w:fill="auto"/>
            <w:vAlign w:val="center"/>
            <w:hideMark/>
          </w:tcPr>
          <w:p w:rsidR="002C7DAA" w:rsidRPr="00652C49" w:rsidRDefault="002C7DAA" w:rsidP="00C6779E">
            <w:pPr>
              <w:jc w:val="center"/>
              <w:rPr>
                <w:color w:val="000000"/>
                <w:sz w:val="20"/>
                <w:szCs w:val="20"/>
              </w:rPr>
            </w:pPr>
            <w:r>
              <w:rPr>
                <w:color w:val="000000"/>
                <w:sz w:val="20"/>
                <w:szCs w:val="20"/>
              </w:rPr>
              <w:t>-</w:t>
            </w:r>
          </w:p>
        </w:tc>
      </w:tr>
      <w:tr w:rsidR="002C7DAA" w:rsidRPr="00652C49" w:rsidTr="002C7DAA">
        <w:trPr>
          <w:gridAfter w:val="1"/>
          <w:wAfter w:w="8" w:type="dxa"/>
          <w:trHeight w:val="56"/>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2C7DAA" w:rsidRPr="00652C49" w:rsidRDefault="002C7DAA" w:rsidP="00C6779E">
            <w:pPr>
              <w:rPr>
                <w:color w:val="000000"/>
                <w:sz w:val="20"/>
                <w:szCs w:val="20"/>
              </w:rPr>
            </w:pPr>
            <w:r w:rsidRPr="00652C49">
              <w:rPr>
                <w:color w:val="000000"/>
                <w:sz w:val="20"/>
                <w:szCs w:val="20"/>
              </w:rPr>
              <w:t>14 Межбюджетные трансферты общего характера бюджетам субъектов и муниципальных образований</w:t>
            </w:r>
          </w:p>
        </w:tc>
        <w:tc>
          <w:tcPr>
            <w:tcW w:w="1386" w:type="dxa"/>
            <w:tcBorders>
              <w:top w:val="nil"/>
              <w:left w:val="nil"/>
              <w:bottom w:val="single" w:sz="4" w:space="0" w:color="auto"/>
              <w:right w:val="single" w:sz="4" w:space="0" w:color="auto"/>
            </w:tcBorders>
            <w:shd w:val="clear" w:color="auto" w:fill="auto"/>
            <w:vAlign w:val="center"/>
            <w:hideMark/>
          </w:tcPr>
          <w:p w:rsidR="002C7DAA" w:rsidRPr="00652C49" w:rsidRDefault="002C7DAA" w:rsidP="00C6779E">
            <w:pPr>
              <w:jc w:val="right"/>
              <w:rPr>
                <w:color w:val="000000"/>
                <w:sz w:val="20"/>
                <w:szCs w:val="20"/>
              </w:rPr>
            </w:pPr>
            <w:r w:rsidRPr="00652C49">
              <w:rPr>
                <w:color w:val="000000"/>
                <w:sz w:val="20"/>
                <w:szCs w:val="20"/>
              </w:rPr>
              <w:t>3 215 266,4</w:t>
            </w:r>
          </w:p>
        </w:tc>
        <w:tc>
          <w:tcPr>
            <w:tcW w:w="1252" w:type="dxa"/>
            <w:tcBorders>
              <w:top w:val="nil"/>
              <w:left w:val="nil"/>
              <w:bottom w:val="single" w:sz="4" w:space="0" w:color="auto"/>
              <w:right w:val="single" w:sz="4" w:space="0" w:color="auto"/>
            </w:tcBorders>
            <w:shd w:val="clear" w:color="auto" w:fill="auto"/>
            <w:vAlign w:val="center"/>
            <w:hideMark/>
          </w:tcPr>
          <w:p w:rsidR="002C7DAA" w:rsidRPr="00652C49" w:rsidRDefault="002C7DAA" w:rsidP="00C6779E">
            <w:pPr>
              <w:jc w:val="right"/>
              <w:rPr>
                <w:color w:val="000000"/>
                <w:sz w:val="20"/>
                <w:szCs w:val="20"/>
              </w:rPr>
            </w:pPr>
            <w:r w:rsidRPr="00652C49">
              <w:rPr>
                <w:color w:val="000000"/>
                <w:sz w:val="20"/>
                <w:szCs w:val="20"/>
              </w:rPr>
              <w:t>587 972,9</w:t>
            </w:r>
          </w:p>
        </w:tc>
        <w:tc>
          <w:tcPr>
            <w:tcW w:w="1158" w:type="dxa"/>
            <w:tcBorders>
              <w:top w:val="nil"/>
              <w:left w:val="nil"/>
              <w:bottom w:val="single" w:sz="4" w:space="0" w:color="auto"/>
              <w:right w:val="single" w:sz="4" w:space="0" w:color="auto"/>
            </w:tcBorders>
            <w:shd w:val="clear" w:color="auto" w:fill="auto"/>
            <w:vAlign w:val="center"/>
            <w:hideMark/>
          </w:tcPr>
          <w:p w:rsidR="002C7DAA" w:rsidRPr="00652C49" w:rsidRDefault="002C7DAA" w:rsidP="00C6779E">
            <w:pPr>
              <w:jc w:val="center"/>
              <w:rPr>
                <w:color w:val="000000"/>
                <w:sz w:val="20"/>
                <w:szCs w:val="20"/>
              </w:rPr>
            </w:pPr>
            <w:r w:rsidRPr="00652C49">
              <w:rPr>
                <w:color w:val="000000"/>
                <w:sz w:val="20"/>
                <w:szCs w:val="20"/>
              </w:rPr>
              <w:t>18,3</w:t>
            </w:r>
          </w:p>
        </w:tc>
        <w:tc>
          <w:tcPr>
            <w:tcW w:w="963" w:type="dxa"/>
            <w:tcBorders>
              <w:top w:val="nil"/>
              <w:left w:val="nil"/>
              <w:bottom w:val="single" w:sz="4" w:space="0" w:color="auto"/>
              <w:right w:val="single" w:sz="4" w:space="0" w:color="auto"/>
            </w:tcBorders>
            <w:shd w:val="clear" w:color="auto" w:fill="auto"/>
            <w:vAlign w:val="center"/>
            <w:hideMark/>
          </w:tcPr>
          <w:p w:rsidR="002C7DAA" w:rsidRPr="00652C49" w:rsidRDefault="002C7DAA" w:rsidP="00C6779E">
            <w:pPr>
              <w:jc w:val="center"/>
              <w:rPr>
                <w:color w:val="000000"/>
                <w:sz w:val="20"/>
                <w:szCs w:val="20"/>
              </w:rPr>
            </w:pPr>
            <w:r w:rsidRPr="00652C49">
              <w:rPr>
                <w:color w:val="000000"/>
                <w:sz w:val="20"/>
                <w:szCs w:val="20"/>
              </w:rPr>
              <w:t>6,8</w:t>
            </w:r>
          </w:p>
        </w:tc>
      </w:tr>
    </w:tbl>
    <w:p w:rsidR="002C7DAA" w:rsidRPr="001136C7" w:rsidRDefault="002C7DAA" w:rsidP="00C6779E">
      <w:pPr>
        <w:spacing w:before="120"/>
        <w:ind w:firstLine="709"/>
        <w:jc w:val="both"/>
        <w:rPr>
          <w:sz w:val="28"/>
          <w:szCs w:val="28"/>
        </w:rPr>
      </w:pPr>
      <w:r w:rsidRPr="00BF4AF6">
        <w:rPr>
          <w:sz w:val="28"/>
          <w:szCs w:val="28"/>
        </w:rPr>
        <w:t>В структуре расходов окружного бюджета наибольший</w:t>
      </w:r>
      <w:r w:rsidRPr="001136C7">
        <w:rPr>
          <w:sz w:val="28"/>
          <w:szCs w:val="28"/>
        </w:rPr>
        <w:t xml:space="preserve"> объем занимают расходы </w:t>
      </w:r>
      <w:r>
        <w:rPr>
          <w:sz w:val="28"/>
          <w:szCs w:val="28"/>
        </w:rPr>
        <w:t xml:space="preserve">на </w:t>
      </w:r>
      <w:r w:rsidRPr="001136C7">
        <w:rPr>
          <w:sz w:val="28"/>
          <w:szCs w:val="28"/>
        </w:rPr>
        <w:t xml:space="preserve">жилищно-коммунальное хозяйство – </w:t>
      </w:r>
      <w:r>
        <w:rPr>
          <w:sz w:val="28"/>
          <w:szCs w:val="28"/>
        </w:rPr>
        <w:t>51</w:t>
      </w:r>
      <w:r w:rsidRPr="001136C7">
        <w:rPr>
          <w:sz w:val="28"/>
          <w:szCs w:val="28"/>
        </w:rPr>
        <w:t xml:space="preserve">%, национальную экономику – </w:t>
      </w:r>
      <w:r>
        <w:rPr>
          <w:sz w:val="28"/>
          <w:szCs w:val="28"/>
        </w:rPr>
        <w:t>10</w:t>
      </w:r>
      <w:r w:rsidRPr="001136C7">
        <w:rPr>
          <w:sz w:val="28"/>
          <w:szCs w:val="28"/>
        </w:rPr>
        <w:t>,</w:t>
      </w:r>
      <w:r>
        <w:rPr>
          <w:sz w:val="28"/>
          <w:szCs w:val="28"/>
        </w:rPr>
        <w:t>2</w:t>
      </w:r>
      <w:r w:rsidRPr="001136C7">
        <w:rPr>
          <w:sz w:val="28"/>
          <w:szCs w:val="28"/>
        </w:rPr>
        <w:t>%, межбюджетные трансферты общего характера – 6,</w:t>
      </w:r>
      <w:r>
        <w:rPr>
          <w:sz w:val="28"/>
          <w:szCs w:val="28"/>
        </w:rPr>
        <w:t>8</w:t>
      </w:r>
      <w:r w:rsidRPr="001136C7">
        <w:rPr>
          <w:sz w:val="28"/>
          <w:szCs w:val="28"/>
        </w:rPr>
        <w:t>%. Расходы на</w:t>
      </w:r>
      <w:r>
        <w:rPr>
          <w:sz w:val="28"/>
          <w:szCs w:val="28"/>
        </w:rPr>
        <w:t> </w:t>
      </w:r>
      <w:r w:rsidRPr="001136C7">
        <w:rPr>
          <w:sz w:val="28"/>
          <w:szCs w:val="28"/>
        </w:rPr>
        <w:t>социальную сферу составили 2</w:t>
      </w:r>
      <w:r>
        <w:rPr>
          <w:sz w:val="28"/>
          <w:szCs w:val="28"/>
        </w:rPr>
        <w:t>6</w:t>
      </w:r>
      <w:r w:rsidRPr="001136C7">
        <w:rPr>
          <w:sz w:val="28"/>
          <w:szCs w:val="28"/>
        </w:rPr>
        <w:t>,</w:t>
      </w:r>
      <w:r>
        <w:rPr>
          <w:sz w:val="28"/>
          <w:szCs w:val="28"/>
        </w:rPr>
        <w:t>6</w:t>
      </w:r>
      <w:r w:rsidRPr="001136C7">
        <w:rPr>
          <w:sz w:val="28"/>
          <w:szCs w:val="28"/>
        </w:rPr>
        <w:t xml:space="preserve">% (образование – </w:t>
      </w:r>
      <w:r>
        <w:rPr>
          <w:sz w:val="28"/>
          <w:szCs w:val="28"/>
        </w:rPr>
        <w:t>14</w:t>
      </w:r>
      <w:r w:rsidRPr="001136C7">
        <w:rPr>
          <w:sz w:val="28"/>
          <w:szCs w:val="28"/>
        </w:rPr>
        <w:t>,</w:t>
      </w:r>
      <w:r>
        <w:rPr>
          <w:sz w:val="28"/>
          <w:szCs w:val="28"/>
        </w:rPr>
        <w:t>6</w:t>
      </w:r>
      <w:r w:rsidRPr="001136C7">
        <w:rPr>
          <w:sz w:val="28"/>
          <w:szCs w:val="28"/>
        </w:rPr>
        <w:t xml:space="preserve">%; здравоохранение – </w:t>
      </w:r>
      <w:r>
        <w:rPr>
          <w:sz w:val="28"/>
          <w:szCs w:val="28"/>
        </w:rPr>
        <w:t>6</w:t>
      </w:r>
      <w:r w:rsidRPr="001136C7">
        <w:rPr>
          <w:sz w:val="28"/>
          <w:szCs w:val="28"/>
        </w:rPr>
        <w:t>,1%; социальная политика – 5,</w:t>
      </w:r>
      <w:r>
        <w:rPr>
          <w:sz w:val="28"/>
          <w:szCs w:val="28"/>
        </w:rPr>
        <w:t>9</w:t>
      </w:r>
      <w:r w:rsidRPr="001136C7">
        <w:rPr>
          <w:sz w:val="28"/>
          <w:szCs w:val="28"/>
        </w:rPr>
        <w:t>%).</w:t>
      </w:r>
    </w:p>
    <w:p w:rsidR="002C7DAA" w:rsidRPr="001136C7" w:rsidRDefault="002C7DAA" w:rsidP="00C6779E">
      <w:pPr>
        <w:ind w:firstLine="709"/>
        <w:jc w:val="both"/>
        <w:rPr>
          <w:sz w:val="28"/>
          <w:szCs w:val="28"/>
        </w:rPr>
      </w:pPr>
      <w:r w:rsidRPr="001136C7">
        <w:rPr>
          <w:sz w:val="28"/>
          <w:szCs w:val="28"/>
        </w:rPr>
        <w:t>Удельный вес расходов по остальным разделам в общем объеме расходов окружного бюджета незначительный</w:t>
      </w:r>
      <w:r>
        <w:rPr>
          <w:sz w:val="28"/>
          <w:szCs w:val="28"/>
        </w:rPr>
        <w:t xml:space="preserve"> –</w:t>
      </w:r>
      <w:r w:rsidRPr="001136C7">
        <w:rPr>
          <w:sz w:val="28"/>
          <w:szCs w:val="28"/>
        </w:rPr>
        <w:t xml:space="preserve"> </w:t>
      </w:r>
      <w:r>
        <w:rPr>
          <w:sz w:val="28"/>
          <w:szCs w:val="28"/>
        </w:rPr>
        <w:t>менее 3</w:t>
      </w:r>
      <w:r w:rsidRPr="001136C7">
        <w:rPr>
          <w:sz w:val="28"/>
          <w:szCs w:val="28"/>
        </w:rPr>
        <w:t>%.</w:t>
      </w:r>
    </w:p>
    <w:p w:rsidR="002C7DAA" w:rsidRPr="00304E1B" w:rsidRDefault="002C7DAA" w:rsidP="00C6779E">
      <w:pPr>
        <w:pStyle w:val="6"/>
        <w:keepNext w:val="0"/>
        <w:widowControl w:val="0"/>
        <w:spacing w:before="240" w:after="120"/>
        <w:rPr>
          <w:b w:val="0"/>
          <w:szCs w:val="28"/>
        </w:rPr>
      </w:pPr>
      <w:r w:rsidRPr="00304E1B">
        <w:rPr>
          <w:szCs w:val="28"/>
        </w:rPr>
        <w:t>2.2.1. Реализация государственных программ и непрограммных направлений деятельности</w:t>
      </w:r>
      <w:r>
        <w:rPr>
          <w:szCs w:val="28"/>
        </w:rPr>
        <w:t xml:space="preserve"> </w:t>
      </w:r>
      <w:r w:rsidRPr="00304E1B">
        <w:rPr>
          <w:szCs w:val="28"/>
        </w:rPr>
        <w:t>Чукотского автономного округа</w:t>
      </w:r>
    </w:p>
    <w:p w:rsidR="002C7DAA" w:rsidRDefault="002C7DAA" w:rsidP="00C6779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И</w:t>
      </w:r>
      <w:r w:rsidRPr="002451BE">
        <w:rPr>
          <w:rFonts w:eastAsiaTheme="minorHAnsi"/>
          <w:sz w:val="28"/>
          <w:szCs w:val="28"/>
          <w:lang w:eastAsia="en-US"/>
        </w:rPr>
        <w:t>сполнение программной части окружного бюджета за </w:t>
      </w:r>
      <w:r>
        <w:rPr>
          <w:rFonts w:eastAsiaTheme="minorHAnsi"/>
          <w:sz w:val="28"/>
          <w:szCs w:val="28"/>
          <w:lang w:eastAsia="en-US"/>
        </w:rPr>
        <w:t>1 квартал</w:t>
      </w:r>
      <w:r w:rsidRPr="002451BE">
        <w:rPr>
          <w:rFonts w:eastAsiaTheme="minorHAnsi"/>
          <w:sz w:val="28"/>
          <w:szCs w:val="28"/>
          <w:lang w:eastAsia="en-US"/>
        </w:rPr>
        <w:t xml:space="preserve"> 20</w:t>
      </w:r>
      <w:r>
        <w:rPr>
          <w:rFonts w:eastAsiaTheme="minorHAnsi"/>
          <w:sz w:val="28"/>
          <w:szCs w:val="28"/>
          <w:lang w:eastAsia="en-US"/>
        </w:rPr>
        <w:t>20</w:t>
      </w:r>
      <w:r w:rsidRPr="002451BE">
        <w:rPr>
          <w:rFonts w:eastAsiaTheme="minorHAnsi"/>
          <w:sz w:val="28"/>
          <w:szCs w:val="28"/>
          <w:lang w:eastAsia="en-US"/>
        </w:rPr>
        <w:t xml:space="preserve"> год составило </w:t>
      </w:r>
      <w:r w:rsidRPr="00CE3EBA">
        <w:rPr>
          <w:rFonts w:eastAsiaTheme="minorHAnsi"/>
          <w:sz w:val="28"/>
          <w:szCs w:val="28"/>
          <w:lang w:eastAsia="en-US"/>
        </w:rPr>
        <w:t>8</w:t>
      </w:r>
      <w:r>
        <w:rPr>
          <w:rFonts w:eastAsiaTheme="minorHAnsi"/>
          <w:sz w:val="28"/>
          <w:szCs w:val="28"/>
          <w:lang w:eastAsia="en-US"/>
        </w:rPr>
        <w:t> </w:t>
      </w:r>
      <w:r w:rsidRPr="00CE3EBA">
        <w:rPr>
          <w:rFonts w:eastAsiaTheme="minorHAnsi"/>
          <w:sz w:val="28"/>
          <w:szCs w:val="28"/>
          <w:lang w:eastAsia="en-US"/>
        </w:rPr>
        <w:t>342</w:t>
      </w:r>
      <w:r>
        <w:rPr>
          <w:rFonts w:eastAsiaTheme="minorHAnsi"/>
          <w:sz w:val="28"/>
          <w:szCs w:val="28"/>
          <w:lang w:eastAsia="en-US"/>
        </w:rPr>
        <w:t> </w:t>
      </w:r>
      <w:r w:rsidRPr="00CE3EBA">
        <w:rPr>
          <w:rFonts w:eastAsiaTheme="minorHAnsi"/>
          <w:sz w:val="28"/>
          <w:szCs w:val="28"/>
          <w:lang w:eastAsia="en-US"/>
        </w:rPr>
        <w:t>654,9</w:t>
      </w:r>
      <w:r w:rsidRPr="002451BE">
        <w:rPr>
          <w:rFonts w:eastAsiaTheme="minorHAnsi"/>
          <w:sz w:val="28"/>
          <w:szCs w:val="28"/>
          <w:lang w:eastAsia="en-US"/>
        </w:rPr>
        <w:t xml:space="preserve"> тыс. рублей, или </w:t>
      </w:r>
      <w:r>
        <w:rPr>
          <w:rFonts w:eastAsiaTheme="minorHAnsi"/>
          <w:sz w:val="28"/>
          <w:szCs w:val="28"/>
          <w:lang w:eastAsia="en-US"/>
        </w:rPr>
        <w:t>20</w:t>
      </w:r>
      <w:r w:rsidRPr="002451BE">
        <w:rPr>
          <w:rFonts w:eastAsiaTheme="minorHAnsi"/>
          <w:sz w:val="28"/>
          <w:szCs w:val="28"/>
          <w:lang w:eastAsia="en-US"/>
        </w:rPr>
        <w:t>,</w:t>
      </w:r>
      <w:r>
        <w:rPr>
          <w:rFonts w:eastAsiaTheme="minorHAnsi"/>
          <w:sz w:val="28"/>
          <w:szCs w:val="28"/>
          <w:lang w:eastAsia="en-US"/>
        </w:rPr>
        <w:t>6</w:t>
      </w:r>
      <w:r w:rsidRPr="002451BE">
        <w:rPr>
          <w:rFonts w:eastAsiaTheme="minorHAnsi"/>
          <w:sz w:val="28"/>
          <w:szCs w:val="28"/>
          <w:lang w:eastAsia="en-US"/>
        </w:rPr>
        <w:t xml:space="preserve">% </w:t>
      </w:r>
      <w:r>
        <w:rPr>
          <w:rFonts w:eastAsiaTheme="minorHAnsi"/>
          <w:sz w:val="28"/>
          <w:szCs w:val="28"/>
          <w:lang w:eastAsia="en-US"/>
        </w:rPr>
        <w:t>сводной бюджетной росписи</w:t>
      </w:r>
      <w:r w:rsidRPr="002451BE">
        <w:rPr>
          <w:rFonts w:eastAsiaTheme="minorHAnsi"/>
          <w:sz w:val="28"/>
          <w:szCs w:val="28"/>
          <w:lang w:eastAsia="en-US"/>
        </w:rPr>
        <w:t>. Доля в</w:t>
      </w:r>
      <w:r>
        <w:rPr>
          <w:rFonts w:eastAsiaTheme="minorHAnsi"/>
          <w:sz w:val="28"/>
          <w:szCs w:val="28"/>
          <w:lang w:eastAsia="en-US"/>
        </w:rPr>
        <w:t> </w:t>
      </w:r>
      <w:r w:rsidRPr="002451BE">
        <w:rPr>
          <w:rFonts w:eastAsiaTheme="minorHAnsi"/>
          <w:sz w:val="28"/>
          <w:szCs w:val="28"/>
          <w:lang w:eastAsia="en-US"/>
        </w:rPr>
        <w:t>общем объеме исполненных расходов – 96,</w:t>
      </w:r>
      <w:r>
        <w:rPr>
          <w:rFonts w:eastAsiaTheme="minorHAnsi"/>
          <w:sz w:val="28"/>
          <w:szCs w:val="28"/>
          <w:lang w:eastAsia="en-US"/>
        </w:rPr>
        <w:t>2</w:t>
      </w:r>
      <w:r w:rsidRPr="002451BE">
        <w:rPr>
          <w:rFonts w:eastAsiaTheme="minorHAnsi"/>
          <w:sz w:val="28"/>
          <w:szCs w:val="28"/>
          <w:lang w:eastAsia="en-US"/>
        </w:rPr>
        <w:t>%.</w:t>
      </w:r>
    </w:p>
    <w:p w:rsidR="002C7DAA" w:rsidRPr="002451BE" w:rsidRDefault="002C7DAA" w:rsidP="00C6779E">
      <w:pPr>
        <w:autoSpaceDE w:val="0"/>
        <w:autoSpaceDN w:val="0"/>
        <w:adjustRightInd w:val="0"/>
        <w:ind w:firstLine="709"/>
        <w:jc w:val="both"/>
        <w:rPr>
          <w:rFonts w:eastAsiaTheme="minorEastAsia"/>
          <w:bCs/>
          <w:sz w:val="28"/>
          <w:szCs w:val="28"/>
          <w:lang w:eastAsia="ar-SA"/>
        </w:rPr>
      </w:pPr>
      <w:r>
        <w:rPr>
          <w:rFonts w:eastAsiaTheme="minorHAnsi"/>
          <w:sz w:val="28"/>
          <w:szCs w:val="28"/>
          <w:lang w:eastAsia="en-US"/>
        </w:rPr>
        <w:t xml:space="preserve">Исполнение </w:t>
      </w:r>
      <w:r w:rsidRPr="002451BE">
        <w:rPr>
          <w:rFonts w:eastAsiaTheme="minorHAnsi"/>
          <w:sz w:val="28"/>
          <w:szCs w:val="28"/>
          <w:lang w:eastAsia="en-US"/>
        </w:rPr>
        <w:t>мероприяти</w:t>
      </w:r>
      <w:r>
        <w:rPr>
          <w:rFonts w:eastAsiaTheme="minorHAnsi"/>
          <w:sz w:val="28"/>
          <w:szCs w:val="28"/>
          <w:lang w:eastAsia="en-US"/>
        </w:rPr>
        <w:t>й</w:t>
      </w:r>
      <w:r w:rsidRPr="002451BE">
        <w:rPr>
          <w:rFonts w:eastAsiaTheme="minorHAnsi"/>
          <w:sz w:val="28"/>
          <w:szCs w:val="28"/>
          <w:lang w:eastAsia="en-US"/>
        </w:rPr>
        <w:t xml:space="preserve"> непрограммных направлений деятельности органов государственной власти </w:t>
      </w:r>
      <w:r>
        <w:rPr>
          <w:rFonts w:eastAsiaTheme="minorHAnsi"/>
          <w:sz w:val="28"/>
          <w:szCs w:val="28"/>
          <w:lang w:eastAsia="en-US"/>
        </w:rPr>
        <w:t>составили</w:t>
      </w:r>
      <w:r w:rsidRPr="002451BE">
        <w:rPr>
          <w:rFonts w:eastAsiaTheme="minorHAnsi"/>
          <w:sz w:val="28"/>
          <w:szCs w:val="28"/>
          <w:lang w:eastAsia="en-US"/>
        </w:rPr>
        <w:t xml:space="preserve"> </w:t>
      </w:r>
      <w:r w:rsidRPr="00CE3EBA">
        <w:rPr>
          <w:rFonts w:eastAsiaTheme="minorHAnsi"/>
          <w:sz w:val="28"/>
          <w:szCs w:val="28"/>
          <w:lang w:eastAsia="en-US"/>
        </w:rPr>
        <w:t>326</w:t>
      </w:r>
      <w:r>
        <w:rPr>
          <w:rFonts w:eastAsiaTheme="minorHAnsi"/>
          <w:sz w:val="28"/>
          <w:szCs w:val="28"/>
          <w:lang w:eastAsia="en-US"/>
        </w:rPr>
        <w:t> </w:t>
      </w:r>
      <w:r w:rsidRPr="00CE3EBA">
        <w:rPr>
          <w:rFonts w:eastAsiaTheme="minorHAnsi"/>
          <w:sz w:val="28"/>
          <w:szCs w:val="28"/>
          <w:lang w:eastAsia="en-US"/>
        </w:rPr>
        <w:t>717,2</w:t>
      </w:r>
      <w:r>
        <w:rPr>
          <w:rFonts w:eastAsiaTheme="minorHAnsi"/>
          <w:sz w:val="28"/>
          <w:szCs w:val="28"/>
          <w:lang w:eastAsia="en-US"/>
        </w:rPr>
        <w:t> </w:t>
      </w:r>
      <w:r w:rsidRPr="002451BE">
        <w:rPr>
          <w:rFonts w:eastAsiaTheme="minorHAnsi"/>
          <w:sz w:val="28"/>
          <w:szCs w:val="28"/>
          <w:lang w:eastAsia="en-US"/>
        </w:rPr>
        <w:t xml:space="preserve">тыс. рублей или </w:t>
      </w:r>
      <w:r>
        <w:rPr>
          <w:rFonts w:eastAsiaTheme="minorHAnsi"/>
          <w:sz w:val="28"/>
          <w:szCs w:val="28"/>
          <w:lang w:eastAsia="en-US"/>
        </w:rPr>
        <w:t>2</w:t>
      </w:r>
      <w:r w:rsidRPr="002451BE">
        <w:rPr>
          <w:rFonts w:eastAsiaTheme="minorHAnsi"/>
          <w:sz w:val="28"/>
          <w:szCs w:val="28"/>
          <w:lang w:eastAsia="en-US"/>
        </w:rPr>
        <w:t>2,5%. На</w:t>
      </w:r>
      <w:r>
        <w:rPr>
          <w:rFonts w:eastAsiaTheme="minorHAnsi"/>
          <w:sz w:val="28"/>
          <w:szCs w:val="28"/>
          <w:lang w:eastAsia="en-US"/>
        </w:rPr>
        <w:t> </w:t>
      </w:r>
      <w:r w:rsidRPr="002451BE">
        <w:rPr>
          <w:rFonts w:eastAsiaTheme="minorHAnsi"/>
          <w:sz w:val="28"/>
          <w:szCs w:val="28"/>
          <w:lang w:eastAsia="en-US"/>
        </w:rPr>
        <w:t>их</w:t>
      </w:r>
      <w:r>
        <w:rPr>
          <w:rFonts w:eastAsiaTheme="minorHAnsi"/>
          <w:sz w:val="28"/>
          <w:szCs w:val="28"/>
          <w:lang w:eastAsia="en-US"/>
        </w:rPr>
        <w:t> </w:t>
      </w:r>
      <w:r w:rsidRPr="002451BE">
        <w:rPr>
          <w:rFonts w:eastAsiaTheme="minorHAnsi"/>
          <w:sz w:val="28"/>
          <w:szCs w:val="28"/>
          <w:lang w:eastAsia="en-US"/>
        </w:rPr>
        <w:t>долю в общем объеме исполненных расходов приходится 3,</w:t>
      </w:r>
      <w:r>
        <w:rPr>
          <w:rFonts w:eastAsiaTheme="minorHAnsi"/>
          <w:sz w:val="28"/>
          <w:szCs w:val="28"/>
          <w:lang w:eastAsia="en-US"/>
        </w:rPr>
        <w:t>8</w:t>
      </w:r>
      <w:r w:rsidRPr="002451BE">
        <w:rPr>
          <w:rFonts w:eastAsiaTheme="minorHAnsi"/>
          <w:sz w:val="28"/>
          <w:szCs w:val="28"/>
          <w:lang w:eastAsia="en-US"/>
        </w:rPr>
        <w:t>%.</w:t>
      </w:r>
    </w:p>
    <w:p w:rsidR="002C7DAA" w:rsidRPr="0048750C" w:rsidRDefault="002C7DAA" w:rsidP="00C6779E">
      <w:pPr>
        <w:widowControl w:val="0"/>
        <w:tabs>
          <w:tab w:val="left" w:pos="567"/>
        </w:tabs>
        <w:suppressAutoHyphens/>
        <w:ind w:firstLine="709"/>
        <w:jc w:val="both"/>
        <w:rPr>
          <w:rFonts w:eastAsiaTheme="minorEastAsia"/>
          <w:bCs/>
          <w:sz w:val="28"/>
          <w:szCs w:val="28"/>
          <w:lang w:eastAsia="ar-SA"/>
        </w:rPr>
      </w:pPr>
      <w:r w:rsidRPr="00AD7DB3">
        <w:rPr>
          <w:rFonts w:eastAsiaTheme="minorEastAsia"/>
          <w:bCs/>
          <w:sz w:val="28"/>
          <w:szCs w:val="28"/>
          <w:lang w:eastAsia="ar-SA"/>
        </w:rPr>
        <w:t>Объемы</w:t>
      </w:r>
      <w:r w:rsidRPr="0048750C">
        <w:rPr>
          <w:rFonts w:eastAsiaTheme="minorEastAsia"/>
          <w:bCs/>
          <w:sz w:val="28"/>
          <w:szCs w:val="28"/>
          <w:lang w:eastAsia="ar-SA"/>
        </w:rPr>
        <w:t xml:space="preserve"> бюджетных ассигнований на программные и непрограммные расходы и их доля в общей сумме расходов бюджетных назначений окружного бюджета </w:t>
      </w:r>
      <w:r w:rsidRPr="0048750C">
        <w:rPr>
          <w:rFonts w:eastAsiaTheme="minorEastAsia"/>
          <w:color w:val="000000"/>
          <w:sz w:val="28"/>
          <w:szCs w:val="28"/>
        </w:rPr>
        <w:t xml:space="preserve">приведены </w:t>
      </w:r>
      <w:r w:rsidRPr="002E508B">
        <w:rPr>
          <w:rFonts w:eastAsiaTheme="minorEastAsia"/>
          <w:color w:val="000000"/>
          <w:sz w:val="28"/>
          <w:szCs w:val="28"/>
        </w:rPr>
        <w:t>в таблице</w:t>
      </w:r>
      <w:r>
        <w:rPr>
          <w:rFonts w:eastAsiaTheme="minorEastAsia"/>
          <w:color w:val="000000"/>
          <w:sz w:val="28"/>
          <w:szCs w:val="28"/>
        </w:rPr>
        <w:t xml:space="preserve"> №</w:t>
      </w:r>
      <w:r w:rsidRPr="002E508B">
        <w:rPr>
          <w:rFonts w:eastAsiaTheme="minorEastAsia"/>
          <w:color w:val="000000"/>
          <w:sz w:val="28"/>
          <w:szCs w:val="28"/>
        </w:rPr>
        <w:t>8.</w:t>
      </w:r>
    </w:p>
    <w:p w:rsidR="002C7DAA" w:rsidRPr="0048750C" w:rsidRDefault="002C7DAA" w:rsidP="00C6779E">
      <w:pPr>
        <w:jc w:val="right"/>
        <w:rPr>
          <w:bCs/>
          <w:iCs/>
          <w:sz w:val="28"/>
          <w:szCs w:val="28"/>
        </w:rPr>
      </w:pPr>
      <w:r w:rsidRPr="0048750C">
        <w:rPr>
          <w:bCs/>
          <w:iCs/>
          <w:sz w:val="28"/>
          <w:szCs w:val="28"/>
        </w:rPr>
        <w:t xml:space="preserve">Таблица </w:t>
      </w:r>
      <w:r>
        <w:rPr>
          <w:bCs/>
          <w:iCs/>
          <w:sz w:val="28"/>
          <w:szCs w:val="28"/>
        </w:rPr>
        <w:t>№8</w:t>
      </w:r>
    </w:p>
    <w:p w:rsidR="002C7DAA" w:rsidRDefault="002C7DAA" w:rsidP="00C6779E">
      <w:pPr>
        <w:jc w:val="right"/>
        <w:rPr>
          <w:bCs/>
          <w:iCs/>
          <w:sz w:val="28"/>
          <w:szCs w:val="28"/>
        </w:rPr>
      </w:pPr>
      <w:r w:rsidRPr="0048750C">
        <w:rPr>
          <w:bCs/>
          <w:iCs/>
          <w:sz w:val="28"/>
          <w:szCs w:val="28"/>
        </w:rPr>
        <w:t>(тыс. рублей)</w:t>
      </w:r>
    </w:p>
    <w:tbl>
      <w:tblPr>
        <w:tblW w:w="9923" w:type="dxa"/>
        <w:tblInd w:w="-5" w:type="dxa"/>
        <w:tblLook w:val="04A0" w:firstRow="1" w:lastRow="0" w:firstColumn="1" w:lastColumn="0" w:noHBand="0" w:noVBand="1"/>
      </w:tblPr>
      <w:tblGrid>
        <w:gridCol w:w="3402"/>
        <w:gridCol w:w="1840"/>
        <w:gridCol w:w="1840"/>
        <w:gridCol w:w="1687"/>
        <w:gridCol w:w="1154"/>
      </w:tblGrid>
      <w:tr w:rsidR="002C7DAA" w:rsidRPr="00CE3EBA" w:rsidTr="002C7DAA">
        <w:trPr>
          <w:trHeight w:val="528"/>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CE3EBA" w:rsidRDefault="002C7DAA" w:rsidP="00C6779E">
            <w:pPr>
              <w:jc w:val="center"/>
              <w:rPr>
                <w:color w:val="000000"/>
                <w:sz w:val="20"/>
                <w:szCs w:val="20"/>
              </w:rPr>
            </w:pPr>
            <w:r w:rsidRPr="00CE3EBA">
              <w:rPr>
                <w:color w:val="000000"/>
                <w:sz w:val="20"/>
                <w:szCs w:val="20"/>
              </w:rPr>
              <w:t>Наименование показателя</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2C7DAA" w:rsidRPr="00CE3EBA" w:rsidRDefault="002C7DAA" w:rsidP="00C6779E">
            <w:pPr>
              <w:jc w:val="center"/>
              <w:rPr>
                <w:color w:val="000000"/>
                <w:sz w:val="20"/>
                <w:szCs w:val="20"/>
              </w:rPr>
            </w:pPr>
            <w:r w:rsidRPr="00CE3EBA">
              <w:rPr>
                <w:color w:val="000000"/>
                <w:sz w:val="20"/>
                <w:szCs w:val="20"/>
              </w:rPr>
              <w:t>Утверждено на</w:t>
            </w:r>
            <w:r>
              <w:rPr>
                <w:color w:val="000000"/>
                <w:sz w:val="20"/>
                <w:szCs w:val="20"/>
              </w:rPr>
              <w:t> </w:t>
            </w:r>
            <w:r w:rsidRPr="00CE3EBA">
              <w:rPr>
                <w:color w:val="000000"/>
                <w:sz w:val="20"/>
                <w:szCs w:val="20"/>
              </w:rPr>
              <w:t xml:space="preserve">2020 год </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2C7DAA" w:rsidRPr="00CE3EBA" w:rsidRDefault="002C7DAA" w:rsidP="00C6779E">
            <w:pPr>
              <w:jc w:val="center"/>
              <w:rPr>
                <w:color w:val="000000"/>
                <w:sz w:val="20"/>
                <w:szCs w:val="20"/>
              </w:rPr>
            </w:pPr>
            <w:r w:rsidRPr="00CE3EBA">
              <w:rPr>
                <w:color w:val="000000"/>
                <w:sz w:val="20"/>
                <w:szCs w:val="20"/>
              </w:rPr>
              <w:t>Исполнено</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2C7DAA" w:rsidRPr="00CE3EBA" w:rsidRDefault="002C7DAA" w:rsidP="00C6779E">
            <w:pPr>
              <w:jc w:val="center"/>
              <w:rPr>
                <w:color w:val="000000"/>
                <w:sz w:val="20"/>
                <w:szCs w:val="20"/>
              </w:rPr>
            </w:pPr>
            <w:r w:rsidRPr="00CE3EBA">
              <w:rPr>
                <w:color w:val="000000"/>
                <w:sz w:val="20"/>
                <w:szCs w:val="20"/>
              </w:rPr>
              <w:t xml:space="preserve">Уровень исполнения, % </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2C7DAA" w:rsidRPr="00CE3EBA" w:rsidRDefault="002C7DAA" w:rsidP="00C6779E">
            <w:pPr>
              <w:jc w:val="center"/>
              <w:rPr>
                <w:color w:val="000000"/>
                <w:sz w:val="20"/>
                <w:szCs w:val="20"/>
              </w:rPr>
            </w:pPr>
            <w:r w:rsidRPr="00CE3EBA">
              <w:rPr>
                <w:color w:val="000000"/>
                <w:sz w:val="20"/>
                <w:szCs w:val="20"/>
              </w:rPr>
              <w:t>Удельный вес, %</w:t>
            </w:r>
          </w:p>
        </w:tc>
      </w:tr>
      <w:tr w:rsidR="002C7DAA" w:rsidRPr="00CE3EBA" w:rsidTr="002C7DAA">
        <w:trPr>
          <w:trHeight w:val="28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C7DAA" w:rsidRPr="00CE3EBA" w:rsidRDefault="002C7DAA" w:rsidP="00C6779E">
            <w:pPr>
              <w:jc w:val="center"/>
              <w:rPr>
                <w:color w:val="000000"/>
                <w:sz w:val="18"/>
                <w:szCs w:val="18"/>
              </w:rPr>
            </w:pPr>
            <w:r w:rsidRPr="00CE3EBA">
              <w:rPr>
                <w:color w:val="000000"/>
                <w:sz w:val="18"/>
                <w:szCs w:val="18"/>
              </w:rPr>
              <w:t>1</w:t>
            </w:r>
          </w:p>
        </w:tc>
        <w:tc>
          <w:tcPr>
            <w:tcW w:w="1840" w:type="dxa"/>
            <w:tcBorders>
              <w:top w:val="nil"/>
              <w:left w:val="nil"/>
              <w:bottom w:val="single" w:sz="4" w:space="0" w:color="auto"/>
              <w:right w:val="single" w:sz="4" w:space="0" w:color="auto"/>
            </w:tcBorders>
            <w:shd w:val="clear" w:color="auto" w:fill="auto"/>
            <w:vAlign w:val="center"/>
            <w:hideMark/>
          </w:tcPr>
          <w:p w:rsidR="002C7DAA" w:rsidRPr="00CE3EBA" w:rsidRDefault="002C7DAA" w:rsidP="00C6779E">
            <w:pPr>
              <w:jc w:val="center"/>
              <w:rPr>
                <w:color w:val="000000"/>
                <w:sz w:val="18"/>
                <w:szCs w:val="18"/>
              </w:rPr>
            </w:pPr>
            <w:r w:rsidRPr="00CE3EBA">
              <w:rPr>
                <w:color w:val="000000"/>
                <w:sz w:val="18"/>
                <w:szCs w:val="18"/>
              </w:rPr>
              <w:t>2</w:t>
            </w:r>
          </w:p>
        </w:tc>
        <w:tc>
          <w:tcPr>
            <w:tcW w:w="1840" w:type="dxa"/>
            <w:tcBorders>
              <w:top w:val="nil"/>
              <w:left w:val="nil"/>
              <w:bottom w:val="single" w:sz="4" w:space="0" w:color="auto"/>
              <w:right w:val="single" w:sz="4" w:space="0" w:color="auto"/>
            </w:tcBorders>
            <w:shd w:val="clear" w:color="auto" w:fill="auto"/>
            <w:vAlign w:val="center"/>
            <w:hideMark/>
          </w:tcPr>
          <w:p w:rsidR="002C7DAA" w:rsidRPr="00CE3EBA" w:rsidRDefault="002C7DAA" w:rsidP="00C6779E">
            <w:pPr>
              <w:jc w:val="center"/>
              <w:rPr>
                <w:color w:val="000000"/>
                <w:sz w:val="18"/>
                <w:szCs w:val="18"/>
              </w:rPr>
            </w:pPr>
            <w:r w:rsidRPr="00CE3EBA">
              <w:rPr>
                <w:color w:val="000000"/>
                <w:sz w:val="18"/>
                <w:szCs w:val="18"/>
              </w:rPr>
              <w:t>3</w:t>
            </w:r>
          </w:p>
        </w:tc>
        <w:tc>
          <w:tcPr>
            <w:tcW w:w="1687" w:type="dxa"/>
            <w:tcBorders>
              <w:top w:val="nil"/>
              <w:left w:val="nil"/>
              <w:bottom w:val="single" w:sz="4" w:space="0" w:color="auto"/>
              <w:right w:val="single" w:sz="4" w:space="0" w:color="auto"/>
            </w:tcBorders>
            <w:shd w:val="clear" w:color="auto" w:fill="auto"/>
            <w:vAlign w:val="center"/>
            <w:hideMark/>
          </w:tcPr>
          <w:p w:rsidR="002C7DAA" w:rsidRPr="00CE3EBA" w:rsidRDefault="002C7DAA" w:rsidP="00C6779E">
            <w:pPr>
              <w:jc w:val="center"/>
              <w:rPr>
                <w:color w:val="000000"/>
                <w:sz w:val="18"/>
                <w:szCs w:val="18"/>
              </w:rPr>
            </w:pPr>
            <w:r w:rsidRPr="00CE3EBA">
              <w:rPr>
                <w:color w:val="000000"/>
                <w:sz w:val="18"/>
                <w:szCs w:val="18"/>
              </w:rPr>
              <w:t>4</w:t>
            </w:r>
          </w:p>
        </w:tc>
        <w:tc>
          <w:tcPr>
            <w:tcW w:w="1154" w:type="dxa"/>
            <w:tcBorders>
              <w:top w:val="nil"/>
              <w:left w:val="nil"/>
              <w:bottom w:val="single" w:sz="4" w:space="0" w:color="auto"/>
              <w:right w:val="single" w:sz="4" w:space="0" w:color="auto"/>
            </w:tcBorders>
            <w:shd w:val="clear" w:color="auto" w:fill="auto"/>
            <w:noWrap/>
            <w:vAlign w:val="center"/>
            <w:hideMark/>
          </w:tcPr>
          <w:p w:rsidR="002C7DAA" w:rsidRPr="00CE3EBA" w:rsidRDefault="002C7DAA" w:rsidP="00C6779E">
            <w:pPr>
              <w:jc w:val="center"/>
              <w:rPr>
                <w:color w:val="000000"/>
                <w:sz w:val="18"/>
                <w:szCs w:val="18"/>
              </w:rPr>
            </w:pPr>
            <w:r w:rsidRPr="00CE3EBA">
              <w:rPr>
                <w:color w:val="000000"/>
                <w:sz w:val="18"/>
                <w:szCs w:val="18"/>
              </w:rPr>
              <w:t>5</w:t>
            </w:r>
          </w:p>
        </w:tc>
      </w:tr>
      <w:tr w:rsidR="002C7DAA" w:rsidRPr="00CE3EBA" w:rsidTr="002C7DAA">
        <w:trPr>
          <w:trHeight w:val="28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C7DAA" w:rsidRPr="00CE3EBA" w:rsidRDefault="002C7DAA" w:rsidP="00C6779E">
            <w:pPr>
              <w:rPr>
                <w:b/>
                <w:bCs/>
                <w:color w:val="000000"/>
                <w:sz w:val="22"/>
                <w:szCs w:val="22"/>
              </w:rPr>
            </w:pPr>
            <w:r w:rsidRPr="00CE3EBA">
              <w:rPr>
                <w:rFonts w:eastAsiaTheme="minorEastAsia"/>
                <w:b/>
                <w:bCs/>
                <w:color w:val="000000"/>
                <w:sz w:val="22"/>
                <w:szCs w:val="22"/>
              </w:rPr>
              <w:t>Всего расходов</w:t>
            </w:r>
          </w:p>
        </w:tc>
        <w:tc>
          <w:tcPr>
            <w:tcW w:w="1840" w:type="dxa"/>
            <w:tcBorders>
              <w:top w:val="nil"/>
              <w:left w:val="nil"/>
              <w:bottom w:val="single" w:sz="4" w:space="0" w:color="auto"/>
              <w:right w:val="single" w:sz="4" w:space="0" w:color="auto"/>
            </w:tcBorders>
            <w:shd w:val="clear" w:color="auto" w:fill="auto"/>
            <w:vAlign w:val="center"/>
            <w:hideMark/>
          </w:tcPr>
          <w:p w:rsidR="002C7DAA" w:rsidRPr="00CE3EBA" w:rsidRDefault="002C7DAA" w:rsidP="00C6779E">
            <w:pPr>
              <w:jc w:val="right"/>
              <w:rPr>
                <w:b/>
                <w:bCs/>
                <w:color w:val="000000"/>
                <w:sz w:val="20"/>
                <w:szCs w:val="20"/>
              </w:rPr>
            </w:pPr>
            <w:r w:rsidRPr="00CE3EBA">
              <w:rPr>
                <w:b/>
                <w:bCs/>
                <w:color w:val="000000"/>
                <w:sz w:val="20"/>
                <w:szCs w:val="20"/>
              </w:rPr>
              <w:t>41 971 324,4</w:t>
            </w:r>
          </w:p>
        </w:tc>
        <w:tc>
          <w:tcPr>
            <w:tcW w:w="1840" w:type="dxa"/>
            <w:tcBorders>
              <w:top w:val="nil"/>
              <w:left w:val="nil"/>
              <w:bottom w:val="single" w:sz="4" w:space="0" w:color="auto"/>
              <w:right w:val="single" w:sz="4" w:space="0" w:color="auto"/>
            </w:tcBorders>
            <w:shd w:val="clear" w:color="auto" w:fill="auto"/>
            <w:vAlign w:val="center"/>
            <w:hideMark/>
          </w:tcPr>
          <w:p w:rsidR="002C7DAA" w:rsidRPr="00CE3EBA" w:rsidRDefault="002C7DAA" w:rsidP="00C6779E">
            <w:pPr>
              <w:jc w:val="right"/>
              <w:rPr>
                <w:b/>
                <w:bCs/>
                <w:color w:val="000000"/>
                <w:sz w:val="20"/>
                <w:szCs w:val="20"/>
              </w:rPr>
            </w:pPr>
            <w:r w:rsidRPr="00CE3EBA">
              <w:rPr>
                <w:b/>
                <w:bCs/>
                <w:color w:val="000000"/>
                <w:sz w:val="20"/>
                <w:szCs w:val="20"/>
              </w:rPr>
              <w:t>8 669 372,1</w:t>
            </w:r>
          </w:p>
        </w:tc>
        <w:tc>
          <w:tcPr>
            <w:tcW w:w="1687" w:type="dxa"/>
            <w:tcBorders>
              <w:top w:val="nil"/>
              <w:left w:val="nil"/>
              <w:bottom w:val="single" w:sz="4" w:space="0" w:color="auto"/>
              <w:right w:val="single" w:sz="4" w:space="0" w:color="auto"/>
            </w:tcBorders>
            <w:shd w:val="clear" w:color="auto" w:fill="auto"/>
            <w:noWrap/>
            <w:vAlign w:val="center"/>
            <w:hideMark/>
          </w:tcPr>
          <w:p w:rsidR="002C7DAA" w:rsidRPr="00CE3EBA" w:rsidRDefault="002C7DAA" w:rsidP="00C6779E">
            <w:pPr>
              <w:jc w:val="center"/>
              <w:rPr>
                <w:b/>
                <w:bCs/>
                <w:color w:val="000000"/>
                <w:sz w:val="20"/>
                <w:szCs w:val="20"/>
              </w:rPr>
            </w:pPr>
            <w:r w:rsidRPr="00CE3EBA">
              <w:rPr>
                <w:b/>
                <w:bCs/>
                <w:color w:val="000000"/>
                <w:sz w:val="20"/>
                <w:szCs w:val="20"/>
              </w:rPr>
              <w:t>20,7</w:t>
            </w:r>
          </w:p>
        </w:tc>
        <w:tc>
          <w:tcPr>
            <w:tcW w:w="1154" w:type="dxa"/>
            <w:tcBorders>
              <w:top w:val="nil"/>
              <w:left w:val="nil"/>
              <w:bottom w:val="single" w:sz="4" w:space="0" w:color="auto"/>
              <w:right w:val="single" w:sz="4" w:space="0" w:color="auto"/>
            </w:tcBorders>
            <w:shd w:val="clear" w:color="auto" w:fill="auto"/>
            <w:noWrap/>
            <w:vAlign w:val="center"/>
            <w:hideMark/>
          </w:tcPr>
          <w:p w:rsidR="002C7DAA" w:rsidRPr="00CE3EBA" w:rsidRDefault="002C7DAA" w:rsidP="00C6779E">
            <w:pPr>
              <w:jc w:val="center"/>
              <w:rPr>
                <w:b/>
                <w:bCs/>
                <w:color w:val="000000"/>
                <w:sz w:val="22"/>
                <w:szCs w:val="22"/>
              </w:rPr>
            </w:pPr>
            <w:r w:rsidRPr="00CE3EBA">
              <w:rPr>
                <w:rFonts w:eastAsiaTheme="minorEastAsia"/>
                <w:b/>
                <w:bCs/>
                <w:color w:val="000000"/>
                <w:sz w:val="22"/>
                <w:szCs w:val="22"/>
              </w:rPr>
              <w:t>х</w:t>
            </w:r>
          </w:p>
        </w:tc>
      </w:tr>
      <w:tr w:rsidR="002C7DAA" w:rsidRPr="00CE3EBA" w:rsidTr="002C7DAA">
        <w:trPr>
          <w:trHeight w:val="28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C7DAA" w:rsidRPr="00CE3EBA" w:rsidRDefault="002C7DAA" w:rsidP="00C6779E">
            <w:pPr>
              <w:rPr>
                <w:color w:val="000000"/>
                <w:sz w:val="22"/>
                <w:szCs w:val="22"/>
              </w:rPr>
            </w:pPr>
            <w:r w:rsidRPr="00CE3EBA">
              <w:rPr>
                <w:color w:val="000000"/>
                <w:sz w:val="22"/>
                <w:szCs w:val="22"/>
              </w:rPr>
              <w:t>Программные мероприятия</w:t>
            </w:r>
          </w:p>
        </w:tc>
        <w:tc>
          <w:tcPr>
            <w:tcW w:w="1840" w:type="dxa"/>
            <w:tcBorders>
              <w:top w:val="nil"/>
              <w:left w:val="nil"/>
              <w:bottom w:val="single" w:sz="4" w:space="0" w:color="auto"/>
              <w:right w:val="single" w:sz="4" w:space="0" w:color="auto"/>
            </w:tcBorders>
            <w:shd w:val="clear" w:color="auto" w:fill="auto"/>
            <w:noWrap/>
            <w:vAlign w:val="center"/>
            <w:hideMark/>
          </w:tcPr>
          <w:p w:rsidR="002C7DAA" w:rsidRPr="00CE3EBA" w:rsidRDefault="002C7DAA" w:rsidP="00C6779E">
            <w:pPr>
              <w:jc w:val="right"/>
              <w:rPr>
                <w:color w:val="000000"/>
                <w:sz w:val="20"/>
                <w:szCs w:val="20"/>
              </w:rPr>
            </w:pPr>
            <w:r w:rsidRPr="00CE3EBA">
              <w:rPr>
                <w:color w:val="000000"/>
                <w:sz w:val="20"/>
                <w:szCs w:val="20"/>
              </w:rPr>
              <w:t>40 522 206,3</w:t>
            </w:r>
          </w:p>
        </w:tc>
        <w:tc>
          <w:tcPr>
            <w:tcW w:w="1840" w:type="dxa"/>
            <w:tcBorders>
              <w:top w:val="nil"/>
              <w:left w:val="nil"/>
              <w:bottom w:val="single" w:sz="4" w:space="0" w:color="auto"/>
              <w:right w:val="single" w:sz="4" w:space="0" w:color="auto"/>
            </w:tcBorders>
            <w:shd w:val="clear" w:color="auto" w:fill="auto"/>
            <w:noWrap/>
            <w:vAlign w:val="center"/>
            <w:hideMark/>
          </w:tcPr>
          <w:p w:rsidR="002C7DAA" w:rsidRPr="00CE3EBA" w:rsidRDefault="002C7DAA" w:rsidP="00C6779E">
            <w:pPr>
              <w:jc w:val="right"/>
              <w:rPr>
                <w:color w:val="000000"/>
                <w:sz w:val="20"/>
                <w:szCs w:val="20"/>
              </w:rPr>
            </w:pPr>
            <w:r w:rsidRPr="00CE3EBA">
              <w:rPr>
                <w:color w:val="000000"/>
                <w:sz w:val="20"/>
                <w:szCs w:val="20"/>
              </w:rPr>
              <w:t>8 342 654,9</w:t>
            </w:r>
          </w:p>
        </w:tc>
        <w:tc>
          <w:tcPr>
            <w:tcW w:w="1687" w:type="dxa"/>
            <w:tcBorders>
              <w:top w:val="nil"/>
              <w:left w:val="nil"/>
              <w:bottom w:val="single" w:sz="4" w:space="0" w:color="auto"/>
              <w:right w:val="single" w:sz="4" w:space="0" w:color="auto"/>
            </w:tcBorders>
            <w:shd w:val="clear" w:color="auto" w:fill="auto"/>
            <w:noWrap/>
            <w:vAlign w:val="center"/>
            <w:hideMark/>
          </w:tcPr>
          <w:p w:rsidR="002C7DAA" w:rsidRPr="00CE3EBA" w:rsidRDefault="002C7DAA" w:rsidP="00C6779E">
            <w:pPr>
              <w:jc w:val="center"/>
              <w:rPr>
                <w:color w:val="000000"/>
                <w:sz w:val="20"/>
                <w:szCs w:val="20"/>
              </w:rPr>
            </w:pPr>
            <w:r w:rsidRPr="00CE3EBA">
              <w:rPr>
                <w:color w:val="000000"/>
                <w:sz w:val="20"/>
                <w:szCs w:val="20"/>
              </w:rPr>
              <w:t>20,6</w:t>
            </w:r>
          </w:p>
        </w:tc>
        <w:tc>
          <w:tcPr>
            <w:tcW w:w="1154" w:type="dxa"/>
            <w:tcBorders>
              <w:top w:val="nil"/>
              <w:left w:val="nil"/>
              <w:bottom w:val="single" w:sz="4" w:space="0" w:color="auto"/>
              <w:right w:val="single" w:sz="4" w:space="0" w:color="auto"/>
            </w:tcBorders>
            <w:shd w:val="clear" w:color="auto" w:fill="auto"/>
            <w:noWrap/>
            <w:vAlign w:val="center"/>
            <w:hideMark/>
          </w:tcPr>
          <w:p w:rsidR="002C7DAA" w:rsidRPr="00CE3EBA" w:rsidRDefault="002C7DAA" w:rsidP="00C6779E">
            <w:pPr>
              <w:jc w:val="center"/>
              <w:rPr>
                <w:color w:val="000000"/>
                <w:sz w:val="22"/>
                <w:szCs w:val="22"/>
              </w:rPr>
            </w:pPr>
            <w:r w:rsidRPr="00CE3EBA">
              <w:rPr>
                <w:color w:val="000000"/>
                <w:sz w:val="22"/>
                <w:szCs w:val="22"/>
              </w:rPr>
              <w:t>96,2</w:t>
            </w:r>
          </w:p>
        </w:tc>
      </w:tr>
      <w:tr w:rsidR="002C7DAA" w:rsidRPr="00CE3EBA" w:rsidTr="002C7DAA">
        <w:trPr>
          <w:trHeight w:val="28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2C7DAA" w:rsidRPr="00CE3EBA" w:rsidRDefault="002C7DAA" w:rsidP="00C6779E">
            <w:pPr>
              <w:rPr>
                <w:color w:val="000000"/>
                <w:sz w:val="22"/>
                <w:szCs w:val="22"/>
              </w:rPr>
            </w:pPr>
            <w:r w:rsidRPr="00CE3EBA">
              <w:rPr>
                <w:color w:val="000000"/>
                <w:sz w:val="22"/>
                <w:szCs w:val="22"/>
              </w:rPr>
              <w:t>Непрограммные мероприятия</w:t>
            </w:r>
          </w:p>
        </w:tc>
        <w:tc>
          <w:tcPr>
            <w:tcW w:w="1840" w:type="dxa"/>
            <w:tcBorders>
              <w:top w:val="nil"/>
              <w:left w:val="nil"/>
              <w:bottom w:val="single" w:sz="4" w:space="0" w:color="auto"/>
              <w:right w:val="single" w:sz="4" w:space="0" w:color="auto"/>
            </w:tcBorders>
            <w:shd w:val="clear" w:color="auto" w:fill="auto"/>
            <w:noWrap/>
            <w:vAlign w:val="center"/>
            <w:hideMark/>
          </w:tcPr>
          <w:p w:rsidR="002C7DAA" w:rsidRPr="00CE3EBA" w:rsidRDefault="002C7DAA" w:rsidP="00C6779E">
            <w:pPr>
              <w:jc w:val="right"/>
              <w:rPr>
                <w:color w:val="000000"/>
                <w:sz w:val="20"/>
                <w:szCs w:val="20"/>
              </w:rPr>
            </w:pPr>
            <w:r w:rsidRPr="00CE3EBA">
              <w:rPr>
                <w:color w:val="000000"/>
                <w:sz w:val="20"/>
                <w:szCs w:val="20"/>
              </w:rPr>
              <w:t>1 449 118,1</w:t>
            </w:r>
          </w:p>
        </w:tc>
        <w:tc>
          <w:tcPr>
            <w:tcW w:w="1840" w:type="dxa"/>
            <w:tcBorders>
              <w:top w:val="nil"/>
              <w:left w:val="nil"/>
              <w:bottom w:val="single" w:sz="4" w:space="0" w:color="auto"/>
              <w:right w:val="single" w:sz="4" w:space="0" w:color="auto"/>
            </w:tcBorders>
            <w:shd w:val="clear" w:color="auto" w:fill="auto"/>
            <w:noWrap/>
            <w:vAlign w:val="center"/>
            <w:hideMark/>
          </w:tcPr>
          <w:p w:rsidR="002C7DAA" w:rsidRPr="00CE3EBA" w:rsidRDefault="002C7DAA" w:rsidP="00C6779E">
            <w:pPr>
              <w:jc w:val="right"/>
              <w:rPr>
                <w:color w:val="000000"/>
                <w:sz w:val="20"/>
                <w:szCs w:val="20"/>
              </w:rPr>
            </w:pPr>
            <w:r w:rsidRPr="00CE3EBA">
              <w:rPr>
                <w:color w:val="000000"/>
                <w:sz w:val="20"/>
                <w:szCs w:val="20"/>
              </w:rPr>
              <w:t>326 717,2</w:t>
            </w:r>
          </w:p>
        </w:tc>
        <w:tc>
          <w:tcPr>
            <w:tcW w:w="1687" w:type="dxa"/>
            <w:tcBorders>
              <w:top w:val="nil"/>
              <w:left w:val="nil"/>
              <w:bottom w:val="single" w:sz="4" w:space="0" w:color="auto"/>
              <w:right w:val="single" w:sz="4" w:space="0" w:color="auto"/>
            </w:tcBorders>
            <w:shd w:val="clear" w:color="auto" w:fill="auto"/>
            <w:noWrap/>
            <w:vAlign w:val="center"/>
            <w:hideMark/>
          </w:tcPr>
          <w:p w:rsidR="002C7DAA" w:rsidRPr="00CE3EBA" w:rsidRDefault="002C7DAA" w:rsidP="00C6779E">
            <w:pPr>
              <w:jc w:val="center"/>
              <w:rPr>
                <w:color w:val="000000"/>
                <w:sz w:val="20"/>
                <w:szCs w:val="20"/>
              </w:rPr>
            </w:pPr>
            <w:r w:rsidRPr="00CE3EBA">
              <w:rPr>
                <w:color w:val="000000"/>
                <w:sz w:val="20"/>
                <w:szCs w:val="20"/>
              </w:rPr>
              <w:t>22,5</w:t>
            </w:r>
          </w:p>
        </w:tc>
        <w:tc>
          <w:tcPr>
            <w:tcW w:w="1154" w:type="dxa"/>
            <w:tcBorders>
              <w:top w:val="nil"/>
              <w:left w:val="nil"/>
              <w:bottom w:val="single" w:sz="4" w:space="0" w:color="auto"/>
              <w:right w:val="single" w:sz="4" w:space="0" w:color="auto"/>
            </w:tcBorders>
            <w:shd w:val="clear" w:color="auto" w:fill="auto"/>
            <w:noWrap/>
            <w:vAlign w:val="center"/>
            <w:hideMark/>
          </w:tcPr>
          <w:p w:rsidR="002C7DAA" w:rsidRPr="00CE3EBA" w:rsidRDefault="002C7DAA" w:rsidP="00C6779E">
            <w:pPr>
              <w:jc w:val="center"/>
              <w:rPr>
                <w:color w:val="000000"/>
                <w:sz w:val="22"/>
                <w:szCs w:val="22"/>
              </w:rPr>
            </w:pPr>
            <w:r w:rsidRPr="00CE3EBA">
              <w:rPr>
                <w:color w:val="000000"/>
                <w:sz w:val="22"/>
                <w:szCs w:val="22"/>
              </w:rPr>
              <w:t>3,8</w:t>
            </w:r>
          </w:p>
        </w:tc>
      </w:tr>
    </w:tbl>
    <w:p w:rsidR="002C7DAA" w:rsidRPr="0048750C" w:rsidRDefault="002C7DAA" w:rsidP="00C6779E">
      <w:pPr>
        <w:pStyle w:val="18"/>
        <w:spacing w:before="120"/>
        <w:ind w:firstLine="709"/>
      </w:pPr>
      <w:r w:rsidRPr="00A84FB9">
        <w:lastRenderedPageBreak/>
        <w:t xml:space="preserve">Законом об окружном бюджете предусмотрено финансовое обеспечение восемнадцати государственных программ </w:t>
      </w:r>
      <w:r w:rsidRPr="00304E1B">
        <w:t>с общим объемом ассигнований – 40 522 206,3 тыс. рублей или 96,5% общего объема расходов окружного бюджета на 2020 год.</w:t>
      </w:r>
    </w:p>
    <w:p w:rsidR="002C7DAA" w:rsidRPr="0048750C" w:rsidRDefault="002C7DAA" w:rsidP="00C6779E">
      <w:pPr>
        <w:ind w:firstLine="709"/>
        <w:jc w:val="both"/>
        <w:rPr>
          <w:color w:val="000000" w:themeColor="text1"/>
          <w:sz w:val="28"/>
          <w:szCs w:val="28"/>
        </w:rPr>
      </w:pPr>
      <w:r w:rsidRPr="0048750C">
        <w:rPr>
          <w:color w:val="000000" w:themeColor="text1"/>
          <w:sz w:val="28"/>
          <w:szCs w:val="28"/>
        </w:rPr>
        <w:t xml:space="preserve">Информация о результатах реализации государственных программ Чукотского автономного округа </w:t>
      </w:r>
      <w:r w:rsidRPr="002E508B">
        <w:rPr>
          <w:color w:val="000000" w:themeColor="text1"/>
          <w:sz w:val="28"/>
          <w:szCs w:val="28"/>
        </w:rPr>
        <w:t>приведена в таблице </w:t>
      </w:r>
      <w:r>
        <w:rPr>
          <w:color w:val="000000" w:themeColor="text1"/>
          <w:sz w:val="28"/>
          <w:szCs w:val="28"/>
        </w:rPr>
        <w:t>№</w:t>
      </w:r>
      <w:r w:rsidRPr="002E508B">
        <w:rPr>
          <w:color w:val="000000" w:themeColor="text1"/>
          <w:sz w:val="28"/>
          <w:szCs w:val="28"/>
        </w:rPr>
        <w:t>9.</w:t>
      </w:r>
    </w:p>
    <w:p w:rsidR="002C7DAA" w:rsidRPr="0048750C" w:rsidRDefault="002C7DAA" w:rsidP="00C6779E">
      <w:pPr>
        <w:pStyle w:val="18"/>
        <w:ind w:firstLine="709"/>
        <w:jc w:val="right"/>
        <w:rPr>
          <w:color w:val="000000"/>
        </w:rPr>
      </w:pPr>
      <w:r w:rsidRPr="0048750C">
        <w:rPr>
          <w:color w:val="000000"/>
        </w:rPr>
        <w:t xml:space="preserve">Таблица </w:t>
      </w:r>
      <w:r>
        <w:rPr>
          <w:color w:val="000000"/>
        </w:rPr>
        <w:t>№9</w:t>
      </w:r>
    </w:p>
    <w:p w:rsidR="002C7DAA" w:rsidRDefault="002C7DAA" w:rsidP="00C6779E">
      <w:pPr>
        <w:jc w:val="right"/>
        <w:rPr>
          <w:sz w:val="28"/>
          <w:szCs w:val="28"/>
        </w:rPr>
      </w:pPr>
      <w:r w:rsidRPr="0048750C">
        <w:rPr>
          <w:sz w:val="28"/>
          <w:szCs w:val="28"/>
        </w:rPr>
        <w:t>(тыс. рублей)</w:t>
      </w:r>
    </w:p>
    <w:tbl>
      <w:tblPr>
        <w:tblW w:w="10105" w:type="dxa"/>
        <w:tblInd w:w="-147" w:type="dxa"/>
        <w:tblLook w:val="04A0" w:firstRow="1" w:lastRow="0" w:firstColumn="1" w:lastColumn="0" w:noHBand="0" w:noVBand="1"/>
      </w:tblPr>
      <w:tblGrid>
        <w:gridCol w:w="459"/>
        <w:gridCol w:w="4823"/>
        <w:gridCol w:w="1275"/>
        <w:gridCol w:w="1381"/>
        <w:gridCol w:w="1166"/>
        <w:gridCol w:w="1001"/>
      </w:tblGrid>
      <w:tr w:rsidR="002C7DAA" w:rsidRPr="00A84FB9" w:rsidTr="002C7DAA">
        <w:trPr>
          <w:trHeight w:val="480"/>
          <w:tblHeader/>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A84FB9" w:rsidRDefault="002C7DAA" w:rsidP="00C6779E">
            <w:pPr>
              <w:jc w:val="center"/>
              <w:rPr>
                <w:color w:val="000000"/>
                <w:sz w:val="18"/>
                <w:szCs w:val="18"/>
              </w:rPr>
            </w:pPr>
            <w:r w:rsidRPr="00A84FB9">
              <w:rPr>
                <w:color w:val="000000"/>
                <w:sz w:val="18"/>
                <w:szCs w:val="18"/>
              </w:rPr>
              <w:t>п/п</w:t>
            </w:r>
          </w:p>
        </w:tc>
        <w:tc>
          <w:tcPr>
            <w:tcW w:w="4823" w:type="dxa"/>
            <w:tcBorders>
              <w:top w:val="single" w:sz="4" w:space="0" w:color="auto"/>
              <w:left w:val="nil"/>
              <w:bottom w:val="single" w:sz="4" w:space="0" w:color="auto"/>
              <w:right w:val="single" w:sz="4" w:space="0" w:color="auto"/>
            </w:tcBorders>
            <w:shd w:val="clear" w:color="auto" w:fill="auto"/>
            <w:vAlign w:val="center"/>
            <w:hideMark/>
          </w:tcPr>
          <w:p w:rsidR="002C7DAA" w:rsidRPr="00A84FB9" w:rsidRDefault="002C7DAA" w:rsidP="00C6779E">
            <w:pPr>
              <w:jc w:val="center"/>
              <w:rPr>
                <w:color w:val="000000"/>
                <w:sz w:val="18"/>
                <w:szCs w:val="18"/>
              </w:rPr>
            </w:pPr>
            <w:r w:rsidRPr="00A84FB9">
              <w:rPr>
                <w:color w:val="000000"/>
                <w:sz w:val="18"/>
                <w:szCs w:val="18"/>
              </w:rPr>
              <w:t>Наименование государственной программы</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C7DAA" w:rsidRPr="00A84FB9" w:rsidRDefault="002C7DAA" w:rsidP="00C6779E">
            <w:pPr>
              <w:jc w:val="center"/>
              <w:rPr>
                <w:color w:val="000000"/>
                <w:sz w:val="18"/>
                <w:szCs w:val="18"/>
              </w:rPr>
            </w:pPr>
            <w:r w:rsidRPr="00A84FB9">
              <w:rPr>
                <w:color w:val="000000"/>
                <w:sz w:val="18"/>
                <w:szCs w:val="18"/>
              </w:rPr>
              <w:t>Утверждено на 2020 год</w:t>
            </w:r>
          </w:p>
        </w:tc>
        <w:tc>
          <w:tcPr>
            <w:tcW w:w="1381" w:type="dxa"/>
            <w:tcBorders>
              <w:top w:val="single" w:sz="4" w:space="0" w:color="auto"/>
              <w:left w:val="nil"/>
              <w:bottom w:val="single" w:sz="4" w:space="0" w:color="auto"/>
              <w:right w:val="single" w:sz="4" w:space="0" w:color="auto"/>
            </w:tcBorders>
            <w:shd w:val="clear" w:color="auto" w:fill="auto"/>
            <w:vAlign w:val="center"/>
            <w:hideMark/>
          </w:tcPr>
          <w:p w:rsidR="002C7DAA" w:rsidRPr="00A84FB9" w:rsidRDefault="002C7DAA" w:rsidP="00C6779E">
            <w:pPr>
              <w:ind w:left="-140" w:right="-111"/>
              <w:jc w:val="center"/>
              <w:rPr>
                <w:color w:val="000000"/>
                <w:sz w:val="18"/>
                <w:szCs w:val="18"/>
              </w:rPr>
            </w:pPr>
            <w:r>
              <w:rPr>
                <w:color w:val="000000"/>
                <w:sz w:val="18"/>
                <w:szCs w:val="18"/>
              </w:rPr>
              <w:t>Финансирование мероприятий в отчетном периоде</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2C7DAA" w:rsidRPr="00A84FB9" w:rsidRDefault="002C7DAA" w:rsidP="00C6779E">
            <w:pPr>
              <w:jc w:val="center"/>
              <w:rPr>
                <w:color w:val="000000"/>
                <w:sz w:val="18"/>
                <w:szCs w:val="18"/>
              </w:rPr>
            </w:pPr>
            <w:r w:rsidRPr="00A84FB9">
              <w:rPr>
                <w:color w:val="000000"/>
                <w:sz w:val="18"/>
                <w:szCs w:val="18"/>
              </w:rPr>
              <w:t>Уровень исполнения, %</w:t>
            </w:r>
          </w:p>
        </w:tc>
        <w:tc>
          <w:tcPr>
            <w:tcW w:w="1001" w:type="dxa"/>
            <w:tcBorders>
              <w:top w:val="single" w:sz="4" w:space="0" w:color="auto"/>
              <w:left w:val="nil"/>
              <w:bottom w:val="single" w:sz="4" w:space="0" w:color="auto"/>
              <w:right w:val="single" w:sz="4" w:space="0" w:color="auto"/>
            </w:tcBorders>
            <w:shd w:val="clear" w:color="auto" w:fill="auto"/>
            <w:vAlign w:val="center"/>
            <w:hideMark/>
          </w:tcPr>
          <w:p w:rsidR="002C7DAA" w:rsidRPr="00A84FB9" w:rsidRDefault="002C7DAA" w:rsidP="00C6779E">
            <w:pPr>
              <w:ind w:left="-138" w:right="-67"/>
              <w:jc w:val="center"/>
              <w:rPr>
                <w:color w:val="000000"/>
                <w:sz w:val="18"/>
                <w:szCs w:val="18"/>
              </w:rPr>
            </w:pPr>
            <w:r w:rsidRPr="00A84FB9">
              <w:rPr>
                <w:color w:val="000000"/>
                <w:sz w:val="18"/>
                <w:szCs w:val="18"/>
              </w:rPr>
              <w:t>Удельный вес, %</w:t>
            </w:r>
          </w:p>
        </w:tc>
      </w:tr>
      <w:tr w:rsidR="002C7DAA" w:rsidRPr="00A84FB9" w:rsidTr="002C7DAA">
        <w:trPr>
          <w:trHeight w:val="240"/>
          <w:tblHead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2C7DAA" w:rsidRPr="00A84FB9" w:rsidRDefault="002C7DAA" w:rsidP="00C6779E">
            <w:pPr>
              <w:jc w:val="center"/>
              <w:rPr>
                <w:color w:val="000000"/>
                <w:sz w:val="18"/>
                <w:szCs w:val="18"/>
              </w:rPr>
            </w:pPr>
            <w:r w:rsidRPr="00A84FB9">
              <w:rPr>
                <w:color w:val="000000"/>
                <w:sz w:val="18"/>
                <w:szCs w:val="18"/>
              </w:rPr>
              <w:t>1</w:t>
            </w:r>
          </w:p>
        </w:tc>
        <w:tc>
          <w:tcPr>
            <w:tcW w:w="4823" w:type="dxa"/>
            <w:tcBorders>
              <w:top w:val="nil"/>
              <w:left w:val="nil"/>
              <w:bottom w:val="single" w:sz="4" w:space="0" w:color="auto"/>
              <w:right w:val="single" w:sz="4" w:space="0" w:color="auto"/>
            </w:tcBorders>
            <w:shd w:val="clear" w:color="auto" w:fill="auto"/>
            <w:vAlign w:val="center"/>
            <w:hideMark/>
          </w:tcPr>
          <w:p w:rsidR="002C7DAA" w:rsidRPr="00A84FB9" w:rsidRDefault="002C7DAA" w:rsidP="00C6779E">
            <w:pPr>
              <w:jc w:val="center"/>
              <w:rPr>
                <w:color w:val="000000"/>
                <w:sz w:val="18"/>
                <w:szCs w:val="18"/>
              </w:rPr>
            </w:pPr>
            <w:r w:rsidRPr="00A84FB9">
              <w:rPr>
                <w:color w:val="000000"/>
                <w:sz w:val="18"/>
                <w:szCs w:val="18"/>
              </w:rPr>
              <w:t>2</w:t>
            </w:r>
          </w:p>
        </w:tc>
        <w:tc>
          <w:tcPr>
            <w:tcW w:w="1275" w:type="dxa"/>
            <w:tcBorders>
              <w:top w:val="nil"/>
              <w:left w:val="nil"/>
              <w:bottom w:val="single" w:sz="4" w:space="0" w:color="auto"/>
              <w:right w:val="single" w:sz="4" w:space="0" w:color="auto"/>
            </w:tcBorders>
            <w:shd w:val="clear" w:color="auto" w:fill="auto"/>
            <w:vAlign w:val="center"/>
            <w:hideMark/>
          </w:tcPr>
          <w:p w:rsidR="002C7DAA" w:rsidRPr="00A84FB9" w:rsidRDefault="002C7DAA" w:rsidP="00C6779E">
            <w:pPr>
              <w:jc w:val="center"/>
              <w:rPr>
                <w:color w:val="000000"/>
                <w:sz w:val="18"/>
                <w:szCs w:val="18"/>
              </w:rPr>
            </w:pPr>
            <w:r w:rsidRPr="00A84FB9">
              <w:rPr>
                <w:color w:val="000000"/>
                <w:sz w:val="18"/>
                <w:szCs w:val="18"/>
              </w:rPr>
              <w:t>3</w:t>
            </w:r>
          </w:p>
        </w:tc>
        <w:tc>
          <w:tcPr>
            <w:tcW w:w="1381" w:type="dxa"/>
            <w:tcBorders>
              <w:top w:val="nil"/>
              <w:left w:val="nil"/>
              <w:bottom w:val="single" w:sz="4" w:space="0" w:color="auto"/>
              <w:right w:val="single" w:sz="4" w:space="0" w:color="auto"/>
            </w:tcBorders>
            <w:shd w:val="clear" w:color="auto" w:fill="auto"/>
            <w:vAlign w:val="center"/>
            <w:hideMark/>
          </w:tcPr>
          <w:p w:rsidR="002C7DAA" w:rsidRPr="00A84FB9" w:rsidRDefault="002C7DAA" w:rsidP="00C6779E">
            <w:pPr>
              <w:jc w:val="center"/>
              <w:rPr>
                <w:color w:val="000000"/>
                <w:sz w:val="18"/>
                <w:szCs w:val="18"/>
              </w:rPr>
            </w:pPr>
            <w:r w:rsidRPr="00A84FB9">
              <w:rPr>
                <w:color w:val="000000"/>
                <w:sz w:val="18"/>
                <w:szCs w:val="18"/>
              </w:rPr>
              <w:t>4</w:t>
            </w:r>
          </w:p>
        </w:tc>
        <w:tc>
          <w:tcPr>
            <w:tcW w:w="1166" w:type="dxa"/>
            <w:tcBorders>
              <w:top w:val="nil"/>
              <w:left w:val="nil"/>
              <w:bottom w:val="single" w:sz="4" w:space="0" w:color="auto"/>
              <w:right w:val="single" w:sz="4" w:space="0" w:color="auto"/>
            </w:tcBorders>
            <w:shd w:val="clear" w:color="auto" w:fill="auto"/>
            <w:vAlign w:val="center"/>
            <w:hideMark/>
          </w:tcPr>
          <w:p w:rsidR="002C7DAA" w:rsidRPr="00A84FB9" w:rsidRDefault="002C7DAA" w:rsidP="00C6779E">
            <w:pPr>
              <w:jc w:val="center"/>
              <w:rPr>
                <w:color w:val="000000"/>
                <w:sz w:val="18"/>
                <w:szCs w:val="18"/>
              </w:rPr>
            </w:pPr>
            <w:r w:rsidRPr="00A84FB9">
              <w:rPr>
                <w:color w:val="000000"/>
                <w:sz w:val="18"/>
                <w:szCs w:val="18"/>
              </w:rPr>
              <w:t>5</w:t>
            </w:r>
          </w:p>
        </w:tc>
        <w:tc>
          <w:tcPr>
            <w:tcW w:w="1001" w:type="dxa"/>
            <w:tcBorders>
              <w:top w:val="nil"/>
              <w:left w:val="nil"/>
              <w:bottom w:val="single" w:sz="4" w:space="0" w:color="auto"/>
              <w:right w:val="single" w:sz="4" w:space="0" w:color="auto"/>
            </w:tcBorders>
            <w:shd w:val="clear" w:color="auto" w:fill="auto"/>
            <w:vAlign w:val="center"/>
            <w:hideMark/>
          </w:tcPr>
          <w:p w:rsidR="002C7DAA" w:rsidRPr="00A84FB9" w:rsidRDefault="002C7DAA" w:rsidP="00C6779E">
            <w:pPr>
              <w:jc w:val="center"/>
              <w:rPr>
                <w:color w:val="000000"/>
                <w:sz w:val="18"/>
                <w:szCs w:val="18"/>
              </w:rPr>
            </w:pPr>
            <w:r w:rsidRPr="00A84FB9">
              <w:rPr>
                <w:color w:val="000000"/>
                <w:sz w:val="18"/>
                <w:szCs w:val="18"/>
              </w:rPr>
              <w:t>6</w:t>
            </w:r>
          </w:p>
        </w:tc>
      </w:tr>
      <w:tr w:rsidR="002C7DAA" w:rsidRPr="00A84FB9" w:rsidTr="002C7DAA">
        <w:trPr>
          <w:trHeight w:val="264"/>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2C7DAA" w:rsidRPr="00A84FB9" w:rsidRDefault="002C7DAA" w:rsidP="00C6779E">
            <w:pPr>
              <w:rPr>
                <w:color w:val="000000"/>
                <w:sz w:val="18"/>
                <w:szCs w:val="18"/>
              </w:rPr>
            </w:pPr>
            <w:r w:rsidRPr="00A84FB9">
              <w:rPr>
                <w:color w:val="000000"/>
                <w:sz w:val="18"/>
                <w:szCs w:val="18"/>
              </w:rPr>
              <w:t> </w:t>
            </w:r>
          </w:p>
        </w:tc>
        <w:tc>
          <w:tcPr>
            <w:tcW w:w="4823" w:type="dxa"/>
            <w:tcBorders>
              <w:top w:val="nil"/>
              <w:left w:val="nil"/>
              <w:bottom w:val="single" w:sz="4" w:space="0" w:color="auto"/>
              <w:right w:val="single" w:sz="4" w:space="0" w:color="auto"/>
            </w:tcBorders>
            <w:shd w:val="clear" w:color="auto" w:fill="auto"/>
            <w:vAlign w:val="center"/>
            <w:hideMark/>
          </w:tcPr>
          <w:p w:rsidR="002C7DAA" w:rsidRPr="00A84FB9" w:rsidRDefault="002C7DAA" w:rsidP="00C6779E">
            <w:pPr>
              <w:rPr>
                <w:b/>
                <w:bCs/>
                <w:color w:val="000000"/>
                <w:sz w:val="18"/>
                <w:szCs w:val="18"/>
              </w:rPr>
            </w:pPr>
            <w:r w:rsidRPr="00A21BCE">
              <w:rPr>
                <w:b/>
                <w:bCs/>
                <w:color w:val="000000"/>
                <w:sz w:val="20"/>
                <w:szCs w:val="20"/>
              </w:rPr>
              <w:t>Государственные программы</w:t>
            </w:r>
          </w:p>
        </w:tc>
        <w:tc>
          <w:tcPr>
            <w:tcW w:w="1275" w:type="dxa"/>
            <w:tcBorders>
              <w:top w:val="nil"/>
              <w:left w:val="nil"/>
              <w:bottom w:val="single" w:sz="4" w:space="0" w:color="auto"/>
              <w:right w:val="single" w:sz="4" w:space="0" w:color="auto"/>
            </w:tcBorders>
            <w:shd w:val="clear" w:color="auto" w:fill="auto"/>
            <w:noWrap/>
            <w:vAlign w:val="center"/>
            <w:hideMark/>
          </w:tcPr>
          <w:p w:rsidR="002C7DAA" w:rsidRPr="00A84FB9" w:rsidRDefault="002C7DAA" w:rsidP="00C6779E">
            <w:pPr>
              <w:jc w:val="right"/>
              <w:rPr>
                <w:b/>
                <w:bCs/>
                <w:color w:val="000000"/>
                <w:sz w:val="20"/>
                <w:szCs w:val="20"/>
              </w:rPr>
            </w:pPr>
            <w:r w:rsidRPr="00A84FB9">
              <w:rPr>
                <w:b/>
                <w:bCs/>
                <w:color w:val="000000"/>
                <w:sz w:val="20"/>
                <w:szCs w:val="20"/>
              </w:rPr>
              <w:t>40 522 206,3</w:t>
            </w:r>
          </w:p>
        </w:tc>
        <w:tc>
          <w:tcPr>
            <w:tcW w:w="1381" w:type="dxa"/>
            <w:tcBorders>
              <w:top w:val="nil"/>
              <w:left w:val="nil"/>
              <w:bottom w:val="single" w:sz="4" w:space="0" w:color="auto"/>
              <w:right w:val="single" w:sz="4" w:space="0" w:color="auto"/>
            </w:tcBorders>
            <w:shd w:val="clear" w:color="auto" w:fill="auto"/>
            <w:noWrap/>
            <w:vAlign w:val="center"/>
            <w:hideMark/>
          </w:tcPr>
          <w:p w:rsidR="002C7DAA" w:rsidRPr="00A84FB9" w:rsidRDefault="002C7DAA" w:rsidP="00C6779E">
            <w:pPr>
              <w:jc w:val="right"/>
              <w:rPr>
                <w:b/>
                <w:bCs/>
                <w:color w:val="000000"/>
                <w:sz w:val="20"/>
                <w:szCs w:val="20"/>
              </w:rPr>
            </w:pPr>
            <w:r w:rsidRPr="00A84FB9">
              <w:rPr>
                <w:b/>
                <w:bCs/>
                <w:color w:val="000000"/>
                <w:sz w:val="20"/>
                <w:szCs w:val="20"/>
              </w:rPr>
              <w:t>8 342 654,9</w:t>
            </w:r>
          </w:p>
        </w:tc>
        <w:tc>
          <w:tcPr>
            <w:tcW w:w="1166" w:type="dxa"/>
            <w:tcBorders>
              <w:top w:val="nil"/>
              <w:left w:val="nil"/>
              <w:bottom w:val="single" w:sz="4" w:space="0" w:color="auto"/>
              <w:right w:val="single" w:sz="4" w:space="0" w:color="auto"/>
            </w:tcBorders>
            <w:shd w:val="clear" w:color="auto" w:fill="auto"/>
            <w:noWrap/>
            <w:vAlign w:val="center"/>
            <w:hideMark/>
          </w:tcPr>
          <w:p w:rsidR="002C7DAA" w:rsidRPr="00A84FB9" w:rsidRDefault="002C7DAA" w:rsidP="00C6779E">
            <w:pPr>
              <w:jc w:val="center"/>
              <w:rPr>
                <w:b/>
                <w:bCs/>
                <w:color w:val="000000"/>
                <w:sz w:val="20"/>
                <w:szCs w:val="20"/>
              </w:rPr>
            </w:pPr>
            <w:r w:rsidRPr="00A84FB9">
              <w:rPr>
                <w:b/>
                <w:bCs/>
                <w:color w:val="000000"/>
                <w:sz w:val="20"/>
                <w:szCs w:val="20"/>
              </w:rPr>
              <w:t>20,6</w:t>
            </w:r>
          </w:p>
        </w:tc>
        <w:tc>
          <w:tcPr>
            <w:tcW w:w="1001" w:type="dxa"/>
            <w:tcBorders>
              <w:top w:val="nil"/>
              <w:left w:val="nil"/>
              <w:bottom w:val="single" w:sz="4" w:space="0" w:color="auto"/>
              <w:right w:val="single" w:sz="4" w:space="0" w:color="auto"/>
            </w:tcBorders>
            <w:shd w:val="clear" w:color="auto" w:fill="auto"/>
            <w:noWrap/>
            <w:vAlign w:val="center"/>
            <w:hideMark/>
          </w:tcPr>
          <w:p w:rsidR="002C7DAA" w:rsidRPr="00A84FB9" w:rsidRDefault="002C7DAA" w:rsidP="00C6779E">
            <w:pPr>
              <w:jc w:val="center"/>
              <w:rPr>
                <w:b/>
                <w:bCs/>
                <w:color w:val="000000"/>
                <w:sz w:val="20"/>
                <w:szCs w:val="20"/>
              </w:rPr>
            </w:pPr>
            <w:r>
              <w:rPr>
                <w:b/>
                <w:bCs/>
                <w:color w:val="000000"/>
                <w:sz w:val="20"/>
                <w:szCs w:val="20"/>
              </w:rPr>
              <w:t>х</w:t>
            </w:r>
          </w:p>
        </w:tc>
      </w:tr>
      <w:tr w:rsidR="002C7DAA" w:rsidRPr="00A84FB9" w:rsidTr="002C7DAA">
        <w:trPr>
          <w:trHeight w:val="264"/>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2C7DAA" w:rsidRPr="00A84FB9" w:rsidRDefault="002C7DAA" w:rsidP="00C6779E">
            <w:pPr>
              <w:jc w:val="center"/>
              <w:rPr>
                <w:color w:val="000000"/>
                <w:sz w:val="18"/>
                <w:szCs w:val="18"/>
              </w:rPr>
            </w:pPr>
            <w:r w:rsidRPr="00A84FB9">
              <w:rPr>
                <w:color w:val="000000"/>
                <w:sz w:val="18"/>
                <w:szCs w:val="18"/>
              </w:rPr>
              <w:t>1</w:t>
            </w:r>
          </w:p>
        </w:tc>
        <w:tc>
          <w:tcPr>
            <w:tcW w:w="4823" w:type="dxa"/>
            <w:tcBorders>
              <w:top w:val="nil"/>
              <w:left w:val="nil"/>
              <w:bottom w:val="single" w:sz="4" w:space="0" w:color="auto"/>
              <w:right w:val="single" w:sz="4" w:space="0" w:color="auto"/>
            </w:tcBorders>
            <w:shd w:val="clear" w:color="auto" w:fill="auto"/>
            <w:vAlign w:val="center"/>
            <w:hideMark/>
          </w:tcPr>
          <w:p w:rsidR="002C7DAA" w:rsidRPr="00A84FB9" w:rsidRDefault="002C7DAA" w:rsidP="00C6779E">
            <w:pPr>
              <w:rPr>
                <w:color w:val="000000"/>
                <w:sz w:val="18"/>
                <w:szCs w:val="18"/>
              </w:rPr>
            </w:pPr>
            <w:r w:rsidRPr="00A84FB9">
              <w:rPr>
                <w:color w:val="000000"/>
                <w:sz w:val="18"/>
                <w:szCs w:val="18"/>
              </w:rPr>
              <w:t>Развитие здравоохранения (01)</w:t>
            </w:r>
          </w:p>
        </w:tc>
        <w:tc>
          <w:tcPr>
            <w:tcW w:w="1275" w:type="dxa"/>
            <w:tcBorders>
              <w:top w:val="nil"/>
              <w:left w:val="nil"/>
              <w:bottom w:val="single" w:sz="4" w:space="0" w:color="auto"/>
              <w:right w:val="single" w:sz="4" w:space="0" w:color="auto"/>
            </w:tcBorders>
            <w:shd w:val="clear" w:color="auto" w:fill="auto"/>
            <w:noWrap/>
            <w:vAlign w:val="center"/>
            <w:hideMark/>
          </w:tcPr>
          <w:p w:rsidR="002C7DAA" w:rsidRPr="00A84FB9" w:rsidRDefault="002C7DAA" w:rsidP="00C6779E">
            <w:pPr>
              <w:jc w:val="right"/>
              <w:rPr>
                <w:color w:val="000000"/>
                <w:sz w:val="20"/>
                <w:szCs w:val="20"/>
              </w:rPr>
            </w:pPr>
            <w:r w:rsidRPr="00A84FB9">
              <w:rPr>
                <w:color w:val="000000"/>
                <w:sz w:val="20"/>
                <w:szCs w:val="20"/>
              </w:rPr>
              <w:t>2 898 731,8</w:t>
            </w:r>
          </w:p>
        </w:tc>
        <w:tc>
          <w:tcPr>
            <w:tcW w:w="1381" w:type="dxa"/>
            <w:tcBorders>
              <w:top w:val="nil"/>
              <w:left w:val="nil"/>
              <w:bottom w:val="single" w:sz="4" w:space="0" w:color="auto"/>
              <w:right w:val="single" w:sz="4" w:space="0" w:color="auto"/>
            </w:tcBorders>
            <w:shd w:val="clear" w:color="auto" w:fill="auto"/>
            <w:noWrap/>
            <w:vAlign w:val="center"/>
            <w:hideMark/>
          </w:tcPr>
          <w:p w:rsidR="002C7DAA" w:rsidRPr="00A84FB9" w:rsidRDefault="002C7DAA" w:rsidP="00C6779E">
            <w:pPr>
              <w:jc w:val="right"/>
              <w:rPr>
                <w:color w:val="000000"/>
                <w:sz w:val="20"/>
                <w:szCs w:val="20"/>
              </w:rPr>
            </w:pPr>
            <w:r w:rsidRPr="00A84FB9">
              <w:rPr>
                <w:color w:val="000000"/>
                <w:sz w:val="20"/>
                <w:szCs w:val="20"/>
              </w:rPr>
              <w:t>641 603,9</w:t>
            </w:r>
          </w:p>
        </w:tc>
        <w:tc>
          <w:tcPr>
            <w:tcW w:w="1166" w:type="dxa"/>
            <w:tcBorders>
              <w:top w:val="nil"/>
              <w:left w:val="nil"/>
              <w:bottom w:val="single" w:sz="4" w:space="0" w:color="auto"/>
              <w:right w:val="single" w:sz="4" w:space="0" w:color="auto"/>
            </w:tcBorders>
            <w:shd w:val="clear" w:color="auto" w:fill="auto"/>
            <w:noWrap/>
            <w:vAlign w:val="center"/>
            <w:hideMark/>
          </w:tcPr>
          <w:p w:rsidR="002C7DAA" w:rsidRPr="00A84FB9" w:rsidRDefault="002C7DAA" w:rsidP="00C6779E">
            <w:pPr>
              <w:jc w:val="center"/>
              <w:rPr>
                <w:color w:val="000000"/>
                <w:sz w:val="20"/>
                <w:szCs w:val="20"/>
              </w:rPr>
            </w:pPr>
            <w:r w:rsidRPr="00A84FB9">
              <w:rPr>
                <w:color w:val="000000"/>
                <w:sz w:val="20"/>
                <w:szCs w:val="20"/>
              </w:rPr>
              <w:t>22,1</w:t>
            </w:r>
          </w:p>
        </w:tc>
        <w:tc>
          <w:tcPr>
            <w:tcW w:w="1001" w:type="dxa"/>
            <w:tcBorders>
              <w:top w:val="nil"/>
              <w:left w:val="nil"/>
              <w:bottom w:val="single" w:sz="4" w:space="0" w:color="auto"/>
              <w:right w:val="single" w:sz="4" w:space="0" w:color="auto"/>
            </w:tcBorders>
            <w:shd w:val="clear" w:color="auto" w:fill="auto"/>
            <w:noWrap/>
            <w:vAlign w:val="center"/>
            <w:hideMark/>
          </w:tcPr>
          <w:p w:rsidR="002C7DAA" w:rsidRPr="00A84FB9" w:rsidRDefault="002C7DAA" w:rsidP="00C6779E">
            <w:pPr>
              <w:jc w:val="center"/>
              <w:rPr>
                <w:color w:val="000000"/>
                <w:sz w:val="20"/>
                <w:szCs w:val="20"/>
              </w:rPr>
            </w:pPr>
            <w:r w:rsidRPr="00A84FB9">
              <w:rPr>
                <w:color w:val="000000"/>
                <w:sz w:val="20"/>
                <w:szCs w:val="20"/>
              </w:rPr>
              <w:t>7,7</w:t>
            </w:r>
          </w:p>
        </w:tc>
      </w:tr>
      <w:tr w:rsidR="002C7DAA" w:rsidRPr="00A84FB9" w:rsidTr="002C7DAA">
        <w:trPr>
          <w:trHeight w:val="264"/>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2C7DAA" w:rsidRPr="00A84FB9" w:rsidRDefault="002C7DAA" w:rsidP="00C6779E">
            <w:pPr>
              <w:jc w:val="center"/>
              <w:rPr>
                <w:color w:val="000000"/>
                <w:sz w:val="18"/>
                <w:szCs w:val="18"/>
              </w:rPr>
            </w:pPr>
            <w:r w:rsidRPr="00A84FB9">
              <w:rPr>
                <w:color w:val="000000"/>
                <w:sz w:val="18"/>
                <w:szCs w:val="18"/>
              </w:rPr>
              <w:t>2</w:t>
            </w:r>
          </w:p>
        </w:tc>
        <w:tc>
          <w:tcPr>
            <w:tcW w:w="4823" w:type="dxa"/>
            <w:tcBorders>
              <w:top w:val="nil"/>
              <w:left w:val="nil"/>
              <w:bottom w:val="single" w:sz="4" w:space="0" w:color="auto"/>
              <w:right w:val="single" w:sz="4" w:space="0" w:color="auto"/>
            </w:tcBorders>
            <w:shd w:val="clear" w:color="auto" w:fill="auto"/>
            <w:vAlign w:val="center"/>
            <w:hideMark/>
          </w:tcPr>
          <w:p w:rsidR="002C7DAA" w:rsidRPr="00A84FB9" w:rsidRDefault="002C7DAA" w:rsidP="00C6779E">
            <w:pPr>
              <w:rPr>
                <w:color w:val="000000"/>
                <w:sz w:val="18"/>
                <w:szCs w:val="18"/>
              </w:rPr>
            </w:pPr>
            <w:r w:rsidRPr="00A84FB9">
              <w:rPr>
                <w:color w:val="000000"/>
                <w:sz w:val="18"/>
                <w:szCs w:val="18"/>
              </w:rPr>
              <w:t>Социальная поддержка населения (03)</w:t>
            </w:r>
          </w:p>
        </w:tc>
        <w:tc>
          <w:tcPr>
            <w:tcW w:w="1275" w:type="dxa"/>
            <w:tcBorders>
              <w:top w:val="nil"/>
              <w:left w:val="nil"/>
              <w:bottom w:val="single" w:sz="4" w:space="0" w:color="auto"/>
              <w:right w:val="single" w:sz="4" w:space="0" w:color="auto"/>
            </w:tcBorders>
            <w:shd w:val="clear" w:color="auto" w:fill="auto"/>
            <w:noWrap/>
            <w:vAlign w:val="center"/>
            <w:hideMark/>
          </w:tcPr>
          <w:p w:rsidR="002C7DAA" w:rsidRPr="00A84FB9" w:rsidRDefault="002C7DAA" w:rsidP="00C6779E">
            <w:pPr>
              <w:jc w:val="right"/>
              <w:rPr>
                <w:color w:val="000000"/>
                <w:sz w:val="20"/>
                <w:szCs w:val="20"/>
              </w:rPr>
            </w:pPr>
            <w:r w:rsidRPr="00A84FB9">
              <w:rPr>
                <w:color w:val="000000"/>
                <w:sz w:val="20"/>
                <w:szCs w:val="20"/>
              </w:rPr>
              <w:t>1 849 549,5</w:t>
            </w:r>
          </w:p>
        </w:tc>
        <w:tc>
          <w:tcPr>
            <w:tcW w:w="1381" w:type="dxa"/>
            <w:tcBorders>
              <w:top w:val="nil"/>
              <w:left w:val="nil"/>
              <w:bottom w:val="single" w:sz="4" w:space="0" w:color="auto"/>
              <w:right w:val="single" w:sz="4" w:space="0" w:color="auto"/>
            </w:tcBorders>
            <w:shd w:val="clear" w:color="auto" w:fill="auto"/>
            <w:noWrap/>
            <w:vAlign w:val="center"/>
            <w:hideMark/>
          </w:tcPr>
          <w:p w:rsidR="002C7DAA" w:rsidRPr="00A84FB9" w:rsidRDefault="002C7DAA" w:rsidP="00C6779E">
            <w:pPr>
              <w:jc w:val="right"/>
              <w:rPr>
                <w:color w:val="000000"/>
                <w:sz w:val="20"/>
                <w:szCs w:val="20"/>
              </w:rPr>
            </w:pPr>
            <w:r w:rsidRPr="00A84FB9">
              <w:rPr>
                <w:color w:val="000000"/>
                <w:sz w:val="20"/>
                <w:szCs w:val="20"/>
              </w:rPr>
              <w:t>363 166,3</w:t>
            </w:r>
          </w:p>
        </w:tc>
        <w:tc>
          <w:tcPr>
            <w:tcW w:w="1166" w:type="dxa"/>
            <w:tcBorders>
              <w:top w:val="nil"/>
              <w:left w:val="nil"/>
              <w:bottom w:val="single" w:sz="4" w:space="0" w:color="auto"/>
              <w:right w:val="single" w:sz="4" w:space="0" w:color="auto"/>
            </w:tcBorders>
            <w:shd w:val="clear" w:color="auto" w:fill="auto"/>
            <w:noWrap/>
            <w:vAlign w:val="center"/>
            <w:hideMark/>
          </w:tcPr>
          <w:p w:rsidR="002C7DAA" w:rsidRPr="00A84FB9" w:rsidRDefault="002C7DAA" w:rsidP="00C6779E">
            <w:pPr>
              <w:jc w:val="center"/>
              <w:rPr>
                <w:color w:val="000000"/>
                <w:sz w:val="20"/>
                <w:szCs w:val="20"/>
              </w:rPr>
            </w:pPr>
            <w:r w:rsidRPr="00A84FB9">
              <w:rPr>
                <w:color w:val="000000"/>
                <w:sz w:val="20"/>
                <w:szCs w:val="20"/>
              </w:rPr>
              <w:t>19,6</w:t>
            </w:r>
          </w:p>
        </w:tc>
        <w:tc>
          <w:tcPr>
            <w:tcW w:w="1001" w:type="dxa"/>
            <w:tcBorders>
              <w:top w:val="nil"/>
              <w:left w:val="nil"/>
              <w:bottom w:val="single" w:sz="4" w:space="0" w:color="auto"/>
              <w:right w:val="single" w:sz="4" w:space="0" w:color="auto"/>
            </w:tcBorders>
            <w:shd w:val="clear" w:color="auto" w:fill="auto"/>
            <w:noWrap/>
            <w:vAlign w:val="center"/>
            <w:hideMark/>
          </w:tcPr>
          <w:p w:rsidR="002C7DAA" w:rsidRPr="00A84FB9" w:rsidRDefault="002C7DAA" w:rsidP="00C6779E">
            <w:pPr>
              <w:jc w:val="center"/>
              <w:rPr>
                <w:color w:val="000000"/>
                <w:sz w:val="20"/>
                <w:szCs w:val="20"/>
              </w:rPr>
            </w:pPr>
            <w:r w:rsidRPr="00A84FB9">
              <w:rPr>
                <w:color w:val="000000"/>
                <w:sz w:val="20"/>
                <w:szCs w:val="20"/>
              </w:rPr>
              <w:t>4,4</w:t>
            </w:r>
          </w:p>
        </w:tc>
      </w:tr>
      <w:tr w:rsidR="002C7DAA" w:rsidRPr="00A84FB9" w:rsidTr="002C7DAA">
        <w:trPr>
          <w:trHeight w:val="264"/>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2C7DAA" w:rsidRPr="00A84FB9" w:rsidRDefault="002C7DAA" w:rsidP="00C6779E">
            <w:pPr>
              <w:jc w:val="center"/>
              <w:rPr>
                <w:color w:val="000000"/>
                <w:sz w:val="18"/>
                <w:szCs w:val="18"/>
              </w:rPr>
            </w:pPr>
            <w:r w:rsidRPr="00A84FB9">
              <w:rPr>
                <w:color w:val="000000"/>
                <w:sz w:val="18"/>
                <w:szCs w:val="18"/>
              </w:rPr>
              <w:t>3</w:t>
            </w:r>
          </w:p>
        </w:tc>
        <w:tc>
          <w:tcPr>
            <w:tcW w:w="4823" w:type="dxa"/>
            <w:tcBorders>
              <w:top w:val="nil"/>
              <w:left w:val="nil"/>
              <w:bottom w:val="single" w:sz="4" w:space="0" w:color="auto"/>
              <w:right w:val="single" w:sz="4" w:space="0" w:color="auto"/>
            </w:tcBorders>
            <w:shd w:val="clear" w:color="auto" w:fill="auto"/>
            <w:vAlign w:val="center"/>
            <w:hideMark/>
          </w:tcPr>
          <w:p w:rsidR="002C7DAA" w:rsidRPr="00A84FB9" w:rsidRDefault="002C7DAA" w:rsidP="00C6779E">
            <w:pPr>
              <w:rPr>
                <w:color w:val="000000"/>
                <w:sz w:val="18"/>
                <w:szCs w:val="18"/>
              </w:rPr>
            </w:pPr>
            <w:r w:rsidRPr="00A84FB9">
              <w:rPr>
                <w:color w:val="000000"/>
                <w:sz w:val="18"/>
                <w:szCs w:val="18"/>
              </w:rPr>
              <w:t>Стимулирование экономической активности населения</w:t>
            </w:r>
            <w:r>
              <w:rPr>
                <w:color w:val="000000"/>
                <w:sz w:val="18"/>
                <w:szCs w:val="18"/>
              </w:rPr>
              <w:t xml:space="preserve"> </w:t>
            </w:r>
            <w:r w:rsidRPr="00A84FB9">
              <w:rPr>
                <w:color w:val="000000"/>
                <w:sz w:val="18"/>
                <w:szCs w:val="18"/>
              </w:rPr>
              <w:t>(04)</w:t>
            </w:r>
          </w:p>
        </w:tc>
        <w:tc>
          <w:tcPr>
            <w:tcW w:w="1275" w:type="dxa"/>
            <w:tcBorders>
              <w:top w:val="nil"/>
              <w:left w:val="nil"/>
              <w:bottom w:val="single" w:sz="4" w:space="0" w:color="auto"/>
              <w:right w:val="single" w:sz="4" w:space="0" w:color="auto"/>
            </w:tcBorders>
            <w:shd w:val="clear" w:color="auto" w:fill="auto"/>
            <w:noWrap/>
            <w:vAlign w:val="center"/>
            <w:hideMark/>
          </w:tcPr>
          <w:p w:rsidR="002C7DAA" w:rsidRPr="00A84FB9" w:rsidRDefault="002C7DAA" w:rsidP="00C6779E">
            <w:pPr>
              <w:jc w:val="right"/>
              <w:rPr>
                <w:color w:val="000000"/>
                <w:sz w:val="20"/>
                <w:szCs w:val="20"/>
              </w:rPr>
            </w:pPr>
            <w:r w:rsidRPr="00A84FB9">
              <w:rPr>
                <w:color w:val="000000"/>
                <w:sz w:val="20"/>
                <w:szCs w:val="20"/>
              </w:rPr>
              <w:t>933 475,6</w:t>
            </w:r>
          </w:p>
        </w:tc>
        <w:tc>
          <w:tcPr>
            <w:tcW w:w="1381" w:type="dxa"/>
            <w:tcBorders>
              <w:top w:val="nil"/>
              <w:left w:val="nil"/>
              <w:bottom w:val="single" w:sz="4" w:space="0" w:color="auto"/>
              <w:right w:val="single" w:sz="4" w:space="0" w:color="auto"/>
            </w:tcBorders>
            <w:shd w:val="clear" w:color="auto" w:fill="auto"/>
            <w:noWrap/>
            <w:vAlign w:val="center"/>
            <w:hideMark/>
          </w:tcPr>
          <w:p w:rsidR="002C7DAA" w:rsidRPr="00A84FB9" w:rsidRDefault="002C7DAA" w:rsidP="00C6779E">
            <w:pPr>
              <w:jc w:val="right"/>
              <w:rPr>
                <w:color w:val="000000"/>
                <w:sz w:val="20"/>
                <w:szCs w:val="20"/>
              </w:rPr>
            </w:pPr>
            <w:r w:rsidRPr="00A84FB9">
              <w:rPr>
                <w:color w:val="000000"/>
                <w:sz w:val="20"/>
                <w:szCs w:val="20"/>
              </w:rPr>
              <w:t>218 367,7</w:t>
            </w:r>
          </w:p>
        </w:tc>
        <w:tc>
          <w:tcPr>
            <w:tcW w:w="1166" w:type="dxa"/>
            <w:tcBorders>
              <w:top w:val="nil"/>
              <w:left w:val="nil"/>
              <w:bottom w:val="single" w:sz="4" w:space="0" w:color="auto"/>
              <w:right w:val="single" w:sz="4" w:space="0" w:color="auto"/>
            </w:tcBorders>
            <w:shd w:val="clear" w:color="auto" w:fill="auto"/>
            <w:noWrap/>
            <w:vAlign w:val="center"/>
            <w:hideMark/>
          </w:tcPr>
          <w:p w:rsidR="002C7DAA" w:rsidRPr="00A84FB9" w:rsidRDefault="002C7DAA" w:rsidP="00C6779E">
            <w:pPr>
              <w:jc w:val="center"/>
              <w:rPr>
                <w:color w:val="000000"/>
                <w:sz w:val="20"/>
                <w:szCs w:val="20"/>
              </w:rPr>
            </w:pPr>
            <w:r w:rsidRPr="00A84FB9">
              <w:rPr>
                <w:color w:val="000000"/>
                <w:sz w:val="20"/>
                <w:szCs w:val="20"/>
              </w:rPr>
              <w:t>23,4</w:t>
            </w:r>
          </w:p>
        </w:tc>
        <w:tc>
          <w:tcPr>
            <w:tcW w:w="1001" w:type="dxa"/>
            <w:tcBorders>
              <w:top w:val="nil"/>
              <w:left w:val="nil"/>
              <w:bottom w:val="single" w:sz="4" w:space="0" w:color="auto"/>
              <w:right w:val="single" w:sz="4" w:space="0" w:color="auto"/>
            </w:tcBorders>
            <w:shd w:val="clear" w:color="auto" w:fill="auto"/>
            <w:noWrap/>
            <w:vAlign w:val="center"/>
            <w:hideMark/>
          </w:tcPr>
          <w:p w:rsidR="002C7DAA" w:rsidRPr="00A84FB9" w:rsidRDefault="002C7DAA" w:rsidP="00C6779E">
            <w:pPr>
              <w:jc w:val="center"/>
              <w:rPr>
                <w:color w:val="000000"/>
                <w:sz w:val="20"/>
                <w:szCs w:val="20"/>
              </w:rPr>
            </w:pPr>
            <w:r w:rsidRPr="00A84FB9">
              <w:rPr>
                <w:color w:val="000000"/>
                <w:sz w:val="20"/>
                <w:szCs w:val="20"/>
              </w:rPr>
              <w:t>2,6</w:t>
            </w:r>
          </w:p>
        </w:tc>
      </w:tr>
      <w:tr w:rsidR="002C7DAA" w:rsidRPr="00A84FB9" w:rsidTr="002C7DAA">
        <w:trPr>
          <w:trHeight w:val="264"/>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2C7DAA" w:rsidRPr="00A84FB9" w:rsidRDefault="002C7DAA" w:rsidP="00C6779E">
            <w:pPr>
              <w:jc w:val="center"/>
              <w:rPr>
                <w:color w:val="000000"/>
                <w:sz w:val="18"/>
                <w:szCs w:val="18"/>
              </w:rPr>
            </w:pPr>
            <w:r w:rsidRPr="00A84FB9">
              <w:rPr>
                <w:color w:val="000000"/>
                <w:sz w:val="18"/>
                <w:szCs w:val="18"/>
              </w:rPr>
              <w:t>4</w:t>
            </w:r>
          </w:p>
        </w:tc>
        <w:tc>
          <w:tcPr>
            <w:tcW w:w="4823" w:type="dxa"/>
            <w:tcBorders>
              <w:top w:val="nil"/>
              <w:left w:val="nil"/>
              <w:bottom w:val="single" w:sz="4" w:space="0" w:color="auto"/>
              <w:right w:val="single" w:sz="4" w:space="0" w:color="auto"/>
            </w:tcBorders>
            <w:shd w:val="clear" w:color="auto" w:fill="auto"/>
            <w:vAlign w:val="center"/>
            <w:hideMark/>
          </w:tcPr>
          <w:p w:rsidR="002C7DAA" w:rsidRPr="00A84FB9" w:rsidRDefault="002C7DAA" w:rsidP="00C6779E">
            <w:pPr>
              <w:rPr>
                <w:color w:val="000000"/>
                <w:sz w:val="18"/>
                <w:szCs w:val="18"/>
              </w:rPr>
            </w:pPr>
            <w:r w:rsidRPr="00A84FB9">
              <w:rPr>
                <w:color w:val="000000"/>
                <w:sz w:val="18"/>
                <w:szCs w:val="18"/>
              </w:rPr>
              <w:t>Развитие культуры, спорта и туризма (05)</w:t>
            </w:r>
          </w:p>
        </w:tc>
        <w:tc>
          <w:tcPr>
            <w:tcW w:w="1275" w:type="dxa"/>
            <w:tcBorders>
              <w:top w:val="nil"/>
              <w:left w:val="nil"/>
              <w:bottom w:val="single" w:sz="4" w:space="0" w:color="auto"/>
              <w:right w:val="single" w:sz="4" w:space="0" w:color="auto"/>
            </w:tcBorders>
            <w:shd w:val="clear" w:color="auto" w:fill="auto"/>
            <w:noWrap/>
            <w:vAlign w:val="center"/>
            <w:hideMark/>
          </w:tcPr>
          <w:p w:rsidR="002C7DAA" w:rsidRPr="00A84FB9" w:rsidRDefault="002C7DAA" w:rsidP="00C6779E">
            <w:pPr>
              <w:jc w:val="right"/>
              <w:rPr>
                <w:color w:val="000000"/>
                <w:sz w:val="20"/>
                <w:szCs w:val="20"/>
              </w:rPr>
            </w:pPr>
            <w:r w:rsidRPr="00A84FB9">
              <w:rPr>
                <w:color w:val="000000"/>
                <w:sz w:val="20"/>
                <w:szCs w:val="20"/>
              </w:rPr>
              <w:t>552 704,4</w:t>
            </w:r>
          </w:p>
        </w:tc>
        <w:tc>
          <w:tcPr>
            <w:tcW w:w="1381" w:type="dxa"/>
            <w:tcBorders>
              <w:top w:val="nil"/>
              <w:left w:val="nil"/>
              <w:bottom w:val="single" w:sz="4" w:space="0" w:color="auto"/>
              <w:right w:val="single" w:sz="4" w:space="0" w:color="auto"/>
            </w:tcBorders>
            <w:shd w:val="clear" w:color="auto" w:fill="auto"/>
            <w:noWrap/>
            <w:vAlign w:val="center"/>
            <w:hideMark/>
          </w:tcPr>
          <w:p w:rsidR="002C7DAA" w:rsidRPr="00A84FB9" w:rsidRDefault="002C7DAA" w:rsidP="00C6779E">
            <w:pPr>
              <w:jc w:val="right"/>
              <w:rPr>
                <w:color w:val="000000"/>
                <w:sz w:val="20"/>
                <w:szCs w:val="20"/>
              </w:rPr>
            </w:pPr>
            <w:r w:rsidRPr="00A84FB9">
              <w:rPr>
                <w:color w:val="000000"/>
                <w:sz w:val="20"/>
                <w:szCs w:val="20"/>
              </w:rPr>
              <w:t>109 810,1</w:t>
            </w:r>
          </w:p>
        </w:tc>
        <w:tc>
          <w:tcPr>
            <w:tcW w:w="1166" w:type="dxa"/>
            <w:tcBorders>
              <w:top w:val="nil"/>
              <w:left w:val="nil"/>
              <w:bottom w:val="single" w:sz="4" w:space="0" w:color="auto"/>
              <w:right w:val="single" w:sz="4" w:space="0" w:color="auto"/>
            </w:tcBorders>
            <w:shd w:val="clear" w:color="auto" w:fill="auto"/>
            <w:noWrap/>
            <w:vAlign w:val="center"/>
            <w:hideMark/>
          </w:tcPr>
          <w:p w:rsidR="002C7DAA" w:rsidRPr="00A84FB9" w:rsidRDefault="002C7DAA" w:rsidP="00C6779E">
            <w:pPr>
              <w:jc w:val="center"/>
              <w:rPr>
                <w:color w:val="000000"/>
                <w:sz w:val="20"/>
                <w:szCs w:val="20"/>
              </w:rPr>
            </w:pPr>
            <w:r w:rsidRPr="00A84FB9">
              <w:rPr>
                <w:color w:val="000000"/>
                <w:sz w:val="20"/>
                <w:szCs w:val="20"/>
              </w:rPr>
              <w:t>19,9</w:t>
            </w:r>
          </w:p>
        </w:tc>
        <w:tc>
          <w:tcPr>
            <w:tcW w:w="1001" w:type="dxa"/>
            <w:tcBorders>
              <w:top w:val="nil"/>
              <w:left w:val="nil"/>
              <w:bottom w:val="single" w:sz="4" w:space="0" w:color="auto"/>
              <w:right w:val="single" w:sz="4" w:space="0" w:color="auto"/>
            </w:tcBorders>
            <w:shd w:val="clear" w:color="auto" w:fill="auto"/>
            <w:noWrap/>
            <w:vAlign w:val="center"/>
            <w:hideMark/>
          </w:tcPr>
          <w:p w:rsidR="002C7DAA" w:rsidRPr="00A84FB9" w:rsidRDefault="002C7DAA" w:rsidP="00C6779E">
            <w:pPr>
              <w:jc w:val="center"/>
              <w:rPr>
                <w:color w:val="000000"/>
                <w:sz w:val="20"/>
                <w:szCs w:val="20"/>
              </w:rPr>
            </w:pPr>
            <w:r w:rsidRPr="00A84FB9">
              <w:rPr>
                <w:color w:val="000000"/>
                <w:sz w:val="20"/>
                <w:szCs w:val="20"/>
              </w:rPr>
              <w:t>1,3</w:t>
            </w:r>
          </w:p>
        </w:tc>
      </w:tr>
      <w:tr w:rsidR="002C7DAA" w:rsidRPr="00A84FB9" w:rsidTr="002C7DAA">
        <w:trPr>
          <w:trHeight w:val="264"/>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2C7DAA" w:rsidRPr="00A84FB9" w:rsidRDefault="002C7DAA" w:rsidP="00C6779E">
            <w:pPr>
              <w:jc w:val="center"/>
              <w:rPr>
                <w:color w:val="000000"/>
                <w:sz w:val="18"/>
                <w:szCs w:val="18"/>
              </w:rPr>
            </w:pPr>
            <w:r w:rsidRPr="00A84FB9">
              <w:rPr>
                <w:color w:val="000000"/>
                <w:sz w:val="18"/>
                <w:szCs w:val="18"/>
              </w:rPr>
              <w:t>5</w:t>
            </w:r>
          </w:p>
        </w:tc>
        <w:tc>
          <w:tcPr>
            <w:tcW w:w="4823" w:type="dxa"/>
            <w:tcBorders>
              <w:top w:val="nil"/>
              <w:left w:val="nil"/>
              <w:bottom w:val="single" w:sz="4" w:space="0" w:color="auto"/>
              <w:right w:val="single" w:sz="4" w:space="0" w:color="auto"/>
            </w:tcBorders>
            <w:shd w:val="clear" w:color="auto" w:fill="auto"/>
            <w:vAlign w:val="center"/>
            <w:hideMark/>
          </w:tcPr>
          <w:p w:rsidR="002C7DAA" w:rsidRPr="00A84FB9" w:rsidRDefault="002C7DAA" w:rsidP="00C6779E">
            <w:pPr>
              <w:rPr>
                <w:color w:val="000000"/>
                <w:sz w:val="18"/>
                <w:szCs w:val="18"/>
              </w:rPr>
            </w:pPr>
            <w:r w:rsidRPr="00A84FB9">
              <w:rPr>
                <w:color w:val="000000"/>
                <w:sz w:val="18"/>
                <w:szCs w:val="18"/>
              </w:rPr>
              <w:t>Развитие агропромышленного комплекса (06)</w:t>
            </w:r>
          </w:p>
        </w:tc>
        <w:tc>
          <w:tcPr>
            <w:tcW w:w="1275" w:type="dxa"/>
            <w:tcBorders>
              <w:top w:val="nil"/>
              <w:left w:val="nil"/>
              <w:bottom w:val="single" w:sz="4" w:space="0" w:color="auto"/>
              <w:right w:val="single" w:sz="4" w:space="0" w:color="auto"/>
            </w:tcBorders>
            <w:shd w:val="clear" w:color="auto" w:fill="auto"/>
            <w:noWrap/>
            <w:vAlign w:val="center"/>
            <w:hideMark/>
          </w:tcPr>
          <w:p w:rsidR="002C7DAA" w:rsidRPr="00A84FB9" w:rsidRDefault="002C7DAA" w:rsidP="00C6779E">
            <w:pPr>
              <w:jc w:val="right"/>
              <w:rPr>
                <w:color w:val="000000"/>
                <w:sz w:val="20"/>
                <w:szCs w:val="20"/>
              </w:rPr>
            </w:pPr>
            <w:r w:rsidRPr="00A84FB9">
              <w:rPr>
                <w:color w:val="000000"/>
                <w:sz w:val="20"/>
                <w:szCs w:val="20"/>
              </w:rPr>
              <w:t>1 883 531,6</w:t>
            </w:r>
          </w:p>
        </w:tc>
        <w:tc>
          <w:tcPr>
            <w:tcW w:w="1381" w:type="dxa"/>
            <w:tcBorders>
              <w:top w:val="nil"/>
              <w:left w:val="nil"/>
              <w:bottom w:val="single" w:sz="4" w:space="0" w:color="auto"/>
              <w:right w:val="single" w:sz="4" w:space="0" w:color="auto"/>
            </w:tcBorders>
            <w:shd w:val="clear" w:color="auto" w:fill="auto"/>
            <w:noWrap/>
            <w:vAlign w:val="center"/>
            <w:hideMark/>
          </w:tcPr>
          <w:p w:rsidR="002C7DAA" w:rsidRPr="00A84FB9" w:rsidRDefault="002C7DAA" w:rsidP="00C6779E">
            <w:pPr>
              <w:jc w:val="right"/>
              <w:rPr>
                <w:color w:val="000000"/>
                <w:sz w:val="20"/>
                <w:szCs w:val="20"/>
              </w:rPr>
            </w:pPr>
            <w:r w:rsidRPr="00A84FB9">
              <w:rPr>
                <w:color w:val="000000"/>
                <w:sz w:val="20"/>
                <w:szCs w:val="20"/>
              </w:rPr>
              <w:t>331 740,5</w:t>
            </w:r>
          </w:p>
        </w:tc>
        <w:tc>
          <w:tcPr>
            <w:tcW w:w="1166" w:type="dxa"/>
            <w:tcBorders>
              <w:top w:val="nil"/>
              <w:left w:val="nil"/>
              <w:bottom w:val="single" w:sz="4" w:space="0" w:color="auto"/>
              <w:right w:val="single" w:sz="4" w:space="0" w:color="auto"/>
            </w:tcBorders>
            <w:shd w:val="clear" w:color="auto" w:fill="auto"/>
            <w:noWrap/>
            <w:vAlign w:val="center"/>
            <w:hideMark/>
          </w:tcPr>
          <w:p w:rsidR="002C7DAA" w:rsidRPr="00A84FB9" w:rsidRDefault="002C7DAA" w:rsidP="00C6779E">
            <w:pPr>
              <w:jc w:val="center"/>
              <w:rPr>
                <w:color w:val="000000"/>
                <w:sz w:val="20"/>
                <w:szCs w:val="20"/>
              </w:rPr>
            </w:pPr>
            <w:r w:rsidRPr="00A84FB9">
              <w:rPr>
                <w:color w:val="000000"/>
                <w:sz w:val="20"/>
                <w:szCs w:val="20"/>
              </w:rPr>
              <w:t>17,6</w:t>
            </w:r>
          </w:p>
        </w:tc>
        <w:tc>
          <w:tcPr>
            <w:tcW w:w="1001" w:type="dxa"/>
            <w:tcBorders>
              <w:top w:val="nil"/>
              <w:left w:val="nil"/>
              <w:bottom w:val="single" w:sz="4" w:space="0" w:color="auto"/>
              <w:right w:val="single" w:sz="4" w:space="0" w:color="auto"/>
            </w:tcBorders>
            <w:shd w:val="clear" w:color="auto" w:fill="auto"/>
            <w:noWrap/>
            <w:vAlign w:val="center"/>
            <w:hideMark/>
          </w:tcPr>
          <w:p w:rsidR="002C7DAA" w:rsidRPr="00A84FB9" w:rsidRDefault="002C7DAA" w:rsidP="00C6779E">
            <w:pPr>
              <w:jc w:val="center"/>
              <w:rPr>
                <w:color w:val="000000"/>
                <w:sz w:val="20"/>
                <w:szCs w:val="20"/>
              </w:rPr>
            </w:pPr>
            <w:r w:rsidRPr="00A84FB9">
              <w:rPr>
                <w:color w:val="000000"/>
                <w:sz w:val="20"/>
                <w:szCs w:val="20"/>
              </w:rPr>
              <w:t>4,0</w:t>
            </w:r>
          </w:p>
        </w:tc>
      </w:tr>
      <w:tr w:rsidR="002C7DAA" w:rsidRPr="00A84FB9" w:rsidTr="002C7DAA">
        <w:trPr>
          <w:trHeight w:val="264"/>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2C7DAA" w:rsidRPr="00A84FB9" w:rsidRDefault="002C7DAA" w:rsidP="00C6779E">
            <w:pPr>
              <w:jc w:val="center"/>
              <w:rPr>
                <w:color w:val="000000"/>
                <w:sz w:val="18"/>
                <w:szCs w:val="18"/>
              </w:rPr>
            </w:pPr>
            <w:r w:rsidRPr="00A84FB9">
              <w:rPr>
                <w:color w:val="000000"/>
                <w:sz w:val="18"/>
                <w:szCs w:val="18"/>
              </w:rPr>
              <w:t>6</w:t>
            </w:r>
          </w:p>
        </w:tc>
        <w:tc>
          <w:tcPr>
            <w:tcW w:w="4823" w:type="dxa"/>
            <w:tcBorders>
              <w:top w:val="nil"/>
              <w:left w:val="nil"/>
              <w:bottom w:val="single" w:sz="4" w:space="0" w:color="auto"/>
              <w:right w:val="single" w:sz="4" w:space="0" w:color="auto"/>
            </w:tcBorders>
            <w:shd w:val="clear" w:color="auto" w:fill="auto"/>
            <w:vAlign w:val="center"/>
            <w:hideMark/>
          </w:tcPr>
          <w:p w:rsidR="002C7DAA" w:rsidRPr="00A84FB9" w:rsidRDefault="002C7DAA" w:rsidP="00C6779E">
            <w:pPr>
              <w:rPr>
                <w:color w:val="000000"/>
                <w:sz w:val="18"/>
                <w:szCs w:val="18"/>
              </w:rPr>
            </w:pPr>
            <w:r w:rsidRPr="00A84FB9">
              <w:rPr>
                <w:color w:val="000000"/>
                <w:sz w:val="18"/>
                <w:szCs w:val="18"/>
              </w:rPr>
              <w:t>Информационное общество (07)</w:t>
            </w:r>
          </w:p>
        </w:tc>
        <w:tc>
          <w:tcPr>
            <w:tcW w:w="1275" w:type="dxa"/>
            <w:tcBorders>
              <w:top w:val="nil"/>
              <w:left w:val="nil"/>
              <w:bottom w:val="single" w:sz="4" w:space="0" w:color="auto"/>
              <w:right w:val="single" w:sz="4" w:space="0" w:color="auto"/>
            </w:tcBorders>
            <w:shd w:val="clear" w:color="auto" w:fill="auto"/>
            <w:noWrap/>
            <w:vAlign w:val="center"/>
            <w:hideMark/>
          </w:tcPr>
          <w:p w:rsidR="002C7DAA" w:rsidRPr="00A84FB9" w:rsidRDefault="002C7DAA" w:rsidP="00C6779E">
            <w:pPr>
              <w:jc w:val="right"/>
              <w:rPr>
                <w:color w:val="000000"/>
                <w:sz w:val="20"/>
                <w:szCs w:val="20"/>
              </w:rPr>
            </w:pPr>
            <w:r w:rsidRPr="00A84FB9">
              <w:rPr>
                <w:color w:val="000000"/>
                <w:sz w:val="20"/>
                <w:szCs w:val="20"/>
              </w:rPr>
              <w:t>586 918,4</w:t>
            </w:r>
          </w:p>
        </w:tc>
        <w:tc>
          <w:tcPr>
            <w:tcW w:w="1381" w:type="dxa"/>
            <w:tcBorders>
              <w:top w:val="nil"/>
              <w:left w:val="nil"/>
              <w:bottom w:val="single" w:sz="4" w:space="0" w:color="auto"/>
              <w:right w:val="single" w:sz="4" w:space="0" w:color="auto"/>
            </w:tcBorders>
            <w:shd w:val="clear" w:color="auto" w:fill="auto"/>
            <w:noWrap/>
            <w:vAlign w:val="center"/>
            <w:hideMark/>
          </w:tcPr>
          <w:p w:rsidR="002C7DAA" w:rsidRPr="00A84FB9" w:rsidRDefault="002C7DAA" w:rsidP="00C6779E">
            <w:pPr>
              <w:jc w:val="right"/>
              <w:rPr>
                <w:color w:val="000000"/>
                <w:sz w:val="20"/>
                <w:szCs w:val="20"/>
              </w:rPr>
            </w:pPr>
            <w:r w:rsidRPr="00A84FB9">
              <w:rPr>
                <w:color w:val="000000"/>
                <w:sz w:val="20"/>
                <w:szCs w:val="20"/>
              </w:rPr>
              <w:t>89 002,3</w:t>
            </w:r>
          </w:p>
        </w:tc>
        <w:tc>
          <w:tcPr>
            <w:tcW w:w="1166" w:type="dxa"/>
            <w:tcBorders>
              <w:top w:val="nil"/>
              <w:left w:val="nil"/>
              <w:bottom w:val="single" w:sz="4" w:space="0" w:color="auto"/>
              <w:right w:val="single" w:sz="4" w:space="0" w:color="auto"/>
            </w:tcBorders>
            <w:shd w:val="clear" w:color="auto" w:fill="auto"/>
            <w:noWrap/>
            <w:vAlign w:val="center"/>
            <w:hideMark/>
          </w:tcPr>
          <w:p w:rsidR="002C7DAA" w:rsidRPr="00A84FB9" w:rsidRDefault="002C7DAA" w:rsidP="00C6779E">
            <w:pPr>
              <w:jc w:val="center"/>
              <w:rPr>
                <w:color w:val="000000"/>
                <w:sz w:val="20"/>
                <w:szCs w:val="20"/>
              </w:rPr>
            </w:pPr>
            <w:r w:rsidRPr="00A84FB9">
              <w:rPr>
                <w:color w:val="000000"/>
                <w:sz w:val="20"/>
                <w:szCs w:val="20"/>
              </w:rPr>
              <w:t>15,2</w:t>
            </w:r>
          </w:p>
        </w:tc>
        <w:tc>
          <w:tcPr>
            <w:tcW w:w="1001" w:type="dxa"/>
            <w:tcBorders>
              <w:top w:val="nil"/>
              <w:left w:val="nil"/>
              <w:bottom w:val="single" w:sz="4" w:space="0" w:color="auto"/>
              <w:right w:val="single" w:sz="4" w:space="0" w:color="auto"/>
            </w:tcBorders>
            <w:shd w:val="clear" w:color="auto" w:fill="auto"/>
            <w:noWrap/>
            <w:vAlign w:val="center"/>
            <w:hideMark/>
          </w:tcPr>
          <w:p w:rsidR="002C7DAA" w:rsidRPr="00A84FB9" w:rsidRDefault="002C7DAA" w:rsidP="00C6779E">
            <w:pPr>
              <w:jc w:val="center"/>
              <w:rPr>
                <w:color w:val="000000"/>
                <w:sz w:val="20"/>
                <w:szCs w:val="20"/>
              </w:rPr>
            </w:pPr>
            <w:r w:rsidRPr="00A84FB9">
              <w:rPr>
                <w:color w:val="000000"/>
                <w:sz w:val="20"/>
                <w:szCs w:val="20"/>
              </w:rPr>
              <w:t>1,1</w:t>
            </w:r>
          </w:p>
        </w:tc>
      </w:tr>
      <w:tr w:rsidR="002C7DAA" w:rsidRPr="00A84FB9" w:rsidTr="002C7DAA">
        <w:trPr>
          <w:trHeight w:val="56"/>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2C7DAA" w:rsidRPr="00A84FB9" w:rsidRDefault="002C7DAA" w:rsidP="00C6779E">
            <w:pPr>
              <w:jc w:val="center"/>
              <w:rPr>
                <w:color w:val="000000"/>
                <w:sz w:val="18"/>
                <w:szCs w:val="18"/>
              </w:rPr>
            </w:pPr>
            <w:r w:rsidRPr="00A84FB9">
              <w:rPr>
                <w:color w:val="000000"/>
                <w:sz w:val="18"/>
                <w:szCs w:val="18"/>
              </w:rPr>
              <w:t>7</w:t>
            </w:r>
          </w:p>
        </w:tc>
        <w:tc>
          <w:tcPr>
            <w:tcW w:w="4823" w:type="dxa"/>
            <w:tcBorders>
              <w:top w:val="nil"/>
              <w:left w:val="nil"/>
              <w:bottom w:val="single" w:sz="4" w:space="0" w:color="auto"/>
              <w:right w:val="single" w:sz="4" w:space="0" w:color="auto"/>
            </w:tcBorders>
            <w:shd w:val="clear" w:color="auto" w:fill="auto"/>
            <w:vAlign w:val="center"/>
            <w:hideMark/>
          </w:tcPr>
          <w:p w:rsidR="002C7DAA" w:rsidRPr="00A84FB9" w:rsidRDefault="002C7DAA" w:rsidP="00C6779E">
            <w:pPr>
              <w:rPr>
                <w:color w:val="000000"/>
                <w:sz w:val="18"/>
                <w:szCs w:val="18"/>
              </w:rPr>
            </w:pPr>
            <w:r w:rsidRPr="00A84FB9">
              <w:rPr>
                <w:color w:val="000000"/>
                <w:sz w:val="18"/>
                <w:szCs w:val="18"/>
              </w:rPr>
              <w:t>Развитие жилищно-коммунального хозяйства и водохозяйственного комплекса (08)</w:t>
            </w:r>
          </w:p>
        </w:tc>
        <w:tc>
          <w:tcPr>
            <w:tcW w:w="1275" w:type="dxa"/>
            <w:tcBorders>
              <w:top w:val="nil"/>
              <w:left w:val="nil"/>
              <w:bottom w:val="single" w:sz="4" w:space="0" w:color="auto"/>
              <w:right w:val="single" w:sz="4" w:space="0" w:color="auto"/>
            </w:tcBorders>
            <w:shd w:val="clear" w:color="auto" w:fill="auto"/>
            <w:noWrap/>
            <w:vAlign w:val="center"/>
            <w:hideMark/>
          </w:tcPr>
          <w:p w:rsidR="002C7DAA" w:rsidRPr="00A84FB9" w:rsidRDefault="002C7DAA" w:rsidP="00C6779E">
            <w:pPr>
              <w:jc w:val="right"/>
              <w:rPr>
                <w:color w:val="000000"/>
                <w:sz w:val="20"/>
                <w:szCs w:val="20"/>
              </w:rPr>
            </w:pPr>
            <w:r w:rsidRPr="00A84FB9">
              <w:rPr>
                <w:color w:val="000000"/>
                <w:sz w:val="20"/>
                <w:szCs w:val="20"/>
              </w:rPr>
              <w:t>8 919 329,8</w:t>
            </w:r>
          </w:p>
        </w:tc>
        <w:tc>
          <w:tcPr>
            <w:tcW w:w="1381" w:type="dxa"/>
            <w:tcBorders>
              <w:top w:val="nil"/>
              <w:left w:val="nil"/>
              <w:bottom w:val="single" w:sz="4" w:space="0" w:color="auto"/>
              <w:right w:val="single" w:sz="4" w:space="0" w:color="auto"/>
            </w:tcBorders>
            <w:shd w:val="clear" w:color="auto" w:fill="auto"/>
            <w:noWrap/>
            <w:vAlign w:val="center"/>
            <w:hideMark/>
          </w:tcPr>
          <w:p w:rsidR="002C7DAA" w:rsidRPr="00A84FB9" w:rsidRDefault="002C7DAA" w:rsidP="00C6779E">
            <w:pPr>
              <w:jc w:val="right"/>
              <w:rPr>
                <w:color w:val="000000"/>
                <w:sz w:val="20"/>
                <w:szCs w:val="20"/>
              </w:rPr>
            </w:pPr>
            <w:r w:rsidRPr="00A84FB9">
              <w:rPr>
                <w:color w:val="000000"/>
                <w:sz w:val="20"/>
                <w:szCs w:val="20"/>
              </w:rPr>
              <w:t>2 775 782,7</w:t>
            </w:r>
          </w:p>
        </w:tc>
        <w:tc>
          <w:tcPr>
            <w:tcW w:w="1166" w:type="dxa"/>
            <w:tcBorders>
              <w:top w:val="nil"/>
              <w:left w:val="nil"/>
              <w:bottom w:val="single" w:sz="4" w:space="0" w:color="auto"/>
              <w:right w:val="single" w:sz="4" w:space="0" w:color="auto"/>
            </w:tcBorders>
            <w:shd w:val="clear" w:color="auto" w:fill="auto"/>
            <w:noWrap/>
            <w:vAlign w:val="center"/>
            <w:hideMark/>
          </w:tcPr>
          <w:p w:rsidR="002C7DAA" w:rsidRPr="00A84FB9" w:rsidRDefault="002C7DAA" w:rsidP="00C6779E">
            <w:pPr>
              <w:jc w:val="center"/>
              <w:rPr>
                <w:color w:val="000000"/>
                <w:sz w:val="20"/>
                <w:szCs w:val="20"/>
              </w:rPr>
            </w:pPr>
            <w:r w:rsidRPr="00A84FB9">
              <w:rPr>
                <w:color w:val="000000"/>
                <w:sz w:val="20"/>
                <w:szCs w:val="20"/>
              </w:rPr>
              <w:t>31,1</w:t>
            </w:r>
          </w:p>
        </w:tc>
        <w:tc>
          <w:tcPr>
            <w:tcW w:w="1001" w:type="dxa"/>
            <w:tcBorders>
              <w:top w:val="nil"/>
              <w:left w:val="nil"/>
              <w:bottom w:val="single" w:sz="4" w:space="0" w:color="auto"/>
              <w:right w:val="single" w:sz="4" w:space="0" w:color="auto"/>
            </w:tcBorders>
            <w:shd w:val="clear" w:color="auto" w:fill="auto"/>
            <w:noWrap/>
            <w:vAlign w:val="center"/>
            <w:hideMark/>
          </w:tcPr>
          <w:p w:rsidR="002C7DAA" w:rsidRPr="00A84FB9" w:rsidRDefault="002C7DAA" w:rsidP="00C6779E">
            <w:pPr>
              <w:jc w:val="center"/>
              <w:rPr>
                <w:color w:val="000000"/>
                <w:sz w:val="20"/>
                <w:szCs w:val="20"/>
              </w:rPr>
            </w:pPr>
            <w:r w:rsidRPr="00A84FB9">
              <w:rPr>
                <w:color w:val="000000"/>
                <w:sz w:val="20"/>
                <w:szCs w:val="20"/>
              </w:rPr>
              <w:t>33,3</w:t>
            </w:r>
          </w:p>
        </w:tc>
      </w:tr>
      <w:tr w:rsidR="002C7DAA" w:rsidRPr="00A84FB9" w:rsidTr="002C7DAA">
        <w:trPr>
          <w:trHeight w:val="264"/>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2C7DAA" w:rsidRPr="00A84FB9" w:rsidRDefault="002C7DAA" w:rsidP="00C6779E">
            <w:pPr>
              <w:jc w:val="center"/>
              <w:rPr>
                <w:color w:val="000000"/>
                <w:sz w:val="18"/>
                <w:szCs w:val="18"/>
              </w:rPr>
            </w:pPr>
            <w:r w:rsidRPr="00A84FB9">
              <w:rPr>
                <w:color w:val="000000"/>
                <w:sz w:val="18"/>
                <w:szCs w:val="18"/>
              </w:rPr>
              <w:t>8</w:t>
            </w:r>
          </w:p>
        </w:tc>
        <w:tc>
          <w:tcPr>
            <w:tcW w:w="4823" w:type="dxa"/>
            <w:tcBorders>
              <w:top w:val="nil"/>
              <w:left w:val="nil"/>
              <w:bottom w:val="single" w:sz="4" w:space="0" w:color="auto"/>
              <w:right w:val="single" w:sz="4" w:space="0" w:color="auto"/>
            </w:tcBorders>
            <w:shd w:val="clear" w:color="auto" w:fill="auto"/>
            <w:vAlign w:val="center"/>
            <w:hideMark/>
          </w:tcPr>
          <w:p w:rsidR="002C7DAA" w:rsidRPr="00A84FB9" w:rsidRDefault="002C7DAA" w:rsidP="00C6779E">
            <w:pPr>
              <w:rPr>
                <w:color w:val="000000"/>
                <w:sz w:val="18"/>
                <w:szCs w:val="18"/>
              </w:rPr>
            </w:pPr>
            <w:r w:rsidRPr="00A84FB9">
              <w:rPr>
                <w:color w:val="000000"/>
                <w:sz w:val="18"/>
                <w:szCs w:val="18"/>
              </w:rPr>
              <w:t>Развитие образования и науки (09)</w:t>
            </w:r>
          </w:p>
        </w:tc>
        <w:tc>
          <w:tcPr>
            <w:tcW w:w="1275" w:type="dxa"/>
            <w:tcBorders>
              <w:top w:val="nil"/>
              <w:left w:val="nil"/>
              <w:bottom w:val="single" w:sz="4" w:space="0" w:color="auto"/>
              <w:right w:val="single" w:sz="4" w:space="0" w:color="auto"/>
            </w:tcBorders>
            <w:shd w:val="clear" w:color="auto" w:fill="auto"/>
            <w:noWrap/>
            <w:vAlign w:val="center"/>
            <w:hideMark/>
          </w:tcPr>
          <w:p w:rsidR="002C7DAA" w:rsidRPr="00A84FB9" w:rsidRDefault="002C7DAA" w:rsidP="00C6779E">
            <w:pPr>
              <w:jc w:val="right"/>
              <w:rPr>
                <w:color w:val="000000"/>
                <w:sz w:val="20"/>
                <w:szCs w:val="20"/>
              </w:rPr>
            </w:pPr>
            <w:r w:rsidRPr="00A84FB9">
              <w:rPr>
                <w:color w:val="000000"/>
                <w:sz w:val="20"/>
                <w:szCs w:val="20"/>
              </w:rPr>
              <w:t>5 894 451,8</w:t>
            </w:r>
          </w:p>
        </w:tc>
        <w:tc>
          <w:tcPr>
            <w:tcW w:w="1381" w:type="dxa"/>
            <w:tcBorders>
              <w:top w:val="nil"/>
              <w:left w:val="nil"/>
              <w:bottom w:val="single" w:sz="4" w:space="0" w:color="auto"/>
              <w:right w:val="single" w:sz="4" w:space="0" w:color="auto"/>
            </w:tcBorders>
            <w:shd w:val="clear" w:color="auto" w:fill="auto"/>
            <w:noWrap/>
            <w:vAlign w:val="center"/>
            <w:hideMark/>
          </w:tcPr>
          <w:p w:rsidR="002C7DAA" w:rsidRPr="00A84FB9" w:rsidRDefault="002C7DAA" w:rsidP="00C6779E">
            <w:pPr>
              <w:jc w:val="right"/>
              <w:rPr>
                <w:color w:val="000000"/>
                <w:sz w:val="20"/>
                <w:szCs w:val="20"/>
              </w:rPr>
            </w:pPr>
            <w:r w:rsidRPr="00A84FB9">
              <w:rPr>
                <w:color w:val="000000"/>
                <w:sz w:val="20"/>
                <w:szCs w:val="20"/>
              </w:rPr>
              <w:t>1 242 772,2</w:t>
            </w:r>
          </w:p>
        </w:tc>
        <w:tc>
          <w:tcPr>
            <w:tcW w:w="1166" w:type="dxa"/>
            <w:tcBorders>
              <w:top w:val="nil"/>
              <w:left w:val="nil"/>
              <w:bottom w:val="single" w:sz="4" w:space="0" w:color="auto"/>
              <w:right w:val="single" w:sz="4" w:space="0" w:color="auto"/>
            </w:tcBorders>
            <w:shd w:val="clear" w:color="auto" w:fill="auto"/>
            <w:noWrap/>
            <w:vAlign w:val="center"/>
            <w:hideMark/>
          </w:tcPr>
          <w:p w:rsidR="002C7DAA" w:rsidRPr="00A84FB9" w:rsidRDefault="002C7DAA" w:rsidP="00C6779E">
            <w:pPr>
              <w:jc w:val="center"/>
              <w:rPr>
                <w:color w:val="000000"/>
                <w:sz w:val="20"/>
                <w:szCs w:val="20"/>
              </w:rPr>
            </w:pPr>
            <w:r w:rsidRPr="00A84FB9">
              <w:rPr>
                <w:color w:val="000000"/>
                <w:sz w:val="20"/>
                <w:szCs w:val="20"/>
              </w:rPr>
              <w:t>21,1</w:t>
            </w:r>
          </w:p>
        </w:tc>
        <w:tc>
          <w:tcPr>
            <w:tcW w:w="1001" w:type="dxa"/>
            <w:tcBorders>
              <w:top w:val="nil"/>
              <w:left w:val="nil"/>
              <w:bottom w:val="single" w:sz="4" w:space="0" w:color="auto"/>
              <w:right w:val="single" w:sz="4" w:space="0" w:color="auto"/>
            </w:tcBorders>
            <w:shd w:val="clear" w:color="auto" w:fill="auto"/>
            <w:noWrap/>
            <w:vAlign w:val="center"/>
            <w:hideMark/>
          </w:tcPr>
          <w:p w:rsidR="002C7DAA" w:rsidRPr="00A84FB9" w:rsidRDefault="002C7DAA" w:rsidP="00C6779E">
            <w:pPr>
              <w:jc w:val="center"/>
              <w:rPr>
                <w:color w:val="000000"/>
                <w:sz w:val="20"/>
                <w:szCs w:val="20"/>
              </w:rPr>
            </w:pPr>
            <w:r w:rsidRPr="00A84FB9">
              <w:rPr>
                <w:color w:val="000000"/>
                <w:sz w:val="20"/>
                <w:szCs w:val="20"/>
              </w:rPr>
              <w:t>14,</w:t>
            </w:r>
            <w:r>
              <w:rPr>
                <w:color w:val="000000"/>
                <w:sz w:val="20"/>
                <w:szCs w:val="20"/>
              </w:rPr>
              <w:t>8</w:t>
            </w:r>
          </w:p>
        </w:tc>
      </w:tr>
      <w:tr w:rsidR="002C7DAA" w:rsidRPr="00A84FB9" w:rsidTr="002C7DAA">
        <w:trPr>
          <w:trHeight w:val="264"/>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2C7DAA" w:rsidRPr="00A84FB9" w:rsidRDefault="002C7DAA" w:rsidP="00C6779E">
            <w:pPr>
              <w:jc w:val="center"/>
              <w:rPr>
                <w:color w:val="000000"/>
                <w:sz w:val="18"/>
                <w:szCs w:val="18"/>
              </w:rPr>
            </w:pPr>
            <w:r w:rsidRPr="00A84FB9">
              <w:rPr>
                <w:color w:val="000000"/>
                <w:sz w:val="18"/>
                <w:szCs w:val="18"/>
              </w:rPr>
              <w:t>9</w:t>
            </w:r>
          </w:p>
        </w:tc>
        <w:tc>
          <w:tcPr>
            <w:tcW w:w="4823" w:type="dxa"/>
            <w:tcBorders>
              <w:top w:val="nil"/>
              <w:left w:val="nil"/>
              <w:bottom w:val="single" w:sz="4" w:space="0" w:color="auto"/>
              <w:right w:val="single" w:sz="4" w:space="0" w:color="auto"/>
            </w:tcBorders>
            <w:shd w:val="clear" w:color="auto" w:fill="auto"/>
            <w:vAlign w:val="center"/>
            <w:hideMark/>
          </w:tcPr>
          <w:p w:rsidR="002C7DAA" w:rsidRPr="00A84FB9" w:rsidRDefault="002C7DAA" w:rsidP="00C6779E">
            <w:pPr>
              <w:rPr>
                <w:color w:val="000000"/>
                <w:sz w:val="18"/>
                <w:szCs w:val="18"/>
              </w:rPr>
            </w:pPr>
            <w:r w:rsidRPr="00A84FB9">
              <w:rPr>
                <w:color w:val="000000"/>
                <w:sz w:val="18"/>
                <w:szCs w:val="18"/>
              </w:rPr>
              <w:t>Развитие лесного хозяйства (10)</w:t>
            </w:r>
          </w:p>
        </w:tc>
        <w:tc>
          <w:tcPr>
            <w:tcW w:w="1275" w:type="dxa"/>
            <w:tcBorders>
              <w:top w:val="nil"/>
              <w:left w:val="nil"/>
              <w:bottom w:val="single" w:sz="4" w:space="0" w:color="auto"/>
              <w:right w:val="single" w:sz="4" w:space="0" w:color="auto"/>
            </w:tcBorders>
            <w:shd w:val="clear" w:color="auto" w:fill="auto"/>
            <w:noWrap/>
            <w:vAlign w:val="center"/>
            <w:hideMark/>
          </w:tcPr>
          <w:p w:rsidR="002C7DAA" w:rsidRPr="00A84FB9" w:rsidRDefault="002C7DAA" w:rsidP="00C6779E">
            <w:pPr>
              <w:jc w:val="right"/>
              <w:rPr>
                <w:color w:val="000000"/>
                <w:sz w:val="20"/>
                <w:szCs w:val="20"/>
              </w:rPr>
            </w:pPr>
            <w:r w:rsidRPr="00A84FB9">
              <w:rPr>
                <w:color w:val="000000"/>
                <w:sz w:val="20"/>
                <w:szCs w:val="20"/>
              </w:rPr>
              <w:t>126 367,7</w:t>
            </w:r>
          </w:p>
        </w:tc>
        <w:tc>
          <w:tcPr>
            <w:tcW w:w="1381" w:type="dxa"/>
            <w:tcBorders>
              <w:top w:val="nil"/>
              <w:left w:val="nil"/>
              <w:bottom w:val="single" w:sz="4" w:space="0" w:color="auto"/>
              <w:right w:val="single" w:sz="4" w:space="0" w:color="auto"/>
            </w:tcBorders>
            <w:shd w:val="clear" w:color="auto" w:fill="auto"/>
            <w:noWrap/>
            <w:vAlign w:val="center"/>
            <w:hideMark/>
          </w:tcPr>
          <w:p w:rsidR="002C7DAA" w:rsidRPr="00A84FB9" w:rsidRDefault="002C7DAA" w:rsidP="00C6779E">
            <w:pPr>
              <w:jc w:val="right"/>
              <w:rPr>
                <w:color w:val="000000"/>
                <w:sz w:val="20"/>
                <w:szCs w:val="20"/>
              </w:rPr>
            </w:pPr>
            <w:r w:rsidRPr="00A84FB9">
              <w:rPr>
                <w:color w:val="000000"/>
                <w:sz w:val="20"/>
                <w:szCs w:val="20"/>
              </w:rPr>
              <w:t>10 958,7</w:t>
            </w:r>
          </w:p>
        </w:tc>
        <w:tc>
          <w:tcPr>
            <w:tcW w:w="1166" w:type="dxa"/>
            <w:tcBorders>
              <w:top w:val="nil"/>
              <w:left w:val="nil"/>
              <w:bottom w:val="single" w:sz="4" w:space="0" w:color="auto"/>
              <w:right w:val="single" w:sz="4" w:space="0" w:color="auto"/>
            </w:tcBorders>
            <w:shd w:val="clear" w:color="auto" w:fill="auto"/>
            <w:noWrap/>
            <w:vAlign w:val="center"/>
            <w:hideMark/>
          </w:tcPr>
          <w:p w:rsidR="002C7DAA" w:rsidRPr="00A84FB9" w:rsidRDefault="002C7DAA" w:rsidP="00C6779E">
            <w:pPr>
              <w:jc w:val="center"/>
              <w:rPr>
                <w:color w:val="000000"/>
                <w:sz w:val="20"/>
                <w:szCs w:val="20"/>
              </w:rPr>
            </w:pPr>
            <w:r w:rsidRPr="00A84FB9">
              <w:rPr>
                <w:color w:val="000000"/>
                <w:sz w:val="20"/>
                <w:szCs w:val="20"/>
              </w:rPr>
              <w:t>8,7</w:t>
            </w:r>
          </w:p>
        </w:tc>
        <w:tc>
          <w:tcPr>
            <w:tcW w:w="1001" w:type="dxa"/>
            <w:tcBorders>
              <w:top w:val="nil"/>
              <w:left w:val="nil"/>
              <w:bottom w:val="single" w:sz="4" w:space="0" w:color="auto"/>
              <w:right w:val="single" w:sz="4" w:space="0" w:color="auto"/>
            </w:tcBorders>
            <w:shd w:val="clear" w:color="auto" w:fill="auto"/>
            <w:noWrap/>
            <w:vAlign w:val="center"/>
            <w:hideMark/>
          </w:tcPr>
          <w:p w:rsidR="002C7DAA" w:rsidRPr="00A84FB9" w:rsidRDefault="002C7DAA" w:rsidP="00C6779E">
            <w:pPr>
              <w:jc w:val="center"/>
              <w:rPr>
                <w:color w:val="000000"/>
                <w:sz w:val="20"/>
                <w:szCs w:val="20"/>
              </w:rPr>
            </w:pPr>
            <w:r w:rsidRPr="00A84FB9">
              <w:rPr>
                <w:color w:val="000000"/>
                <w:sz w:val="20"/>
                <w:szCs w:val="20"/>
              </w:rPr>
              <w:t>0,1</w:t>
            </w:r>
          </w:p>
        </w:tc>
      </w:tr>
      <w:tr w:rsidR="002C7DAA" w:rsidRPr="00A84FB9" w:rsidTr="002C7DAA">
        <w:trPr>
          <w:trHeight w:val="264"/>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2C7DAA" w:rsidRPr="00A84FB9" w:rsidRDefault="002C7DAA" w:rsidP="00C6779E">
            <w:pPr>
              <w:jc w:val="center"/>
              <w:rPr>
                <w:color w:val="000000"/>
                <w:sz w:val="18"/>
                <w:szCs w:val="18"/>
              </w:rPr>
            </w:pPr>
            <w:r w:rsidRPr="00A84FB9">
              <w:rPr>
                <w:color w:val="000000"/>
                <w:sz w:val="18"/>
                <w:szCs w:val="18"/>
              </w:rPr>
              <w:t>10</w:t>
            </w:r>
          </w:p>
        </w:tc>
        <w:tc>
          <w:tcPr>
            <w:tcW w:w="4823" w:type="dxa"/>
            <w:tcBorders>
              <w:top w:val="nil"/>
              <w:left w:val="nil"/>
              <w:bottom w:val="single" w:sz="4" w:space="0" w:color="auto"/>
              <w:right w:val="single" w:sz="4" w:space="0" w:color="auto"/>
            </w:tcBorders>
            <w:shd w:val="clear" w:color="auto" w:fill="auto"/>
            <w:vAlign w:val="center"/>
            <w:hideMark/>
          </w:tcPr>
          <w:p w:rsidR="002C7DAA" w:rsidRPr="00A84FB9" w:rsidRDefault="002C7DAA" w:rsidP="00C6779E">
            <w:pPr>
              <w:rPr>
                <w:color w:val="000000"/>
                <w:sz w:val="18"/>
                <w:szCs w:val="18"/>
              </w:rPr>
            </w:pPr>
            <w:r w:rsidRPr="00A84FB9">
              <w:rPr>
                <w:color w:val="000000"/>
                <w:sz w:val="18"/>
                <w:szCs w:val="18"/>
              </w:rPr>
              <w:t>Развитие транспортной инфраструктуры (11)</w:t>
            </w:r>
          </w:p>
        </w:tc>
        <w:tc>
          <w:tcPr>
            <w:tcW w:w="1275" w:type="dxa"/>
            <w:tcBorders>
              <w:top w:val="nil"/>
              <w:left w:val="nil"/>
              <w:bottom w:val="single" w:sz="4" w:space="0" w:color="auto"/>
              <w:right w:val="single" w:sz="4" w:space="0" w:color="auto"/>
            </w:tcBorders>
            <w:shd w:val="clear" w:color="auto" w:fill="auto"/>
            <w:noWrap/>
            <w:vAlign w:val="center"/>
            <w:hideMark/>
          </w:tcPr>
          <w:p w:rsidR="002C7DAA" w:rsidRPr="00A84FB9" w:rsidRDefault="002C7DAA" w:rsidP="00C6779E">
            <w:pPr>
              <w:jc w:val="right"/>
              <w:rPr>
                <w:color w:val="000000"/>
                <w:sz w:val="20"/>
                <w:szCs w:val="20"/>
              </w:rPr>
            </w:pPr>
            <w:r w:rsidRPr="00A84FB9">
              <w:rPr>
                <w:color w:val="000000"/>
                <w:sz w:val="20"/>
                <w:szCs w:val="20"/>
              </w:rPr>
              <w:t>3 668 128,7</w:t>
            </w:r>
          </w:p>
        </w:tc>
        <w:tc>
          <w:tcPr>
            <w:tcW w:w="1381" w:type="dxa"/>
            <w:tcBorders>
              <w:top w:val="nil"/>
              <w:left w:val="nil"/>
              <w:bottom w:val="single" w:sz="4" w:space="0" w:color="auto"/>
              <w:right w:val="single" w:sz="4" w:space="0" w:color="auto"/>
            </w:tcBorders>
            <w:shd w:val="clear" w:color="auto" w:fill="auto"/>
            <w:noWrap/>
            <w:vAlign w:val="center"/>
            <w:hideMark/>
          </w:tcPr>
          <w:p w:rsidR="002C7DAA" w:rsidRPr="00A84FB9" w:rsidRDefault="002C7DAA" w:rsidP="00C6779E">
            <w:pPr>
              <w:jc w:val="right"/>
              <w:rPr>
                <w:color w:val="000000"/>
                <w:sz w:val="20"/>
                <w:szCs w:val="20"/>
              </w:rPr>
            </w:pPr>
            <w:r w:rsidRPr="00A84FB9">
              <w:rPr>
                <w:color w:val="000000"/>
                <w:sz w:val="20"/>
                <w:szCs w:val="20"/>
              </w:rPr>
              <w:t>187 775,3</w:t>
            </w:r>
          </w:p>
        </w:tc>
        <w:tc>
          <w:tcPr>
            <w:tcW w:w="1166" w:type="dxa"/>
            <w:tcBorders>
              <w:top w:val="nil"/>
              <w:left w:val="nil"/>
              <w:bottom w:val="single" w:sz="4" w:space="0" w:color="auto"/>
              <w:right w:val="single" w:sz="4" w:space="0" w:color="auto"/>
            </w:tcBorders>
            <w:shd w:val="clear" w:color="auto" w:fill="auto"/>
            <w:noWrap/>
            <w:vAlign w:val="center"/>
            <w:hideMark/>
          </w:tcPr>
          <w:p w:rsidR="002C7DAA" w:rsidRPr="00A84FB9" w:rsidRDefault="002C7DAA" w:rsidP="00C6779E">
            <w:pPr>
              <w:jc w:val="center"/>
              <w:rPr>
                <w:color w:val="000000"/>
                <w:sz w:val="20"/>
                <w:szCs w:val="20"/>
              </w:rPr>
            </w:pPr>
            <w:r w:rsidRPr="00A84FB9">
              <w:rPr>
                <w:color w:val="000000"/>
                <w:sz w:val="20"/>
                <w:szCs w:val="20"/>
              </w:rPr>
              <w:t>5,1</w:t>
            </w:r>
          </w:p>
        </w:tc>
        <w:tc>
          <w:tcPr>
            <w:tcW w:w="1001" w:type="dxa"/>
            <w:tcBorders>
              <w:top w:val="nil"/>
              <w:left w:val="nil"/>
              <w:bottom w:val="single" w:sz="4" w:space="0" w:color="auto"/>
              <w:right w:val="single" w:sz="4" w:space="0" w:color="auto"/>
            </w:tcBorders>
            <w:shd w:val="clear" w:color="auto" w:fill="auto"/>
            <w:noWrap/>
            <w:vAlign w:val="center"/>
            <w:hideMark/>
          </w:tcPr>
          <w:p w:rsidR="002C7DAA" w:rsidRPr="00A84FB9" w:rsidRDefault="002C7DAA" w:rsidP="00C6779E">
            <w:pPr>
              <w:jc w:val="center"/>
              <w:rPr>
                <w:color w:val="000000"/>
                <w:sz w:val="20"/>
                <w:szCs w:val="20"/>
              </w:rPr>
            </w:pPr>
            <w:r w:rsidRPr="00A84FB9">
              <w:rPr>
                <w:color w:val="000000"/>
                <w:sz w:val="20"/>
                <w:szCs w:val="20"/>
              </w:rPr>
              <w:t>2,3</w:t>
            </w:r>
          </w:p>
        </w:tc>
      </w:tr>
      <w:tr w:rsidR="002C7DAA" w:rsidRPr="00A84FB9" w:rsidTr="002C7DAA">
        <w:trPr>
          <w:trHeight w:val="202"/>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2C7DAA" w:rsidRPr="00A84FB9" w:rsidRDefault="002C7DAA" w:rsidP="00C6779E">
            <w:pPr>
              <w:jc w:val="center"/>
              <w:rPr>
                <w:color w:val="000000"/>
                <w:sz w:val="18"/>
                <w:szCs w:val="18"/>
              </w:rPr>
            </w:pPr>
            <w:r w:rsidRPr="00A84FB9">
              <w:rPr>
                <w:color w:val="000000"/>
                <w:sz w:val="18"/>
                <w:szCs w:val="18"/>
              </w:rPr>
              <w:t>11</w:t>
            </w:r>
          </w:p>
        </w:tc>
        <w:tc>
          <w:tcPr>
            <w:tcW w:w="4823" w:type="dxa"/>
            <w:tcBorders>
              <w:top w:val="nil"/>
              <w:left w:val="nil"/>
              <w:bottom w:val="single" w:sz="4" w:space="0" w:color="auto"/>
              <w:right w:val="single" w:sz="4" w:space="0" w:color="auto"/>
            </w:tcBorders>
            <w:shd w:val="clear" w:color="auto" w:fill="auto"/>
            <w:vAlign w:val="center"/>
            <w:hideMark/>
          </w:tcPr>
          <w:p w:rsidR="002C7DAA" w:rsidRPr="00A84FB9" w:rsidRDefault="002C7DAA" w:rsidP="00C6779E">
            <w:pPr>
              <w:rPr>
                <w:color w:val="000000"/>
                <w:sz w:val="18"/>
                <w:szCs w:val="18"/>
              </w:rPr>
            </w:pPr>
            <w:r w:rsidRPr="00A84FB9">
              <w:rPr>
                <w:color w:val="000000"/>
                <w:sz w:val="18"/>
                <w:szCs w:val="18"/>
              </w:rPr>
              <w:t>Управление региональными финансами и имуществом (12)</w:t>
            </w:r>
          </w:p>
        </w:tc>
        <w:tc>
          <w:tcPr>
            <w:tcW w:w="1275" w:type="dxa"/>
            <w:tcBorders>
              <w:top w:val="nil"/>
              <w:left w:val="nil"/>
              <w:bottom w:val="single" w:sz="4" w:space="0" w:color="auto"/>
              <w:right w:val="single" w:sz="4" w:space="0" w:color="auto"/>
            </w:tcBorders>
            <w:shd w:val="clear" w:color="auto" w:fill="auto"/>
            <w:noWrap/>
            <w:vAlign w:val="center"/>
            <w:hideMark/>
          </w:tcPr>
          <w:p w:rsidR="002C7DAA" w:rsidRPr="00A84FB9" w:rsidRDefault="002C7DAA" w:rsidP="00C6779E">
            <w:pPr>
              <w:jc w:val="right"/>
              <w:rPr>
                <w:color w:val="000000"/>
                <w:sz w:val="20"/>
                <w:szCs w:val="20"/>
              </w:rPr>
            </w:pPr>
            <w:r w:rsidRPr="00A84FB9">
              <w:rPr>
                <w:color w:val="000000"/>
                <w:sz w:val="20"/>
                <w:szCs w:val="20"/>
              </w:rPr>
              <w:t>3 461 758,0</w:t>
            </w:r>
          </w:p>
        </w:tc>
        <w:tc>
          <w:tcPr>
            <w:tcW w:w="1381" w:type="dxa"/>
            <w:tcBorders>
              <w:top w:val="nil"/>
              <w:left w:val="nil"/>
              <w:bottom w:val="single" w:sz="4" w:space="0" w:color="auto"/>
              <w:right w:val="single" w:sz="4" w:space="0" w:color="auto"/>
            </w:tcBorders>
            <w:shd w:val="clear" w:color="auto" w:fill="auto"/>
            <w:noWrap/>
            <w:vAlign w:val="center"/>
            <w:hideMark/>
          </w:tcPr>
          <w:p w:rsidR="002C7DAA" w:rsidRPr="00A84FB9" w:rsidRDefault="002C7DAA" w:rsidP="00C6779E">
            <w:pPr>
              <w:jc w:val="right"/>
              <w:rPr>
                <w:color w:val="000000"/>
                <w:sz w:val="20"/>
                <w:szCs w:val="20"/>
              </w:rPr>
            </w:pPr>
            <w:r w:rsidRPr="00A84FB9">
              <w:rPr>
                <w:color w:val="000000"/>
                <w:sz w:val="20"/>
                <w:szCs w:val="20"/>
              </w:rPr>
              <w:t>647 333,7</w:t>
            </w:r>
          </w:p>
        </w:tc>
        <w:tc>
          <w:tcPr>
            <w:tcW w:w="1166" w:type="dxa"/>
            <w:tcBorders>
              <w:top w:val="nil"/>
              <w:left w:val="nil"/>
              <w:bottom w:val="single" w:sz="4" w:space="0" w:color="auto"/>
              <w:right w:val="single" w:sz="4" w:space="0" w:color="auto"/>
            </w:tcBorders>
            <w:shd w:val="clear" w:color="auto" w:fill="auto"/>
            <w:noWrap/>
            <w:vAlign w:val="center"/>
            <w:hideMark/>
          </w:tcPr>
          <w:p w:rsidR="002C7DAA" w:rsidRPr="00A84FB9" w:rsidRDefault="002C7DAA" w:rsidP="00C6779E">
            <w:pPr>
              <w:jc w:val="center"/>
              <w:rPr>
                <w:color w:val="000000"/>
                <w:sz w:val="20"/>
                <w:szCs w:val="20"/>
              </w:rPr>
            </w:pPr>
            <w:r w:rsidRPr="00A84FB9">
              <w:rPr>
                <w:color w:val="000000"/>
                <w:sz w:val="20"/>
                <w:szCs w:val="20"/>
              </w:rPr>
              <w:t>18,7</w:t>
            </w:r>
          </w:p>
        </w:tc>
        <w:tc>
          <w:tcPr>
            <w:tcW w:w="1001" w:type="dxa"/>
            <w:tcBorders>
              <w:top w:val="nil"/>
              <w:left w:val="nil"/>
              <w:bottom w:val="single" w:sz="4" w:space="0" w:color="auto"/>
              <w:right w:val="single" w:sz="4" w:space="0" w:color="auto"/>
            </w:tcBorders>
            <w:shd w:val="clear" w:color="auto" w:fill="auto"/>
            <w:noWrap/>
            <w:vAlign w:val="center"/>
            <w:hideMark/>
          </w:tcPr>
          <w:p w:rsidR="002C7DAA" w:rsidRPr="00A84FB9" w:rsidRDefault="002C7DAA" w:rsidP="00C6779E">
            <w:pPr>
              <w:jc w:val="center"/>
              <w:rPr>
                <w:color w:val="000000"/>
                <w:sz w:val="20"/>
                <w:szCs w:val="20"/>
              </w:rPr>
            </w:pPr>
            <w:r w:rsidRPr="00A84FB9">
              <w:rPr>
                <w:color w:val="000000"/>
                <w:sz w:val="20"/>
                <w:szCs w:val="20"/>
              </w:rPr>
              <w:t>7,8</w:t>
            </w:r>
          </w:p>
        </w:tc>
      </w:tr>
      <w:tr w:rsidR="002C7DAA" w:rsidRPr="00A84FB9" w:rsidTr="002C7DAA">
        <w:trPr>
          <w:trHeight w:val="264"/>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2C7DAA" w:rsidRPr="00A84FB9" w:rsidRDefault="002C7DAA" w:rsidP="00C6779E">
            <w:pPr>
              <w:jc w:val="center"/>
              <w:rPr>
                <w:color w:val="000000"/>
                <w:sz w:val="18"/>
                <w:szCs w:val="18"/>
              </w:rPr>
            </w:pPr>
            <w:r w:rsidRPr="00A84FB9">
              <w:rPr>
                <w:color w:val="000000"/>
                <w:sz w:val="18"/>
                <w:szCs w:val="18"/>
              </w:rPr>
              <w:t>12</w:t>
            </w:r>
          </w:p>
        </w:tc>
        <w:tc>
          <w:tcPr>
            <w:tcW w:w="4823" w:type="dxa"/>
            <w:tcBorders>
              <w:top w:val="nil"/>
              <w:left w:val="nil"/>
              <w:bottom w:val="single" w:sz="4" w:space="0" w:color="auto"/>
              <w:right w:val="single" w:sz="4" w:space="0" w:color="auto"/>
            </w:tcBorders>
            <w:shd w:val="clear" w:color="auto" w:fill="auto"/>
            <w:vAlign w:val="center"/>
            <w:hideMark/>
          </w:tcPr>
          <w:p w:rsidR="002C7DAA" w:rsidRPr="00A84FB9" w:rsidRDefault="002C7DAA" w:rsidP="00C6779E">
            <w:pPr>
              <w:rPr>
                <w:color w:val="000000"/>
                <w:sz w:val="18"/>
                <w:szCs w:val="18"/>
              </w:rPr>
            </w:pPr>
            <w:bookmarkStart w:id="35" w:name="_Hlk39760784"/>
            <w:r w:rsidRPr="00A84FB9">
              <w:rPr>
                <w:color w:val="000000"/>
                <w:sz w:val="18"/>
                <w:szCs w:val="18"/>
              </w:rPr>
              <w:t xml:space="preserve">Развитие жилищного строительства </w:t>
            </w:r>
            <w:bookmarkEnd w:id="35"/>
            <w:r w:rsidRPr="00A84FB9">
              <w:rPr>
                <w:color w:val="000000"/>
                <w:sz w:val="18"/>
                <w:szCs w:val="18"/>
              </w:rPr>
              <w:t>(14)</w:t>
            </w:r>
          </w:p>
        </w:tc>
        <w:tc>
          <w:tcPr>
            <w:tcW w:w="1275" w:type="dxa"/>
            <w:tcBorders>
              <w:top w:val="nil"/>
              <w:left w:val="nil"/>
              <w:bottom w:val="single" w:sz="4" w:space="0" w:color="auto"/>
              <w:right w:val="single" w:sz="4" w:space="0" w:color="auto"/>
            </w:tcBorders>
            <w:shd w:val="clear" w:color="auto" w:fill="auto"/>
            <w:noWrap/>
            <w:vAlign w:val="center"/>
            <w:hideMark/>
          </w:tcPr>
          <w:p w:rsidR="002C7DAA" w:rsidRPr="00A84FB9" w:rsidRDefault="002C7DAA" w:rsidP="00C6779E">
            <w:pPr>
              <w:jc w:val="right"/>
              <w:rPr>
                <w:color w:val="000000"/>
                <w:sz w:val="20"/>
                <w:szCs w:val="20"/>
              </w:rPr>
            </w:pPr>
            <w:r w:rsidRPr="00A84FB9">
              <w:rPr>
                <w:color w:val="000000"/>
                <w:sz w:val="20"/>
                <w:szCs w:val="20"/>
              </w:rPr>
              <w:t>55 277,1</w:t>
            </w:r>
          </w:p>
        </w:tc>
        <w:tc>
          <w:tcPr>
            <w:tcW w:w="1381" w:type="dxa"/>
            <w:tcBorders>
              <w:top w:val="nil"/>
              <w:left w:val="nil"/>
              <w:bottom w:val="single" w:sz="4" w:space="0" w:color="auto"/>
              <w:right w:val="single" w:sz="4" w:space="0" w:color="auto"/>
            </w:tcBorders>
            <w:shd w:val="clear" w:color="auto" w:fill="auto"/>
            <w:noWrap/>
            <w:vAlign w:val="center"/>
          </w:tcPr>
          <w:p w:rsidR="002C7DAA" w:rsidRPr="00A84FB9" w:rsidRDefault="002C7DAA" w:rsidP="00C6779E">
            <w:pPr>
              <w:jc w:val="right"/>
              <w:rPr>
                <w:color w:val="000000"/>
                <w:sz w:val="20"/>
                <w:szCs w:val="20"/>
              </w:rPr>
            </w:pPr>
            <w:r>
              <w:rPr>
                <w:color w:val="000000"/>
                <w:sz w:val="20"/>
                <w:szCs w:val="20"/>
              </w:rPr>
              <w:t>-</w:t>
            </w:r>
          </w:p>
        </w:tc>
        <w:tc>
          <w:tcPr>
            <w:tcW w:w="1166" w:type="dxa"/>
            <w:tcBorders>
              <w:top w:val="nil"/>
              <w:left w:val="nil"/>
              <w:bottom w:val="single" w:sz="4" w:space="0" w:color="auto"/>
              <w:right w:val="single" w:sz="4" w:space="0" w:color="auto"/>
            </w:tcBorders>
            <w:shd w:val="clear" w:color="auto" w:fill="auto"/>
            <w:noWrap/>
            <w:vAlign w:val="center"/>
          </w:tcPr>
          <w:p w:rsidR="002C7DAA" w:rsidRPr="00A84FB9" w:rsidRDefault="002C7DAA" w:rsidP="00C6779E">
            <w:pPr>
              <w:jc w:val="center"/>
              <w:rPr>
                <w:color w:val="000000"/>
                <w:sz w:val="20"/>
                <w:szCs w:val="20"/>
              </w:rPr>
            </w:pPr>
            <w:r>
              <w:rPr>
                <w:color w:val="000000"/>
                <w:sz w:val="20"/>
                <w:szCs w:val="20"/>
              </w:rPr>
              <w:t>-</w:t>
            </w:r>
          </w:p>
        </w:tc>
        <w:tc>
          <w:tcPr>
            <w:tcW w:w="1001" w:type="dxa"/>
            <w:tcBorders>
              <w:top w:val="nil"/>
              <w:left w:val="nil"/>
              <w:bottom w:val="single" w:sz="4" w:space="0" w:color="auto"/>
              <w:right w:val="single" w:sz="4" w:space="0" w:color="auto"/>
            </w:tcBorders>
            <w:shd w:val="clear" w:color="auto" w:fill="auto"/>
            <w:noWrap/>
            <w:vAlign w:val="center"/>
          </w:tcPr>
          <w:p w:rsidR="002C7DAA" w:rsidRPr="00A84FB9" w:rsidRDefault="002C7DAA" w:rsidP="00C6779E">
            <w:pPr>
              <w:jc w:val="center"/>
              <w:rPr>
                <w:color w:val="000000"/>
                <w:sz w:val="20"/>
                <w:szCs w:val="20"/>
              </w:rPr>
            </w:pPr>
            <w:r>
              <w:rPr>
                <w:color w:val="000000"/>
                <w:sz w:val="20"/>
                <w:szCs w:val="20"/>
              </w:rPr>
              <w:t>-</w:t>
            </w:r>
          </w:p>
        </w:tc>
      </w:tr>
      <w:tr w:rsidR="002C7DAA" w:rsidRPr="00A84FB9" w:rsidTr="002C7DAA">
        <w:trPr>
          <w:trHeight w:val="48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2C7DAA" w:rsidRPr="00A84FB9" w:rsidRDefault="002C7DAA" w:rsidP="00C6779E">
            <w:pPr>
              <w:jc w:val="center"/>
              <w:rPr>
                <w:color w:val="000000"/>
                <w:sz w:val="18"/>
                <w:szCs w:val="18"/>
              </w:rPr>
            </w:pPr>
            <w:r w:rsidRPr="00A84FB9">
              <w:rPr>
                <w:color w:val="000000"/>
                <w:sz w:val="18"/>
                <w:szCs w:val="18"/>
              </w:rPr>
              <w:t>13</w:t>
            </w:r>
          </w:p>
        </w:tc>
        <w:tc>
          <w:tcPr>
            <w:tcW w:w="4823" w:type="dxa"/>
            <w:tcBorders>
              <w:top w:val="nil"/>
              <w:left w:val="nil"/>
              <w:bottom w:val="single" w:sz="4" w:space="0" w:color="auto"/>
              <w:right w:val="single" w:sz="4" w:space="0" w:color="auto"/>
            </w:tcBorders>
            <w:shd w:val="clear" w:color="auto" w:fill="auto"/>
            <w:vAlign w:val="center"/>
            <w:hideMark/>
          </w:tcPr>
          <w:p w:rsidR="002C7DAA" w:rsidRPr="00A84FB9" w:rsidRDefault="002C7DAA" w:rsidP="00C6779E">
            <w:pPr>
              <w:rPr>
                <w:color w:val="000000"/>
                <w:sz w:val="18"/>
                <w:szCs w:val="18"/>
              </w:rPr>
            </w:pPr>
            <w:r w:rsidRPr="00A84FB9">
              <w:rPr>
                <w:color w:val="000000"/>
                <w:sz w:val="18"/>
                <w:szCs w:val="18"/>
              </w:rPr>
              <w:t>Предупреждение чрезвычайных ситуаций природного и техногенного характера и обеспечение пожарной безопасности (16)</w:t>
            </w:r>
          </w:p>
        </w:tc>
        <w:tc>
          <w:tcPr>
            <w:tcW w:w="1275" w:type="dxa"/>
            <w:tcBorders>
              <w:top w:val="nil"/>
              <w:left w:val="nil"/>
              <w:bottom w:val="single" w:sz="4" w:space="0" w:color="auto"/>
              <w:right w:val="single" w:sz="4" w:space="0" w:color="auto"/>
            </w:tcBorders>
            <w:shd w:val="clear" w:color="auto" w:fill="auto"/>
            <w:noWrap/>
            <w:vAlign w:val="center"/>
            <w:hideMark/>
          </w:tcPr>
          <w:p w:rsidR="002C7DAA" w:rsidRPr="00A84FB9" w:rsidRDefault="002C7DAA" w:rsidP="00C6779E">
            <w:pPr>
              <w:jc w:val="right"/>
              <w:rPr>
                <w:color w:val="000000"/>
                <w:sz w:val="20"/>
                <w:szCs w:val="20"/>
              </w:rPr>
            </w:pPr>
            <w:r w:rsidRPr="00A84FB9">
              <w:rPr>
                <w:color w:val="000000"/>
                <w:sz w:val="20"/>
                <w:szCs w:val="20"/>
              </w:rPr>
              <w:t>404 810,5</w:t>
            </w:r>
          </w:p>
        </w:tc>
        <w:tc>
          <w:tcPr>
            <w:tcW w:w="1381" w:type="dxa"/>
            <w:tcBorders>
              <w:top w:val="nil"/>
              <w:left w:val="nil"/>
              <w:bottom w:val="single" w:sz="4" w:space="0" w:color="auto"/>
              <w:right w:val="single" w:sz="4" w:space="0" w:color="auto"/>
            </w:tcBorders>
            <w:shd w:val="clear" w:color="auto" w:fill="auto"/>
            <w:noWrap/>
            <w:vAlign w:val="center"/>
            <w:hideMark/>
          </w:tcPr>
          <w:p w:rsidR="002C7DAA" w:rsidRPr="00A84FB9" w:rsidRDefault="002C7DAA" w:rsidP="00C6779E">
            <w:pPr>
              <w:jc w:val="right"/>
              <w:rPr>
                <w:color w:val="000000"/>
                <w:sz w:val="20"/>
                <w:szCs w:val="20"/>
              </w:rPr>
            </w:pPr>
            <w:r w:rsidRPr="00A84FB9">
              <w:rPr>
                <w:color w:val="000000"/>
                <w:sz w:val="20"/>
                <w:szCs w:val="20"/>
              </w:rPr>
              <w:t>63 717,0</w:t>
            </w:r>
          </w:p>
        </w:tc>
        <w:tc>
          <w:tcPr>
            <w:tcW w:w="1166" w:type="dxa"/>
            <w:tcBorders>
              <w:top w:val="nil"/>
              <w:left w:val="nil"/>
              <w:bottom w:val="single" w:sz="4" w:space="0" w:color="auto"/>
              <w:right w:val="single" w:sz="4" w:space="0" w:color="auto"/>
            </w:tcBorders>
            <w:shd w:val="clear" w:color="auto" w:fill="auto"/>
            <w:noWrap/>
            <w:vAlign w:val="center"/>
            <w:hideMark/>
          </w:tcPr>
          <w:p w:rsidR="002C7DAA" w:rsidRPr="00A84FB9" w:rsidRDefault="002C7DAA" w:rsidP="00C6779E">
            <w:pPr>
              <w:jc w:val="center"/>
              <w:rPr>
                <w:color w:val="000000"/>
                <w:sz w:val="20"/>
                <w:szCs w:val="20"/>
              </w:rPr>
            </w:pPr>
            <w:r w:rsidRPr="00A84FB9">
              <w:rPr>
                <w:color w:val="000000"/>
                <w:sz w:val="20"/>
                <w:szCs w:val="20"/>
              </w:rPr>
              <w:t>15,7</w:t>
            </w:r>
          </w:p>
        </w:tc>
        <w:tc>
          <w:tcPr>
            <w:tcW w:w="1001" w:type="dxa"/>
            <w:tcBorders>
              <w:top w:val="nil"/>
              <w:left w:val="nil"/>
              <w:bottom w:val="single" w:sz="4" w:space="0" w:color="auto"/>
              <w:right w:val="single" w:sz="4" w:space="0" w:color="auto"/>
            </w:tcBorders>
            <w:shd w:val="clear" w:color="auto" w:fill="auto"/>
            <w:noWrap/>
            <w:vAlign w:val="center"/>
            <w:hideMark/>
          </w:tcPr>
          <w:p w:rsidR="002C7DAA" w:rsidRPr="00A84FB9" w:rsidRDefault="002C7DAA" w:rsidP="00C6779E">
            <w:pPr>
              <w:jc w:val="center"/>
              <w:rPr>
                <w:color w:val="000000"/>
                <w:sz w:val="20"/>
                <w:szCs w:val="20"/>
              </w:rPr>
            </w:pPr>
            <w:r w:rsidRPr="00A84FB9">
              <w:rPr>
                <w:color w:val="000000"/>
                <w:sz w:val="20"/>
                <w:szCs w:val="20"/>
              </w:rPr>
              <w:t>0,8</w:t>
            </w:r>
          </w:p>
        </w:tc>
      </w:tr>
      <w:tr w:rsidR="002C7DAA" w:rsidRPr="00A84FB9" w:rsidTr="002C7DAA">
        <w:trPr>
          <w:trHeight w:val="416"/>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2C7DAA" w:rsidRPr="00A84FB9" w:rsidRDefault="002C7DAA" w:rsidP="00C6779E">
            <w:pPr>
              <w:jc w:val="center"/>
              <w:rPr>
                <w:color w:val="000000"/>
                <w:sz w:val="18"/>
                <w:szCs w:val="18"/>
              </w:rPr>
            </w:pPr>
            <w:r w:rsidRPr="00A84FB9">
              <w:rPr>
                <w:color w:val="000000"/>
                <w:sz w:val="18"/>
                <w:szCs w:val="18"/>
              </w:rPr>
              <w:t>14</w:t>
            </w:r>
          </w:p>
        </w:tc>
        <w:tc>
          <w:tcPr>
            <w:tcW w:w="4823" w:type="dxa"/>
            <w:tcBorders>
              <w:top w:val="nil"/>
              <w:left w:val="nil"/>
              <w:bottom w:val="single" w:sz="4" w:space="0" w:color="auto"/>
              <w:right w:val="single" w:sz="4" w:space="0" w:color="auto"/>
            </w:tcBorders>
            <w:shd w:val="clear" w:color="auto" w:fill="auto"/>
            <w:vAlign w:val="center"/>
            <w:hideMark/>
          </w:tcPr>
          <w:p w:rsidR="002C7DAA" w:rsidRPr="00A84FB9" w:rsidRDefault="002C7DAA" w:rsidP="00C6779E">
            <w:pPr>
              <w:rPr>
                <w:color w:val="000000"/>
                <w:sz w:val="18"/>
                <w:szCs w:val="18"/>
              </w:rPr>
            </w:pPr>
            <w:r w:rsidRPr="00A84FB9">
              <w:rPr>
                <w:color w:val="000000"/>
                <w:sz w:val="18"/>
                <w:szCs w:val="18"/>
              </w:rPr>
              <w:t>Охрана окружающей среды и обеспечение рационального природопользования (18)</w:t>
            </w:r>
          </w:p>
        </w:tc>
        <w:tc>
          <w:tcPr>
            <w:tcW w:w="1275" w:type="dxa"/>
            <w:tcBorders>
              <w:top w:val="nil"/>
              <w:left w:val="nil"/>
              <w:bottom w:val="single" w:sz="4" w:space="0" w:color="auto"/>
              <w:right w:val="single" w:sz="4" w:space="0" w:color="auto"/>
            </w:tcBorders>
            <w:shd w:val="clear" w:color="auto" w:fill="auto"/>
            <w:noWrap/>
            <w:vAlign w:val="center"/>
            <w:hideMark/>
          </w:tcPr>
          <w:p w:rsidR="002C7DAA" w:rsidRPr="00A84FB9" w:rsidRDefault="002C7DAA" w:rsidP="00C6779E">
            <w:pPr>
              <w:jc w:val="right"/>
              <w:rPr>
                <w:color w:val="000000"/>
                <w:sz w:val="20"/>
                <w:szCs w:val="20"/>
              </w:rPr>
            </w:pPr>
            <w:r w:rsidRPr="00A84FB9">
              <w:rPr>
                <w:color w:val="000000"/>
                <w:sz w:val="20"/>
                <w:szCs w:val="20"/>
              </w:rPr>
              <w:t>188 923,2</w:t>
            </w:r>
          </w:p>
        </w:tc>
        <w:tc>
          <w:tcPr>
            <w:tcW w:w="1381" w:type="dxa"/>
            <w:tcBorders>
              <w:top w:val="nil"/>
              <w:left w:val="nil"/>
              <w:bottom w:val="single" w:sz="4" w:space="0" w:color="auto"/>
              <w:right w:val="single" w:sz="4" w:space="0" w:color="auto"/>
            </w:tcBorders>
            <w:shd w:val="clear" w:color="auto" w:fill="auto"/>
            <w:noWrap/>
            <w:vAlign w:val="center"/>
            <w:hideMark/>
          </w:tcPr>
          <w:p w:rsidR="002C7DAA" w:rsidRPr="00A84FB9" w:rsidRDefault="002C7DAA" w:rsidP="00C6779E">
            <w:pPr>
              <w:jc w:val="right"/>
              <w:rPr>
                <w:color w:val="000000"/>
                <w:sz w:val="20"/>
                <w:szCs w:val="20"/>
              </w:rPr>
            </w:pPr>
            <w:r w:rsidRPr="00A84FB9">
              <w:rPr>
                <w:color w:val="000000"/>
                <w:sz w:val="20"/>
                <w:szCs w:val="20"/>
              </w:rPr>
              <w:t>32 871,6</w:t>
            </w:r>
          </w:p>
        </w:tc>
        <w:tc>
          <w:tcPr>
            <w:tcW w:w="1166" w:type="dxa"/>
            <w:tcBorders>
              <w:top w:val="nil"/>
              <w:left w:val="nil"/>
              <w:bottom w:val="single" w:sz="4" w:space="0" w:color="auto"/>
              <w:right w:val="single" w:sz="4" w:space="0" w:color="auto"/>
            </w:tcBorders>
            <w:shd w:val="clear" w:color="auto" w:fill="auto"/>
            <w:noWrap/>
            <w:vAlign w:val="center"/>
            <w:hideMark/>
          </w:tcPr>
          <w:p w:rsidR="002C7DAA" w:rsidRPr="00A84FB9" w:rsidRDefault="002C7DAA" w:rsidP="00C6779E">
            <w:pPr>
              <w:jc w:val="center"/>
              <w:rPr>
                <w:color w:val="000000"/>
                <w:sz w:val="20"/>
                <w:szCs w:val="20"/>
              </w:rPr>
            </w:pPr>
            <w:r w:rsidRPr="00A84FB9">
              <w:rPr>
                <w:color w:val="000000"/>
                <w:sz w:val="20"/>
                <w:szCs w:val="20"/>
              </w:rPr>
              <w:t>17,4</w:t>
            </w:r>
          </w:p>
        </w:tc>
        <w:tc>
          <w:tcPr>
            <w:tcW w:w="1001" w:type="dxa"/>
            <w:tcBorders>
              <w:top w:val="nil"/>
              <w:left w:val="nil"/>
              <w:bottom w:val="single" w:sz="4" w:space="0" w:color="auto"/>
              <w:right w:val="single" w:sz="4" w:space="0" w:color="auto"/>
            </w:tcBorders>
            <w:shd w:val="clear" w:color="auto" w:fill="auto"/>
            <w:noWrap/>
            <w:vAlign w:val="center"/>
            <w:hideMark/>
          </w:tcPr>
          <w:p w:rsidR="002C7DAA" w:rsidRPr="00A84FB9" w:rsidRDefault="002C7DAA" w:rsidP="00C6779E">
            <w:pPr>
              <w:jc w:val="center"/>
              <w:rPr>
                <w:color w:val="000000"/>
                <w:sz w:val="20"/>
                <w:szCs w:val="20"/>
              </w:rPr>
            </w:pPr>
            <w:r w:rsidRPr="00A84FB9">
              <w:rPr>
                <w:color w:val="000000"/>
                <w:sz w:val="20"/>
                <w:szCs w:val="20"/>
              </w:rPr>
              <w:t>0,4</w:t>
            </w:r>
          </w:p>
        </w:tc>
      </w:tr>
      <w:tr w:rsidR="002C7DAA" w:rsidRPr="00A84FB9" w:rsidTr="002C7DAA">
        <w:trPr>
          <w:trHeight w:val="264"/>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2C7DAA" w:rsidRPr="00A84FB9" w:rsidRDefault="002C7DAA" w:rsidP="00C6779E">
            <w:pPr>
              <w:jc w:val="center"/>
              <w:rPr>
                <w:color w:val="000000"/>
                <w:sz w:val="18"/>
                <w:szCs w:val="18"/>
              </w:rPr>
            </w:pPr>
            <w:r w:rsidRPr="00A84FB9">
              <w:rPr>
                <w:color w:val="000000"/>
                <w:sz w:val="18"/>
                <w:szCs w:val="18"/>
              </w:rPr>
              <w:t>15</w:t>
            </w:r>
          </w:p>
        </w:tc>
        <w:tc>
          <w:tcPr>
            <w:tcW w:w="4823" w:type="dxa"/>
            <w:tcBorders>
              <w:top w:val="nil"/>
              <w:left w:val="nil"/>
              <w:bottom w:val="single" w:sz="4" w:space="0" w:color="auto"/>
              <w:right w:val="single" w:sz="4" w:space="0" w:color="auto"/>
            </w:tcBorders>
            <w:shd w:val="clear" w:color="auto" w:fill="auto"/>
            <w:vAlign w:val="center"/>
            <w:hideMark/>
          </w:tcPr>
          <w:p w:rsidR="002C7DAA" w:rsidRPr="00A84FB9" w:rsidRDefault="002C7DAA" w:rsidP="00C6779E">
            <w:pPr>
              <w:rPr>
                <w:color w:val="000000"/>
                <w:sz w:val="18"/>
                <w:szCs w:val="18"/>
              </w:rPr>
            </w:pPr>
            <w:r w:rsidRPr="00A84FB9">
              <w:rPr>
                <w:color w:val="000000"/>
                <w:sz w:val="18"/>
                <w:szCs w:val="18"/>
              </w:rPr>
              <w:t>Развитие энергетики (19)</w:t>
            </w:r>
          </w:p>
        </w:tc>
        <w:tc>
          <w:tcPr>
            <w:tcW w:w="1275" w:type="dxa"/>
            <w:tcBorders>
              <w:top w:val="nil"/>
              <w:left w:val="nil"/>
              <w:bottom w:val="single" w:sz="4" w:space="0" w:color="auto"/>
              <w:right w:val="single" w:sz="4" w:space="0" w:color="auto"/>
            </w:tcBorders>
            <w:shd w:val="clear" w:color="auto" w:fill="auto"/>
            <w:noWrap/>
            <w:vAlign w:val="center"/>
            <w:hideMark/>
          </w:tcPr>
          <w:p w:rsidR="002C7DAA" w:rsidRPr="00A84FB9" w:rsidRDefault="002C7DAA" w:rsidP="00C6779E">
            <w:pPr>
              <w:jc w:val="right"/>
              <w:rPr>
                <w:color w:val="000000"/>
                <w:sz w:val="20"/>
                <w:szCs w:val="20"/>
              </w:rPr>
            </w:pPr>
            <w:r w:rsidRPr="00A84FB9">
              <w:rPr>
                <w:color w:val="000000"/>
                <w:sz w:val="20"/>
                <w:szCs w:val="20"/>
              </w:rPr>
              <w:t>8 771 427,7</w:t>
            </w:r>
          </w:p>
        </w:tc>
        <w:tc>
          <w:tcPr>
            <w:tcW w:w="1381" w:type="dxa"/>
            <w:tcBorders>
              <w:top w:val="nil"/>
              <w:left w:val="nil"/>
              <w:bottom w:val="single" w:sz="4" w:space="0" w:color="auto"/>
              <w:right w:val="single" w:sz="4" w:space="0" w:color="auto"/>
            </w:tcBorders>
            <w:shd w:val="clear" w:color="auto" w:fill="auto"/>
            <w:noWrap/>
            <w:vAlign w:val="center"/>
            <w:hideMark/>
          </w:tcPr>
          <w:p w:rsidR="002C7DAA" w:rsidRPr="00A84FB9" w:rsidRDefault="002C7DAA" w:rsidP="00C6779E">
            <w:pPr>
              <w:jc w:val="right"/>
              <w:rPr>
                <w:color w:val="000000"/>
                <w:sz w:val="20"/>
                <w:szCs w:val="20"/>
              </w:rPr>
            </w:pPr>
            <w:r w:rsidRPr="00A84FB9">
              <w:rPr>
                <w:color w:val="000000"/>
                <w:sz w:val="20"/>
                <w:szCs w:val="20"/>
              </w:rPr>
              <w:t>1 627 753,0</w:t>
            </w:r>
          </w:p>
        </w:tc>
        <w:tc>
          <w:tcPr>
            <w:tcW w:w="1166" w:type="dxa"/>
            <w:tcBorders>
              <w:top w:val="nil"/>
              <w:left w:val="nil"/>
              <w:bottom w:val="single" w:sz="4" w:space="0" w:color="auto"/>
              <w:right w:val="single" w:sz="4" w:space="0" w:color="auto"/>
            </w:tcBorders>
            <w:shd w:val="clear" w:color="auto" w:fill="auto"/>
            <w:noWrap/>
            <w:vAlign w:val="center"/>
            <w:hideMark/>
          </w:tcPr>
          <w:p w:rsidR="002C7DAA" w:rsidRPr="00A84FB9" w:rsidRDefault="002C7DAA" w:rsidP="00C6779E">
            <w:pPr>
              <w:jc w:val="center"/>
              <w:rPr>
                <w:color w:val="000000"/>
                <w:sz w:val="20"/>
                <w:szCs w:val="20"/>
              </w:rPr>
            </w:pPr>
            <w:r w:rsidRPr="00A84FB9">
              <w:rPr>
                <w:color w:val="000000"/>
                <w:sz w:val="20"/>
                <w:szCs w:val="20"/>
              </w:rPr>
              <w:t>18,6</w:t>
            </w:r>
          </w:p>
        </w:tc>
        <w:tc>
          <w:tcPr>
            <w:tcW w:w="1001" w:type="dxa"/>
            <w:tcBorders>
              <w:top w:val="nil"/>
              <w:left w:val="nil"/>
              <w:bottom w:val="single" w:sz="4" w:space="0" w:color="auto"/>
              <w:right w:val="single" w:sz="4" w:space="0" w:color="auto"/>
            </w:tcBorders>
            <w:shd w:val="clear" w:color="auto" w:fill="auto"/>
            <w:noWrap/>
            <w:vAlign w:val="center"/>
            <w:hideMark/>
          </w:tcPr>
          <w:p w:rsidR="002C7DAA" w:rsidRPr="00A84FB9" w:rsidRDefault="002C7DAA" w:rsidP="00C6779E">
            <w:pPr>
              <w:jc w:val="center"/>
              <w:rPr>
                <w:color w:val="000000"/>
                <w:sz w:val="20"/>
                <w:szCs w:val="20"/>
              </w:rPr>
            </w:pPr>
            <w:r w:rsidRPr="00A84FB9">
              <w:rPr>
                <w:color w:val="000000"/>
                <w:sz w:val="20"/>
                <w:szCs w:val="20"/>
              </w:rPr>
              <w:t>19,</w:t>
            </w:r>
            <w:r>
              <w:rPr>
                <w:color w:val="000000"/>
                <w:sz w:val="20"/>
                <w:szCs w:val="20"/>
              </w:rPr>
              <w:t>4</w:t>
            </w:r>
          </w:p>
        </w:tc>
      </w:tr>
      <w:tr w:rsidR="002C7DAA" w:rsidRPr="00A84FB9" w:rsidTr="002C7DAA">
        <w:trPr>
          <w:trHeight w:val="355"/>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2C7DAA" w:rsidRPr="00A84FB9" w:rsidRDefault="002C7DAA" w:rsidP="00C6779E">
            <w:pPr>
              <w:jc w:val="center"/>
              <w:rPr>
                <w:color w:val="000000"/>
                <w:sz w:val="18"/>
                <w:szCs w:val="18"/>
              </w:rPr>
            </w:pPr>
            <w:r w:rsidRPr="00A84FB9">
              <w:rPr>
                <w:color w:val="000000"/>
                <w:sz w:val="18"/>
                <w:szCs w:val="18"/>
              </w:rPr>
              <w:t>16</w:t>
            </w:r>
          </w:p>
        </w:tc>
        <w:tc>
          <w:tcPr>
            <w:tcW w:w="4823" w:type="dxa"/>
            <w:tcBorders>
              <w:top w:val="nil"/>
              <w:left w:val="nil"/>
              <w:bottom w:val="single" w:sz="4" w:space="0" w:color="auto"/>
              <w:right w:val="single" w:sz="4" w:space="0" w:color="auto"/>
            </w:tcBorders>
            <w:shd w:val="clear" w:color="auto" w:fill="auto"/>
            <w:vAlign w:val="center"/>
            <w:hideMark/>
          </w:tcPr>
          <w:p w:rsidR="002C7DAA" w:rsidRPr="00A84FB9" w:rsidRDefault="002C7DAA" w:rsidP="00C6779E">
            <w:pPr>
              <w:rPr>
                <w:color w:val="000000"/>
                <w:sz w:val="18"/>
                <w:szCs w:val="18"/>
              </w:rPr>
            </w:pPr>
            <w:r w:rsidRPr="00A84FB9">
              <w:rPr>
                <w:color w:val="000000"/>
                <w:sz w:val="18"/>
                <w:szCs w:val="18"/>
              </w:rPr>
              <w:t>Обеспечение охраны общественного порядка и повышения безопасности дорожного движения (20)</w:t>
            </w:r>
          </w:p>
        </w:tc>
        <w:tc>
          <w:tcPr>
            <w:tcW w:w="1275" w:type="dxa"/>
            <w:tcBorders>
              <w:top w:val="nil"/>
              <w:left w:val="nil"/>
              <w:bottom w:val="single" w:sz="4" w:space="0" w:color="auto"/>
              <w:right w:val="single" w:sz="4" w:space="0" w:color="auto"/>
            </w:tcBorders>
            <w:shd w:val="clear" w:color="auto" w:fill="auto"/>
            <w:noWrap/>
            <w:vAlign w:val="center"/>
            <w:hideMark/>
          </w:tcPr>
          <w:p w:rsidR="002C7DAA" w:rsidRPr="00A84FB9" w:rsidRDefault="002C7DAA" w:rsidP="00C6779E">
            <w:pPr>
              <w:jc w:val="right"/>
              <w:rPr>
                <w:color w:val="000000"/>
                <w:sz w:val="20"/>
                <w:szCs w:val="20"/>
              </w:rPr>
            </w:pPr>
            <w:r w:rsidRPr="00A84FB9">
              <w:rPr>
                <w:color w:val="000000"/>
                <w:sz w:val="20"/>
                <w:szCs w:val="20"/>
              </w:rPr>
              <w:t>4 297,5</w:t>
            </w:r>
          </w:p>
        </w:tc>
        <w:tc>
          <w:tcPr>
            <w:tcW w:w="1381" w:type="dxa"/>
            <w:tcBorders>
              <w:top w:val="nil"/>
              <w:left w:val="nil"/>
              <w:bottom w:val="single" w:sz="4" w:space="0" w:color="auto"/>
              <w:right w:val="single" w:sz="4" w:space="0" w:color="auto"/>
            </w:tcBorders>
            <w:shd w:val="clear" w:color="auto" w:fill="auto"/>
            <w:noWrap/>
            <w:vAlign w:val="center"/>
          </w:tcPr>
          <w:p w:rsidR="002C7DAA" w:rsidRPr="00A84FB9" w:rsidRDefault="002C7DAA" w:rsidP="00C6779E">
            <w:pPr>
              <w:jc w:val="right"/>
              <w:rPr>
                <w:color w:val="000000"/>
                <w:sz w:val="20"/>
                <w:szCs w:val="20"/>
              </w:rPr>
            </w:pPr>
            <w:r>
              <w:rPr>
                <w:color w:val="000000"/>
                <w:sz w:val="20"/>
                <w:szCs w:val="20"/>
              </w:rPr>
              <w:t>-</w:t>
            </w:r>
          </w:p>
        </w:tc>
        <w:tc>
          <w:tcPr>
            <w:tcW w:w="1166" w:type="dxa"/>
            <w:tcBorders>
              <w:top w:val="nil"/>
              <w:left w:val="nil"/>
              <w:bottom w:val="single" w:sz="4" w:space="0" w:color="auto"/>
              <w:right w:val="single" w:sz="4" w:space="0" w:color="auto"/>
            </w:tcBorders>
            <w:shd w:val="clear" w:color="auto" w:fill="auto"/>
            <w:noWrap/>
            <w:vAlign w:val="center"/>
          </w:tcPr>
          <w:p w:rsidR="002C7DAA" w:rsidRPr="00A84FB9" w:rsidRDefault="002C7DAA" w:rsidP="00C6779E">
            <w:pPr>
              <w:jc w:val="center"/>
              <w:rPr>
                <w:color w:val="000000"/>
                <w:sz w:val="20"/>
                <w:szCs w:val="20"/>
              </w:rPr>
            </w:pPr>
            <w:r>
              <w:rPr>
                <w:color w:val="000000"/>
                <w:sz w:val="20"/>
                <w:szCs w:val="20"/>
              </w:rPr>
              <w:t>-</w:t>
            </w:r>
          </w:p>
        </w:tc>
        <w:tc>
          <w:tcPr>
            <w:tcW w:w="1001" w:type="dxa"/>
            <w:tcBorders>
              <w:top w:val="nil"/>
              <w:left w:val="nil"/>
              <w:bottom w:val="single" w:sz="4" w:space="0" w:color="auto"/>
              <w:right w:val="single" w:sz="4" w:space="0" w:color="auto"/>
            </w:tcBorders>
            <w:shd w:val="clear" w:color="auto" w:fill="auto"/>
            <w:noWrap/>
            <w:vAlign w:val="center"/>
          </w:tcPr>
          <w:p w:rsidR="002C7DAA" w:rsidRPr="00A84FB9" w:rsidRDefault="002C7DAA" w:rsidP="00C6779E">
            <w:pPr>
              <w:jc w:val="center"/>
              <w:rPr>
                <w:color w:val="000000"/>
                <w:sz w:val="20"/>
                <w:szCs w:val="20"/>
              </w:rPr>
            </w:pPr>
            <w:r>
              <w:rPr>
                <w:color w:val="000000"/>
                <w:sz w:val="20"/>
                <w:szCs w:val="20"/>
              </w:rPr>
              <w:t>-</w:t>
            </w:r>
          </w:p>
        </w:tc>
      </w:tr>
      <w:tr w:rsidR="002C7DAA" w:rsidRPr="00A84FB9" w:rsidTr="002C7DAA">
        <w:trPr>
          <w:trHeight w:val="264"/>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2C7DAA" w:rsidRPr="00A84FB9" w:rsidRDefault="002C7DAA" w:rsidP="00C6779E">
            <w:pPr>
              <w:jc w:val="center"/>
              <w:rPr>
                <w:color w:val="000000"/>
                <w:sz w:val="18"/>
                <w:szCs w:val="18"/>
              </w:rPr>
            </w:pPr>
            <w:r w:rsidRPr="00A84FB9">
              <w:rPr>
                <w:color w:val="000000"/>
                <w:sz w:val="18"/>
                <w:szCs w:val="18"/>
              </w:rPr>
              <w:t>17</w:t>
            </w:r>
          </w:p>
        </w:tc>
        <w:tc>
          <w:tcPr>
            <w:tcW w:w="4823" w:type="dxa"/>
            <w:tcBorders>
              <w:top w:val="nil"/>
              <w:left w:val="nil"/>
              <w:bottom w:val="single" w:sz="4" w:space="0" w:color="auto"/>
              <w:right w:val="single" w:sz="4" w:space="0" w:color="auto"/>
            </w:tcBorders>
            <w:shd w:val="clear" w:color="auto" w:fill="auto"/>
            <w:vAlign w:val="center"/>
            <w:hideMark/>
          </w:tcPr>
          <w:p w:rsidR="002C7DAA" w:rsidRPr="00A84FB9" w:rsidRDefault="002C7DAA" w:rsidP="00C6779E">
            <w:pPr>
              <w:rPr>
                <w:color w:val="000000"/>
                <w:sz w:val="18"/>
                <w:szCs w:val="18"/>
              </w:rPr>
            </w:pPr>
            <w:r w:rsidRPr="00A84FB9">
              <w:rPr>
                <w:color w:val="000000"/>
                <w:sz w:val="18"/>
                <w:szCs w:val="18"/>
              </w:rPr>
              <w:t>Формирование комфортной городской среды (21)</w:t>
            </w:r>
          </w:p>
        </w:tc>
        <w:tc>
          <w:tcPr>
            <w:tcW w:w="1275" w:type="dxa"/>
            <w:tcBorders>
              <w:top w:val="nil"/>
              <w:left w:val="nil"/>
              <w:bottom w:val="single" w:sz="4" w:space="0" w:color="auto"/>
              <w:right w:val="single" w:sz="4" w:space="0" w:color="auto"/>
            </w:tcBorders>
            <w:shd w:val="clear" w:color="auto" w:fill="auto"/>
            <w:noWrap/>
            <w:vAlign w:val="center"/>
            <w:hideMark/>
          </w:tcPr>
          <w:p w:rsidR="002C7DAA" w:rsidRPr="00A84FB9" w:rsidRDefault="002C7DAA" w:rsidP="00C6779E">
            <w:pPr>
              <w:jc w:val="right"/>
              <w:rPr>
                <w:color w:val="000000"/>
                <w:sz w:val="20"/>
                <w:szCs w:val="20"/>
              </w:rPr>
            </w:pPr>
            <w:r w:rsidRPr="00A84FB9">
              <w:rPr>
                <w:color w:val="000000"/>
                <w:sz w:val="20"/>
                <w:szCs w:val="20"/>
              </w:rPr>
              <w:t>14 040,9</w:t>
            </w:r>
          </w:p>
        </w:tc>
        <w:tc>
          <w:tcPr>
            <w:tcW w:w="1381" w:type="dxa"/>
            <w:tcBorders>
              <w:top w:val="nil"/>
              <w:left w:val="nil"/>
              <w:bottom w:val="single" w:sz="4" w:space="0" w:color="auto"/>
              <w:right w:val="single" w:sz="4" w:space="0" w:color="auto"/>
            </w:tcBorders>
            <w:shd w:val="clear" w:color="auto" w:fill="auto"/>
            <w:noWrap/>
            <w:vAlign w:val="center"/>
          </w:tcPr>
          <w:p w:rsidR="002C7DAA" w:rsidRPr="00A84FB9" w:rsidRDefault="002C7DAA" w:rsidP="00C6779E">
            <w:pPr>
              <w:jc w:val="right"/>
              <w:rPr>
                <w:color w:val="000000"/>
                <w:sz w:val="20"/>
                <w:szCs w:val="20"/>
              </w:rPr>
            </w:pPr>
            <w:r>
              <w:rPr>
                <w:color w:val="000000"/>
                <w:sz w:val="20"/>
                <w:szCs w:val="20"/>
              </w:rPr>
              <w:t>-</w:t>
            </w:r>
          </w:p>
        </w:tc>
        <w:tc>
          <w:tcPr>
            <w:tcW w:w="1166" w:type="dxa"/>
            <w:tcBorders>
              <w:top w:val="nil"/>
              <w:left w:val="nil"/>
              <w:bottom w:val="single" w:sz="4" w:space="0" w:color="auto"/>
              <w:right w:val="single" w:sz="4" w:space="0" w:color="auto"/>
            </w:tcBorders>
            <w:shd w:val="clear" w:color="auto" w:fill="auto"/>
            <w:noWrap/>
            <w:vAlign w:val="center"/>
          </w:tcPr>
          <w:p w:rsidR="002C7DAA" w:rsidRPr="00A84FB9" w:rsidRDefault="002C7DAA" w:rsidP="00C6779E">
            <w:pPr>
              <w:jc w:val="center"/>
              <w:rPr>
                <w:color w:val="000000"/>
                <w:sz w:val="20"/>
                <w:szCs w:val="20"/>
              </w:rPr>
            </w:pPr>
            <w:r>
              <w:rPr>
                <w:color w:val="000000"/>
                <w:sz w:val="20"/>
                <w:szCs w:val="20"/>
              </w:rPr>
              <w:t>-</w:t>
            </w:r>
          </w:p>
        </w:tc>
        <w:tc>
          <w:tcPr>
            <w:tcW w:w="1001" w:type="dxa"/>
            <w:tcBorders>
              <w:top w:val="nil"/>
              <w:left w:val="nil"/>
              <w:bottom w:val="single" w:sz="4" w:space="0" w:color="auto"/>
              <w:right w:val="single" w:sz="4" w:space="0" w:color="auto"/>
            </w:tcBorders>
            <w:shd w:val="clear" w:color="auto" w:fill="auto"/>
            <w:noWrap/>
            <w:vAlign w:val="center"/>
          </w:tcPr>
          <w:p w:rsidR="002C7DAA" w:rsidRPr="00A84FB9" w:rsidRDefault="002C7DAA" w:rsidP="00C6779E">
            <w:pPr>
              <w:jc w:val="center"/>
              <w:rPr>
                <w:color w:val="000000"/>
                <w:sz w:val="20"/>
                <w:szCs w:val="20"/>
              </w:rPr>
            </w:pPr>
            <w:r>
              <w:rPr>
                <w:color w:val="000000"/>
                <w:sz w:val="20"/>
                <w:szCs w:val="20"/>
              </w:rPr>
              <w:t>-</w:t>
            </w:r>
          </w:p>
        </w:tc>
      </w:tr>
      <w:tr w:rsidR="002C7DAA" w:rsidRPr="00A84FB9" w:rsidTr="002C7DAA">
        <w:trPr>
          <w:trHeight w:val="309"/>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2C7DAA" w:rsidRPr="00A84FB9" w:rsidRDefault="002C7DAA" w:rsidP="00C6779E">
            <w:pPr>
              <w:jc w:val="center"/>
              <w:rPr>
                <w:color w:val="000000"/>
                <w:sz w:val="18"/>
                <w:szCs w:val="18"/>
              </w:rPr>
            </w:pPr>
            <w:r w:rsidRPr="00A84FB9">
              <w:rPr>
                <w:color w:val="000000"/>
                <w:sz w:val="18"/>
                <w:szCs w:val="18"/>
              </w:rPr>
              <w:t>18</w:t>
            </w:r>
          </w:p>
        </w:tc>
        <w:tc>
          <w:tcPr>
            <w:tcW w:w="4823" w:type="dxa"/>
            <w:tcBorders>
              <w:top w:val="nil"/>
              <w:left w:val="nil"/>
              <w:bottom w:val="single" w:sz="4" w:space="0" w:color="auto"/>
              <w:right w:val="single" w:sz="4" w:space="0" w:color="auto"/>
            </w:tcBorders>
            <w:shd w:val="clear" w:color="auto" w:fill="auto"/>
            <w:vAlign w:val="bottom"/>
            <w:hideMark/>
          </w:tcPr>
          <w:p w:rsidR="002C7DAA" w:rsidRPr="00A84FB9" w:rsidRDefault="002C7DAA" w:rsidP="00C6779E">
            <w:pPr>
              <w:rPr>
                <w:color w:val="000000"/>
                <w:sz w:val="18"/>
                <w:szCs w:val="18"/>
              </w:rPr>
            </w:pPr>
            <w:r w:rsidRPr="00A84FB9">
              <w:rPr>
                <w:color w:val="000000"/>
                <w:sz w:val="18"/>
                <w:szCs w:val="18"/>
              </w:rPr>
              <w:t>Обеспечение устойчивого сокращения непригодного для проживания жилищного фонда (22)</w:t>
            </w:r>
          </w:p>
        </w:tc>
        <w:tc>
          <w:tcPr>
            <w:tcW w:w="1275" w:type="dxa"/>
            <w:tcBorders>
              <w:top w:val="nil"/>
              <w:left w:val="nil"/>
              <w:bottom w:val="single" w:sz="4" w:space="0" w:color="auto"/>
              <w:right w:val="single" w:sz="4" w:space="0" w:color="auto"/>
            </w:tcBorders>
            <w:shd w:val="clear" w:color="auto" w:fill="auto"/>
            <w:noWrap/>
            <w:vAlign w:val="center"/>
            <w:hideMark/>
          </w:tcPr>
          <w:p w:rsidR="002C7DAA" w:rsidRPr="00B31630" w:rsidRDefault="002C7DAA" w:rsidP="00C6779E">
            <w:pPr>
              <w:jc w:val="right"/>
              <w:rPr>
                <w:color w:val="000000"/>
                <w:sz w:val="20"/>
                <w:szCs w:val="20"/>
              </w:rPr>
            </w:pPr>
            <w:r w:rsidRPr="00B31630">
              <w:rPr>
                <w:color w:val="000000"/>
                <w:sz w:val="20"/>
                <w:szCs w:val="20"/>
              </w:rPr>
              <w:t>308 482,1</w:t>
            </w:r>
          </w:p>
        </w:tc>
        <w:tc>
          <w:tcPr>
            <w:tcW w:w="1381" w:type="dxa"/>
            <w:tcBorders>
              <w:top w:val="nil"/>
              <w:left w:val="nil"/>
              <w:bottom w:val="single" w:sz="4" w:space="0" w:color="auto"/>
              <w:right w:val="single" w:sz="4" w:space="0" w:color="auto"/>
            </w:tcBorders>
            <w:shd w:val="clear" w:color="auto" w:fill="auto"/>
            <w:noWrap/>
            <w:vAlign w:val="center"/>
          </w:tcPr>
          <w:p w:rsidR="002C7DAA" w:rsidRPr="00B31630" w:rsidRDefault="002C7DAA" w:rsidP="00C6779E">
            <w:pPr>
              <w:jc w:val="right"/>
              <w:rPr>
                <w:color w:val="000000"/>
                <w:sz w:val="20"/>
                <w:szCs w:val="20"/>
              </w:rPr>
            </w:pPr>
            <w:r w:rsidRPr="00B31630">
              <w:rPr>
                <w:color w:val="000000"/>
                <w:sz w:val="20"/>
                <w:szCs w:val="20"/>
              </w:rPr>
              <w:t>-</w:t>
            </w:r>
          </w:p>
        </w:tc>
        <w:tc>
          <w:tcPr>
            <w:tcW w:w="1166" w:type="dxa"/>
            <w:tcBorders>
              <w:top w:val="nil"/>
              <w:left w:val="nil"/>
              <w:bottom w:val="single" w:sz="4" w:space="0" w:color="auto"/>
              <w:right w:val="single" w:sz="4" w:space="0" w:color="auto"/>
            </w:tcBorders>
            <w:shd w:val="clear" w:color="auto" w:fill="auto"/>
            <w:noWrap/>
            <w:vAlign w:val="center"/>
          </w:tcPr>
          <w:p w:rsidR="002C7DAA" w:rsidRPr="00B31630" w:rsidRDefault="002C7DAA" w:rsidP="00C6779E">
            <w:pPr>
              <w:jc w:val="center"/>
              <w:rPr>
                <w:color w:val="000000"/>
                <w:sz w:val="20"/>
                <w:szCs w:val="20"/>
              </w:rPr>
            </w:pPr>
            <w:r>
              <w:rPr>
                <w:color w:val="000000"/>
                <w:sz w:val="20"/>
                <w:szCs w:val="20"/>
              </w:rPr>
              <w:t>-</w:t>
            </w:r>
          </w:p>
        </w:tc>
        <w:tc>
          <w:tcPr>
            <w:tcW w:w="1001" w:type="dxa"/>
            <w:tcBorders>
              <w:top w:val="nil"/>
              <w:left w:val="nil"/>
              <w:bottom w:val="single" w:sz="4" w:space="0" w:color="auto"/>
              <w:right w:val="single" w:sz="4" w:space="0" w:color="auto"/>
            </w:tcBorders>
            <w:shd w:val="clear" w:color="auto" w:fill="auto"/>
            <w:noWrap/>
            <w:vAlign w:val="center"/>
          </w:tcPr>
          <w:p w:rsidR="002C7DAA" w:rsidRPr="00B31630" w:rsidRDefault="002C7DAA" w:rsidP="00C6779E">
            <w:pPr>
              <w:jc w:val="center"/>
              <w:rPr>
                <w:color w:val="000000"/>
                <w:sz w:val="20"/>
                <w:szCs w:val="20"/>
              </w:rPr>
            </w:pPr>
            <w:r>
              <w:rPr>
                <w:color w:val="000000"/>
                <w:sz w:val="20"/>
                <w:szCs w:val="20"/>
              </w:rPr>
              <w:t>-</w:t>
            </w:r>
          </w:p>
        </w:tc>
      </w:tr>
    </w:tbl>
    <w:p w:rsidR="002C7DAA" w:rsidRDefault="002C7DAA" w:rsidP="00C6779E">
      <w:pPr>
        <w:spacing w:before="120"/>
        <w:ind w:firstLine="709"/>
        <w:jc w:val="both"/>
        <w:rPr>
          <w:color w:val="000000"/>
          <w:sz w:val="28"/>
          <w:szCs w:val="28"/>
        </w:rPr>
      </w:pPr>
      <w:r w:rsidRPr="00B21CE7">
        <w:rPr>
          <w:sz w:val="28"/>
          <w:szCs w:val="28"/>
        </w:rPr>
        <w:t>Бюджетные ассигнования на реализацию государственных программ в</w:t>
      </w:r>
      <w:r>
        <w:rPr>
          <w:sz w:val="28"/>
          <w:szCs w:val="28"/>
        </w:rPr>
        <w:t> </w:t>
      </w:r>
      <w:r w:rsidRPr="00B21CE7">
        <w:rPr>
          <w:sz w:val="28"/>
          <w:szCs w:val="28"/>
        </w:rPr>
        <w:t xml:space="preserve">течение </w:t>
      </w:r>
      <w:r>
        <w:rPr>
          <w:sz w:val="28"/>
          <w:szCs w:val="28"/>
        </w:rPr>
        <w:t>отчетного периода</w:t>
      </w:r>
      <w:r w:rsidRPr="00B21CE7">
        <w:rPr>
          <w:sz w:val="28"/>
          <w:szCs w:val="28"/>
        </w:rPr>
        <w:t xml:space="preserve"> направлялись неравномерно</w:t>
      </w:r>
      <w:r>
        <w:rPr>
          <w:sz w:val="28"/>
          <w:szCs w:val="28"/>
        </w:rPr>
        <w:t xml:space="preserve"> от 5% до 31% </w:t>
      </w:r>
      <w:r w:rsidRPr="00B21CE7">
        <w:rPr>
          <w:color w:val="000000"/>
          <w:sz w:val="28"/>
          <w:szCs w:val="28"/>
        </w:rPr>
        <w:t>утвержденных годовых назначений</w:t>
      </w:r>
      <w:r w:rsidRPr="00B21CE7">
        <w:rPr>
          <w:sz w:val="28"/>
          <w:szCs w:val="28"/>
        </w:rPr>
        <w:t>.</w:t>
      </w:r>
    </w:p>
    <w:p w:rsidR="002C7DAA" w:rsidRPr="00B21CE7" w:rsidRDefault="002C7DAA" w:rsidP="00C6779E">
      <w:pPr>
        <w:ind w:firstLine="709"/>
        <w:jc w:val="both"/>
        <w:rPr>
          <w:color w:val="000000"/>
          <w:sz w:val="28"/>
          <w:szCs w:val="28"/>
        </w:rPr>
      </w:pPr>
      <w:r w:rsidRPr="00B21CE7">
        <w:rPr>
          <w:color w:val="000000"/>
          <w:sz w:val="28"/>
          <w:szCs w:val="28"/>
        </w:rPr>
        <w:t xml:space="preserve">По </w:t>
      </w:r>
      <w:r>
        <w:rPr>
          <w:color w:val="000000"/>
          <w:sz w:val="28"/>
          <w:szCs w:val="28"/>
        </w:rPr>
        <w:t>четырем</w:t>
      </w:r>
      <w:r w:rsidRPr="00B21CE7">
        <w:rPr>
          <w:color w:val="000000"/>
          <w:sz w:val="28"/>
          <w:szCs w:val="28"/>
        </w:rPr>
        <w:t xml:space="preserve"> государственным программам </w:t>
      </w:r>
      <w:r w:rsidRPr="00543962">
        <w:rPr>
          <w:color w:val="000000"/>
          <w:sz w:val="28"/>
          <w:szCs w:val="28"/>
        </w:rPr>
        <w:t xml:space="preserve">финансирование в </w:t>
      </w:r>
      <w:r>
        <w:rPr>
          <w:color w:val="000000"/>
          <w:sz w:val="28"/>
          <w:szCs w:val="28"/>
        </w:rPr>
        <w:t>отчетном периоде</w:t>
      </w:r>
      <w:r w:rsidRPr="00543962">
        <w:rPr>
          <w:color w:val="000000"/>
          <w:sz w:val="28"/>
          <w:szCs w:val="28"/>
        </w:rPr>
        <w:t xml:space="preserve"> не осуществлялось («Развитие жилищного строительства», «Обеспечение охраны общественного порядка и повышения безопасности дорожного</w:t>
      </w:r>
      <w:r w:rsidRPr="00E67E38">
        <w:rPr>
          <w:color w:val="000000"/>
          <w:sz w:val="28"/>
          <w:szCs w:val="28"/>
        </w:rPr>
        <w:t xml:space="preserve"> движения</w:t>
      </w:r>
      <w:r w:rsidRPr="00B21CE7">
        <w:rPr>
          <w:color w:val="000000"/>
          <w:sz w:val="28"/>
          <w:szCs w:val="28"/>
        </w:rPr>
        <w:t>»</w:t>
      </w:r>
      <w:r>
        <w:rPr>
          <w:color w:val="000000"/>
          <w:sz w:val="28"/>
          <w:szCs w:val="28"/>
        </w:rPr>
        <w:t>, «</w:t>
      </w:r>
      <w:r w:rsidRPr="00E67E38">
        <w:rPr>
          <w:color w:val="000000"/>
          <w:sz w:val="28"/>
          <w:szCs w:val="28"/>
        </w:rPr>
        <w:t>Формирование комфортной городской среды</w:t>
      </w:r>
      <w:r>
        <w:rPr>
          <w:color w:val="000000"/>
          <w:sz w:val="28"/>
          <w:szCs w:val="28"/>
        </w:rPr>
        <w:t>» и «</w:t>
      </w:r>
      <w:r w:rsidRPr="00E67E38">
        <w:rPr>
          <w:color w:val="000000"/>
          <w:sz w:val="28"/>
          <w:szCs w:val="28"/>
        </w:rPr>
        <w:t>Обеспечение устойчивого сокращения непригодного для проживания жилищного фонда</w:t>
      </w:r>
      <w:r>
        <w:rPr>
          <w:color w:val="000000"/>
          <w:sz w:val="28"/>
          <w:szCs w:val="28"/>
        </w:rPr>
        <w:t>»</w:t>
      </w:r>
      <w:r w:rsidRPr="00B21CE7">
        <w:rPr>
          <w:color w:val="000000"/>
          <w:sz w:val="28"/>
          <w:szCs w:val="28"/>
        </w:rPr>
        <w:t>).</w:t>
      </w:r>
    </w:p>
    <w:p w:rsidR="002C7DAA" w:rsidRPr="00B21CE7" w:rsidRDefault="002C7DAA" w:rsidP="00C6779E">
      <w:pPr>
        <w:ind w:firstLine="709"/>
        <w:jc w:val="both"/>
        <w:rPr>
          <w:sz w:val="28"/>
          <w:szCs w:val="28"/>
        </w:rPr>
      </w:pPr>
      <w:r w:rsidRPr="00B21CE7">
        <w:rPr>
          <w:sz w:val="28"/>
          <w:szCs w:val="28"/>
        </w:rPr>
        <w:t xml:space="preserve">Наибольший удельный вес в структуре </w:t>
      </w:r>
      <w:r>
        <w:rPr>
          <w:sz w:val="28"/>
          <w:szCs w:val="28"/>
        </w:rPr>
        <w:t xml:space="preserve">расходов </w:t>
      </w:r>
      <w:r w:rsidRPr="00B21CE7">
        <w:rPr>
          <w:sz w:val="28"/>
          <w:szCs w:val="28"/>
        </w:rPr>
        <w:t>в отчетном периоде составля</w:t>
      </w:r>
      <w:r>
        <w:rPr>
          <w:sz w:val="28"/>
          <w:szCs w:val="28"/>
        </w:rPr>
        <w:t xml:space="preserve">ет финансирование </w:t>
      </w:r>
      <w:r w:rsidRPr="00B21CE7">
        <w:rPr>
          <w:sz w:val="28"/>
          <w:szCs w:val="28"/>
        </w:rPr>
        <w:t>мероприяти</w:t>
      </w:r>
      <w:r>
        <w:rPr>
          <w:sz w:val="28"/>
          <w:szCs w:val="28"/>
        </w:rPr>
        <w:t>й</w:t>
      </w:r>
      <w:r w:rsidRPr="00B21CE7">
        <w:rPr>
          <w:sz w:val="28"/>
          <w:szCs w:val="28"/>
        </w:rPr>
        <w:t xml:space="preserve"> программы «</w:t>
      </w:r>
      <w:r w:rsidRPr="0092025F">
        <w:rPr>
          <w:color w:val="000000"/>
          <w:sz w:val="28"/>
          <w:szCs w:val="28"/>
        </w:rPr>
        <w:t>Развитие жилищно-коммунального хозяйства и водохозяйственного комплекса</w:t>
      </w:r>
      <w:r w:rsidRPr="00B21CE7">
        <w:rPr>
          <w:color w:val="000000"/>
          <w:sz w:val="28"/>
          <w:szCs w:val="28"/>
        </w:rPr>
        <w:t>»</w:t>
      </w:r>
      <w:r w:rsidRPr="00B21CE7">
        <w:rPr>
          <w:sz w:val="28"/>
          <w:szCs w:val="28"/>
        </w:rPr>
        <w:t xml:space="preserve"> </w:t>
      </w:r>
      <w:r w:rsidRPr="0048750C">
        <w:t>–</w:t>
      </w:r>
      <w:r w:rsidRPr="00B21CE7">
        <w:rPr>
          <w:sz w:val="28"/>
          <w:szCs w:val="28"/>
        </w:rPr>
        <w:t xml:space="preserve"> </w:t>
      </w:r>
      <w:r>
        <w:rPr>
          <w:sz w:val="28"/>
          <w:szCs w:val="28"/>
        </w:rPr>
        <w:t>33,3</w:t>
      </w:r>
      <w:r w:rsidRPr="00B21CE7">
        <w:rPr>
          <w:sz w:val="28"/>
          <w:szCs w:val="28"/>
        </w:rPr>
        <w:t>% (</w:t>
      </w:r>
      <w:r w:rsidRPr="0092025F">
        <w:rPr>
          <w:sz w:val="28"/>
          <w:szCs w:val="28"/>
        </w:rPr>
        <w:t>2</w:t>
      </w:r>
      <w:r>
        <w:rPr>
          <w:sz w:val="28"/>
          <w:szCs w:val="28"/>
        </w:rPr>
        <w:t> </w:t>
      </w:r>
      <w:r w:rsidRPr="0092025F">
        <w:rPr>
          <w:sz w:val="28"/>
          <w:szCs w:val="28"/>
        </w:rPr>
        <w:t>775</w:t>
      </w:r>
      <w:r>
        <w:rPr>
          <w:sz w:val="28"/>
          <w:szCs w:val="28"/>
        </w:rPr>
        <w:t> </w:t>
      </w:r>
      <w:r w:rsidRPr="0092025F">
        <w:rPr>
          <w:sz w:val="28"/>
          <w:szCs w:val="28"/>
        </w:rPr>
        <w:t>782,7</w:t>
      </w:r>
      <w:r>
        <w:rPr>
          <w:sz w:val="28"/>
          <w:szCs w:val="28"/>
        </w:rPr>
        <w:t> </w:t>
      </w:r>
      <w:r w:rsidRPr="00B21CE7">
        <w:rPr>
          <w:sz w:val="28"/>
          <w:szCs w:val="28"/>
        </w:rPr>
        <w:t>тыс. рублей).</w:t>
      </w:r>
    </w:p>
    <w:p w:rsidR="002C7DAA" w:rsidRPr="00B21CE7" w:rsidRDefault="002C7DAA" w:rsidP="00C6779E">
      <w:pPr>
        <w:autoSpaceDE w:val="0"/>
        <w:autoSpaceDN w:val="0"/>
        <w:adjustRightInd w:val="0"/>
        <w:ind w:firstLine="709"/>
        <w:jc w:val="both"/>
        <w:rPr>
          <w:sz w:val="28"/>
          <w:szCs w:val="28"/>
        </w:rPr>
      </w:pPr>
      <w:r w:rsidRPr="00B21CE7">
        <w:rPr>
          <w:rFonts w:eastAsiaTheme="minorHAnsi"/>
          <w:iCs/>
          <w:sz w:val="28"/>
          <w:szCs w:val="28"/>
          <w:lang w:eastAsia="en-US"/>
        </w:rPr>
        <w:lastRenderedPageBreak/>
        <w:t xml:space="preserve">В рамках непрограммных мероприятий </w:t>
      </w:r>
      <w:r w:rsidRPr="00B21CE7">
        <w:rPr>
          <w:rFonts w:eastAsiaTheme="minorHAnsi"/>
          <w:sz w:val="28"/>
          <w:szCs w:val="28"/>
          <w:lang w:eastAsia="en-US"/>
        </w:rPr>
        <w:t>бюджетные ассигнования направлены на и</w:t>
      </w:r>
      <w:r w:rsidRPr="00B21CE7">
        <w:rPr>
          <w:sz w:val="28"/>
          <w:szCs w:val="28"/>
        </w:rPr>
        <w:t>сполнение публичных (публично-нормативных) обязательств, обеспечение функционирования региональных органов власти и исполнение отдельных обязательств Чукотского автономного округа.</w:t>
      </w:r>
    </w:p>
    <w:p w:rsidR="002C7DAA" w:rsidRDefault="002C7DAA" w:rsidP="00C6779E">
      <w:pPr>
        <w:spacing w:before="240" w:after="120"/>
        <w:ind w:firstLine="709"/>
        <w:jc w:val="both"/>
        <w:rPr>
          <w:b/>
          <w:sz w:val="28"/>
          <w:szCs w:val="28"/>
        </w:rPr>
      </w:pPr>
    </w:p>
    <w:p w:rsidR="002C7DAA" w:rsidRPr="00CC610C" w:rsidRDefault="002C7DAA" w:rsidP="00C6779E">
      <w:pPr>
        <w:spacing w:before="240" w:after="120"/>
        <w:ind w:firstLine="709"/>
        <w:jc w:val="both"/>
        <w:rPr>
          <w:b/>
          <w:sz w:val="28"/>
          <w:szCs w:val="28"/>
        </w:rPr>
      </w:pPr>
      <w:r w:rsidRPr="002F0DA9">
        <w:rPr>
          <w:b/>
          <w:sz w:val="28"/>
          <w:szCs w:val="28"/>
        </w:rPr>
        <w:t>2.2.2. </w:t>
      </w:r>
      <w:r w:rsidRPr="00BA3312">
        <w:rPr>
          <w:b/>
          <w:sz w:val="28"/>
          <w:szCs w:val="28"/>
        </w:rPr>
        <w:t>Ре</w:t>
      </w:r>
      <w:r w:rsidRPr="002F0DA9">
        <w:rPr>
          <w:b/>
          <w:sz w:val="28"/>
          <w:szCs w:val="28"/>
        </w:rPr>
        <w:t>зервн</w:t>
      </w:r>
      <w:r>
        <w:rPr>
          <w:b/>
          <w:sz w:val="28"/>
          <w:szCs w:val="28"/>
        </w:rPr>
        <w:t>ый</w:t>
      </w:r>
      <w:r w:rsidRPr="002F0DA9">
        <w:rPr>
          <w:b/>
          <w:sz w:val="28"/>
          <w:szCs w:val="28"/>
        </w:rPr>
        <w:t xml:space="preserve"> фонд Правительства Чукотского автономного округа</w:t>
      </w:r>
    </w:p>
    <w:p w:rsidR="002C7DAA" w:rsidRPr="00614121" w:rsidRDefault="002C7DAA" w:rsidP="00C6779E">
      <w:pPr>
        <w:ind w:firstLine="709"/>
        <w:jc w:val="both"/>
        <w:rPr>
          <w:sz w:val="28"/>
          <w:szCs w:val="28"/>
        </w:rPr>
      </w:pPr>
      <w:r w:rsidRPr="00CC610C">
        <w:rPr>
          <w:sz w:val="28"/>
          <w:szCs w:val="28"/>
        </w:rPr>
        <w:t xml:space="preserve">Законом об окружном бюджете резервный фонд Правительства Чукотского автономного округа на непредвиденные расходы (далее – Резервный фонд) </w:t>
      </w:r>
      <w:r>
        <w:rPr>
          <w:sz w:val="28"/>
          <w:szCs w:val="28"/>
        </w:rPr>
        <w:br/>
      </w:r>
      <w:r w:rsidRPr="00CC610C">
        <w:rPr>
          <w:sz w:val="28"/>
          <w:szCs w:val="28"/>
        </w:rPr>
        <w:t>на 2020 год утвержден в объеме 100 000,0 тыс. рублей.</w:t>
      </w:r>
    </w:p>
    <w:p w:rsidR="002C7DAA" w:rsidRDefault="002C7DAA" w:rsidP="00C6779E">
      <w:pPr>
        <w:pStyle w:val="35"/>
        <w:shd w:val="clear" w:color="auto" w:fill="auto"/>
        <w:spacing w:line="240" w:lineRule="auto"/>
        <w:ind w:firstLine="709"/>
        <w:jc w:val="both"/>
        <w:rPr>
          <w:sz w:val="28"/>
          <w:szCs w:val="28"/>
        </w:rPr>
      </w:pPr>
      <w:r>
        <w:rPr>
          <w:rFonts w:eastAsia="Calibri"/>
          <w:sz w:val="28"/>
          <w:szCs w:val="28"/>
        </w:rPr>
        <w:t xml:space="preserve">Согласно </w:t>
      </w:r>
      <w:r w:rsidRPr="00BC39D1">
        <w:rPr>
          <w:rFonts w:eastAsia="Calibri"/>
          <w:sz w:val="28"/>
          <w:szCs w:val="28"/>
        </w:rPr>
        <w:t>стать</w:t>
      </w:r>
      <w:r>
        <w:rPr>
          <w:rFonts w:eastAsia="Calibri"/>
          <w:sz w:val="28"/>
          <w:szCs w:val="28"/>
        </w:rPr>
        <w:t>е</w:t>
      </w:r>
      <w:r w:rsidRPr="00BC39D1">
        <w:rPr>
          <w:rFonts w:eastAsia="Calibri"/>
          <w:sz w:val="28"/>
          <w:szCs w:val="28"/>
        </w:rPr>
        <w:t xml:space="preserve"> 81 Бюджетного кодекса, </w:t>
      </w:r>
      <w:r>
        <w:rPr>
          <w:rFonts w:eastAsia="Calibri"/>
          <w:sz w:val="28"/>
          <w:szCs w:val="28"/>
        </w:rPr>
        <w:t>бюджетные ассигнования используются по решению Правительства Чукотского автономного округа в соответствии с</w:t>
      </w:r>
      <w:r w:rsidRPr="00BC39D1">
        <w:rPr>
          <w:sz w:val="28"/>
          <w:szCs w:val="28"/>
        </w:rPr>
        <w:t xml:space="preserve"> Положением о порядке расходования</w:t>
      </w:r>
      <w:r>
        <w:rPr>
          <w:sz w:val="28"/>
          <w:szCs w:val="28"/>
        </w:rPr>
        <w:t xml:space="preserve"> средств Р</w:t>
      </w:r>
      <w:r w:rsidRPr="00BC39D1">
        <w:rPr>
          <w:sz w:val="28"/>
          <w:szCs w:val="28"/>
        </w:rPr>
        <w:t>езервного фонда</w:t>
      </w:r>
      <w:r>
        <w:rPr>
          <w:rStyle w:val="ac"/>
          <w:sz w:val="28"/>
          <w:szCs w:val="28"/>
        </w:rPr>
        <w:footnoteReference w:id="63"/>
      </w:r>
      <w:r>
        <w:rPr>
          <w:sz w:val="28"/>
          <w:szCs w:val="28"/>
        </w:rPr>
        <w:t xml:space="preserve">. </w:t>
      </w:r>
      <w:r w:rsidRPr="00752E65">
        <w:rPr>
          <w:bCs/>
          <w:sz w:val="28"/>
          <w:szCs w:val="28"/>
        </w:rPr>
        <w:t>Расходы Резервного фонда планируются по подразделу 01</w:t>
      </w:r>
      <w:r>
        <w:rPr>
          <w:bCs/>
          <w:sz w:val="28"/>
          <w:szCs w:val="28"/>
        </w:rPr>
        <w:t> </w:t>
      </w:r>
      <w:r w:rsidRPr="00752E65">
        <w:rPr>
          <w:bCs/>
          <w:sz w:val="28"/>
          <w:szCs w:val="28"/>
        </w:rPr>
        <w:t>11</w:t>
      </w:r>
      <w:r>
        <w:rPr>
          <w:bCs/>
          <w:sz w:val="28"/>
          <w:szCs w:val="28"/>
        </w:rPr>
        <w:t> </w:t>
      </w:r>
      <w:r w:rsidRPr="00752E65">
        <w:rPr>
          <w:bCs/>
          <w:sz w:val="28"/>
          <w:szCs w:val="28"/>
        </w:rPr>
        <w:t>«</w:t>
      </w:r>
      <w:r w:rsidRPr="00752E65">
        <w:rPr>
          <w:rFonts w:eastAsiaTheme="minorHAnsi"/>
          <w:sz w:val="28"/>
          <w:szCs w:val="28"/>
        </w:rPr>
        <w:t>Резервные фонды»</w:t>
      </w:r>
      <w:r>
        <w:rPr>
          <w:bCs/>
          <w:sz w:val="28"/>
          <w:szCs w:val="28"/>
        </w:rPr>
        <w:t xml:space="preserve"> и</w:t>
      </w:r>
      <w:r w:rsidRPr="00752E65">
        <w:rPr>
          <w:bCs/>
          <w:sz w:val="28"/>
          <w:szCs w:val="28"/>
        </w:rPr>
        <w:t xml:space="preserve"> при исполнении распределяются по всей бюджетной классификации в</w:t>
      </w:r>
      <w:r>
        <w:rPr>
          <w:bCs/>
          <w:sz w:val="28"/>
          <w:szCs w:val="28"/>
        </w:rPr>
        <w:t> </w:t>
      </w:r>
      <w:r w:rsidRPr="00752E65">
        <w:rPr>
          <w:bCs/>
          <w:sz w:val="28"/>
          <w:szCs w:val="28"/>
        </w:rPr>
        <w:t>соответствии</w:t>
      </w:r>
      <w:r w:rsidRPr="00204FEF">
        <w:rPr>
          <w:bCs/>
          <w:sz w:val="28"/>
          <w:szCs w:val="28"/>
        </w:rPr>
        <w:t xml:space="preserve"> с назначением расходования средств</w:t>
      </w:r>
      <w:r>
        <w:rPr>
          <w:bCs/>
          <w:sz w:val="28"/>
          <w:szCs w:val="28"/>
        </w:rPr>
        <w:t>.</w:t>
      </w:r>
    </w:p>
    <w:p w:rsidR="002C7DAA" w:rsidRPr="00614121" w:rsidRDefault="002C7DAA" w:rsidP="00C6779E">
      <w:pPr>
        <w:pStyle w:val="35"/>
        <w:shd w:val="clear" w:color="auto" w:fill="auto"/>
        <w:spacing w:line="240" w:lineRule="auto"/>
        <w:ind w:firstLine="709"/>
        <w:jc w:val="both"/>
        <w:rPr>
          <w:sz w:val="28"/>
          <w:szCs w:val="28"/>
        </w:rPr>
      </w:pPr>
      <w:r>
        <w:rPr>
          <w:sz w:val="28"/>
          <w:szCs w:val="28"/>
        </w:rPr>
        <w:t>Информация об</w:t>
      </w:r>
      <w:r w:rsidRPr="00CB1765">
        <w:rPr>
          <w:sz w:val="28"/>
          <w:szCs w:val="28"/>
        </w:rPr>
        <w:t xml:space="preserve"> использовани</w:t>
      </w:r>
      <w:r>
        <w:rPr>
          <w:sz w:val="28"/>
          <w:szCs w:val="28"/>
        </w:rPr>
        <w:t>и</w:t>
      </w:r>
      <w:r w:rsidRPr="00CB1765">
        <w:rPr>
          <w:sz w:val="28"/>
          <w:szCs w:val="28"/>
        </w:rPr>
        <w:t xml:space="preserve"> средств Резервного фонда </w:t>
      </w:r>
      <w:r>
        <w:rPr>
          <w:sz w:val="28"/>
          <w:szCs w:val="28"/>
        </w:rPr>
        <w:br/>
      </w:r>
      <w:r w:rsidRPr="00CB1765">
        <w:rPr>
          <w:sz w:val="28"/>
          <w:szCs w:val="28"/>
        </w:rPr>
        <w:t>в 1</w:t>
      </w:r>
      <w:r>
        <w:rPr>
          <w:sz w:val="28"/>
          <w:szCs w:val="28"/>
        </w:rPr>
        <w:t> </w:t>
      </w:r>
      <w:r w:rsidRPr="00CB1765">
        <w:rPr>
          <w:sz w:val="28"/>
          <w:szCs w:val="28"/>
        </w:rPr>
        <w:t>квартале</w:t>
      </w:r>
      <w:r>
        <w:rPr>
          <w:sz w:val="28"/>
          <w:szCs w:val="28"/>
        </w:rPr>
        <w:t> </w:t>
      </w:r>
      <w:r w:rsidRPr="00CB1765">
        <w:rPr>
          <w:sz w:val="28"/>
          <w:szCs w:val="28"/>
        </w:rPr>
        <w:t>2020</w:t>
      </w:r>
      <w:r>
        <w:rPr>
          <w:sz w:val="28"/>
          <w:szCs w:val="28"/>
        </w:rPr>
        <w:t> </w:t>
      </w:r>
      <w:r w:rsidRPr="00CB1765">
        <w:rPr>
          <w:sz w:val="28"/>
          <w:szCs w:val="28"/>
        </w:rPr>
        <w:t>года, в разрезе главных</w:t>
      </w:r>
      <w:r w:rsidRPr="00614121">
        <w:rPr>
          <w:sz w:val="28"/>
          <w:szCs w:val="28"/>
        </w:rPr>
        <w:t xml:space="preserve"> распорядителей </w:t>
      </w:r>
      <w:r>
        <w:rPr>
          <w:sz w:val="28"/>
          <w:szCs w:val="28"/>
        </w:rPr>
        <w:t>бюджетных средств</w:t>
      </w:r>
      <w:r w:rsidRPr="00614121">
        <w:rPr>
          <w:sz w:val="28"/>
          <w:szCs w:val="28"/>
        </w:rPr>
        <w:t xml:space="preserve">, </w:t>
      </w:r>
      <w:r w:rsidRPr="002E508B">
        <w:rPr>
          <w:sz w:val="28"/>
          <w:szCs w:val="28"/>
        </w:rPr>
        <w:t xml:space="preserve">представлена в таблице </w:t>
      </w:r>
      <w:r>
        <w:rPr>
          <w:sz w:val="28"/>
          <w:szCs w:val="28"/>
        </w:rPr>
        <w:t>№</w:t>
      </w:r>
      <w:r w:rsidRPr="002E508B">
        <w:rPr>
          <w:sz w:val="28"/>
          <w:szCs w:val="28"/>
        </w:rPr>
        <w:t>10.</w:t>
      </w:r>
    </w:p>
    <w:p w:rsidR="002C7DAA" w:rsidRPr="00614121" w:rsidRDefault="002C7DAA" w:rsidP="00C6779E">
      <w:pPr>
        <w:ind w:firstLine="709"/>
        <w:jc w:val="right"/>
        <w:rPr>
          <w:sz w:val="28"/>
          <w:szCs w:val="28"/>
        </w:rPr>
      </w:pPr>
      <w:r w:rsidRPr="00614121">
        <w:rPr>
          <w:sz w:val="28"/>
          <w:szCs w:val="28"/>
        </w:rPr>
        <w:t xml:space="preserve">Таблица </w:t>
      </w:r>
      <w:r>
        <w:rPr>
          <w:sz w:val="28"/>
          <w:szCs w:val="28"/>
        </w:rPr>
        <w:t>№10</w:t>
      </w:r>
    </w:p>
    <w:p w:rsidR="002C7DAA" w:rsidRDefault="002C7DAA" w:rsidP="00C6779E">
      <w:pPr>
        <w:ind w:firstLine="709"/>
        <w:jc w:val="right"/>
        <w:rPr>
          <w:sz w:val="28"/>
          <w:szCs w:val="28"/>
        </w:rPr>
      </w:pPr>
      <w:r w:rsidRPr="00614121">
        <w:rPr>
          <w:sz w:val="28"/>
          <w:szCs w:val="28"/>
        </w:rPr>
        <w:t>(тыс. рублей)</w:t>
      </w:r>
    </w:p>
    <w:tbl>
      <w:tblPr>
        <w:tblW w:w="9918" w:type="dxa"/>
        <w:tblLayout w:type="fixed"/>
        <w:tblLook w:val="04A0" w:firstRow="1" w:lastRow="0" w:firstColumn="1" w:lastColumn="0" w:noHBand="0" w:noVBand="1"/>
      </w:tblPr>
      <w:tblGrid>
        <w:gridCol w:w="4815"/>
        <w:gridCol w:w="1275"/>
        <w:gridCol w:w="1560"/>
        <w:gridCol w:w="1275"/>
        <w:gridCol w:w="993"/>
      </w:tblGrid>
      <w:tr w:rsidR="002C7DAA" w:rsidRPr="003313B9" w:rsidTr="002C7DAA">
        <w:trPr>
          <w:trHeight w:val="394"/>
          <w:tblHeader/>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Default="002C7DAA" w:rsidP="00C6779E">
            <w:pPr>
              <w:jc w:val="center"/>
              <w:rPr>
                <w:color w:val="000000"/>
                <w:sz w:val="18"/>
                <w:szCs w:val="18"/>
              </w:rPr>
            </w:pPr>
            <w:r w:rsidRPr="003313B9">
              <w:rPr>
                <w:color w:val="000000"/>
                <w:sz w:val="18"/>
                <w:szCs w:val="18"/>
              </w:rPr>
              <w:t xml:space="preserve">Наименование </w:t>
            </w:r>
          </w:p>
          <w:p w:rsidR="002C7DAA" w:rsidRPr="003313B9" w:rsidRDefault="002C7DAA" w:rsidP="00C6779E">
            <w:pPr>
              <w:jc w:val="center"/>
              <w:rPr>
                <w:color w:val="000000"/>
                <w:sz w:val="18"/>
                <w:szCs w:val="18"/>
              </w:rPr>
            </w:pPr>
            <w:r w:rsidRPr="003313B9">
              <w:rPr>
                <w:color w:val="000000"/>
                <w:sz w:val="18"/>
                <w:szCs w:val="18"/>
              </w:rPr>
              <w:t>распорядителя средств бюджета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C7DAA" w:rsidRPr="003313B9" w:rsidRDefault="002C7DAA" w:rsidP="00C6779E">
            <w:pPr>
              <w:jc w:val="center"/>
              <w:rPr>
                <w:color w:val="000000"/>
                <w:sz w:val="18"/>
                <w:szCs w:val="18"/>
              </w:rPr>
            </w:pPr>
            <w:r w:rsidRPr="003313B9">
              <w:rPr>
                <w:color w:val="000000"/>
                <w:sz w:val="18"/>
                <w:szCs w:val="18"/>
              </w:rPr>
              <w:t xml:space="preserve">Распределено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7DAA" w:rsidRPr="003313B9" w:rsidRDefault="002C7DAA" w:rsidP="00C6779E">
            <w:pPr>
              <w:jc w:val="center"/>
              <w:rPr>
                <w:color w:val="000000"/>
                <w:sz w:val="18"/>
                <w:szCs w:val="18"/>
              </w:rPr>
            </w:pPr>
            <w:r>
              <w:rPr>
                <w:color w:val="000000"/>
                <w:sz w:val="18"/>
                <w:szCs w:val="18"/>
              </w:rPr>
              <w:t>Финансирование</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C7DAA" w:rsidRPr="003313B9" w:rsidRDefault="002C7DAA" w:rsidP="00C6779E">
            <w:pPr>
              <w:jc w:val="center"/>
              <w:rPr>
                <w:color w:val="000000"/>
                <w:sz w:val="18"/>
                <w:szCs w:val="18"/>
              </w:rPr>
            </w:pPr>
            <w:r w:rsidRPr="003313B9">
              <w:rPr>
                <w:color w:val="000000"/>
                <w:sz w:val="18"/>
                <w:szCs w:val="18"/>
              </w:rPr>
              <w:t>Фактически использовано</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C7DAA" w:rsidRPr="003313B9" w:rsidRDefault="002C7DAA" w:rsidP="00C6779E">
            <w:pPr>
              <w:jc w:val="center"/>
              <w:rPr>
                <w:color w:val="000000"/>
                <w:sz w:val="18"/>
                <w:szCs w:val="18"/>
              </w:rPr>
            </w:pPr>
            <w:r w:rsidRPr="003313B9">
              <w:rPr>
                <w:color w:val="000000"/>
                <w:sz w:val="18"/>
                <w:szCs w:val="18"/>
              </w:rPr>
              <w:t xml:space="preserve">Остаток средств </w:t>
            </w:r>
          </w:p>
        </w:tc>
      </w:tr>
      <w:tr w:rsidR="002C7DAA" w:rsidRPr="003313B9" w:rsidTr="002C7DAA">
        <w:trPr>
          <w:trHeight w:val="56"/>
          <w:tblHeader/>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2C7DAA" w:rsidRPr="0001243F" w:rsidRDefault="002C7DAA" w:rsidP="00C6779E">
            <w:pPr>
              <w:jc w:val="center"/>
              <w:rPr>
                <w:color w:val="000000"/>
                <w:sz w:val="18"/>
                <w:szCs w:val="18"/>
              </w:rPr>
            </w:pPr>
            <w:r w:rsidRPr="0001243F">
              <w:rPr>
                <w:color w:val="000000"/>
                <w:sz w:val="18"/>
                <w:szCs w:val="18"/>
              </w:rPr>
              <w:t>1</w:t>
            </w:r>
          </w:p>
        </w:tc>
        <w:tc>
          <w:tcPr>
            <w:tcW w:w="1275" w:type="dxa"/>
            <w:tcBorders>
              <w:top w:val="nil"/>
              <w:left w:val="nil"/>
              <w:bottom w:val="single" w:sz="4" w:space="0" w:color="auto"/>
              <w:right w:val="single" w:sz="4" w:space="0" w:color="auto"/>
            </w:tcBorders>
            <w:shd w:val="clear" w:color="auto" w:fill="auto"/>
            <w:vAlign w:val="center"/>
            <w:hideMark/>
          </w:tcPr>
          <w:p w:rsidR="002C7DAA" w:rsidRPr="0001243F" w:rsidRDefault="002C7DAA" w:rsidP="00C6779E">
            <w:pPr>
              <w:jc w:val="center"/>
              <w:rPr>
                <w:color w:val="000000"/>
                <w:sz w:val="18"/>
                <w:szCs w:val="18"/>
              </w:rPr>
            </w:pPr>
            <w:r w:rsidRPr="0001243F">
              <w:rPr>
                <w:color w:val="000000"/>
                <w:sz w:val="18"/>
                <w:szCs w:val="18"/>
              </w:rPr>
              <w:t>2</w:t>
            </w:r>
          </w:p>
        </w:tc>
        <w:tc>
          <w:tcPr>
            <w:tcW w:w="1560" w:type="dxa"/>
            <w:tcBorders>
              <w:top w:val="nil"/>
              <w:left w:val="nil"/>
              <w:bottom w:val="single" w:sz="4" w:space="0" w:color="auto"/>
              <w:right w:val="single" w:sz="4" w:space="0" w:color="auto"/>
            </w:tcBorders>
            <w:shd w:val="clear" w:color="auto" w:fill="auto"/>
            <w:vAlign w:val="center"/>
            <w:hideMark/>
          </w:tcPr>
          <w:p w:rsidR="002C7DAA" w:rsidRPr="0001243F" w:rsidRDefault="002C7DAA" w:rsidP="00C6779E">
            <w:pPr>
              <w:jc w:val="center"/>
              <w:rPr>
                <w:color w:val="000000"/>
                <w:sz w:val="18"/>
                <w:szCs w:val="18"/>
              </w:rPr>
            </w:pPr>
            <w:r w:rsidRPr="0001243F">
              <w:rPr>
                <w:color w:val="000000"/>
                <w:sz w:val="18"/>
                <w:szCs w:val="18"/>
              </w:rPr>
              <w:t>3</w:t>
            </w:r>
          </w:p>
        </w:tc>
        <w:tc>
          <w:tcPr>
            <w:tcW w:w="1275" w:type="dxa"/>
            <w:tcBorders>
              <w:top w:val="nil"/>
              <w:left w:val="nil"/>
              <w:bottom w:val="single" w:sz="4" w:space="0" w:color="auto"/>
              <w:right w:val="single" w:sz="4" w:space="0" w:color="auto"/>
            </w:tcBorders>
            <w:shd w:val="clear" w:color="auto" w:fill="auto"/>
            <w:vAlign w:val="center"/>
            <w:hideMark/>
          </w:tcPr>
          <w:p w:rsidR="002C7DAA" w:rsidRPr="0001243F" w:rsidRDefault="002C7DAA" w:rsidP="00C6779E">
            <w:pPr>
              <w:jc w:val="center"/>
              <w:rPr>
                <w:color w:val="000000"/>
                <w:sz w:val="18"/>
                <w:szCs w:val="18"/>
              </w:rPr>
            </w:pPr>
            <w:r w:rsidRPr="0001243F">
              <w:rPr>
                <w:color w:val="000000"/>
                <w:sz w:val="18"/>
                <w:szCs w:val="18"/>
              </w:rPr>
              <w:t>4</w:t>
            </w:r>
          </w:p>
        </w:tc>
        <w:tc>
          <w:tcPr>
            <w:tcW w:w="993" w:type="dxa"/>
            <w:tcBorders>
              <w:top w:val="nil"/>
              <w:left w:val="nil"/>
              <w:bottom w:val="single" w:sz="4" w:space="0" w:color="auto"/>
              <w:right w:val="single" w:sz="4" w:space="0" w:color="auto"/>
            </w:tcBorders>
            <w:shd w:val="clear" w:color="auto" w:fill="auto"/>
            <w:vAlign w:val="center"/>
            <w:hideMark/>
          </w:tcPr>
          <w:p w:rsidR="002C7DAA" w:rsidRPr="0001243F" w:rsidRDefault="002C7DAA" w:rsidP="00C6779E">
            <w:pPr>
              <w:jc w:val="center"/>
              <w:rPr>
                <w:color w:val="000000"/>
                <w:sz w:val="18"/>
                <w:szCs w:val="18"/>
              </w:rPr>
            </w:pPr>
            <w:r w:rsidRPr="0001243F">
              <w:rPr>
                <w:color w:val="000000"/>
                <w:sz w:val="18"/>
                <w:szCs w:val="18"/>
              </w:rPr>
              <w:t>5</w:t>
            </w:r>
          </w:p>
        </w:tc>
      </w:tr>
      <w:tr w:rsidR="002C7DAA" w:rsidRPr="003313B9" w:rsidTr="002C7DAA">
        <w:trPr>
          <w:trHeight w:val="285"/>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2C7DAA" w:rsidRPr="00CB5E5F" w:rsidRDefault="002C7DAA" w:rsidP="00C6779E">
            <w:pPr>
              <w:jc w:val="both"/>
              <w:rPr>
                <w:b/>
                <w:bCs/>
                <w:color w:val="000000"/>
                <w:sz w:val="20"/>
                <w:szCs w:val="20"/>
              </w:rPr>
            </w:pPr>
            <w:r w:rsidRPr="00CB5E5F">
              <w:rPr>
                <w:b/>
                <w:bCs/>
                <w:color w:val="000000"/>
                <w:sz w:val="20"/>
                <w:szCs w:val="20"/>
              </w:rPr>
              <w:t>Всего</w:t>
            </w:r>
          </w:p>
        </w:tc>
        <w:tc>
          <w:tcPr>
            <w:tcW w:w="1275" w:type="dxa"/>
            <w:tcBorders>
              <w:top w:val="nil"/>
              <w:left w:val="nil"/>
              <w:bottom w:val="single" w:sz="4" w:space="0" w:color="auto"/>
              <w:right w:val="single" w:sz="4" w:space="0" w:color="auto"/>
            </w:tcBorders>
            <w:shd w:val="clear" w:color="auto" w:fill="auto"/>
            <w:vAlign w:val="center"/>
            <w:hideMark/>
          </w:tcPr>
          <w:p w:rsidR="002C7DAA" w:rsidRPr="003313B9" w:rsidRDefault="002C7DAA" w:rsidP="00C6779E">
            <w:pPr>
              <w:jc w:val="right"/>
              <w:rPr>
                <w:b/>
                <w:bCs/>
                <w:color w:val="000000"/>
                <w:sz w:val="20"/>
                <w:szCs w:val="20"/>
              </w:rPr>
            </w:pPr>
            <w:r w:rsidRPr="003313B9">
              <w:rPr>
                <w:b/>
                <w:bCs/>
                <w:color w:val="000000"/>
                <w:sz w:val="20"/>
                <w:szCs w:val="20"/>
              </w:rPr>
              <w:t>84 484,3</w:t>
            </w:r>
          </w:p>
        </w:tc>
        <w:tc>
          <w:tcPr>
            <w:tcW w:w="1560" w:type="dxa"/>
            <w:tcBorders>
              <w:top w:val="nil"/>
              <w:left w:val="nil"/>
              <w:bottom w:val="single" w:sz="4" w:space="0" w:color="auto"/>
              <w:right w:val="single" w:sz="4" w:space="0" w:color="auto"/>
            </w:tcBorders>
            <w:shd w:val="clear" w:color="auto" w:fill="auto"/>
            <w:vAlign w:val="center"/>
            <w:hideMark/>
          </w:tcPr>
          <w:p w:rsidR="002C7DAA" w:rsidRPr="003313B9" w:rsidRDefault="002C7DAA" w:rsidP="00C6779E">
            <w:pPr>
              <w:jc w:val="right"/>
              <w:rPr>
                <w:b/>
                <w:bCs/>
                <w:color w:val="000000"/>
                <w:sz w:val="20"/>
                <w:szCs w:val="20"/>
              </w:rPr>
            </w:pPr>
            <w:r w:rsidRPr="003313B9">
              <w:rPr>
                <w:b/>
                <w:bCs/>
                <w:color w:val="000000"/>
                <w:sz w:val="20"/>
                <w:szCs w:val="20"/>
              </w:rPr>
              <w:t>39 357,1</w:t>
            </w:r>
          </w:p>
        </w:tc>
        <w:tc>
          <w:tcPr>
            <w:tcW w:w="1275" w:type="dxa"/>
            <w:tcBorders>
              <w:top w:val="nil"/>
              <w:left w:val="nil"/>
              <w:bottom w:val="single" w:sz="4" w:space="0" w:color="auto"/>
              <w:right w:val="single" w:sz="4" w:space="0" w:color="auto"/>
            </w:tcBorders>
            <w:shd w:val="clear" w:color="auto" w:fill="auto"/>
            <w:vAlign w:val="center"/>
            <w:hideMark/>
          </w:tcPr>
          <w:p w:rsidR="002C7DAA" w:rsidRPr="003313B9" w:rsidRDefault="002C7DAA" w:rsidP="00C6779E">
            <w:pPr>
              <w:jc w:val="right"/>
              <w:rPr>
                <w:b/>
                <w:bCs/>
                <w:color w:val="000000"/>
                <w:sz w:val="20"/>
                <w:szCs w:val="20"/>
              </w:rPr>
            </w:pPr>
            <w:r w:rsidRPr="003313B9">
              <w:rPr>
                <w:b/>
                <w:bCs/>
                <w:color w:val="000000"/>
                <w:sz w:val="20"/>
                <w:szCs w:val="20"/>
              </w:rPr>
              <w:t>39 332,5</w:t>
            </w:r>
          </w:p>
        </w:tc>
        <w:tc>
          <w:tcPr>
            <w:tcW w:w="993" w:type="dxa"/>
            <w:tcBorders>
              <w:top w:val="nil"/>
              <w:left w:val="nil"/>
              <w:bottom w:val="single" w:sz="4" w:space="0" w:color="auto"/>
              <w:right w:val="single" w:sz="4" w:space="0" w:color="auto"/>
            </w:tcBorders>
            <w:shd w:val="clear" w:color="auto" w:fill="auto"/>
            <w:vAlign w:val="center"/>
            <w:hideMark/>
          </w:tcPr>
          <w:p w:rsidR="002C7DAA" w:rsidRPr="003313B9" w:rsidRDefault="002C7DAA" w:rsidP="00C6779E">
            <w:pPr>
              <w:jc w:val="right"/>
              <w:rPr>
                <w:b/>
                <w:bCs/>
                <w:color w:val="000000"/>
                <w:sz w:val="20"/>
                <w:szCs w:val="20"/>
              </w:rPr>
            </w:pPr>
            <w:r w:rsidRPr="003313B9">
              <w:rPr>
                <w:b/>
                <w:bCs/>
                <w:color w:val="000000"/>
                <w:sz w:val="20"/>
                <w:szCs w:val="20"/>
              </w:rPr>
              <w:t>45 151,8</w:t>
            </w:r>
          </w:p>
        </w:tc>
      </w:tr>
      <w:tr w:rsidR="002C7DAA" w:rsidRPr="003313B9" w:rsidTr="002C7DAA">
        <w:trPr>
          <w:trHeight w:val="519"/>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2C7DAA" w:rsidRPr="00CB5E5F" w:rsidRDefault="002C7DAA" w:rsidP="00C6779E">
            <w:pPr>
              <w:rPr>
                <w:color w:val="000000"/>
                <w:sz w:val="20"/>
                <w:szCs w:val="20"/>
              </w:rPr>
            </w:pPr>
            <w:r w:rsidRPr="00CB5E5F">
              <w:rPr>
                <w:color w:val="000000"/>
                <w:sz w:val="20"/>
                <w:szCs w:val="20"/>
              </w:rPr>
              <w:t>Аппарат Губернатора и Правительства Чукотского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2C7DAA" w:rsidRPr="003313B9" w:rsidRDefault="002C7DAA" w:rsidP="00C6779E">
            <w:pPr>
              <w:jc w:val="right"/>
              <w:rPr>
                <w:color w:val="000000"/>
                <w:sz w:val="20"/>
                <w:szCs w:val="20"/>
              </w:rPr>
            </w:pPr>
            <w:r w:rsidRPr="003313B9">
              <w:rPr>
                <w:color w:val="000000"/>
                <w:sz w:val="20"/>
                <w:szCs w:val="20"/>
              </w:rPr>
              <w:t>11 014,7</w:t>
            </w:r>
          </w:p>
        </w:tc>
        <w:tc>
          <w:tcPr>
            <w:tcW w:w="1560" w:type="dxa"/>
            <w:tcBorders>
              <w:top w:val="nil"/>
              <w:left w:val="nil"/>
              <w:bottom w:val="single" w:sz="4" w:space="0" w:color="auto"/>
              <w:right w:val="single" w:sz="4" w:space="0" w:color="auto"/>
            </w:tcBorders>
            <w:shd w:val="clear" w:color="auto" w:fill="auto"/>
            <w:vAlign w:val="center"/>
            <w:hideMark/>
          </w:tcPr>
          <w:p w:rsidR="002C7DAA" w:rsidRPr="003313B9" w:rsidRDefault="002C7DAA" w:rsidP="00C6779E">
            <w:pPr>
              <w:jc w:val="right"/>
              <w:rPr>
                <w:color w:val="000000"/>
                <w:sz w:val="20"/>
                <w:szCs w:val="20"/>
              </w:rPr>
            </w:pPr>
            <w:r w:rsidRPr="003313B9">
              <w:rPr>
                <w:color w:val="000000"/>
                <w:sz w:val="20"/>
                <w:szCs w:val="20"/>
              </w:rPr>
              <w:t>10 778,6</w:t>
            </w:r>
          </w:p>
        </w:tc>
        <w:tc>
          <w:tcPr>
            <w:tcW w:w="1275" w:type="dxa"/>
            <w:tcBorders>
              <w:top w:val="nil"/>
              <w:left w:val="nil"/>
              <w:bottom w:val="single" w:sz="4" w:space="0" w:color="auto"/>
              <w:right w:val="single" w:sz="4" w:space="0" w:color="auto"/>
            </w:tcBorders>
            <w:shd w:val="clear" w:color="auto" w:fill="auto"/>
            <w:vAlign w:val="center"/>
            <w:hideMark/>
          </w:tcPr>
          <w:p w:rsidR="002C7DAA" w:rsidRPr="003313B9" w:rsidRDefault="002C7DAA" w:rsidP="00C6779E">
            <w:pPr>
              <w:jc w:val="right"/>
              <w:rPr>
                <w:color w:val="000000"/>
                <w:sz w:val="20"/>
                <w:szCs w:val="20"/>
              </w:rPr>
            </w:pPr>
            <w:r w:rsidRPr="003313B9">
              <w:rPr>
                <w:color w:val="000000"/>
                <w:sz w:val="20"/>
                <w:szCs w:val="20"/>
              </w:rPr>
              <w:t>10 753,9</w:t>
            </w:r>
          </w:p>
        </w:tc>
        <w:tc>
          <w:tcPr>
            <w:tcW w:w="993" w:type="dxa"/>
            <w:tcBorders>
              <w:top w:val="nil"/>
              <w:left w:val="nil"/>
              <w:bottom w:val="single" w:sz="4" w:space="0" w:color="auto"/>
              <w:right w:val="single" w:sz="4" w:space="0" w:color="auto"/>
            </w:tcBorders>
            <w:shd w:val="clear" w:color="auto" w:fill="auto"/>
            <w:vAlign w:val="center"/>
            <w:hideMark/>
          </w:tcPr>
          <w:p w:rsidR="002C7DAA" w:rsidRPr="003313B9" w:rsidRDefault="002C7DAA" w:rsidP="00C6779E">
            <w:pPr>
              <w:jc w:val="right"/>
              <w:rPr>
                <w:color w:val="000000"/>
                <w:sz w:val="20"/>
                <w:szCs w:val="20"/>
              </w:rPr>
            </w:pPr>
            <w:r w:rsidRPr="003313B9">
              <w:rPr>
                <w:color w:val="000000"/>
                <w:sz w:val="20"/>
                <w:szCs w:val="20"/>
              </w:rPr>
              <w:t>260,8</w:t>
            </w:r>
          </w:p>
        </w:tc>
      </w:tr>
      <w:tr w:rsidR="002C7DAA" w:rsidRPr="003313B9" w:rsidTr="002C7DAA">
        <w:trPr>
          <w:trHeight w:val="424"/>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2C7DAA" w:rsidRPr="00CB5E5F" w:rsidRDefault="002C7DAA" w:rsidP="00C6779E">
            <w:pPr>
              <w:rPr>
                <w:color w:val="000000"/>
                <w:sz w:val="20"/>
                <w:szCs w:val="20"/>
              </w:rPr>
            </w:pPr>
            <w:r w:rsidRPr="00CB5E5F">
              <w:rPr>
                <w:color w:val="000000"/>
                <w:sz w:val="20"/>
                <w:szCs w:val="20"/>
              </w:rPr>
              <w:t xml:space="preserve">Государственное казённое учреждение </w:t>
            </w:r>
            <w:r>
              <w:rPr>
                <w:color w:val="000000"/>
                <w:sz w:val="20"/>
                <w:szCs w:val="20"/>
              </w:rPr>
              <w:t>«</w:t>
            </w:r>
            <w:r w:rsidRPr="00CB5E5F">
              <w:rPr>
                <w:color w:val="000000"/>
                <w:sz w:val="20"/>
                <w:szCs w:val="20"/>
              </w:rPr>
              <w:t>Управление гражданской защиты и противопожарной службы Чукотского автономного округа</w:t>
            </w:r>
            <w:r>
              <w:rPr>
                <w:color w:val="000000"/>
                <w:sz w:val="20"/>
                <w:szCs w:val="20"/>
              </w:rPr>
              <w:t>»</w:t>
            </w:r>
          </w:p>
        </w:tc>
        <w:tc>
          <w:tcPr>
            <w:tcW w:w="1275" w:type="dxa"/>
            <w:tcBorders>
              <w:top w:val="nil"/>
              <w:left w:val="nil"/>
              <w:bottom w:val="single" w:sz="4" w:space="0" w:color="auto"/>
              <w:right w:val="single" w:sz="4" w:space="0" w:color="auto"/>
            </w:tcBorders>
            <w:shd w:val="clear" w:color="auto" w:fill="auto"/>
            <w:vAlign w:val="center"/>
            <w:hideMark/>
          </w:tcPr>
          <w:p w:rsidR="002C7DAA" w:rsidRPr="003313B9" w:rsidRDefault="002C7DAA" w:rsidP="00C6779E">
            <w:pPr>
              <w:jc w:val="right"/>
              <w:rPr>
                <w:color w:val="000000"/>
                <w:sz w:val="20"/>
                <w:szCs w:val="20"/>
              </w:rPr>
            </w:pPr>
            <w:r w:rsidRPr="003313B9">
              <w:rPr>
                <w:color w:val="000000"/>
                <w:sz w:val="20"/>
                <w:szCs w:val="20"/>
              </w:rPr>
              <w:t>9 634,0</w:t>
            </w:r>
          </w:p>
        </w:tc>
        <w:tc>
          <w:tcPr>
            <w:tcW w:w="1560" w:type="dxa"/>
            <w:tcBorders>
              <w:top w:val="nil"/>
              <w:left w:val="nil"/>
              <w:bottom w:val="single" w:sz="4" w:space="0" w:color="auto"/>
              <w:right w:val="single" w:sz="4" w:space="0" w:color="auto"/>
            </w:tcBorders>
            <w:shd w:val="clear" w:color="auto" w:fill="auto"/>
            <w:vAlign w:val="center"/>
            <w:hideMark/>
          </w:tcPr>
          <w:p w:rsidR="002C7DAA" w:rsidRPr="003313B9" w:rsidRDefault="002C7DAA" w:rsidP="00C6779E">
            <w:pPr>
              <w:jc w:val="right"/>
              <w:rPr>
                <w:color w:val="000000"/>
                <w:sz w:val="20"/>
                <w:szCs w:val="20"/>
              </w:rPr>
            </w:pPr>
            <w:r w:rsidRPr="003313B9">
              <w:rPr>
                <w:color w:val="000000"/>
                <w:sz w:val="20"/>
                <w:szCs w:val="20"/>
              </w:rPr>
              <w:t>7 207,9</w:t>
            </w:r>
          </w:p>
        </w:tc>
        <w:tc>
          <w:tcPr>
            <w:tcW w:w="1275" w:type="dxa"/>
            <w:tcBorders>
              <w:top w:val="nil"/>
              <w:left w:val="nil"/>
              <w:bottom w:val="single" w:sz="4" w:space="0" w:color="auto"/>
              <w:right w:val="single" w:sz="4" w:space="0" w:color="auto"/>
            </w:tcBorders>
            <w:shd w:val="clear" w:color="auto" w:fill="auto"/>
            <w:vAlign w:val="center"/>
            <w:hideMark/>
          </w:tcPr>
          <w:p w:rsidR="002C7DAA" w:rsidRPr="003313B9" w:rsidRDefault="002C7DAA" w:rsidP="00C6779E">
            <w:pPr>
              <w:jc w:val="right"/>
              <w:rPr>
                <w:color w:val="000000"/>
                <w:sz w:val="20"/>
                <w:szCs w:val="20"/>
              </w:rPr>
            </w:pPr>
            <w:r w:rsidRPr="003313B9">
              <w:rPr>
                <w:color w:val="000000"/>
                <w:sz w:val="20"/>
                <w:szCs w:val="20"/>
              </w:rPr>
              <w:t>7 208,0</w:t>
            </w:r>
          </w:p>
        </w:tc>
        <w:tc>
          <w:tcPr>
            <w:tcW w:w="993" w:type="dxa"/>
            <w:tcBorders>
              <w:top w:val="nil"/>
              <w:left w:val="nil"/>
              <w:bottom w:val="single" w:sz="4" w:space="0" w:color="auto"/>
              <w:right w:val="single" w:sz="4" w:space="0" w:color="auto"/>
            </w:tcBorders>
            <w:shd w:val="clear" w:color="auto" w:fill="auto"/>
            <w:vAlign w:val="center"/>
            <w:hideMark/>
          </w:tcPr>
          <w:p w:rsidR="002C7DAA" w:rsidRPr="003313B9" w:rsidRDefault="002C7DAA" w:rsidP="00C6779E">
            <w:pPr>
              <w:jc w:val="right"/>
              <w:rPr>
                <w:color w:val="000000"/>
                <w:sz w:val="20"/>
                <w:szCs w:val="20"/>
              </w:rPr>
            </w:pPr>
            <w:r w:rsidRPr="003313B9">
              <w:rPr>
                <w:color w:val="000000"/>
                <w:sz w:val="20"/>
                <w:szCs w:val="20"/>
              </w:rPr>
              <w:t>2 426,0</w:t>
            </w:r>
          </w:p>
        </w:tc>
      </w:tr>
      <w:tr w:rsidR="002C7DAA" w:rsidRPr="003313B9" w:rsidTr="002C7DAA">
        <w:trPr>
          <w:trHeight w:val="493"/>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2C7DAA" w:rsidRPr="00CB5E5F" w:rsidRDefault="002C7DAA" w:rsidP="00C6779E">
            <w:pPr>
              <w:rPr>
                <w:color w:val="000000"/>
                <w:sz w:val="20"/>
                <w:szCs w:val="20"/>
              </w:rPr>
            </w:pPr>
            <w:r w:rsidRPr="00CB5E5F">
              <w:rPr>
                <w:color w:val="000000"/>
                <w:sz w:val="20"/>
                <w:szCs w:val="20"/>
              </w:rPr>
              <w:t>Департамент здравоохранения Чукотского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2C7DAA" w:rsidRPr="003313B9" w:rsidRDefault="002C7DAA" w:rsidP="00C6779E">
            <w:pPr>
              <w:jc w:val="right"/>
              <w:rPr>
                <w:color w:val="000000"/>
                <w:sz w:val="20"/>
                <w:szCs w:val="20"/>
              </w:rPr>
            </w:pPr>
            <w:r w:rsidRPr="003313B9">
              <w:rPr>
                <w:color w:val="000000"/>
                <w:sz w:val="20"/>
                <w:szCs w:val="20"/>
              </w:rPr>
              <w:t>46 824,6</w:t>
            </w:r>
          </w:p>
        </w:tc>
        <w:tc>
          <w:tcPr>
            <w:tcW w:w="1560" w:type="dxa"/>
            <w:tcBorders>
              <w:top w:val="nil"/>
              <w:left w:val="nil"/>
              <w:bottom w:val="single" w:sz="4" w:space="0" w:color="auto"/>
              <w:right w:val="single" w:sz="4" w:space="0" w:color="auto"/>
            </w:tcBorders>
            <w:shd w:val="clear" w:color="auto" w:fill="auto"/>
            <w:vAlign w:val="center"/>
            <w:hideMark/>
          </w:tcPr>
          <w:p w:rsidR="002C7DAA" w:rsidRPr="003313B9" w:rsidRDefault="002C7DAA" w:rsidP="00C6779E">
            <w:pPr>
              <w:jc w:val="right"/>
              <w:rPr>
                <w:color w:val="000000"/>
                <w:sz w:val="20"/>
                <w:szCs w:val="20"/>
              </w:rPr>
            </w:pPr>
            <w:r w:rsidRPr="003313B9">
              <w:rPr>
                <w:color w:val="000000"/>
                <w:sz w:val="20"/>
                <w:szCs w:val="20"/>
              </w:rPr>
              <w:t>6 719,6</w:t>
            </w:r>
          </w:p>
        </w:tc>
        <w:tc>
          <w:tcPr>
            <w:tcW w:w="1275" w:type="dxa"/>
            <w:tcBorders>
              <w:top w:val="nil"/>
              <w:left w:val="nil"/>
              <w:bottom w:val="single" w:sz="4" w:space="0" w:color="auto"/>
              <w:right w:val="single" w:sz="4" w:space="0" w:color="auto"/>
            </w:tcBorders>
            <w:shd w:val="clear" w:color="auto" w:fill="auto"/>
            <w:vAlign w:val="center"/>
            <w:hideMark/>
          </w:tcPr>
          <w:p w:rsidR="002C7DAA" w:rsidRPr="003313B9" w:rsidRDefault="002C7DAA" w:rsidP="00C6779E">
            <w:pPr>
              <w:jc w:val="right"/>
              <w:rPr>
                <w:color w:val="000000"/>
                <w:sz w:val="20"/>
                <w:szCs w:val="20"/>
              </w:rPr>
            </w:pPr>
            <w:r w:rsidRPr="003313B9">
              <w:rPr>
                <w:color w:val="000000"/>
                <w:sz w:val="20"/>
                <w:szCs w:val="20"/>
              </w:rPr>
              <w:t>6 719,6</w:t>
            </w:r>
          </w:p>
        </w:tc>
        <w:tc>
          <w:tcPr>
            <w:tcW w:w="993" w:type="dxa"/>
            <w:tcBorders>
              <w:top w:val="nil"/>
              <w:left w:val="nil"/>
              <w:bottom w:val="single" w:sz="4" w:space="0" w:color="auto"/>
              <w:right w:val="single" w:sz="4" w:space="0" w:color="auto"/>
            </w:tcBorders>
            <w:shd w:val="clear" w:color="auto" w:fill="auto"/>
            <w:vAlign w:val="center"/>
            <w:hideMark/>
          </w:tcPr>
          <w:p w:rsidR="002C7DAA" w:rsidRPr="003313B9" w:rsidRDefault="002C7DAA" w:rsidP="00C6779E">
            <w:pPr>
              <w:jc w:val="right"/>
              <w:rPr>
                <w:color w:val="000000"/>
                <w:sz w:val="20"/>
                <w:szCs w:val="20"/>
              </w:rPr>
            </w:pPr>
            <w:r w:rsidRPr="003313B9">
              <w:rPr>
                <w:color w:val="000000"/>
                <w:sz w:val="20"/>
                <w:szCs w:val="20"/>
              </w:rPr>
              <w:t>40 105,0</w:t>
            </w:r>
          </w:p>
        </w:tc>
      </w:tr>
      <w:tr w:rsidR="002C7DAA" w:rsidRPr="003313B9" w:rsidTr="002C7DAA">
        <w:trPr>
          <w:trHeight w:val="543"/>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2C7DAA" w:rsidRPr="00CB5E5F" w:rsidRDefault="002C7DAA" w:rsidP="00C6779E">
            <w:pPr>
              <w:rPr>
                <w:color w:val="000000"/>
                <w:sz w:val="20"/>
                <w:szCs w:val="20"/>
              </w:rPr>
            </w:pPr>
            <w:r w:rsidRPr="00CB5E5F">
              <w:rPr>
                <w:color w:val="000000"/>
                <w:sz w:val="20"/>
                <w:szCs w:val="20"/>
              </w:rPr>
              <w:t>Департамент образования и науки Чукотского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2C7DAA" w:rsidRPr="003313B9" w:rsidRDefault="002C7DAA" w:rsidP="00C6779E">
            <w:pPr>
              <w:jc w:val="right"/>
              <w:rPr>
                <w:color w:val="000000"/>
                <w:sz w:val="20"/>
                <w:szCs w:val="20"/>
              </w:rPr>
            </w:pPr>
            <w:r w:rsidRPr="003313B9">
              <w:rPr>
                <w:color w:val="000000"/>
                <w:sz w:val="20"/>
                <w:szCs w:val="20"/>
              </w:rPr>
              <w:t>100,0</w:t>
            </w:r>
          </w:p>
        </w:tc>
        <w:tc>
          <w:tcPr>
            <w:tcW w:w="1560" w:type="dxa"/>
            <w:tcBorders>
              <w:top w:val="nil"/>
              <w:left w:val="nil"/>
              <w:bottom w:val="single" w:sz="4" w:space="0" w:color="auto"/>
              <w:right w:val="single" w:sz="4" w:space="0" w:color="auto"/>
            </w:tcBorders>
            <w:shd w:val="clear" w:color="auto" w:fill="auto"/>
            <w:vAlign w:val="center"/>
            <w:hideMark/>
          </w:tcPr>
          <w:p w:rsidR="002C7DAA" w:rsidRPr="003313B9" w:rsidRDefault="002C7DAA" w:rsidP="00C6779E">
            <w:pPr>
              <w:jc w:val="right"/>
              <w:rPr>
                <w:color w:val="000000"/>
                <w:sz w:val="20"/>
                <w:szCs w:val="20"/>
              </w:rPr>
            </w:pPr>
            <w:r w:rsidRPr="003313B9">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2C7DAA" w:rsidRPr="003313B9" w:rsidRDefault="002C7DAA" w:rsidP="00C6779E">
            <w:pPr>
              <w:jc w:val="right"/>
              <w:rPr>
                <w:color w:val="000000"/>
                <w:sz w:val="20"/>
                <w:szCs w:val="20"/>
              </w:rPr>
            </w:pPr>
            <w:r w:rsidRPr="003313B9">
              <w:rPr>
                <w:color w:val="000000"/>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2C7DAA" w:rsidRPr="003313B9" w:rsidRDefault="002C7DAA" w:rsidP="00C6779E">
            <w:pPr>
              <w:jc w:val="right"/>
              <w:rPr>
                <w:color w:val="000000"/>
                <w:sz w:val="20"/>
                <w:szCs w:val="20"/>
              </w:rPr>
            </w:pPr>
            <w:r w:rsidRPr="003313B9">
              <w:rPr>
                <w:color w:val="000000"/>
                <w:sz w:val="20"/>
                <w:szCs w:val="20"/>
              </w:rPr>
              <w:t>100,0</w:t>
            </w:r>
          </w:p>
        </w:tc>
      </w:tr>
      <w:tr w:rsidR="002C7DAA" w:rsidRPr="003313B9" w:rsidTr="002C7DAA">
        <w:trPr>
          <w:trHeight w:val="324"/>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2C7DAA" w:rsidRPr="00CB5E5F" w:rsidRDefault="002C7DAA" w:rsidP="00C6779E">
            <w:pPr>
              <w:rPr>
                <w:color w:val="000000"/>
                <w:sz w:val="20"/>
                <w:szCs w:val="20"/>
              </w:rPr>
            </w:pPr>
            <w:r w:rsidRPr="00CB5E5F">
              <w:rPr>
                <w:color w:val="000000"/>
                <w:sz w:val="20"/>
                <w:szCs w:val="20"/>
              </w:rPr>
              <w:t>Департамент сельского хозяйства и продовольствия Чукотского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2C7DAA" w:rsidRPr="003313B9" w:rsidRDefault="002C7DAA" w:rsidP="00C6779E">
            <w:pPr>
              <w:jc w:val="right"/>
              <w:rPr>
                <w:color w:val="000000"/>
                <w:sz w:val="20"/>
                <w:szCs w:val="20"/>
              </w:rPr>
            </w:pPr>
            <w:r w:rsidRPr="003313B9">
              <w:rPr>
                <w:color w:val="000000"/>
                <w:sz w:val="20"/>
                <w:szCs w:val="20"/>
              </w:rPr>
              <w:t>3 151,0</w:t>
            </w:r>
          </w:p>
        </w:tc>
        <w:tc>
          <w:tcPr>
            <w:tcW w:w="1560" w:type="dxa"/>
            <w:tcBorders>
              <w:top w:val="nil"/>
              <w:left w:val="nil"/>
              <w:bottom w:val="single" w:sz="4" w:space="0" w:color="auto"/>
              <w:right w:val="single" w:sz="4" w:space="0" w:color="auto"/>
            </w:tcBorders>
            <w:shd w:val="clear" w:color="auto" w:fill="auto"/>
            <w:vAlign w:val="center"/>
            <w:hideMark/>
          </w:tcPr>
          <w:p w:rsidR="002C7DAA" w:rsidRPr="003313B9" w:rsidRDefault="002C7DAA" w:rsidP="00C6779E">
            <w:pPr>
              <w:jc w:val="right"/>
              <w:rPr>
                <w:color w:val="000000"/>
                <w:sz w:val="20"/>
                <w:szCs w:val="20"/>
              </w:rPr>
            </w:pPr>
            <w:r w:rsidRPr="003313B9">
              <w:rPr>
                <w:color w:val="000000"/>
                <w:sz w:val="20"/>
                <w:szCs w:val="20"/>
              </w:rPr>
              <w:t>3 151,0</w:t>
            </w:r>
          </w:p>
        </w:tc>
        <w:tc>
          <w:tcPr>
            <w:tcW w:w="1275" w:type="dxa"/>
            <w:tcBorders>
              <w:top w:val="nil"/>
              <w:left w:val="nil"/>
              <w:bottom w:val="single" w:sz="4" w:space="0" w:color="auto"/>
              <w:right w:val="single" w:sz="4" w:space="0" w:color="auto"/>
            </w:tcBorders>
            <w:shd w:val="clear" w:color="auto" w:fill="auto"/>
            <w:vAlign w:val="center"/>
            <w:hideMark/>
          </w:tcPr>
          <w:p w:rsidR="002C7DAA" w:rsidRPr="003313B9" w:rsidRDefault="002C7DAA" w:rsidP="00C6779E">
            <w:pPr>
              <w:jc w:val="right"/>
              <w:rPr>
                <w:color w:val="000000"/>
                <w:sz w:val="20"/>
                <w:szCs w:val="20"/>
              </w:rPr>
            </w:pPr>
            <w:r w:rsidRPr="003313B9">
              <w:rPr>
                <w:color w:val="000000"/>
                <w:sz w:val="20"/>
                <w:szCs w:val="20"/>
              </w:rPr>
              <w:t>3 151,0</w:t>
            </w:r>
          </w:p>
        </w:tc>
        <w:tc>
          <w:tcPr>
            <w:tcW w:w="993" w:type="dxa"/>
            <w:tcBorders>
              <w:top w:val="nil"/>
              <w:left w:val="nil"/>
              <w:bottom w:val="single" w:sz="4" w:space="0" w:color="auto"/>
              <w:right w:val="single" w:sz="4" w:space="0" w:color="auto"/>
            </w:tcBorders>
            <w:shd w:val="clear" w:color="auto" w:fill="auto"/>
            <w:vAlign w:val="center"/>
            <w:hideMark/>
          </w:tcPr>
          <w:p w:rsidR="002C7DAA" w:rsidRPr="003313B9" w:rsidRDefault="002C7DAA" w:rsidP="00C6779E">
            <w:pPr>
              <w:jc w:val="right"/>
              <w:rPr>
                <w:color w:val="000000"/>
                <w:sz w:val="20"/>
                <w:szCs w:val="20"/>
              </w:rPr>
            </w:pPr>
            <w:r w:rsidRPr="003313B9">
              <w:rPr>
                <w:color w:val="000000"/>
                <w:sz w:val="20"/>
                <w:szCs w:val="20"/>
              </w:rPr>
              <w:t>0,0</w:t>
            </w:r>
          </w:p>
        </w:tc>
      </w:tr>
      <w:tr w:rsidR="002C7DAA" w:rsidRPr="003313B9" w:rsidTr="002C7DAA">
        <w:trPr>
          <w:trHeight w:val="571"/>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2C7DAA" w:rsidRPr="00CB5E5F" w:rsidRDefault="002C7DAA" w:rsidP="00C6779E">
            <w:pPr>
              <w:rPr>
                <w:color w:val="000000"/>
                <w:sz w:val="20"/>
                <w:szCs w:val="20"/>
              </w:rPr>
            </w:pPr>
            <w:r w:rsidRPr="00CB5E5F">
              <w:rPr>
                <w:color w:val="000000"/>
                <w:sz w:val="20"/>
                <w:szCs w:val="20"/>
              </w:rPr>
              <w:t>Департамент социальной политики Чукотского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2C7DAA" w:rsidRPr="003313B9" w:rsidRDefault="002C7DAA" w:rsidP="00C6779E">
            <w:pPr>
              <w:jc w:val="right"/>
              <w:rPr>
                <w:color w:val="000000"/>
                <w:sz w:val="20"/>
                <w:szCs w:val="20"/>
              </w:rPr>
            </w:pPr>
            <w:r w:rsidRPr="003313B9">
              <w:rPr>
                <w:color w:val="000000"/>
                <w:sz w:val="20"/>
                <w:szCs w:val="20"/>
              </w:rPr>
              <w:t>11 500,0</w:t>
            </w:r>
          </w:p>
        </w:tc>
        <w:tc>
          <w:tcPr>
            <w:tcW w:w="1560" w:type="dxa"/>
            <w:tcBorders>
              <w:top w:val="nil"/>
              <w:left w:val="nil"/>
              <w:bottom w:val="single" w:sz="4" w:space="0" w:color="auto"/>
              <w:right w:val="single" w:sz="4" w:space="0" w:color="auto"/>
            </w:tcBorders>
            <w:shd w:val="clear" w:color="auto" w:fill="auto"/>
            <w:vAlign w:val="center"/>
            <w:hideMark/>
          </w:tcPr>
          <w:p w:rsidR="002C7DAA" w:rsidRPr="003313B9" w:rsidRDefault="002C7DAA" w:rsidP="00C6779E">
            <w:pPr>
              <w:jc w:val="right"/>
              <w:rPr>
                <w:color w:val="000000"/>
                <w:sz w:val="20"/>
                <w:szCs w:val="20"/>
              </w:rPr>
            </w:pPr>
            <w:r w:rsidRPr="003313B9">
              <w:rPr>
                <w:color w:val="000000"/>
                <w:sz w:val="20"/>
                <w:szCs w:val="20"/>
              </w:rPr>
              <w:t>11 500,0</w:t>
            </w:r>
          </w:p>
        </w:tc>
        <w:tc>
          <w:tcPr>
            <w:tcW w:w="1275" w:type="dxa"/>
            <w:tcBorders>
              <w:top w:val="nil"/>
              <w:left w:val="nil"/>
              <w:bottom w:val="single" w:sz="4" w:space="0" w:color="auto"/>
              <w:right w:val="single" w:sz="4" w:space="0" w:color="auto"/>
            </w:tcBorders>
            <w:shd w:val="clear" w:color="auto" w:fill="auto"/>
            <w:vAlign w:val="center"/>
            <w:hideMark/>
          </w:tcPr>
          <w:p w:rsidR="002C7DAA" w:rsidRPr="003313B9" w:rsidRDefault="002C7DAA" w:rsidP="00C6779E">
            <w:pPr>
              <w:jc w:val="right"/>
              <w:rPr>
                <w:color w:val="000000"/>
                <w:sz w:val="20"/>
                <w:szCs w:val="20"/>
              </w:rPr>
            </w:pPr>
            <w:r w:rsidRPr="003313B9">
              <w:rPr>
                <w:color w:val="000000"/>
                <w:sz w:val="20"/>
                <w:szCs w:val="20"/>
              </w:rPr>
              <w:t>11 500,0</w:t>
            </w:r>
          </w:p>
        </w:tc>
        <w:tc>
          <w:tcPr>
            <w:tcW w:w="993" w:type="dxa"/>
            <w:tcBorders>
              <w:top w:val="nil"/>
              <w:left w:val="nil"/>
              <w:bottom w:val="single" w:sz="4" w:space="0" w:color="auto"/>
              <w:right w:val="single" w:sz="4" w:space="0" w:color="auto"/>
            </w:tcBorders>
            <w:shd w:val="clear" w:color="auto" w:fill="auto"/>
            <w:vAlign w:val="center"/>
            <w:hideMark/>
          </w:tcPr>
          <w:p w:rsidR="002C7DAA" w:rsidRPr="003313B9" w:rsidRDefault="002C7DAA" w:rsidP="00C6779E">
            <w:pPr>
              <w:jc w:val="right"/>
              <w:rPr>
                <w:color w:val="000000"/>
                <w:sz w:val="20"/>
                <w:szCs w:val="20"/>
              </w:rPr>
            </w:pPr>
            <w:r w:rsidRPr="003313B9">
              <w:rPr>
                <w:color w:val="000000"/>
                <w:sz w:val="20"/>
                <w:szCs w:val="20"/>
              </w:rPr>
              <w:t>0,0</w:t>
            </w:r>
          </w:p>
        </w:tc>
      </w:tr>
      <w:tr w:rsidR="002C7DAA" w:rsidRPr="003313B9" w:rsidTr="002C7DAA">
        <w:trPr>
          <w:trHeight w:val="551"/>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2C7DAA" w:rsidRPr="00CB5E5F" w:rsidRDefault="002C7DAA" w:rsidP="00C6779E">
            <w:pPr>
              <w:rPr>
                <w:color w:val="000000"/>
                <w:sz w:val="20"/>
                <w:szCs w:val="20"/>
              </w:rPr>
            </w:pPr>
            <w:r w:rsidRPr="00CB5E5F">
              <w:rPr>
                <w:color w:val="000000"/>
                <w:sz w:val="20"/>
                <w:szCs w:val="20"/>
              </w:rPr>
              <w:t>Комитет природных ресурсов и экологии Чукотского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2C7DAA" w:rsidRPr="003313B9" w:rsidRDefault="002C7DAA" w:rsidP="00C6779E">
            <w:pPr>
              <w:jc w:val="right"/>
              <w:rPr>
                <w:color w:val="000000"/>
                <w:sz w:val="20"/>
                <w:szCs w:val="20"/>
              </w:rPr>
            </w:pPr>
            <w:r w:rsidRPr="003313B9">
              <w:rPr>
                <w:color w:val="000000"/>
                <w:sz w:val="20"/>
                <w:szCs w:val="20"/>
              </w:rPr>
              <w:t>2 260,0</w:t>
            </w:r>
          </w:p>
        </w:tc>
        <w:tc>
          <w:tcPr>
            <w:tcW w:w="1560" w:type="dxa"/>
            <w:tcBorders>
              <w:top w:val="nil"/>
              <w:left w:val="nil"/>
              <w:bottom w:val="single" w:sz="4" w:space="0" w:color="auto"/>
              <w:right w:val="single" w:sz="4" w:space="0" w:color="auto"/>
            </w:tcBorders>
            <w:shd w:val="clear" w:color="auto" w:fill="auto"/>
            <w:vAlign w:val="center"/>
            <w:hideMark/>
          </w:tcPr>
          <w:p w:rsidR="002C7DAA" w:rsidRPr="003313B9" w:rsidRDefault="002C7DAA" w:rsidP="00C6779E">
            <w:pPr>
              <w:jc w:val="right"/>
              <w:rPr>
                <w:color w:val="000000"/>
                <w:sz w:val="20"/>
                <w:szCs w:val="20"/>
              </w:rPr>
            </w:pPr>
            <w:r w:rsidRPr="003313B9">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2C7DAA" w:rsidRPr="003313B9" w:rsidRDefault="002C7DAA" w:rsidP="00C6779E">
            <w:pPr>
              <w:jc w:val="right"/>
              <w:rPr>
                <w:color w:val="000000"/>
                <w:sz w:val="20"/>
                <w:szCs w:val="20"/>
              </w:rPr>
            </w:pPr>
            <w:r w:rsidRPr="003313B9">
              <w:rPr>
                <w:color w:val="000000"/>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2C7DAA" w:rsidRPr="003313B9" w:rsidRDefault="002C7DAA" w:rsidP="00C6779E">
            <w:pPr>
              <w:jc w:val="right"/>
              <w:rPr>
                <w:color w:val="000000"/>
                <w:sz w:val="20"/>
                <w:szCs w:val="20"/>
              </w:rPr>
            </w:pPr>
            <w:r w:rsidRPr="003313B9">
              <w:rPr>
                <w:color w:val="000000"/>
                <w:sz w:val="20"/>
                <w:szCs w:val="20"/>
              </w:rPr>
              <w:t>2 260,0</w:t>
            </w:r>
          </w:p>
        </w:tc>
      </w:tr>
    </w:tbl>
    <w:p w:rsidR="002C7DAA" w:rsidRPr="00446471" w:rsidRDefault="002C7DAA" w:rsidP="00C6779E">
      <w:pPr>
        <w:pStyle w:val="aff5"/>
        <w:spacing w:before="120"/>
        <w:ind w:firstLine="709"/>
        <w:jc w:val="both"/>
        <w:rPr>
          <w:rFonts w:ascii="Times New Roman" w:hAnsi="Times New Roman" w:cs="Times New Roman"/>
          <w:sz w:val="28"/>
          <w:szCs w:val="28"/>
        </w:rPr>
      </w:pPr>
      <w:r w:rsidRPr="00446471">
        <w:rPr>
          <w:rFonts w:ascii="Times New Roman" w:hAnsi="Times New Roman" w:cs="Times New Roman"/>
          <w:sz w:val="28"/>
          <w:szCs w:val="28"/>
        </w:rPr>
        <w:t xml:space="preserve">Средства Резервного фонда распределены по направлениям использования между главными распорядителями средств окружного бюджета в сумме 84 484,3 тыс. рублей, профинансировано 39 357,1 тыс. рублей или 46,6%, </w:t>
      </w:r>
      <w:r w:rsidRPr="00446471">
        <w:rPr>
          <w:rFonts w:ascii="Times New Roman" w:hAnsi="Times New Roman" w:cs="Times New Roman"/>
          <w:sz w:val="28"/>
          <w:szCs w:val="28"/>
        </w:rPr>
        <w:lastRenderedPageBreak/>
        <w:t xml:space="preserve">расходы составили 39 332,5 тыс. рублей или 39,3% утвержденного объема Резервного фонда. </w:t>
      </w:r>
    </w:p>
    <w:p w:rsidR="002C7DAA" w:rsidRPr="00D742EE" w:rsidRDefault="002C7DAA" w:rsidP="00C6779E">
      <w:pPr>
        <w:pStyle w:val="Default"/>
        <w:spacing w:before="240" w:after="120"/>
        <w:ind w:firstLine="709"/>
        <w:jc w:val="both"/>
        <w:rPr>
          <w:b/>
          <w:sz w:val="28"/>
          <w:szCs w:val="28"/>
        </w:rPr>
      </w:pPr>
      <w:r w:rsidRPr="00E234BC">
        <w:rPr>
          <w:b/>
          <w:sz w:val="28"/>
          <w:szCs w:val="28"/>
        </w:rPr>
        <w:t>2.3. Источники</w:t>
      </w:r>
      <w:r w:rsidRPr="001D2B6C">
        <w:rPr>
          <w:b/>
          <w:sz w:val="28"/>
          <w:szCs w:val="28"/>
        </w:rPr>
        <w:t xml:space="preserve"> финансирования дефицита окружного бюджета</w:t>
      </w:r>
    </w:p>
    <w:p w:rsidR="002C7DAA" w:rsidRDefault="002C7DAA" w:rsidP="00B60BF5">
      <w:pPr>
        <w:ind w:firstLine="709"/>
        <w:jc w:val="both"/>
        <w:rPr>
          <w:sz w:val="28"/>
          <w:szCs w:val="28"/>
        </w:rPr>
      </w:pPr>
      <w:r w:rsidRPr="00D742EE">
        <w:rPr>
          <w:color w:val="000000"/>
          <w:sz w:val="28"/>
          <w:szCs w:val="28"/>
        </w:rPr>
        <w:t xml:space="preserve">Законом об окружном бюджете </w:t>
      </w:r>
      <w:r>
        <w:rPr>
          <w:color w:val="000000"/>
          <w:sz w:val="28"/>
          <w:szCs w:val="28"/>
        </w:rPr>
        <w:t xml:space="preserve">по итогам года </w:t>
      </w:r>
      <w:r w:rsidRPr="00D742EE">
        <w:rPr>
          <w:color w:val="000000"/>
          <w:sz w:val="28"/>
          <w:szCs w:val="28"/>
        </w:rPr>
        <w:t xml:space="preserve">предусмотрен </w:t>
      </w:r>
      <w:r>
        <w:rPr>
          <w:color w:val="000000"/>
          <w:sz w:val="28"/>
          <w:szCs w:val="28"/>
        </w:rPr>
        <w:t>про</w:t>
      </w:r>
      <w:r w:rsidRPr="00D742EE">
        <w:rPr>
          <w:color w:val="000000"/>
          <w:sz w:val="28"/>
          <w:szCs w:val="28"/>
        </w:rPr>
        <w:t>фицит в</w:t>
      </w:r>
      <w:r>
        <w:rPr>
          <w:color w:val="000000"/>
          <w:sz w:val="28"/>
          <w:szCs w:val="28"/>
        </w:rPr>
        <w:t> </w:t>
      </w:r>
      <w:r w:rsidRPr="00D742EE">
        <w:rPr>
          <w:color w:val="000000"/>
          <w:sz w:val="28"/>
          <w:szCs w:val="28"/>
        </w:rPr>
        <w:t xml:space="preserve">размере </w:t>
      </w:r>
      <w:r w:rsidRPr="00CC28F8">
        <w:rPr>
          <w:rFonts w:eastAsiaTheme="minorHAnsi"/>
          <w:sz w:val="28"/>
          <w:szCs w:val="28"/>
          <w:lang w:eastAsia="en-US"/>
        </w:rPr>
        <w:t>625</w:t>
      </w:r>
      <w:r>
        <w:rPr>
          <w:rFonts w:eastAsiaTheme="minorHAnsi"/>
          <w:sz w:val="28"/>
          <w:szCs w:val="28"/>
          <w:lang w:eastAsia="en-US"/>
        </w:rPr>
        <w:t> </w:t>
      </w:r>
      <w:r w:rsidRPr="00CC28F8">
        <w:rPr>
          <w:rFonts w:eastAsiaTheme="minorHAnsi"/>
          <w:sz w:val="28"/>
          <w:szCs w:val="28"/>
          <w:lang w:eastAsia="en-US"/>
        </w:rPr>
        <w:t>260,3</w:t>
      </w:r>
      <w:r w:rsidRPr="00D742EE">
        <w:rPr>
          <w:rFonts w:eastAsiaTheme="minorHAnsi"/>
          <w:sz w:val="28"/>
          <w:szCs w:val="28"/>
          <w:lang w:eastAsia="en-US"/>
        </w:rPr>
        <w:t> </w:t>
      </w:r>
      <w:r w:rsidRPr="00D742EE">
        <w:rPr>
          <w:color w:val="000000"/>
          <w:sz w:val="28"/>
          <w:szCs w:val="28"/>
        </w:rPr>
        <w:t>тыс. рублей.</w:t>
      </w:r>
      <w:r>
        <w:rPr>
          <w:color w:val="000000"/>
          <w:sz w:val="28"/>
          <w:szCs w:val="28"/>
        </w:rPr>
        <w:t xml:space="preserve"> </w:t>
      </w:r>
      <w:r w:rsidRPr="00D742EE">
        <w:rPr>
          <w:spacing w:val="-4"/>
          <w:sz w:val="28"/>
          <w:szCs w:val="28"/>
        </w:rPr>
        <w:t>Информация о запланированных источниках внутреннего финансирования дефицита бюджета на</w:t>
      </w:r>
      <w:r>
        <w:rPr>
          <w:spacing w:val="-4"/>
          <w:sz w:val="28"/>
          <w:szCs w:val="28"/>
        </w:rPr>
        <w:t xml:space="preserve"> 2020 год </w:t>
      </w:r>
      <w:r w:rsidRPr="002E508B">
        <w:rPr>
          <w:spacing w:val="-4"/>
          <w:sz w:val="28"/>
          <w:szCs w:val="28"/>
        </w:rPr>
        <w:t>представлена в</w:t>
      </w:r>
      <w:r>
        <w:rPr>
          <w:spacing w:val="-4"/>
          <w:sz w:val="28"/>
          <w:szCs w:val="28"/>
        </w:rPr>
        <w:t> </w:t>
      </w:r>
      <w:r w:rsidRPr="002E508B">
        <w:rPr>
          <w:spacing w:val="-4"/>
          <w:sz w:val="28"/>
          <w:szCs w:val="28"/>
        </w:rPr>
        <w:t>таблице</w:t>
      </w:r>
      <w:r>
        <w:rPr>
          <w:spacing w:val="-4"/>
          <w:sz w:val="28"/>
          <w:szCs w:val="28"/>
        </w:rPr>
        <w:t> №</w:t>
      </w:r>
      <w:r w:rsidRPr="002E508B">
        <w:rPr>
          <w:spacing w:val="-4"/>
          <w:sz w:val="28"/>
          <w:szCs w:val="28"/>
        </w:rPr>
        <w:t>11.</w:t>
      </w:r>
    </w:p>
    <w:p w:rsidR="002C7DAA" w:rsidRPr="00D742EE" w:rsidRDefault="002C7DAA" w:rsidP="00C6779E">
      <w:pPr>
        <w:ind w:firstLine="709"/>
        <w:jc w:val="right"/>
        <w:rPr>
          <w:sz w:val="28"/>
          <w:szCs w:val="28"/>
        </w:rPr>
      </w:pPr>
      <w:r>
        <w:rPr>
          <w:sz w:val="28"/>
          <w:szCs w:val="28"/>
        </w:rPr>
        <w:t>Таблица №11</w:t>
      </w:r>
    </w:p>
    <w:p w:rsidR="002C7DAA" w:rsidRDefault="002C7DAA" w:rsidP="00C6779E">
      <w:pPr>
        <w:ind w:firstLine="709"/>
        <w:jc w:val="right"/>
        <w:rPr>
          <w:sz w:val="28"/>
          <w:szCs w:val="28"/>
        </w:rPr>
      </w:pPr>
      <w:r w:rsidRPr="00D742EE">
        <w:rPr>
          <w:sz w:val="28"/>
          <w:szCs w:val="28"/>
        </w:rPr>
        <w:t>(тыс. рублей)</w:t>
      </w:r>
    </w:p>
    <w:tbl>
      <w:tblPr>
        <w:tblW w:w="9923" w:type="dxa"/>
        <w:tblInd w:w="-5" w:type="dxa"/>
        <w:tblLook w:val="04A0" w:firstRow="1" w:lastRow="0" w:firstColumn="1" w:lastColumn="0" w:noHBand="0" w:noVBand="1"/>
      </w:tblPr>
      <w:tblGrid>
        <w:gridCol w:w="7230"/>
        <w:gridCol w:w="1276"/>
        <w:gridCol w:w="1417"/>
      </w:tblGrid>
      <w:tr w:rsidR="002C7DAA" w:rsidRPr="00CC28F8" w:rsidTr="002C7DAA">
        <w:trPr>
          <w:trHeight w:val="480"/>
          <w:tblHeader/>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CC28F8" w:rsidRDefault="002C7DAA" w:rsidP="00C6779E">
            <w:pPr>
              <w:jc w:val="center"/>
              <w:rPr>
                <w:color w:val="000000"/>
                <w:sz w:val="18"/>
                <w:szCs w:val="18"/>
              </w:rPr>
            </w:pPr>
            <w:r w:rsidRPr="00CC28F8">
              <w:rPr>
                <w:bCs/>
                <w:color w:val="000000"/>
                <w:sz w:val="18"/>
                <w:szCs w:val="18"/>
              </w:rPr>
              <w:t>Наименование показателя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C7DAA" w:rsidRPr="00CC28F8" w:rsidRDefault="002C7DAA" w:rsidP="00C6779E">
            <w:pPr>
              <w:jc w:val="center"/>
              <w:rPr>
                <w:color w:val="000000"/>
                <w:sz w:val="18"/>
                <w:szCs w:val="18"/>
              </w:rPr>
            </w:pPr>
            <w:r w:rsidRPr="00CC28F8">
              <w:rPr>
                <w:bCs/>
                <w:color w:val="000000"/>
                <w:sz w:val="18"/>
                <w:szCs w:val="18"/>
              </w:rPr>
              <w:t>Утверждено на</w:t>
            </w:r>
            <w:r>
              <w:rPr>
                <w:bCs/>
                <w:color w:val="000000"/>
                <w:sz w:val="18"/>
                <w:szCs w:val="18"/>
              </w:rPr>
              <w:t> </w:t>
            </w:r>
            <w:r w:rsidRPr="00CC28F8">
              <w:rPr>
                <w:bCs/>
                <w:color w:val="000000"/>
                <w:sz w:val="18"/>
                <w:szCs w:val="18"/>
              </w:rPr>
              <w:t>2020 г.</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C7DAA" w:rsidRPr="00CC28F8" w:rsidRDefault="002C7DAA" w:rsidP="00C6779E">
            <w:pPr>
              <w:jc w:val="center"/>
              <w:rPr>
                <w:color w:val="000000"/>
                <w:sz w:val="18"/>
                <w:szCs w:val="18"/>
              </w:rPr>
            </w:pPr>
            <w:r w:rsidRPr="00CC28F8">
              <w:rPr>
                <w:bCs/>
                <w:color w:val="000000"/>
                <w:sz w:val="18"/>
                <w:szCs w:val="18"/>
              </w:rPr>
              <w:t>Исполнено на</w:t>
            </w:r>
            <w:r>
              <w:rPr>
                <w:bCs/>
                <w:color w:val="000000"/>
                <w:sz w:val="18"/>
                <w:szCs w:val="18"/>
              </w:rPr>
              <w:t> </w:t>
            </w:r>
            <w:r w:rsidRPr="00CC28F8">
              <w:rPr>
                <w:bCs/>
                <w:color w:val="000000"/>
                <w:sz w:val="18"/>
                <w:szCs w:val="18"/>
              </w:rPr>
              <w:t>01.04.2020 г.</w:t>
            </w:r>
          </w:p>
        </w:tc>
      </w:tr>
      <w:tr w:rsidR="002C7DAA" w:rsidRPr="00CC28F8" w:rsidTr="002C7DAA">
        <w:trPr>
          <w:trHeight w:val="56"/>
          <w:tblHeader/>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2C7DAA" w:rsidRPr="00CC28F8" w:rsidRDefault="002C7DAA" w:rsidP="00C6779E">
            <w:pPr>
              <w:jc w:val="center"/>
              <w:rPr>
                <w:color w:val="000000"/>
                <w:sz w:val="18"/>
                <w:szCs w:val="18"/>
              </w:rPr>
            </w:pPr>
            <w:r w:rsidRPr="00CC28F8">
              <w:rPr>
                <w:bCs/>
                <w:color w:val="000000"/>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rsidR="002C7DAA" w:rsidRPr="00CC28F8" w:rsidRDefault="002C7DAA" w:rsidP="00C6779E">
            <w:pPr>
              <w:jc w:val="center"/>
              <w:rPr>
                <w:color w:val="000000"/>
                <w:sz w:val="18"/>
                <w:szCs w:val="18"/>
              </w:rPr>
            </w:pPr>
            <w:r w:rsidRPr="00CC28F8">
              <w:rPr>
                <w:bCs/>
                <w:color w:val="000000"/>
                <w:sz w:val="18"/>
                <w:szCs w:val="18"/>
              </w:rPr>
              <w:t>2</w:t>
            </w:r>
          </w:p>
        </w:tc>
        <w:tc>
          <w:tcPr>
            <w:tcW w:w="1417" w:type="dxa"/>
            <w:tcBorders>
              <w:top w:val="nil"/>
              <w:left w:val="nil"/>
              <w:bottom w:val="single" w:sz="4" w:space="0" w:color="auto"/>
              <w:right w:val="single" w:sz="4" w:space="0" w:color="auto"/>
            </w:tcBorders>
            <w:shd w:val="clear" w:color="auto" w:fill="auto"/>
            <w:vAlign w:val="center"/>
            <w:hideMark/>
          </w:tcPr>
          <w:p w:rsidR="002C7DAA" w:rsidRPr="00CC28F8" w:rsidRDefault="002C7DAA" w:rsidP="00C6779E">
            <w:pPr>
              <w:jc w:val="center"/>
              <w:rPr>
                <w:color w:val="000000"/>
                <w:sz w:val="18"/>
                <w:szCs w:val="18"/>
              </w:rPr>
            </w:pPr>
            <w:r w:rsidRPr="00CC28F8">
              <w:rPr>
                <w:bCs/>
                <w:color w:val="000000"/>
                <w:sz w:val="18"/>
                <w:szCs w:val="18"/>
              </w:rPr>
              <w:t>3</w:t>
            </w:r>
          </w:p>
        </w:tc>
      </w:tr>
      <w:tr w:rsidR="002C7DAA" w:rsidRPr="00CC28F8" w:rsidTr="002C7DAA">
        <w:trPr>
          <w:trHeight w:val="216"/>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2C7DAA" w:rsidRPr="00CC28F8" w:rsidRDefault="002C7DAA" w:rsidP="00C6779E">
            <w:pPr>
              <w:rPr>
                <w:b/>
                <w:bCs/>
                <w:color w:val="000000"/>
                <w:sz w:val="20"/>
                <w:szCs w:val="20"/>
              </w:rPr>
            </w:pPr>
            <w:r w:rsidRPr="00CC28F8">
              <w:rPr>
                <w:b/>
                <w:bCs/>
                <w:color w:val="000000"/>
                <w:sz w:val="20"/>
                <w:szCs w:val="20"/>
              </w:rPr>
              <w:t>Источники финансирования дефицита бюджета - всего</w:t>
            </w:r>
          </w:p>
        </w:tc>
        <w:tc>
          <w:tcPr>
            <w:tcW w:w="1276" w:type="dxa"/>
            <w:tcBorders>
              <w:top w:val="nil"/>
              <w:left w:val="nil"/>
              <w:bottom w:val="single" w:sz="4" w:space="0" w:color="auto"/>
              <w:right w:val="single" w:sz="4" w:space="0" w:color="auto"/>
            </w:tcBorders>
            <w:shd w:val="clear" w:color="auto" w:fill="auto"/>
            <w:noWrap/>
            <w:vAlign w:val="center"/>
            <w:hideMark/>
          </w:tcPr>
          <w:p w:rsidR="002C7DAA" w:rsidRPr="00CC28F8" w:rsidRDefault="002C7DAA" w:rsidP="00C6779E">
            <w:pPr>
              <w:jc w:val="right"/>
              <w:rPr>
                <w:b/>
                <w:bCs/>
                <w:color w:val="000000"/>
                <w:sz w:val="20"/>
                <w:szCs w:val="20"/>
              </w:rPr>
            </w:pPr>
            <w:r w:rsidRPr="00CC28F8">
              <w:rPr>
                <w:b/>
                <w:bCs/>
                <w:color w:val="000000"/>
                <w:sz w:val="20"/>
                <w:szCs w:val="20"/>
              </w:rPr>
              <w:t>-625 260,3</w:t>
            </w:r>
          </w:p>
        </w:tc>
        <w:tc>
          <w:tcPr>
            <w:tcW w:w="1417" w:type="dxa"/>
            <w:tcBorders>
              <w:top w:val="nil"/>
              <w:left w:val="nil"/>
              <w:bottom w:val="single" w:sz="4" w:space="0" w:color="auto"/>
              <w:right w:val="single" w:sz="4" w:space="0" w:color="auto"/>
            </w:tcBorders>
            <w:shd w:val="clear" w:color="auto" w:fill="auto"/>
            <w:noWrap/>
            <w:vAlign w:val="center"/>
            <w:hideMark/>
          </w:tcPr>
          <w:p w:rsidR="002C7DAA" w:rsidRPr="00CC28F8" w:rsidRDefault="002C7DAA" w:rsidP="00C6779E">
            <w:pPr>
              <w:jc w:val="right"/>
              <w:rPr>
                <w:b/>
                <w:bCs/>
                <w:color w:val="000000"/>
                <w:sz w:val="20"/>
                <w:szCs w:val="20"/>
              </w:rPr>
            </w:pPr>
            <w:r w:rsidRPr="00CC28F8">
              <w:rPr>
                <w:b/>
                <w:bCs/>
                <w:color w:val="000000"/>
                <w:sz w:val="20"/>
                <w:szCs w:val="20"/>
              </w:rPr>
              <w:t>-1 011 711,2</w:t>
            </w:r>
          </w:p>
        </w:tc>
      </w:tr>
      <w:tr w:rsidR="002C7DAA" w:rsidRPr="00CC28F8" w:rsidTr="002C7DAA">
        <w:trPr>
          <w:trHeight w:val="276"/>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CC28F8" w:rsidRDefault="002C7DAA" w:rsidP="00C6779E">
            <w:pPr>
              <w:rPr>
                <w:b/>
                <w:bCs/>
                <w:color w:val="000000"/>
                <w:sz w:val="20"/>
                <w:szCs w:val="20"/>
              </w:rPr>
            </w:pPr>
            <w:r w:rsidRPr="00CC28F8">
              <w:rPr>
                <w:b/>
                <w:bCs/>
                <w:color w:val="000000"/>
                <w:sz w:val="20"/>
                <w:szCs w:val="20"/>
              </w:rPr>
              <w:t>источники внутреннего финансирования дефицитов бюджетов</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7DAA" w:rsidRPr="00CC28F8" w:rsidRDefault="002C7DAA" w:rsidP="00C6779E">
            <w:pPr>
              <w:jc w:val="right"/>
              <w:rPr>
                <w:b/>
                <w:bCs/>
                <w:color w:val="000000"/>
                <w:sz w:val="20"/>
                <w:szCs w:val="20"/>
              </w:rPr>
            </w:pPr>
            <w:r w:rsidRPr="00CC28F8">
              <w:rPr>
                <w:b/>
                <w:bCs/>
                <w:color w:val="000000"/>
                <w:sz w:val="20"/>
                <w:szCs w:val="20"/>
              </w:rPr>
              <w:t>-775 260,3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7DAA" w:rsidRPr="00CC28F8" w:rsidRDefault="002C7DAA" w:rsidP="00C6779E">
            <w:pPr>
              <w:jc w:val="right"/>
              <w:rPr>
                <w:b/>
                <w:bCs/>
                <w:color w:val="000000"/>
                <w:sz w:val="20"/>
                <w:szCs w:val="20"/>
              </w:rPr>
            </w:pPr>
            <w:r w:rsidRPr="00CC28F8">
              <w:rPr>
                <w:b/>
                <w:bCs/>
                <w:color w:val="000000"/>
                <w:sz w:val="20"/>
                <w:szCs w:val="20"/>
              </w:rPr>
              <w:t>53 524,5</w:t>
            </w:r>
          </w:p>
        </w:tc>
      </w:tr>
      <w:tr w:rsidR="002C7DAA" w:rsidRPr="00CC28F8" w:rsidTr="002C7DAA">
        <w:trPr>
          <w:trHeight w:val="56"/>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CC28F8" w:rsidRDefault="002C7DAA" w:rsidP="00C6779E">
            <w:pPr>
              <w:rPr>
                <w:color w:val="000000"/>
                <w:sz w:val="20"/>
                <w:szCs w:val="20"/>
              </w:rPr>
            </w:pPr>
            <w:r w:rsidRPr="00CC28F8">
              <w:rPr>
                <w:color w:val="000000"/>
                <w:sz w:val="20"/>
                <w:szCs w:val="20"/>
              </w:rPr>
              <w:t xml:space="preserve">Погашение бюджетами субъектов Российской Федерации кредитов из других бюджетов бюджетной системы Российской Федерации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7DAA" w:rsidRPr="00CC28F8" w:rsidRDefault="002C7DAA" w:rsidP="00C6779E">
            <w:pPr>
              <w:jc w:val="right"/>
              <w:rPr>
                <w:color w:val="000000"/>
                <w:sz w:val="20"/>
                <w:szCs w:val="20"/>
              </w:rPr>
            </w:pPr>
            <w:r w:rsidRPr="00CC28F8">
              <w:rPr>
                <w:color w:val="000000"/>
                <w:sz w:val="20"/>
                <w:szCs w:val="20"/>
              </w:rPr>
              <w:t>-933 260,3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7DAA" w:rsidRPr="00CC28F8" w:rsidRDefault="002C7DAA" w:rsidP="00C6779E">
            <w:pPr>
              <w:jc w:val="right"/>
              <w:rPr>
                <w:color w:val="000000"/>
                <w:sz w:val="20"/>
                <w:szCs w:val="20"/>
              </w:rPr>
            </w:pPr>
            <w:r w:rsidRPr="00CC28F8">
              <w:rPr>
                <w:color w:val="000000"/>
                <w:sz w:val="20"/>
                <w:szCs w:val="20"/>
              </w:rPr>
              <w:t>-</w:t>
            </w:r>
          </w:p>
        </w:tc>
      </w:tr>
      <w:tr w:rsidR="002C7DAA" w:rsidRPr="00CC28F8" w:rsidTr="002C7DAA">
        <w:trPr>
          <w:trHeight w:val="56"/>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CC28F8" w:rsidRDefault="002C7DAA" w:rsidP="00C6779E">
            <w:pPr>
              <w:rPr>
                <w:color w:val="000000"/>
                <w:sz w:val="20"/>
                <w:szCs w:val="20"/>
              </w:rPr>
            </w:pPr>
            <w:r w:rsidRPr="00CC28F8">
              <w:rPr>
                <w:color w:val="000000"/>
                <w:sz w:val="20"/>
                <w:szCs w:val="20"/>
              </w:rPr>
              <w:t xml:space="preserve">Предоставление бюджетных кредитов юридическим лицам из бюджетов субъектов Российской Федерации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7DAA" w:rsidRPr="00CC28F8" w:rsidRDefault="002C7DAA" w:rsidP="00C6779E">
            <w:pPr>
              <w:jc w:val="right"/>
              <w:rPr>
                <w:color w:val="000000"/>
                <w:sz w:val="20"/>
                <w:szCs w:val="20"/>
              </w:rPr>
            </w:pPr>
            <w:r w:rsidRPr="00CC28F8">
              <w:rPr>
                <w:color w:val="000000"/>
                <w:sz w:val="20"/>
                <w:szCs w:val="20"/>
              </w:rPr>
              <w:t>-1 000 000,0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7DAA" w:rsidRPr="00CC28F8" w:rsidRDefault="002C7DAA" w:rsidP="00C6779E">
            <w:pPr>
              <w:jc w:val="right"/>
              <w:rPr>
                <w:color w:val="000000"/>
                <w:sz w:val="20"/>
                <w:szCs w:val="20"/>
              </w:rPr>
            </w:pPr>
            <w:r w:rsidRPr="00CC28F8">
              <w:rPr>
                <w:color w:val="000000"/>
                <w:sz w:val="20"/>
                <w:szCs w:val="20"/>
              </w:rPr>
              <w:t>-</w:t>
            </w:r>
          </w:p>
        </w:tc>
      </w:tr>
      <w:tr w:rsidR="002C7DAA" w:rsidRPr="00CC28F8" w:rsidTr="002C7DAA">
        <w:trPr>
          <w:trHeight w:val="56"/>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CC28F8" w:rsidRDefault="002C7DAA" w:rsidP="00C6779E">
            <w:pPr>
              <w:rPr>
                <w:color w:val="000000"/>
                <w:sz w:val="20"/>
                <w:szCs w:val="20"/>
              </w:rPr>
            </w:pPr>
            <w:r w:rsidRPr="00CC28F8">
              <w:rPr>
                <w:color w:val="000000"/>
                <w:sz w:val="20"/>
                <w:szCs w:val="20"/>
              </w:rPr>
              <w:t xml:space="preserve">Предоставление бюджетных кредитов другим бюджетам бюджетной системы Российской Федерации из бюджетов субъектов Российской Федерации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7DAA" w:rsidRPr="00CC28F8" w:rsidRDefault="002C7DAA" w:rsidP="00C6779E">
            <w:pPr>
              <w:jc w:val="right"/>
              <w:rPr>
                <w:color w:val="000000"/>
                <w:sz w:val="20"/>
                <w:szCs w:val="20"/>
              </w:rPr>
            </w:pPr>
            <w:r w:rsidRPr="00CC28F8">
              <w:rPr>
                <w:color w:val="000000"/>
                <w:sz w:val="20"/>
                <w:szCs w:val="20"/>
              </w:rPr>
              <w:t>-50 000,0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7DAA" w:rsidRPr="00CC28F8" w:rsidRDefault="002C7DAA" w:rsidP="00C6779E">
            <w:pPr>
              <w:jc w:val="right"/>
              <w:rPr>
                <w:color w:val="000000"/>
                <w:sz w:val="20"/>
                <w:szCs w:val="20"/>
              </w:rPr>
            </w:pPr>
            <w:r w:rsidRPr="00CC28F8">
              <w:rPr>
                <w:color w:val="000000"/>
                <w:sz w:val="20"/>
                <w:szCs w:val="20"/>
              </w:rPr>
              <w:t>-</w:t>
            </w:r>
          </w:p>
        </w:tc>
      </w:tr>
      <w:tr w:rsidR="002C7DAA" w:rsidRPr="00CC28F8" w:rsidTr="002C7DAA">
        <w:trPr>
          <w:trHeight w:val="56"/>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CC28F8" w:rsidRDefault="002C7DAA" w:rsidP="00C6779E">
            <w:pPr>
              <w:rPr>
                <w:color w:val="000000"/>
                <w:sz w:val="20"/>
                <w:szCs w:val="20"/>
              </w:rPr>
            </w:pPr>
            <w:r w:rsidRPr="00CC28F8">
              <w:rPr>
                <w:color w:val="000000"/>
                <w:sz w:val="20"/>
                <w:szCs w:val="20"/>
              </w:rPr>
              <w:t xml:space="preserve">Возврат бюджетных кредитов, предоставленных юридическим лицам из бюджетов субъектов Российской Федерации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7DAA" w:rsidRPr="00CC28F8" w:rsidRDefault="002C7DAA" w:rsidP="00C6779E">
            <w:pPr>
              <w:jc w:val="right"/>
              <w:rPr>
                <w:color w:val="000000"/>
                <w:sz w:val="20"/>
                <w:szCs w:val="20"/>
              </w:rPr>
            </w:pPr>
            <w:r w:rsidRPr="00CC28F8">
              <w:rPr>
                <w:color w:val="000000"/>
                <w:sz w:val="20"/>
                <w:szCs w:val="20"/>
              </w:rPr>
              <w:t>1 000 000,0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7DAA" w:rsidRPr="00CC28F8" w:rsidRDefault="002C7DAA" w:rsidP="00C6779E">
            <w:pPr>
              <w:jc w:val="right"/>
              <w:rPr>
                <w:color w:val="000000"/>
                <w:sz w:val="20"/>
                <w:szCs w:val="20"/>
              </w:rPr>
            </w:pPr>
            <w:r w:rsidRPr="00CC28F8">
              <w:rPr>
                <w:color w:val="000000"/>
                <w:sz w:val="20"/>
                <w:szCs w:val="20"/>
              </w:rPr>
              <w:t>6 500,0</w:t>
            </w:r>
          </w:p>
        </w:tc>
      </w:tr>
      <w:tr w:rsidR="002C7DAA" w:rsidRPr="00CC28F8" w:rsidTr="002C7DAA">
        <w:trPr>
          <w:trHeight w:val="56"/>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CC28F8" w:rsidRDefault="002C7DAA" w:rsidP="00C6779E">
            <w:pPr>
              <w:rPr>
                <w:color w:val="000000"/>
                <w:sz w:val="20"/>
                <w:szCs w:val="20"/>
              </w:rPr>
            </w:pPr>
            <w:r w:rsidRPr="00CC28F8">
              <w:rPr>
                <w:color w:val="000000"/>
                <w:sz w:val="20"/>
                <w:szCs w:val="20"/>
              </w:rPr>
              <w:t xml:space="preserve">Возврат бюджетных кредитов, предоставленных другим бюджетам бюджетной системы Российской Федерации из бюджетов субъектов Российской Федерации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7DAA" w:rsidRPr="00CC28F8" w:rsidRDefault="002C7DAA" w:rsidP="00C6779E">
            <w:pPr>
              <w:jc w:val="right"/>
              <w:rPr>
                <w:color w:val="000000"/>
                <w:sz w:val="20"/>
                <w:szCs w:val="20"/>
              </w:rPr>
            </w:pPr>
            <w:r w:rsidRPr="00CC28F8">
              <w:rPr>
                <w:color w:val="000000"/>
                <w:sz w:val="20"/>
                <w:szCs w:val="20"/>
              </w:rPr>
              <w:t>208 000,0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7DAA" w:rsidRPr="00CC28F8" w:rsidRDefault="002C7DAA" w:rsidP="00C6779E">
            <w:pPr>
              <w:jc w:val="right"/>
              <w:rPr>
                <w:color w:val="000000"/>
                <w:sz w:val="20"/>
                <w:szCs w:val="20"/>
              </w:rPr>
            </w:pPr>
            <w:r w:rsidRPr="00CC28F8">
              <w:rPr>
                <w:color w:val="000000"/>
                <w:sz w:val="20"/>
                <w:szCs w:val="20"/>
              </w:rPr>
              <w:t>47 024,5</w:t>
            </w:r>
          </w:p>
        </w:tc>
      </w:tr>
      <w:tr w:rsidR="002C7DAA" w:rsidRPr="00CC28F8" w:rsidTr="002C7DAA">
        <w:trPr>
          <w:trHeight w:val="281"/>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CC28F8" w:rsidRDefault="002C7DAA" w:rsidP="00C6779E">
            <w:pPr>
              <w:rPr>
                <w:b/>
                <w:bCs/>
                <w:color w:val="000000"/>
                <w:sz w:val="20"/>
                <w:szCs w:val="20"/>
              </w:rPr>
            </w:pPr>
            <w:r w:rsidRPr="00CC28F8">
              <w:rPr>
                <w:b/>
                <w:bCs/>
                <w:color w:val="000000"/>
                <w:sz w:val="20"/>
                <w:szCs w:val="20"/>
              </w:rPr>
              <w:t>источники внешнего финансирования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7DAA" w:rsidRPr="00CC28F8" w:rsidRDefault="002C7DAA" w:rsidP="00C6779E">
            <w:pPr>
              <w:jc w:val="right"/>
              <w:rPr>
                <w:b/>
                <w:bCs/>
                <w:color w:val="000000"/>
                <w:sz w:val="20"/>
                <w:szCs w:val="20"/>
              </w:rPr>
            </w:pPr>
            <w:r w:rsidRPr="00CC28F8">
              <w:rPr>
                <w:b/>
                <w:bCs/>
                <w:color w:val="000000"/>
                <w:sz w:val="20"/>
                <w:szCs w:val="20"/>
              </w:rPr>
              <w:t>150 000,0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7DAA" w:rsidRPr="00CC28F8" w:rsidRDefault="002C7DAA" w:rsidP="00C6779E">
            <w:pPr>
              <w:jc w:val="right"/>
              <w:rPr>
                <w:b/>
                <w:bCs/>
                <w:color w:val="000000"/>
                <w:sz w:val="20"/>
                <w:szCs w:val="20"/>
              </w:rPr>
            </w:pPr>
            <w:r w:rsidRPr="00CC28F8">
              <w:rPr>
                <w:b/>
                <w:bCs/>
                <w:color w:val="000000"/>
                <w:sz w:val="20"/>
                <w:szCs w:val="20"/>
              </w:rPr>
              <w:t>-1 065 235,7</w:t>
            </w:r>
          </w:p>
        </w:tc>
      </w:tr>
      <w:tr w:rsidR="002C7DAA" w:rsidRPr="00CC28F8" w:rsidTr="002C7DAA">
        <w:trPr>
          <w:trHeight w:val="272"/>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CC28F8" w:rsidRDefault="002C7DAA" w:rsidP="00C6779E">
            <w:pPr>
              <w:rPr>
                <w:color w:val="000000"/>
                <w:sz w:val="20"/>
                <w:szCs w:val="20"/>
              </w:rPr>
            </w:pPr>
            <w:r w:rsidRPr="00CC28F8">
              <w:rPr>
                <w:color w:val="000000"/>
                <w:sz w:val="20"/>
                <w:szCs w:val="20"/>
              </w:rPr>
              <w:t>Изменение остатков средств на счетах по учету средств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CC28F8" w:rsidRDefault="002C7DAA" w:rsidP="00C6779E">
            <w:pPr>
              <w:jc w:val="right"/>
              <w:rPr>
                <w:color w:val="000000"/>
                <w:sz w:val="20"/>
                <w:szCs w:val="20"/>
              </w:rPr>
            </w:pPr>
            <w:r w:rsidRPr="00CC28F8">
              <w:rPr>
                <w:color w:val="000000"/>
                <w:sz w:val="20"/>
                <w:szCs w:val="20"/>
              </w:rPr>
              <w:t>150 000,0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CC28F8" w:rsidRDefault="002C7DAA" w:rsidP="00C6779E">
            <w:pPr>
              <w:jc w:val="right"/>
              <w:rPr>
                <w:color w:val="000000"/>
                <w:sz w:val="20"/>
                <w:szCs w:val="20"/>
              </w:rPr>
            </w:pPr>
            <w:r w:rsidRPr="00CC28F8">
              <w:rPr>
                <w:color w:val="000000"/>
                <w:sz w:val="20"/>
                <w:szCs w:val="20"/>
              </w:rPr>
              <w:t>-1 065 235,7</w:t>
            </w:r>
          </w:p>
        </w:tc>
      </w:tr>
    </w:tbl>
    <w:p w:rsidR="002C7DAA" w:rsidRDefault="002C7DAA" w:rsidP="00C6779E">
      <w:pPr>
        <w:pStyle w:val="21"/>
        <w:spacing w:before="120"/>
        <w:ind w:firstLine="709"/>
        <w:rPr>
          <w:sz w:val="28"/>
          <w:szCs w:val="28"/>
          <w:highlight w:val="yellow"/>
        </w:rPr>
      </w:pPr>
      <w:r>
        <w:rPr>
          <w:spacing w:val="-4"/>
          <w:sz w:val="28"/>
          <w:szCs w:val="28"/>
        </w:rPr>
        <w:t>Структура и</w:t>
      </w:r>
      <w:r w:rsidRPr="00D742EE">
        <w:rPr>
          <w:spacing w:val="-4"/>
          <w:sz w:val="28"/>
          <w:szCs w:val="28"/>
        </w:rPr>
        <w:t>сточник</w:t>
      </w:r>
      <w:r>
        <w:rPr>
          <w:spacing w:val="-4"/>
          <w:sz w:val="28"/>
          <w:szCs w:val="28"/>
        </w:rPr>
        <w:t>ов</w:t>
      </w:r>
      <w:r w:rsidRPr="00D742EE">
        <w:rPr>
          <w:spacing w:val="-4"/>
          <w:sz w:val="28"/>
          <w:szCs w:val="28"/>
        </w:rPr>
        <w:t xml:space="preserve"> внутреннего финансирования дефицита окружного бюджета соответствуют статье 95 Бюджетного кодекса.</w:t>
      </w:r>
    </w:p>
    <w:p w:rsidR="002C7DAA" w:rsidRPr="00E615D7" w:rsidRDefault="002C7DAA" w:rsidP="00C6779E">
      <w:pPr>
        <w:spacing w:before="240" w:after="120"/>
        <w:ind w:firstLine="709"/>
        <w:jc w:val="both"/>
        <w:rPr>
          <w:b/>
          <w:sz w:val="28"/>
          <w:szCs w:val="28"/>
        </w:rPr>
      </w:pPr>
      <w:r w:rsidRPr="00CC1F0F">
        <w:rPr>
          <w:b/>
          <w:sz w:val="28"/>
          <w:szCs w:val="28"/>
        </w:rPr>
        <w:t>2.</w:t>
      </w:r>
      <w:r>
        <w:rPr>
          <w:b/>
          <w:sz w:val="28"/>
          <w:szCs w:val="28"/>
        </w:rPr>
        <w:t>4</w:t>
      </w:r>
      <w:r w:rsidRPr="00CC1F0F">
        <w:rPr>
          <w:b/>
          <w:sz w:val="28"/>
          <w:szCs w:val="28"/>
        </w:rPr>
        <w:t>. </w:t>
      </w:r>
      <w:r>
        <w:rPr>
          <w:b/>
          <w:sz w:val="28"/>
          <w:szCs w:val="28"/>
        </w:rPr>
        <w:t>Кредиты, предоставленные из окружного бюджета</w:t>
      </w:r>
    </w:p>
    <w:p w:rsidR="002C7DAA" w:rsidRPr="00E615D7" w:rsidRDefault="002C7DAA" w:rsidP="00C6779E">
      <w:pPr>
        <w:pStyle w:val="aff2"/>
        <w:autoSpaceDE w:val="0"/>
        <w:autoSpaceDN w:val="0"/>
        <w:spacing w:after="0" w:line="240" w:lineRule="auto"/>
        <w:ind w:firstLine="709"/>
        <w:jc w:val="both"/>
        <w:rPr>
          <w:sz w:val="28"/>
          <w:szCs w:val="28"/>
        </w:rPr>
      </w:pPr>
      <w:r w:rsidRPr="008E54FF">
        <w:rPr>
          <w:sz w:val="28"/>
          <w:szCs w:val="28"/>
        </w:rPr>
        <w:t>П</w:t>
      </w:r>
      <w:r w:rsidRPr="00E615D7">
        <w:rPr>
          <w:sz w:val="28"/>
          <w:szCs w:val="28"/>
        </w:rPr>
        <w:t>о состоянию н</w:t>
      </w:r>
      <w:r>
        <w:rPr>
          <w:sz w:val="28"/>
          <w:szCs w:val="28"/>
        </w:rPr>
        <w:t>а </w:t>
      </w:r>
      <w:r w:rsidRPr="00E615D7">
        <w:rPr>
          <w:sz w:val="28"/>
          <w:szCs w:val="28"/>
        </w:rPr>
        <w:t>1 </w:t>
      </w:r>
      <w:r>
        <w:rPr>
          <w:sz w:val="28"/>
          <w:szCs w:val="28"/>
        </w:rPr>
        <w:t>апреля </w:t>
      </w:r>
      <w:r w:rsidRPr="00E615D7">
        <w:rPr>
          <w:sz w:val="28"/>
          <w:szCs w:val="28"/>
        </w:rPr>
        <w:t>20</w:t>
      </w:r>
      <w:r>
        <w:rPr>
          <w:sz w:val="28"/>
          <w:szCs w:val="28"/>
        </w:rPr>
        <w:t>20</w:t>
      </w:r>
      <w:r w:rsidRPr="00E615D7">
        <w:rPr>
          <w:sz w:val="28"/>
          <w:szCs w:val="28"/>
        </w:rPr>
        <w:t xml:space="preserve"> года задолженность получателей бюджетных кредитов перед окружным бюджетом составила </w:t>
      </w:r>
      <w:r w:rsidRPr="00E26CF6">
        <w:rPr>
          <w:sz w:val="28"/>
          <w:szCs w:val="28"/>
        </w:rPr>
        <w:t>572</w:t>
      </w:r>
      <w:r>
        <w:rPr>
          <w:sz w:val="28"/>
          <w:szCs w:val="28"/>
        </w:rPr>
        <w:t> </w:t>
      </w:r>
      <w:r w:rsidRPr="00E26CF6">
        <w:rPr>
          <w:sz w:val="28"/>
          <w:szCs w:val="28"/>
        </w:rPr>
        <w:t>666,5</w:t>
      </w:r>
      <w:r>
        <w:rPr>
          <w:sz w:val="28"/>
          <w:szCs w:val="28"/>
        </w:rPr>
        <w:t> </w:t>
      </w:r>
      <w:r w:rsidRPr="00E615D7">
        <w:rPr>
          <w:sz w:val="28"/>
          <w:szCs w:val="28"/>
        </w:rPr>
        <w:t>тыс. рублей.</w:t>
      </w:r>
    </w:p>
    <w:p w:rsidR="002C7DAA" w:rsidRPr="00DC6D78" w:rsidRDefault="002C7DAA" w:rsidP="00C6779E">
      <w:pPr>
        <w:pStyle w:val="aff2"/>
        <w:autoSpaceDE w:val="0"/>
        <w:autoSpaceDN w:val="0"/>
        <w:spacing w:after="0" w:line="240" w:lineRule="auto"/>
        <w:ind w:firstLine="709"/>
        <w:jc w:val="both"/>
        <w:rPr>
          <w:sz w:val="28"/>
          <w:szCs w:val="28"/>
        </w:rPr>
      </w:pPr>
      <w:r w:rsidRPr="00DC6D78">
        <w:rPr>
          <w:sz w:val="28"/>
          <w:szCs w:val="28"/>
        </w:rPr>
        <w:t xml:space="preserve">Информация о </w:t>
      </w:r>
      <w:r>
        <w:rPr>
          <w:sz w:val="28"/>
          <w:szCs w:val="28"/>
        </w:rPr>
        <w:t xml:space="preserve">кредитах, </w:t>
      </w:r>
      <w:r w:rsidRPr="00DC6D78">
        <w:rPr>
          <w:sz w:val="28"/>
          <w:szCs w:val="28"/>
        </w:rPr>
        <w:t xml:space="preserve">предоставленных из окружного бюджета </w:t>
      </w:r>
      <w:r>
        <w:rPr>
          <w:sz w:val="28"/>
          <w:szCs w:val="28"/>
        </w:rPr>
        <w:t xml:space="preserve">приведена </w:t>
      </w:r>
      <w:r w:rsidRPr="002E508B">
        <w:rPr>
          <w:sz w:val="28"/>
          <w:szCs w:val="28"/>
        </w:rPr>
        <w:t xml:space="preserve">в таблице </w:t>
      </w:r>
      <w:r>
        <w:rPr>
          <w:sz w:val="28"/>
          <w:szCs w:val="28"/>
        </w:rPr>
        <w:t>№</w:t>
      </w:r>
      <w:r w:rsidRPr="002E508B">
        <w:rPr>
          <w:sz w:val="28"/>
          <w:szCs w:val="28"/>
        </w:rPr>
        <w:t>12.</w:t>
      </w:r>
    </w:p>
    <w:p w:rsidR="002C7DAA" w:rsidRPr="001A5C7B" w:rsidRDefault="002C7DAA" w:rsidP="00C6779E">
      <w:pPr>
        <w:pStyle w:val="aff2"/>
        <w:autoSpaceDE w:val="0"/>
        <w:autoSpaceDN w:val="0"/>
        <w:spacing w:after="0" w:line="240" w:lineRule="auto"/>
        <w:ind w:firstLine="709"/>
        <w:jc w:val="right"/>
        <w:rPr>
          <w:sz w:val="28"/>
          <w:szCs w:val="28"/>
        </w:rPr>
      </w:pPr>
      <w:r>
        <w:rPr>
          <w:sz w:val="28"/>
          <w:szCs w:val="28"/>
        </w:rPr>
        <w:t>Таблица №</w:t>
      </w:r>
      <w:r w:rsidRPr="001A5C7B">
        <w:rPr>
          <w:sz w:val="28"/>
          <w:szCs w:val="28"/>
        </w:rPr>
        <w:t>1</w:t>
      </w:r>
      <w:r>
        <w:rPr>
          <w:sz w:val="28"/>
          <w:szCs w:val="28"/>
        </w:rPr>
        <w:t>2</w:t>
      </w:r>
    </w:p>
    <w:p w:rsidR="002C7DAA" w:rsidRDefault="002C7DAA" w:rsidP="00C6779E">
      <w:pPr>
        <w:pStyle w:val="aff2"/>
        <w:tabs>
          <w:tab w:val="left" w:pos="851"/>
        </w:tabs>
        <w:autoSpaceDE w:val="0"/>
        <w:autoSpaceDN w:val="0"/>
        <w:spacing w:after="0" w:line="240" w:lineRule="auto"/>
        <w:ind w:left="426"/>
        <w:jc w:val="right"/>
        <w:rPr>
          <w:sz w:val="28"/>
          <w:szCs w:val="28"/>
        </w:rPr>
      </w:pPr>
      <w:r>
        <w:rPr>
          <w:sz w:val="28"/>
          <w:szCs w:val="28"/>
        </w:rPr>
        <w:t>(</w:t>
      </w:r>
      <w:r w:rsidRPr="001A5C7B">
        <w:rPr>
          <w:sz w:val="28"/>
          <w:szCs w:val="28"/>
        </w:rPr>
        <w:t>тыс. рублей</w:t>
      </w:r>
      <w:r>
        <w:rPr>
          <w:sz w:val="28"/>
          <w:szCs w:val="28"/>
        </w:rPr>
        <w:t>)</w:t>
      </w:r>
    </w:p>
    <w:tbl>
      <w:tblPr>
        <w:tblW w:w="9900" w:type="dxa"/>
        <w:tblInd w:w="-5" w:type="dxa"/>
        <w:tblLook w:val="04A0" w:firstRow="1" w:lastRow="0" w:firstColumn="1" w:lastColumn="0" w:noHBand="0" w:noVBand="1"/>
      </w:tblPr>
      <w:tblGrid>
        <w:gridCol w:w="3544"/>
        <w:gridCol w:w="1820"/>
        <w:gridCol w:w="1299"/>
        <w:gridCol w:w="1417"/>
        <w:gridCol w:w="1820"/>
      </w:tblGrid>
      <w:tr w:rsidR="002C7DAA" w:rsidRPr="00E26CF6" w:rsidTr="002C7DAA">
        <w:trPr>
          <w:trHeight w:val="361"/>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E26CF6" w:rsidRDefault="002C7DAA" w:rsidP="00C6779E">
            <w:pPr>
              <w:jc w:val="center"/>
              <w:rPr>
                <w:color w:val="000000"/>
                <w:sz w:val="18"/>
                <w:szCs w:val="18"/>
              </w:rPr>
            </w:pPr>
            <w:r w:rsidRPr="00E26CF6">
              <w:rPr>
                <w:color w:val="000000"/>
                <w:sz w:val="18"/>
                <w:szCs w:val="18"/>
              </w:rPr>
              <w:t>Получатель бюджетного кредита</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2C7DAA" w:rsidRDefault="002C7DAA" w:rsidP="00C6779E">
            <w:pPr>
              <w:jc w:val="center"/>
              <w:rPr>
                <w:color w:val="000000"/>
                <w:sz w:val="18"/>
                <w:szCs w:val="18"/>
              </w:rPr>
            </w:pPr>
            <w:r w:rsidRPr="00E26CF6">
              <w:rPr>
                <w:color w:val="000000"/>
                <w:sz w:val="18"/>
                <w:szCs w:val="18"/>
              </w:rPr>
              <w:t xml:space="preserve">Остаток </w:t>
            </w:r>
          </w:p>
          <w:p w:rsidR="002C7DAA" w:rsidRPr="00E26CF6" w:rsidRDefault="002C7DAA" w:rsidP="00C6779E">
            <w:pPr>
              <w:jc w:val="center"/>
              <w:rPr>
                <w:color w:val="000000"/>
                <w:sz w:val="18"/>
                <w:szCs w:val="18"/>
              </w:rPr>
            </w:pPr>
            <w:r w:rsidRPr="00E26CF6">
              <w:rPr>
                <w:color w:val="000000"/>
                <w:sz w:val="18"/>
                <w:szCs w:val="18"/>
              </w:rPr>
              <w:t>на 01.01.2020 г.</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2C7DAA" w:rsidRPr="00E26CF6" w:rsidRDefault="002C7DAA" w:rsidP="00C6779E">
            <w:pPr>
              <w:jc w:val="center"/>
              <w:rPr>
                <w:color w:val="000000"/>
                <w:sz w:val="18"/>
                <w:szCs w:val="18"/>
              </w:rPr>
            </w:pPr>
            <w:r w:rsidRPr="00E26CF6">
              <w:rPr>
                <w:color w:val="000000"/>
                <w:sz w:val="18"/>
                <w:szCs w:val="18"/>
              </w:rPr>
              <w:t xml:space="preserve">Погашено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C7DAA" w:rsidRPr="00E26CF6" w:rsidRDefault="002C7DAA" w:rsidP="00C6779E">
            <w:pPr>
              <w:jc w:val="center"/>
              <w:rPr>
                <w:color w:val="000000"/>
                <w:sz w:val="18"/>
                <w:szCs w:val="18"/>
              </w:rPr>
            </w:pPr>
            <w:r w:rsidRPr="00E26CF6">
              <w:rPr>
                <w:color w:val="000000"/>
                <w:sz w:val="18"/>
                <w:szCs w:val="18"/>
              </w:rPr>
              <w:t xml:space="preserve">Выдано </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2C7DAA" w:rsidRDefault="002C7DAA" w:rsidP="00C6779E">
            <w:pPr>
              <w:jc w:val="center"/>
              <w:rPr>
                <w:color w:val="000000"/>
                <w:sz w:val="18"/>
                <w:szCs w:val="18"/>
              </w:rPr>
            </w:pPr>
            <w:r w:rsidRPr="00E26CF6">
              <w:rPr>
                <w:color w:val="000000"/>
                <w:sz w:val="18"/>
                <w:szCs w:val="18"/>
              </w:rPr>
              <w:t xml:space="preserve">Остаток </w:t>
            </w:r>
          </w:p>
          <w:p w:rsidR="002C7DAA" w:rsidRPr="00E26CF6" w:rsidRDefault="002C7DAA" w:rsidP="00C6779E">
            <w:pPr>
              <w:jc w:val="center"/>
              <w:rPr>
                <w:color w:val="000000"/>
                <w:sz w:val="18"/>
                <w:szCs w:val="18"/>
              </w:rPr>
            </w:pPr>
            <w:r w:rsidRPr="00E26CF6">
              <w:rPr>
                <w:color w:val="000000"/>
                <w:sz w:val="18"/>
                <w:szCs w:val="18"/>
              </w:rPr>
              <w:t>на 01.04.2020 г.</w:t>
            </w:r>
          </w:p>
        </w:tc>
      </w:tr>
      <w:tr w:rsidR="002C7DAA" w:rsidRPr="00E26CF6" w:rsidTr="002C7DAA">
        <w:trPr>
          <w:trHeight w:val="56"/>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C7DAA" w:rsidRPr="00E26CF6" w:rsidRDefault="002C7DAA" w:rsidP="00C6779E">
            <w:pPr>
              <w:jc w:val="center"/>
              <w:rPr>
                <w:color w:val="000000"/>
                <w:sz w:val="18"/>
                <w:szCs w:val="18"/>
              </w:rPr>
            </w:pPr>
            <w:r w:rsidRPr="00E26CF6">
              <w:rPr>
                <w:color w:val="000000"/>
                <w:sz w:val="18"/>
                <w:szCs w:val="18"/>
              </w:rPr>
              <w:t>1</w:t>
            </w:r>
          </w:p>
        </w:tc>
        <w:tc>
          <w:tcPr>
            <w:tcW w:w="1820" w:type="dxa"/>
            <w:tcBorders>
              <w:top w:val="nil"/>
              <w:left w:val="nil"/>
              <w:bottom w:val="single" w:sz="4" w:space="0" w:color="auto"/>
              <w:right w:val="single" w:sz="4" w:space="0" w:color="auto"/>
            </w:tcBorders>
            <w:shd w:val="clear" w:color="auto" w:fill="auto"/>
            <w:vAlign w:val="center"/>
            <w:hideMark/>
          </w:tcPr>
          <w:p w:rsidR="002C7DAA" w:rsidRPr="00E26CF6" w:rsidRDefault="002C7DAA" w:rsidP="00C6779E">
            <w:pPr>
              <w:jc w:val="center"/>
              <w:rPr>
                <w:color w:val="000000"/>
                <w:sz w:val="18"/>
                <w:szCs w:val="18"/>
              </w:rPr>
            </w:pPr>
            <w:r w:rsidRPr="00E26CF6">
              <w:rPr>
                <w:color w:val="000000"/>
                <w:sz w:val="18"/>
                <w:szCs w:val="18"/>
              </w:rPr>
              <w:t>2</w:t>
            </w:r>
          </w:p>
        </w:tc>
        <w:tc>
          <w:tcPr>
            <w:tcW w:w="1299" w:type="dxa"/>
            <w:tcBorders>
              <w:top w:val="nil"/>
              <w:left w:val="nil"/>
              <w:bottom w:val="single" w:sz="4" w:space="0" w:color="auto"/>
              <w:right w:val="single" w:sz="4" w:space="0" w:color="auto"/>
            </w:tcBorders>
            <w:shd w:val="clear" w:color="auto" w:fill="auto"/>
            <w:vAlign w:val="center"/>
            <w:hideMark/>
          </w:tcPr>
          <w:p w:rsidR="002C7DAA" w:rsidRPr="00E26CF6" w:rsidRDefault="002C7DAA" w:rsidP="00C6779E">
            <w:pPr>
              <w:jc w:val="center"/>
              <w:rPr>
                <w:color w:val="000000"/>
                <w:sz w:val="18"/>
                <w:szCs w:val="18"/>
              </w:rPr>
            </w:pPr>
            <w:r w:rsidRPr="00E26CF6">
              <w:rPr>
                <w:color w:val="000000"/>
                <w:sz w:val="18"/>
                <w:szCs w:val="18"/>
              </w:rPr>
              <w:t>3</w:t>
            </w:r>
          </w:p>
        </w:tc>
        <w:tc>
          <w:tcPr>
            <w:tcW w:w="1417" w:type="dxa"/>
            <w:tcBorders>
              <w:top w:val="nil"/>
              <w:left w:val="nil"/>
              <w:bottom w:val="single" w:sz="4" w:space="0" w:color="auto"/>
              <w:right w:val="single" w:sz="4" w:space="0" w:color="auto"/>
            </w:tcBorders>
            <w:shd w:val="clear" w:color="auto" w:fill="auto"/>
            <w:vAlign w:val="center"/>
            <w:hideMark/>
          </w:tcPr>
          <w:p w:rsidR="002C7DAA" w:rsidRPr="00E26CF6" w:rsidRDefault="002C7DAA" w:rsidP="00C6779E">
            <w:pPr>
              <w:jc w:val="center"/>
              <w:rPr>
                <w:color w:val="000000"/>
                <w:sz w:val="18"/>
                <w:szCs w:val="18"/>
              </w:rPr>
            </w:pPr>
            <w:r w:rsidRPr="00E26CF6">
              <w:rPr>
                <w:color w:val="000000"/>
                <w:sz w:val="18"/>
                <w:szCs w:val="18"/>
              </w:rPr>
              <w:t>4</w:t>
            </w:r>
          </w:p>
        </w:tc>
        <w:tc>
          <w:tcPr>
            <w:tcW w:w="1820" w:type="dxa"/>
            <w:tcBorders>
              <w:top w:val="nil"/>
              <w:left w:val="nil"/>
              <w:bottom w:val="single" w:sz="4" w:space="0" w:color="auto"/>
              <w:right w:val="single" w:sz="4" w:space="0" w:color="auto"/>
            </w:tcBorders>
            <w:shd w:val="clear" w:color="auto" w:fill="auto"/>
            <w:vAlign w:val="center"/>
            <w:hideMark/>
          </w:tcPr>
          <w:p w:rsidR="002C7DAA" w:rsidRPr="00E26CF6" w:rsidRDefault="002C7DAA" w:rsidP="00C6779E">
            <w:pPr>
              <w:jc w:val="center"/>
              <w:rPr>
                <w:color w:val="000000"/>
                <w:sz w:val="18"/>
                <w:szCs w:val="18"/>
              </w:rPr>
            </w:pPr>
            <w:r w:rsidRPr="00E26CF6">
              <w:rPr>
                <w:color w:val="000000"/>
                <w:sz w:val="18"/>
                <w:szCs w:val="18"/>
              </w:rPr>
              <w:t>5</w:t>
            </w:r>
          </w:p>
        </w:tc>
      </w:tr>
      <w:tr w:rsidR="002C7DAA" w:rsidRPr="00E26CF6" w:rsidTr="002C7DAA">
        <w:trPr>
          <w:trHeight w:val="31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C7DAA" w:rsidRPr="00E26CF6" w:rsidRDefault="002C7DAA" w:rsidP="00C6779E">
            <w:pPr>
              <w:rPr>
                <w:b/>
                <w:bCs/>
                <w:color w:val="000000"/>
                <w:sz w:val="20"/>
                <w:szCs w:val="20"/>
              </w:rPr>
            </w:pPr>
            <w:r>
              <w:rPr>
                <w:b/>
                <w:bCs/>
                <w:color w:val="000000"/>
                <w:sz w:val="20"/>
                <w:szCs w:val="20"/>
              </w:rPr>
              <w:t>Всего бюджетных кредитов</w:t>
            </w:r>
          </w:p>
        </w:tc>
        <w:tc>
          <w:tcPr>
            <w:tcW w:w="1820" w:type="dxa"/>
            <w:tcBorders>
              <w:top w:val="nil"/>
              <w:left w:val="nil"/>
              <w:bottom w:val="single" w:sz="4" w:space="0" w:color="auto"/>
              <w:right w:val="single" w:sz="4" w:space="0" w:color="auto"/>
            </w:tcBorders>
            <w:shd w:val="clear" w:color="auto" w:fill="auto"/>
            <w:vAlign w:val="center"/>
            <w:hideMark/>
          </w:tcPr>
          <w:p w:rsidR="002C7DAA" w:rsidRPr="00E26CF6" w:rsidRDefault="002C7DAA" w:rsidP="00C6779E">
            <w:pPr>
              <w:jc w:val="right"/>
              <w:rPr>
                <w:b/>
                <w:bCs/>
                <w:color w:val="000000"/>
                <w:sz w:val="20"/>
                <w:szCs w:val="20"/>
              </w:rPr>
            </w:pPr>
            <w:r w:rsidRPr="00E26CF6">
              <w:rPr>
                <w:b/>
                <w:bCs/>
                <w:color w:val="000000"/>
                <w:sz w:val="20"/>
                <w:szCs w:val="20"/>
              </w:rPr>
              <w:t>626 191,0</w:t>
            </w:r>
          </w:p>
        </w:tc>
        <w:tc>
          <w:tcPr>
            <w:tcW w:w="1299" w:type="dxa"/>
            <w:tcBorders>
              <w:top w:val="nil"/>
              <w:left w:val="nil"/>
              <w:bottom w:val="single" w:sz="4" w:space="0" w:color="auto"/>
              <w:right w:val="single" w:sz="4" w:space="0" w:color="auto"/>
            </w:tcBorders>
            <w:shd w:val="clear" w:color="auto" w:fill="auto"/>
            <w:vAlign w:val="center"/>
            <w:hideMark/>
          </w:tcPr>
          <w:p w:rsidR="002C7DAA" w:rsidRPr="00E26CF6" w:rsidRDefault="002C7DAA" w:rsidP="00C6779E">
            <w:pPr>
              <w:jc w:val="right"/>
              <w:rPr>
                <w:b/>
                <w:bCs/>
                <w:color w:val="000000"/>
                <w:sz w:val="20"/>
                <w:szCs w:val="20"/>
              </w:rPr>
            </w:pPr>
            <w:r w:rsidRPr="00E26CF6">
              <w:rPr>
                <w:b/>
                <w:bCs/>
                <w:color w:val="000000"/>
                <w:sz w:val="20"/>
                <w:szCs w:val="20"/>
              </w:rPr>
              <w:t>53 524,5</w:t>
            </w:r>
          </w:p>
        </w:tc>
        <w:tc>
          <w:tcPr>
            <w:tcW w:w="1417" w:type="dxa"/>
            <w:tcBorders>
              <w:top w:val="nil"/>
              <w:left w:val="nil"/>
              <w:bottom w:val="single" w:sz="4" w:space="0" w:color="auto"/>
              <w:right w:val="single" w:sz="4" w:space="0" w:color="auto"/>
            </w:tcBorders>
            <w:shd w:val="clear" w:color="auto" w:fill="auto"/>
            <w:vAlign w:val="center"/>
          </w:tcPr>
          <w:p w:rsidR="002C7DAA" w:rsidRPr="00E26CF6" w:rsidRDefault="002C7DAA" w:rsidP="00C6779E">
            <w:pPr>
              <w:jc w:val="right"/>
              <w:rPr>
                <w:b/>
                <w:bCs/>
                <w:color w:val="000000"/>
                <w:sz w:val="20"/>
                <w:szCs w:val="20"/>
              </w:rPr>
            </w:pPr>
            <w:r>
              <w:rPr>
                <w:b/>
                <w:bCs/>
                <w:color w:val="000000"/>
                <w:sz w:val="20"/>
                <w:szCs w:val="20"/>
              </w:rPr>
              <w:t>-</w:t>
            </w:r>
          </w:p>
        </w:tc>
        <w:tc>
          <w:tcPr>
            <w:tcW w:w="1820" w:type="dxa"/>
            <w:tcBorders>
              <w:top w:val="nil"/>
              <w:left w:val="nil"/>
              <w:bottom w:val="single" w:sz="4" w:space="0" w:color="auto"/>
              <w:right w:val="single" w:sz="4" w:space="0" w:color="auto"/>
            </w:tcBorders>
            <w:shd w:val="clear" w:color="auto" w:fill="auto"/>
            <w:vAlign w:val="center"/>
            <w:hideMark/>
          </w:tcPr>
          <w:p w:rsidR="002C7DAA" w:rsidRPr="00E26CF6" w:rsidRDefault="002C7DAA" w:rsidP="00C6779E">
            <w:pPr>
              <w:jc w:val="right"/>
              <w:rPr>
                <w:b/>
                <w:bCs/>
                <w:color w:val="000000"/>
                <w:sz w:val="20"/>
                <w:szCs w:val="20"/>
              </w:rPr>
            </w:pPr>
            <w:r w:rsidRPr="00E26CF6">
              <w:rPr>
                <w:b/>
                <w:bCs/>
                <w:color w:val="000000"/>
                <w:sz w:val="20"/>
                <w:szCs w:val="20"/>
              </w:rPr>
              <w:t>572 666,5</w:t>
            </w:r>
          </w:p>
        </w:tc>
      </w:tr>
      <w:tr w:rsidR="002C7DAA" w:rsidRPr="00E26CF6" w:rsidTr="002C7DAA">
        <w:trPr>
          <w:trHeight w:val="31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C7DAA" w:rsidRPr="00E26CF6" w:rsidRDefault="002C7DAA" w:rsidP="00C6779E">
            <w:pPr>
              <w:rPr>
                <w:color w:val="000000"/>
                <w:sz w:val="20"/>
                <w:szCs w:val="20"/>
              </w:rPr>
            </w:pPr>
            <w:r w:rsidRPr="00E26CF6">
              <w:rPr>
                <w:color w:val="000000"/>
                <w:sz w:val="20"/>
                <w:szCs w:val="20"/>
              </w:rPr>
              <w:t>Юридические лица</w:t>
            </w:r>
          </w:p>
        </w:tc>
        <w:tc>
          <w:tcPr>
            <w:tcW w:w="1820" w:type="dxa"/>
            <w:tcBorders>
              <w:top w:val="nil"/>
              <w:left w:val="nil"/>
              <w:bottom w:val="single" w:sz="4" w:space="0" w:color="auto"/>
              <w:right w:val="single" w:sz="4" w:space="0" w:color="auto"/>
            </w:tcBorders>
            <w:shd w:val="clear" w:color="auto" w:fill="auto"/>
            <w:vAlign w:val="center"/>
            <w:hideMark/>
          </w:tcPr>
          <w:p w:rsidR="002C7DAA" w:rsidRPr="00E26CF6" w:rsidRDefault="002C7DAA" w:rsidP="00C6779E">
            <w:pPr>
              <w:jc w:val="right"/>
              <w:rPr>
                <w:color w:val="000000"/>
                <w:sz w:val="20"/>
                <w:szCs w:val="20"/>
              </w:rPr>
            </w:pPr>
            <w:r w:rsidRPr="00E26CF6">
              <w:rPr>
                <w:color w:val="000000"/>
                <w:sz w:val="20"/>
                <w:szCs w:val="20"/>
              </w:rPr>
              <w:t>334 366,5</w:t>
            </w:r>
          </w:p>
        </w:tc>
        <w:tc>
          <w:tcPr>
            <w:tcW w:w="1299" w:type="dxa"/>
            <w:tcBorders>
              <w:top w:val="nil"/>
              <w:left w:val="nil"/>
              <w:bottom w:val="single" w:sz="4" w:space="0" w:color="auto"/>
              <w:right w:val="single" w:sz="4" w:space="0" w:color="auto"/>
            </w:tcBorders>
            <w:shd w:val="clear" w:color="auto" w:fill="auto"/>
            <w:vAlign w:val="center"/>
            <w:hideMark/>
          </w:tcPr>
          <w:p w:rsidR="002C7DAA" w:rsidRPr="00E26CF6" w:rsidRDefault="002C7DAA" w:rsidP="00C6779E">
            <w:pPr>
              <w:jc w:val="right"/>
              <w:rPr>
                <w:color w:val="000000"/>
                <w:sz w:val="20"/>
                <w:szCs w:val="20"/>
              </w:rPr>
            </w:pPr>
            <w:r w:rsidRPr="00E26CF6">
              <w:rPr>
                <w:color w:val="000000"/>
                <w:sz w:val="20"/>
                <w:szCs w:val="20"/>
              </w:rPr>
              <w:t>6 500,0</w:t>
            </w:r>
          </w:p>
        </w:tc>
        <w:tc>
          <w:tcPr>
            <w:tcW w:w="1417" w:type="dxa"/>
            <w:tcBorders>
              <w:top w:val="nil"/>
              <w:left w:val="nil"/>
              <w:bottom w:val="single" w:sz="4" w:space="0" w:color="auto"/>
              <w:right w:val="single" w:sz="4" w:space="0" w:color="auto"/>
            </w:tcBorders>
            <w:shd w:val="clear" w:color="auto" w:fill="auto"/>
            <w:vAlign w:val="center"/>
          </w:tcPr>
          <w:p w:rsidR="002C7DAA" w:rsidRPr="00E26CF6" w:rsidRDefault="002C7DAA" w:rsidP="00C6779E">
            <w:pPr>
              <w:jc w:val="right"/>
              <w:rPr>
                <w:color w:val="000000"/>
                <w:sz w:val="20"/>
                <w:szCs w:val="20"/>
              </w:rPr>
            </w:pPr>
            <w:r>
              <w:rPr>
                <w:color w:val="000000"/>
                <w:sz w:val="20"/>
                <w:szCs w:val="20"/>
              </w:rPr>
              <w:t>-</w:t>
            </w:r>
          </w:p>
        </w:tc>
        <w:tc>
          <w:tcPr>
            <w:tcW w:w="1820" w:type="dxa"/>
            <w:tcBorders>
              <w:top w:val="nil"/>
              <w:left w:val="nil"/>
              <w:bottom w:val="single" w:sz="4" w:space="0" w:color="auto"/>
              <w:right w:val="single" w:sz="4" w:space="0" w:color="auto"/>
            </w:tcBorders>
            <w:shd w:val="clear" w:color="auto" w:fill="auto"/>
            <w:vAlign w:val="center"/>
            <w:hideMark/>
          </w:tcPr>
          <w:p w:rsidR="002C7DAA" w:rsidRPr="00E26CF6" w:rsidRDefault="002C7DAA" w:rsidP="00C6779E">
            <w:pPr>
              <w:jc w:val="right"/>
              <w:rPr>
                <w:color w:val="000000"/>
                <w:sz w:val="20"/>
                <w:szCs w:val="20"/>
              </w:rPr>
            </w:pPr>
            <w:r w:rsidRPr="00E26CF6">
              <w:rPr>
                <w:color w:val="000000"/>
                <w:sz w:val="20"/>
                <w:szCs w:val="20"/>
              </w:rPr>
              <w:t>327 866,5</w:t>
            </w:r>
          </w:p>
        </w:tc>
      </w:tr>
      <w:tr w:rsidR="002C7DAA" w:rsidRPr="00E26CF6" w:rsidTr="002C7DAA">
        <w:trPr>
          <w:trHeight w:val="31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C7DAA" w:rsidRPr="00E26CF6" w:rsidRDefault="002C7DAA" w:rsidP="00C6779E">
            <w:pPr>
              <w:rPr>
                <w:color w:val="000000"/>
                <w:sz w:val="20"/>
                <w:szCs w:val="20"/>
              </w:rPr>
            </w:pPr>
            <w:r w:rsidRPr="00E26CF6">
              <w:rPr>
                <w:color w:val="000000"/>
                <w:sz w:val="20"/>
                <w:szCs w:val="20"/>
              </w:rPr>
              <w:t>Муниципальные образования</w:t>
            </w:r>
          </w:p>
        </w:tc>
        <w:tc>
          <w:tcPr>
            <w:tcW w:w="1820" w:type="dxa"/>
            <w:tcBorders>
              <w:top w:val="nil"/>
              <w:left w:val="nil"/>
              <w:bottom w:val="single" w:sz="4" w:space="0" w:color="auto"/>
              <w:right w:val="single" w:sz="4" w:space="0" w:color="auto"/>
            </w:tcBorders>
            <w:shd w:val="clear" w:color="auto" w:fill="auto"/>
            <w:vAlign w:val="center"/>
            <w:hideMark/>
          </w:tcPr>
          <w:p w:rsidR="002C7DAA" w:rsidRPr="00E26CF6" w:rsidRDefault="002C7DAA" w:rsidP="00C6779E">
            <w:pPr>
              <w:jc w:val="right"/>
              <w:rPr>
                <w:color w:val="000000"/>
                <w:sz w:val="20"/>
                <w:szCs w:val="20"/>
              </w:rPr>
            </w:pPr>
            <w:r w:rsidRPr="00E26CF6">
              <w:rPr>
                <w:color w:val="000000"/>
                <w:sz w:val="20"/>
                <w:szCs w:val="20"/>
              </w:rPr>
              <w:t>291 824,5</w:t>
            </w:r>
          </w:p>
        </w:tc>
        <w:tc>
          <w:tcPr>
            <w:tcW w:w="1299" w:type="dxa"/>
            <w:tcBorders>
              <w:top w:val="nil"/>
              <w:left w:val="nil"/>
              <w:bottom w:val="single" w:sz="4" w:space="0" w:color="auto"/>
              <w:right w:val="single" w:sz="4" w:space="0" w:color="auto"/>
            </w:tcBorders>
            <w:shd w:val="clear" w:color="auto" w:fill="auto"/>
            <w:vAlign w:val="center"/>
            <w:hideMark/>
          </w:tcPr>
          <w:p w:rsidR="002C7DAA" w:rsidRPr="00E26CF6" w:rsidRDefault="002C7DAA" w:rsidP="00C6779E">
            <w:pPr>
              <w:jc w:val="right"/>
              <w:rPr>
                <w:color w:val="000000"/>
                <w:sz w:val="20"/>
                <w:szCs w:val="20"/>
              </w:rPr>
            </w:pPr>
            <w:r w:rsidRPr="00E26CF6">
              <w:rPr>
                <w:color w:val="000000"/>
                <w:sz w:val="20"/>
                <w:szCs w:val="20"/>
              </w:rPr>
              <w:t>47 024,5</w:t>
            </w:r>
          </w:p>
        </w:tc>
        <w:tc>
          <w:tcPr>
            <w:tcW w:w="1417" w:type="dxa"/>
            <w:tcBorders>
              <w:top w:val="nil"/>
              <w:left w:val="nil"/>
              <w:bottom w:val="single" w:sz="4" w:space="0" w:color="auto"/>
              <w:right w:val="single" w:sz="4" w:space="0" w:color="auto"/>
            </w:tcBorders>
            <w:shd w:val="clear" w:color="auto" w:fill="auto"/>
            <w:vAlign w:val="center"/>
          </w:tcPr>
          <w:p w:rsidR="002C7DAA" w:rsidRPr="00E26CF6" w:rsidRDefault="002C7DAA" w:rsidP="00C6779E">
            <w:pPr>
              <w:jc w:val="right"/>
              <w:rPr>
                <w:color w:val="000000"/>
                <w:sz w:val="20"/>
                <w:szCs w:val="20"/>
              </w:rPr>
            </w:pPr>
            <w:r>
              <w:rPr>
                <w:color w:val="000000"/>
                <w:sz w:val="20"/>
                <w:szCs w:val="20"/>
              </w:rPr>
              <w:t>-</w:t>
            </w:r>
          </w:p>
        </w:tc>
        <w:tc>
          <w:tcPr>
            <w:tcW w:w="1820" w:type="dxa"/>
            <w:tcBorders>
              <w:top w:val="nil"/>
              <w:left w:val="nil"/>
              <w:bottom w:val="single" w:sz="4" w:space="0" w:color="auto"/>
              <w:right w:val="single" w:sz="4" w:space="0" w:color="auto"/>
            </w:tcBorders>
            <w:shd w:val="clear" w:color="auto" w:fill="auto"/>
            <w:vAlign w:val="center"/>
            <w:hideMark/>
          </w:tcPr>
          <w:p w:rsidR="002C7DAA" w:rsidRPr="00E26CF6" w:rsidRDefault="002C7DAA" w:rsidP="00C6779E">
            <w:pPr>
              <w:jc w:val="right"/>
              <w:rPr>
                <w:color w:val="000000"/>
                <w:sz w:val="20"/>
                <w:szCs w:val="20"/>
              </w:rPr>
            </w:pPr>
            <w:r w:rsidRPr="00E26CF6">
              <w:rPr>
                <w:color w:val="000000"/>
                <w:sz w:val="20"/>
                <w:szCs w:val="20"/>
              </w:rPr>
              <w:t>244 800,0</w:t>
            </w:r>
          </w:p>
        </w:tc>
      </w:tr>
    </w:tbl>
    <w:p w:rsidR="002C7DAA" w:rsidRPr="004040DD" w:rsidRDefault="002C7DAA" w:rsidP="00C6779E">
      <w:pPr>
        <w:widowControl w:val="0"/>
        <w:autoSpaceDE w:val="0"/>
        <w:autoSpaceDN w:val="0"/>
        <w:adjustRightInd w:val="0"/>
        <w:spacing w:before="120"/>
        <w:ind w:firstLine="709"/>
        <w:jc w:val="both"/>
        <w:rPr>
          <w:rFonts w:eastAsiaTheme="minorHAnsi"/>
          <w:bCs/>
          <w:sz w:val="28"/>
          <w:szCs w:val="28"/>
          <w:lang w:eastAsia="en-US"/>
        </w:rPr>
      </w:pPr>
      <w:r w:rsidRPr="008E01C0">
        <w:rPr>
          <w:sz w:val="28"/>
          <w:szCs w:val="28"/>
        </w:rPr>
        <w:t xml:space="preserve">Статьей 10 Закона об окружном бюджете </w:t>
      </w:r>
      <w:r>
        <w:rPr>
          <w:sz w:val="28"/>
          <w:szCs w:val="28"/>
        </w:rPr>
        <w:t xml:space="preserve">утверждено представление бюджетных кредитов: </w:t>
      </w:r>
      <w:r w:rsidRPr="004040DD">
        <w:rPr>
          <w:rFonts w:eastAsiaTheme="minorHAnsi"/>
          <w:bCs/>
          <w:sz w:val="28"/>
          <w:szCs w:val="28"/>
          <w:lang w:eastAsia="en-US"/>
        </w:rPr>
        <w:t>местным бюджетам на частичное покрытие дефицитов</w:t>
      </w:r>
      <w:r>
        <w:rPr>
          <w:rFonts w:eastAsiaTheme="minorHAnsi"/>
          <w:bCs/>
          <w:sz w:val="28"/>
          <w:szCs w:val="28"/>
          <w:lang w:eastAsia="en-US"/>
        </w:rPr>
        <w:t xml:space="preserve"> и </w:t>
      </w:r>
      <w:r w:rsidRPr="004040DD">
        <w:rPr>
          <w:rFonts w:eastAsiaTheme="minorHAnsi"/>
          <w:bCs/>
          <w:sz w:val="28"/>
          <w:szCs w:val="28"/>
          <w:lang w:eastAsia="en-US"/>
        </w:rPr>
        <w:t>юридическим лицам для закупки и доставки топлива в Чукотский автономный округ</w:t>
      </w:r>
      <w:r>
        <w:rPr>
          <w:rFonts w:eastAsiaTheme="minorHAnsi"/>
          <w:bCs/>
          <w:sz w:val="28"/>
          <w:szCs w:val="28"/>
          <w:lang w:eastAsia="en-US"/>
        </w:rPr>
        <w:t>.</w:t>
      </w:r>
    </w:p>
    <w:p w:rsidR="002C7DAA" w:rsidRPr="004D0859" w:rsidRDefault="002C7DAA" w:rsidP="00C6779E">
      <w:pPr>
        <w:widowControl w:val="0"/>
        <w:autoSpaceDE w:val="0"/>
        <w:autoSpaceDN w:val="0"/>
        <w:adjustRightInd w:val="0"/>
        <w:ind w:right="-2" w:firstLine="709"/>
        <w:jc w:val="both"/>
        <w:rPr>
          <w:sz w:val="28"/>
          <w:szCs w:val="28"/>
        </w:rPr>
      </w:pPr>
      <w:r w:rsidRPr="00BD2573">
        <w:rPr>
          <w:sz w:val="28"/>
          <w:szCs w:val="28"/>
        </w:rPr>
        <w:t>Информация о</w:t>
      </w:r>
      <w:r>
        <w:rPr>
          <w:sz w:val="28"/>
          <w:szCs w:val="28"/>
        </w:rPr>
        <w:t> </w:t>
      </w:r>
      <w:r w:rsidRPr="00BD2573">
        <w:rPr>
          <w:sz w:val="28"/>
          <w:szCs w:val="28"/>
        </w:rPr>
        <w:t xml:space="preserve">бюджетных </w:t>
      </w:r>
      <w:r w:rsidRPr="00787D38">
        <w:rPr>
          <w:sz w:val="28"/>
          <w:szCs w:val="28"/>
        </w:rPr>
        <w:t xml:space="preserve">кредитах, предоставленных муниципальным </w:t>
      </w:r>
      <w:r w:rsidRPr="00787D38">
        <w:rPr>
          <w:sz w:val="28"/>
          <w:szCs w:val="28"/>
        </w:rPr>
        <w:lastRenderedPageBreak/>
        <w:t>образованиям, приведена в таблице</w:t>
      </w:r>
      <w:r w:rsidRPr="002E508B">
        <w:rPr>
          <w:sz w:val="28"/>
          <w:szCs w:val="28"/>
        </w:rPr>
        <w:t xml:space="preserve"> </w:t>
      </w:r>
      <w:r>
        <w:rPr>
          <w:sz w:val="28"/>
          <w:szCs w:val="28"/>
        </w:rPr>
        <w:t>№</w:t>
      </w:r>
      <w:r w:rsidRPr="002E508B">
        <w:rPr>
          <w:sz w:val="28"/>
          <w:szCs w:val="28"/>
        </w:rPr>
        <w:t>13.</w:t>
      </w:r>
    </w:p>
    <w:p w:rsidR="002C7DAA" w:rsidRPr="004D0859" w:rsidRDefault="002C7DAA" w:rsidP="00C6779E">
      <w:pPr>
        <w:widowControl w:val="0"/>
        <w:autoSpaceDE w:val="0"/>
        <w:autoSpaceDN w:val="0"/>
        <w:adjustRightInd w:val="0"/>
        <w:ind w:firstLine="709"/>
        <w:jc w:val="right"/>
        <w:rPr>
          <w:sz w:val="28"/>
          <w:szCs w:val="28"/>
        </w:rPr>
      </w:pPr>
      <w:r>
        <w:rPr>
          <w:sz w:val="28"/>
          <w:szCs w:val="28"/>
        </w:rPr>
        <w:t>Таблица №</w:t>
      </w:r>
      <w:r w:rsidRPr="004D0859">
        <w:rPr>
          <w:sz w:val="28"/>
          <w:szCs w:val="28"/>
        </w:rPr>
        <w:t>1</w:t>
      </w:r>
      <w:r>
        <w:rPr>
          <w:sz w:val="28"/>
          <w:szCs w:val="28"/>
        </w:rPr>
        <w:t>3</w:t>
      </w:r>
    </w:p>
    <w:p w:rsidR="002C7DAA" w:rsidRDefault="002C7DAA" w:rsidP="00C6779E">
      <w:pPr>
        <w:widowControl w:val="0"/>
        <w:autoSpaceDE w:val="0"/>
        <w:autoSpaceDN w:val="0"/>
        <w:adjustRightInd w:val="0"/>
        <w:ind w:firstLine="709"/>
        <w:jc w:val="right"/>
        <w:rPr>
          <w:sz w:val="28"/>
          <w:szCs w:val="28"/>
        </w:rPr>
      </w:pPr>
      <w:r w:rsidRPr="004D0859">
        <w:rPr>
          <w:sz w:val="28"/>
          <w:szCs w:val="28"/>
        </w:rPr>
        <w:t>(тыс. рублей)</w:t>
      </w:r>
    </w:p>
    <w:tbl>
      <w:tblPr>
        <w:tblW w:w="9881" w:type="dxa"/>
        <w:tblInd w:w="-5" w:type="dxa"/>
        <w:tblLook w:val="04A0" w:firstRow="1" w:lastRow="0" w:firstColumn="1" w:lastColumn="0" w:noHBand="0" w:noVBand="1"/>
      </w:tblPr>
      <w:tblGrid>
        <w:gridCol w:w="3494"/>
        <w:gridCol w:w="1824"/>
        <w:gridCol w:w="1377"/>
        <w:gridCol w:w="1385"/>
        <w:gridCol w:w="1801"/>
      </w:tblGrid>
      <w:tr w:rsidR="002C7DAA" w:rsidRPr="00676B04" w:rsidTr="002C7DAA">
        <w:trPr>
          <w:trHeight w:val="494"/>
          <w:tblHeader/>
        </w:trPr>
        <w:tc>
          <w:tcPr>
            <w:tcW w:w="3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D6069E" w:rsidRDefault="002C7DAA" w:rsidP="00C6779E">
            <w:pPr>
              <w:jc w:val="center"/>
              <w:rPr>
                <w:color w:val="000000"/>
                <w:sz w:val="18"/>
                <w:szCs w:val="18"/>
              </w:rPr>
            </w:pPr>
            <w:r w:rsidRPr="00D6069E">
              <w:rPr>
                <w:color w:val="000000"/>
                <w:sz w:val="18"/>
                <w:szCs w:val="18"/>
              </w:rPr>
              <w:t>Получатель бюджетного кредита (муниципальное образование)</w:t>
            </w:r>
          </w:p>
        </w:tc>
        <w:tc>
          <w:tcPr>
            <w:tcW w:w="1824" w:type="dxa"/>
            <w:tcBorders>
              <w:top w:val="single" w:sz="4" w:space="0" w:color="auto"/>
              <w:left w:val="nil"/>
              <w:bottom w:val="single" w:sz="4" w:space="0" w:color="auto"/>
              <w:right w:val="single" w:sz="4" w:space="0" w:color="auto"/>
            </w:tcBorders>
            <w:shd w:val="clear" w:color="000000" w:fill="FFFFFF"/>
            <w:vAlign w:val="center"/>
            <w:hideMark/>
          </w:tcPr>
          <w:p w:rsidR="002C7DAA" w:rsidRDefault="002C7DAA" w:rsidP="00C6779E">
            <w:pPr>
              <w:jc w:val="center"/>
              <w:rPr>
                <w:color w:val="000000"/>
                <w:sz w:val="18"/>
                <w:szCs w:val="18"/>
              </w:rPr>
            </w:pPr>
            <w:r w:rsidRPr="00D6069E">
              <w:rPr>
                <w:color w:val="000000"/>
                <w:sz w:val="18"/>
                <w:szCs w:val="18"/>
              </w:rPr>
              <w:t xml:space="preserve">Остаток </w:t>
            </w:r>
          </w:p>
          <w:p w:rsidR="002C7DAA" w:rsidRPr="00D6069E" w:rsidRDefault="002C7DAA" w:rsidP="00C6779E">
            <w:pPr>
              <w:jc w:val="center"/>
              <w:rPr>
                <w:color w:val="000000"/>
                <w:sz w:val="18"/>
                <w:szCs w:val="18"/>
              </w:rPr>
            </w:pPr>
            <w:r>
              <w:rPr>
                <w:color w:val="000000"/>
                <w:sz w:val="18"/>
                <w:szCs w:val="18"/>
              </w:rPr>
              <w:t>н</w:t>
            </w:r>
            <w:r w:rsidRPr="00D6069E">
              <w:rPr>
                <w:color w:val="000000"/>
                <w:sz w:val="18"/>
                <w:szCs w:val="18"/>
              </w:rPr>
              <w:t>а</w:t>
            </w:r>
            <w:r>
              <w:rPr>
                <w:color w:val="000000"/>
                <w:sz w:val="18"/>
                <w:szCs w:val="18"/>
              </w:rPr>
              <w:t xml:space="preserve"> </w:t>
            </w:r>
            <w:r w:rsidRPr="00D6069E">
              <w:rPr>
                <w:color w:val="000000"/>
                <w:sz w:val="18"/>
                <w:szCs w:val="18"/>
              </w:rPr>
              <w:t>01.01.2020 г.</w:t>
            </w:r>
          </w:p>
        </w:tc>
        <w:tc>
          <w:tcPr>
            <w:tcW w:w="1377" w:type="dxa"/>
            <w:tcBorders>
              <w:top w:val="single" w:sz="4" w:space="0" w:color="auto"/>
              <w:left w:val="nil"/>
              <w:bottom w:val="single" w:sz="4" w:space="0" w:color="auto"/>
              <w:right w:val="single" w:sz="4" w:space="0" w:color="auto"/>
            </w:tcBorders>
            <w:shd w:val="clear" w:color="auto" w:fill="auto"/>
            <w:vAlign w:val="center"/>
            <w:hideMark/>
          </w:tcPr>
          <w:p w:rsidR="002C7DAA" w:rsidRPr="00D6069E" w:rsidRDefault="002C7DAA" w:rsidP="00C6779E">
            <w:pPr>
              <w:jc w:val="center"/>
              <w:rPr>
                <w:color w:val="000000"/>
                <w:sz w:val="18"/>
                <w:szCs w:val="18"/>
              </w:rPr>
            </w:pPr>
            <w:r w:rsidRPr="00E26CF6">
              <w:rPr>
                <w:color w:val="000000"/>
                <w:sz w:val="18"/>
                <w:szCs w:val="18"/>
              </w:rPr>
              <w:t xml:space="preserve">Погашено </w:t>
            </w:r>
          </w:p>
        </w:tc>
        <w:tc>
          <w:tcPr>
            <w:tcW w:w="1385" w:type="dxa"/>
            <w:tcBorders>
              <w:top w:val="single" w:sz="4" w:space="0" w:color="auto"/>
              <w:left w:val="nil"/>
              <w:bottom w:val="single" w:sz="4" w:space="0" w:color="auto"/>
              <w:right w:val="single" w:sz="4" w:space="0" w:color="auto"/>
            </w:tcBorders>
            <w:shd w:val="clear" w:color="auto" w:fill="auto"/>
            <w:vAlign w:val="center"/>
            <w:hideMark/>
          </w:tcPr>
          <w:p w:rsidR="002C7DAA" w:rsidRPr="00D6069E" w:rsidRDefault="002C7DAA" w:rsidP="00C6779E">
            <w:pPr>
              <w:jc w:val="center"/>
              <w:rPr>
                <w:color w:val="000000"/>
                <w:sz w:val="18"/>
                <w:szCs w:val="18"/>
              </w:rPr>
            </w:pPr>
            <w:r w:rsidRPr="00E26CF6">
              <w:rPr>
                <w:color w:val="000000"/>
                <w:sz w:val="18"/>
                <w:szCs w:val="18"/>
              </w:rPr>
              <w:t xml:space="preserve">Выдано </w:t>
            </w:r>
          </w:p>
        </w:tc>
        <w:tc>
          <w:tcPr>
            <w:tcW w:w="1801" w:type="dxa"/>
            <w:tcBorders>
              <w:top w:val="single" w:sz="4" w:space="0" w:color="auto"/>
              <w:left w:val="nil"/>
              <w:bottom w:val="single" w:sz="4" w:space="0" w:color="auto"/>
              <w:right w:val="single" w:sz="4" w:space="0" w:color="auto"/>
            </w:tcBorders>
            <w:shd w:val="clear" w:color="000000" w:fill="FFFFFF"/>
            <w:vAlign w:val="center"/>
            <w:hideMark/>
          </w:tcPr>
          <w:p w:rsidR="002C7DAA" w:rsidRDefault="002C7DAA" w:rsidP="00C6779E">
            <w:pPr>
              <w:jc w:val="center"/>
              <w:rPr>
                <w:color w:val="000000"/>
                <w:sz w:val="18"/>
                <w:szCs w:val="18"/>
              </w:rPr>
            </w:pPr>
            <w:r w:rsidRPr="00D6069E">
              <w:rPr>
                <w:color w:val="000000"/>
                <w:sz w:val="18"/>
                <w:szCs w:val="18"/>
              </w:rPr>
              <w:t xml:space="preserve">Остаток </w:t>
            </w:r>
          </w:p>
          <w:p w:rsidR="002C7DAA" w:rsidRPr="00D6069E" w:rsidRDefault="002C7DAA" w:rsidP="00C6779E">
            <w:pPr>
              <w:jc w:val="center"/>
              <w:rPr>
                <w:color w:val="000000"/>
                <w:sz w:val="18"/>
                <w:szCs w:val="18"/>
              </w:rPr>
            </w:pPr>
            <w:r>
              <w:rPr>
                <w:color w:val="000000"/>
                <w:sz w:val="18"/>
                <w:szCs w:val="18"/>
              </w:rPr>
              <w:t>н</w:t>
            </w:r>
            <w:r w:rsidRPr="00D6069E">
              <w:rPr>
                <w:color w:val="000000"/>
                <w:sz w:val="18"/>
                <w:szCs w:val="18"/>
              </w:rPr>
              <w:t>а</w:t>
            </w:r>
            <w:r>
              <w:rPr>
                <w:color w:val="000000"/>
                <w:sz w:val="18"/>
                <w:szCs w:val="18"/>
              </w:rPr>
              <w:t xml:space="preserve"> </w:t>
            </w:r>
            <w:r w:rsidRPr="00D6069E">
              <w:rPr>
                <w:color w:val="000000"/>
                <w:sz w:val="18"/>
                <w:szCs w:val="18"/>
              </w:rPr>
              <w:t>01.04.2020 г.</w:t>
            </w:r>
          </w:p>
        </w:tc>
      </w:tr>
      <w:tr w:rsidR="002C7DAA" w:rsidRPr="00676B04" w:rsidTr="002C7DAA">
        <w:trPr>
          <w:trHeight w:val="56"/>
          <w:tblHeader/>
        </w:trPr>
        <w:tc>
          <w:tcPr>
            <w:tcW w:w="3494" w:type="dxa"/>
            <w:tcBorders>
              <w:top w:val="nil"/>
              <w:left w:val="single" w:sz="4" w:space="0" w:color="auto"/>
              <w:bottom w:val="single" w:sz="4" w:space="0" w:color="auto"/>
              <w:right w:val="single" w:sz="4" w:space="0" w:color="auto"/>
            </w:tcBorders>
            <w:shd w:val="clear" w:color="auto" w:fill="auto"/>
            <w:vAlign w:val="center"/>
            <w:hideMark/>
          </w:tcPr>
          <w:p w:rsidR="002C7DAA" w:rsidRPr="00D6069E" w:rsidRDefault="002C7DAA" w:rsidP="00C6779E">
            <w:pPr>
              <w:jc w:val="center"/>
              <w:rPr>
                <w:color w:val="000000"/>
                <w:sz w:val="18"/>
                <w:szCs w:val="18"/>
              </w:rPr>
            </w:pPr>
            <w:r w:rsidRPr="00D6069E">
              <w:rPr>
                <w:color w:val="000000"/>
                <w:sz w:val="18"/>
                <w:szCs w:val="18"/>
              </w:rPr>
              <w:t>1</w:t>
            </w:r>
          </w:p>
        </w:tc>
        <w:tc>
          <w:tcPr>
            <w:tcW w:w="1824" w:type="dxa"/>
            <w:tcBorders>
              <w:top w:val="nil"/>
              <w:left w:val="nil"/>
              <w:bottom w:val="single" w:sz="4" w:space="0" w:color="auto"/>
              <w:right w:val="single" w:sz="4" w:space="0" w:color="auto"/>
            </w:tcBorders>
            <w:shd w:val="clear" w:color="auto" w:fill="auto"/>
            <w:vAlign w:val="center"/>
            <w:hideMark/>
          </w:tcPr>
          <w:p w:rsidR="002C7DAA" w:rsidRPr="00D6069E" w:rsidRDefault="002C7DAA" w:rsidP="00C6779E">
            <w:pPr>
              <w:jc w:val="center"/>
              <w:rPr>
                <w:color w:val="000000"/>
                <w:sz w:val="18"/>
                <w:szCs w:val="18"/>
              </w:rPr>
            </w:pPr>
            <w:r w:rsidRPr="00D6069E">
              <w:rPr>
                <w:color w:val="000000"/>
                <w:sz w:val="18"/>
                <w:szCs w:val="18"/>
              </w:rPr>
              <w:t>2</w:t>
            </w:r>
          </w:p>
        </w:tc>
        <w:tc>
          <w:tcPr>
            <w:tcW w:w="1377" w:type="dxa"/>
            <w:tcBorders>
              <w:top w:val="nil"/>
              <w:left w:val="nil"/>
              <w:bottom w:val="single" w:sz="4" w:space="0" w:color="auto"/>
              <w:right w:val="single" w:sz="4" w:space="0" w:color="auto"/>
            </w:tcBorders>
            <w:shd w:val="clear" w:color="auto" w:fill="auto"/>
            <w:vAlign w:val="center"/>
            <w:hideMark/>
          </w:tcPr>
          <w:p w:rsidR="002C7DAA" w:rsidRPr="00D6069E" w:rsidRDefault="002C7DAA" w:rsidP="00C6779E">
            <w:pPr>
              <w:jc w:val="center"/>
              <w:rPr>
                <w:color w:val="000000"/>
                <w:sz w:val="18"/>
                <w:szCs w:val="18"/>
              </w:rPr>
            </w:pPr>
            <w:r w:rsidRPr="00D6069E">
              <w:rPr>
                <w:color w:val="000000"/>
                <w:sz w:val="18"/>
                <w:szCs w:val="18"/>
              </w:rPr>
              <w:t>3</w:t>
            </w:r>
          </w:p>
        </w:tc>
        <w:tc>
          <w:tcPr>
            <w:tcW w:w="1385" w:type="dxa"/>
            <w:tcBorders>
              <w:top w:val="nil"/>
              <w:left w:val="nil"/>
              <w:bottom w:val="single" w:sz="4" w:space="0" w:color="auto"/>
              <w:right w:val="single" w:sz="4" w:space="0" w:color="auto"/>
            </w:tcBorders>
            <w:shd w:val="clear" w:color="auto" w:fill="auto"/>
            <w:vAlign w:val="center"/>
            <w:hideMark/>
          </w:tcPr>
          <w:p w:rsidR="002C7DAA" w:rsidRPr="00D6069E" w:rsidRDefault="002C7DAA" w:rsidP="00C6779E">
            <w:pPr>
              <w:jc w:val="center"/>
              <w:rPr>
                <w:color w:val="000000"/>
                <w:sz w:val="18"/>
                <w:szCs w:val="18"/>
              </w:rPr>
            </w:pPr>
            <w:r w:rsidRPr="00D6069E">
              <w:rPr>
                <w:color w:val="000000"/>
                <w:sz w:val="18"/>
                <w:szCs w:val="18"/>
              </w:rPr>
              <w:t>4</w:t>
            </w:r>
          </w:p>
        </w:tc>
        <w:tc>
          <w:tcPr>
            <w:tcW w:w="1801" w:type="dxa"/>
            <w:tcBorders>
              <w:top w:val="nil"/>
              <w:left w:val="nil"/>
              <w:bottom w:val="single" w:sz="4" w:space="0" w:color="auto"/>
              <w:right w:val="single" w:sz="4" w:space="0" w:color="auto"/>
            </w:tcBorders>
            <w:shd w:val="clear" w:color="auto" w:fill="auto"/>
            <w:vAlign w:val="center"/>
            <w:hideMark/>
          </w:tcPr>
          <w:p w:rsidR="002C7DAA" w:rsidRPr="00D6069E" w:rsidRDefault="002C7DAA" w:rsidP="00C6779E">
            <w:pPr>
              <w:jc w:val="center"/>
              <w:rPr>
                <w:color w:val="000000"/>
                <w:sz w:val="18"/>
                <w:szCs w:val="18"/>
              </w:rPr>
            </w:pPr>
            <w:r w:rsidRPr="00D6069E">
              <w:rPr>
                <w:color w:val="000000"/>
                <w:sz w:val="18"/>
                <w:szCs w:val="18"/>
              </w:rPr>
              <w:t>5</w:t>
            </w:r>
          </w:p>
        </w:tc>
      </w:tr>
      <w:tr w:rsidR="002C7DAA" w:rsidRPr="00676B04" w:rsidTr="002C7DAA">
        <w:trPr>
          <w:trHeight w:val="288"/>
        </w:trPr>
        <w:tc>
          <w:tcPr>
            <w:tcW w:w="3494" w:type="dxa"/>
            <w:tcBorders>
              <w:top w:val="nil"/>
              <w:left w:val="single" w:sz="4" w:space="0" w:color="auto"/>
              <w:bottom w:val="single" w:sz="4" w:space="0" w:color="auto"/>
              <w:right w:val="single" w:sz="4" w:space="0" w:color="auto"/>
            </w:tcBorders>
            <w:shd w:val="clear" w:color="auto" w:fill="auto"/>
            <w:vAlign w:val="center"/>
            <w:hideMark/>
          </w:tcPr>
          <w:p w:rsidR="002C7DAA" w:rsidRPr="00D6069E" w:rsidRDefault="002C7DAA" w:rsidP="00C6779E">
            <w:pPr>
              <w:rPr>
                <w:b/>
                <w:bCs/>
                <w:color w:val="000000"/>
                <w:sz w:val="20"/>
                <w:szCs w:val="20"/>
              </w:rPr>
            </w:pPr>
            <w:r w:rsidRPr="00D6069E">
              <w:rPr>
                <w:b/>
                <w:bCs/>
                <w:color w:val="000000"/>
                <w:sz w:val="20"/>
                <w:szCs w:val="20"/>
              </w:rPr>
              <w:t xml:space="preserve">Всего </w:t>
            </w:r>
          </w:p>
        </w:tc>
        <w:tc>
          <w:tcPr>
            <w:tcW w:w="1824" w:type="dxa"/>
            <w:tcBorders>
              <w:top w:val="nil"/>
              <w:left w:val="nil"/>
              <w:bottom w:val="single" w:sz="4" w:space="0" w:color="auto"/>
              <w:right w:val="single" w:sz="4" w:space="0" w:color="auto"/>
            </w:tcBorders>
            <w:shd w:val="clear" w:color="auto" w:fill="auto"/>
            <w:vAlign w:val="center"/>
            <w:hideMark/>
          </w:tcPr>
          <w:p w:rsidR="002C7DAA" w:rsidRPr="00D6069E" w:rsidRDefault="002C7DAA" w:rsidP="00C6779E">
            <w:pPr>
              <w:jc w:val="right"/>
              <w:rPr>
                <w:b/>
                <w:bCs/>
                <w:color w:val="000000"/>
                <w:sz w:val="20"/>
                <w:szCs w:val="20"/>
              </w:rPr>
            </w:pPr>
            <w:r w:rsidRPr="00D6069E">
              <w:rPr>
                <w:b/>
                <w:bCs/>
                <w:color w:val="000000"/>
                <w:sz w:val="20"/>
                <w:szCs w:val="20"/>
              </w:rPr>
              <w:t>291 824,5</w:t>
            </w:r>
          </w:p>
        </w:tc>
        <w:tc>
          <w:tcPr>
            <w:tcW w:w="1377" w:type="dxa"/>
            <w:tcBorders>
              <w:top w:val="nil"/>
              <w:left w:val="nil"/>
              <w:bottom w:val="single" w:sz="4" w:space="0" w:color="auto"/>
              <w:right w:val="single" w:sz="4" w:space="0" w:color="auto"/>
            </w:tcBorders>
            <w:shd w:val="clear" w:color="auto" w:fill="auto"/>
            <w:vAlign w:val="center"/>
            <w:hideMark/>
          </w:tcPr>
          <w:p w:rsidR="002C7DAA" w:rsidRPr="00D6069E" w:rsidRDefault="002C7DAA" w:rsidP="00C6779E">
            <w:pPr>
              <w:jc w:val="right"/>
              <w:rPr>
                <w:b/>
                <w:bCs/>
                <w:color w:val="000000"/>
                <w:sz w:val="20"/>
                <w:szCs w:val="20"/>
              </w:rPr>
            </w:pPr>
            <w:r w:rsidRPr="00D6069E">
              <w:rPr>
                <w:b/>
                <w:bCs/>
                <w:color w:val="000000"/>
                <w:sz w:val="20"/>
                <w:szCs w:val="20"/>
              </w:rPr>
              <w:t>47 024,5</w:t>
            </w:r>
          </w:p>
        </w:tc>
        <w:tc>
          <w:tcPr>
            <w:tcW w:w="1385" w:type="dxa"/>
            <w:tcBorders>
              <w:top w:val="nil"/>
              <w:left w:val="nil"/>
              <w:bottom w:val="single" w:sz="4" w:space="0" w:color="auto"/>
              <w:right w:val="single" w:sz="4" w:space="0" w:color="auto"/>
            </w:tcBorders>
            <w:shd w:val="clear" w:color="auto" w:fill="auto"/>
            <w:vAlign w:val="center"/>
          </w:tcPr>
          <w:p w:rsidR="002C7DAA" w:rsidRPr="00D6069E" w:rsidRDefault="002C7DAA" w:rsidP="00C6779E">
            <w:pPr>
              <w:jc w:val="right"/>
              <w:rPr>
                <w:b/>
                <w:bCs/>
                <w:color w:val="000000"/>
                <w:sz w:val="20"/>
                <w:szCs w:val="20"/>
              </w:rPr>
            </w:pPr>
            <w:r>
              <w:rPr>
                <w:b/>
                <w:bCs/>
                <w:color w:val="000000"/>
                <w:sz w:val="20"/>
                <w:szCs w:val="20"/>
              </w:rPr>
              <w:t>-</w:t>
            </w:r>
          </w:p>
        </w:tc>
        <w:tc>
          <w:tcPr>
            <w:tcW w:w="1801" w:type="dxa"/>
            <w:tcBorders>
              <w:top w:val="nil"/>
              <w:left w:val="nil"/>
              <w:bottom w:val="single" w:sz="4" w:space="0" w:color="auto"/>
              <w:right w:val="single" w:sz="4" w:space="0" w:color="auto"/>
            </w:tcBorders>
            <w:shd w:val="clear" w:color="auto" w:fill="auto"/>
            <w:vAlign w:val="center"/>
            <w:hideMark/>
          </w:tcPr>
          <w:p w:rsidR="002C7DAA" w:rsidRPr="00D6069E" w:rsidRDefault="002C7DAA" w:rsidP="00C6779E">
            <w:pPr>
              <w:jc w:val="right"/>
              <w:rPr>
                <w:b/>
                <w:bCs/>
                <w:color w:val="000000"/>
                <w:sz w:val="20"/>
                <w:szCs w:val="20"/>
              </w:rPr>
            </w:pPr>
            <w:r w:rsidRPr="00D6069E">
              <w:rPr>
                <w:b/>
                <w:bCs/>
                <w:color w:val="000000"/>
                <w:sz w:val="20"/>
                <w:szCs w:val="20"/>
              </w:rPr>
              <w:t>244 800,0</w:t>
            </w:r>
          </w:p>
        </w:tc>
      </w:tr>
      <w:tr w:rsidR="002C7DAA" w:rsidRPr="00676B04" w:rsidTr="002C7DAA">
        <w:trPr>
          <w:trHeight w:val="288"/>
        </w:trPr>
        <w:tc>
          <w:tcPr>
            <w:tcW w:w="3494" w:type="dxa"/>
            <w:tcBorders>
              <w:top w:val="nil"/>
              <w:left w:val="single" w:sz="4" w:space="0" w:color="auto"/>
              <w:bottom w:val="single" w:sz="4" w:space="0" w:color="auto"/>
              <w:right w:val="single" w:sz="4" w:space="0" w:color="auto"/>
            </w:tcBorders>
            <w:shd w:val="clear" w:color="auto" w:fill="auto"/>
            <w:vAlign w:val="center"/>
            <w:hideMark/>
          </w:tcPr>
          <w:p w:rsidR="002C7DAA" w:rsidRPr="00D6069E" w:rsidRDefault="002C7DAA" w:rsidP="00C6779E">
            <w:pPr>
              <w:rPr>
                <w:color w:val="000000"/>
                <w:sz w:val="20"/>
                <w:szCs w:val="20"/>
              </w:rPr>
            </w:pPr>
            <w:r w:rsidRPr="00D6069E">
              <w:rPr>
                <w:color w:val="000000"/>
                <w:sz w:val="20"/>
                <w:szCs w:val="20"/>
              </w:rPr>
              <w:t>ГО Анадырь</w:t>
            </w:r>
          </w:p>
        </w:tc>
        <w:tc>
          <w:tcPr>
            <w:tcW w:w="1824" w:type="dxa"/>
            <w:tcBorders>
              <w:top w:val="nil"/>
              <w:left w:val="nil"/>
              <w:bottom w:val="single" w:sz="4" w:space="0" w:color="auto"/>
              <w:right w:val="single" w:sz="4" w:space="0" w:color="auto"/>
            </w:tcBorders>
            <w:shd w:val="clear" w:color="auto" w:fill="auto"/>
            <w:vAlign w:val="center"/>
            <w:hideMark/>
          </w:tcPr>
          <w:p w:rsidR="002C7DAA" w:rsidRPr="00D6069E" w:rsidRDefault="002C7DAA" w:rsidP="00C6779E">
            <w:pPr>
              <w:jc w:val="right"/>
              <w:rPr>
                <w:color w:val="000000"/>
                <w:sz w:val="20"/>
                <w:szCs w:val="20"/>
              </w:rPr>
            </w:pPr>
            <w:r w:rsidRPr="00D6069E">
              <w:rPr>
                <w:color w:val="000000"/>
                <w:sz w:val="20"/>
                <w:szCs w:val="20"/>
              </w:rPr>
              <w:t>63 800,0</w:t>
            </w:r>
          </w:p>
        </w:tc>
        <w:tc>
          <w:tcPr>
            <w:tcW w:w="1377" w:type="dxa"/>
            <w:tcBorders>
              <w:top w:val="nil"/>
              <w:left w:val="nil"/>
              <w:bottom w:val="single" w:sz="4" w:space="0" w:color="auto"/>
              <w:right w:val="single" w:sz="4" w:space="0" w:color="auto"/>
            </w:tcBorders>
            <w:shd w:val="clear" w:color="auto" w:fill="auto"/>
            <w:vAlign w:val="center"/>
            <w:hideMark/>
          </w:tcPr>
          <w:p w:rsidR="002C7DAA" w:rsidRPr="00D6069E" w:rsidRDefault="002C7DAA" w:rsidP="00C6779E">
            <w:pPr>
              <w:jc w:val="right"/>
              <w:rPr>
                <w:color w:val="000000"/>
                <w:sz w:val="20"/>
                <w:szCs w:val="20"/>
              </w:rPr>
            </w:pPr>
            <w:r>
              <w:rPr>
                <w:color w:val="000000"/>
                <w:sz w:val="20"/>
                <w:szCs w:val="20"/>
              </w:rPr>
              <w:t>-</w:t>
            </w:r>
          </w:p>
        </w:tc>
        <w:tc>
          <w:tcPr>
            <w:tcW w:w="1385" w:type="dxa"/>
            <w:tcBorders>
              <w:top w:val="nil"/>
              <w:left w:val="nil"/>
              <w:bottom w:val="single" w:sz="4" w:space="0" w:color="auto"/>
              <w:right w:val="single" w:sz="4" w:space="0" w:color="auto"/>
            </w:tcBorders>
            <w:shd w:val="clear" w:color="auto" w:fill="auto"/>
            <w:vAlign w:val="center"/>
          </w:tcPr>
          <w:p w:rsidR="002C7DAA" w:rsidRPr="00D6069E" w:rsidRDefault="002C7DAA" w:rsidP="00C6779E">
            <w:pPr>
              <w:jc w:val="right"/>
              <w:rPr>
                <w:color w:val="000000"/>
                <w:sz w:val="20"/>
                <w:szCs w:val="20"/>
              </w:rPr>
            </w:pPr>
            <w:r>
              <w:rPr>
                <w:color w:val="000000"/>
                <w:sz w:val="20"/>
                <w:szCs w:val="20"/>
              </w:rPr>
              <w:t>-</w:t>
            </w:r>
          </w:p>
        </w:tc>
        <w:tc>
          <w:tcPr>
            <w:tcW w:w="1801" w:type="dxa"/>
            <w:tcBorders>
              <w:top w:val="nil"/>
              <w:left w:val="nil"/>
              <w:bottom w:val="single" w:sz="4" w:space="0" w:color="auto"/>
              <w:right w:val="single" w:sz="4" w:space="0" w:color="auto"/>
            </w:tcBorders>
            <w:shd w:val="clear" w:color="auto" w:fill="auto"/>
            <w:vAlign w:val="center"/>
            <w:hideMark/>
          </w:tcPr>
          <w:p w:rsidR="002C7DAA" w:rsidRPr="00D6069E" w:rsidRDefault="002C7DAA" w:rsidP="00C6779E">
            <w:pPr>
              <w:jc w:val="right"/>
              <w:rPr>
                <w:color w:val="000000"/>
                <w:sz w:val="20"/>
                <w:szCs w:val="20"/>
              </w:rPr>
            </w:pPr>
            <w:r w:rsidRPr="00D6069E">
              <w:rPr>
                <w:color w:val="000000"/>
                <w:sz w:val="20"/>
                <w:szCs w:val="20"/>
              </w:rPr>
              <w:t>63 800,0</w:t>
            </w:r>
          </w:p>
        </w:tc>
      </w:tr>
      <w:tr w:rsidR="002C7DAA" w:rsidRPr="00676B04" w:rsidTr="002C7DAA">
        <w:trPr>
          <w:trHeight w:val="288"/>
        </w:trPr>
        <w:tc>
          <w:tcPr>
            <w:tcW w:w="3494" w:type="dxa"/>
            <w:tcBorders>
              <w:top w:val="nil"/>
              <w:left w:val="single" w:sz="4" w:space="0" w:color="auto"/>
              <w:bottom w:val="single" w:sz="4" w:space="0" w:color="auto"/>
              <w:right w:val="single" w:sz="4" w:space="0" w:color="auto"/>
            </w:tcBorders>
            <w:shd w:val="clear" w:color="auto" w:fill="auto"/>
            <w:vAlign w:val="center"/>
            <w:hideMark/>
          </w:tcPr>
          <w:p w:rsidR="002C7DAA" w:rsidRPr="00D6069E" w:rsidRDefault="002C7DAA" w:rsidP="00C6779E">
            <w:pPr>
              <w:rPr>
                <w:color w:val="000000"/>
                <w:sz w:val="20"/>
                <w:szCs w:val="20"/>
              </w:rPr>
            </w:pPr>
            <w:r w:rsidRPr="00D6069E">
              <w:rPr>
                <w:color w:val="000000"/>
                <w:sz w:val="20"/>
                <w:szCs w:val="20"/>
              </w:rPr>
              <w:t>ГО Певек</w:t>
            </w:r>
          </w:p>
        </w:tc>
        <w:tc>
          <w:tcPr>
            <w:tcW w:w="1824" w:type="dxa"/>
            <w:tcBorders>
              <w:top w:val="nil"/>
              <w:left w:val="nil"/>
              <w:bottom w:val="single" w:sz="4" w:space="0" w:color="auto"/>
              <w:right w:val="single" w:sz="4" w:space="0" w:color="auto"/>
            </w:tcBorders>
            <w:shd w:val="clear" w:color="auto" w:fill="auto"/>
            <w:vAlign w:val="center"/>
            <w:hideMark/>
          </w:tcPr>
          <w:p w:rsidR="002C7DAA" w:rsidRPr="00D6069E" w:rsidRDefault="002C7DAA" w:rsidP="00C6779E">
            <w:pPr>
              <w:jc w:val="right"/>
              <w:rPr>
                <w:color w:val="000000"/>
                <w:sz w:val="20"/>
                <w:szCs w:val="20"/>
              </w:rPr>
            </w:pPr>
            <w:r w:rsidRPr="00D6069E">
              <w:rPr>
                <w:color w:val="000000"/>
                <w:sz w:val="20"/>
                <w:szCs w:val="20"/>
              </w:rPr>
              <w:t>105 000,0</w:t>
            </w:r>
          </w:p>
        </w:tc>
        <w:tc>
          <w:tcPr>
            <w:tcW w:w="1377" w:type="dxa"/>
            <w:tcBorders>
              <w:top w:val="nil"/>
              <w:left w:val="nil"/>
              <w:bottom w:val="single" w:sz="4" w:space="0" w:color="auto"/>
              <w:right w:val="single" w:sz="4" w:space="0" w:color="auto"/>
            </w:tcBorders>
            <w:shd w:val="clear" w:color="auto" w:fill="auto"/>
            <w:vAlign w:val="center"/>
            <w:hideMark/>
          </w:tcPr>
          <w:p w:rsidR="002C7DAA" w:rsidRPr="00D6069E" w:rsidRDefault="002C7DAA" w:rsidP="00C6779E">
            <w:pPr>
              <w:jc w:val="right"/>
              <w:rPr>
                <w:color w:val="000000"/>
                <w:sz w:val="20"/>
                <w:szCs w:val="20"/>
              </w:rPr>
            </w:pPr>
            <w:r>
              <w:rPr>
                <w:color w:val="000000"/>
                <w:sz w:val="20"/>
                <w:szCs w:val="20"/>
              </w:rPr>
              <w:t>-</w:t>
            </w:r>
          </w:p>
        </w:tc>
        <w:tc>
          <w:tcPr>
            <w:tcW w:w="1385" w:type="dxa"/>
            <w:tcBorders>
              <w:top w:val="nil"/>
              <w:left w:val="nil"/>
              <w:bottom w:val="single" w:sz="4" w:space="0" w:color="auto"/>
              <w:right w:val="single" w:sz="4" w:space="0" w:color="auto"/>
            </w:tcBorders>
            <w:shd w:val="clear" w:color="auto" w:fill="auto"/>
            <w:vAlign w:val="center"/>
          </w:tcPr>
          <w:p w:rsidR="002C7DAA" w:rsidRPr="00D6069E" w:rsidRDefault="002C7DAA" w:rsidP="00C6779E">
            <w:pPr>
              <w:jc w:val="right"/>
              <w:rPr>
                <w:color w:val="000000"/>
                <w:sz w:val="20"/>
                <w:szCs w:val="20"/>
              </w:rPr>
            </w:pPr>
            <w:r>
              <w:rPr>
                <w:color w:val="000000"/>
                <w:sz w:val="20"/>
                <w:szCs w:val="20"/>
              </w:rPr>
              <w:t>-</w:t>
            </w:r>
          </w:p>
        </w:tc>
        <w:tc>
          <w:tcPr>
            <w:tcW w:w="1801" w:type="dxa"/>
            <w:tcBorders>
              <w:top w:val="nil"/>
              <w:left w:val="nil"/>
              <w:bottom w:val="single" w:sz="4" w:space="0" w:color="auto"/>
              <w:right w:val="single" w:sz="4" w:space="0" w:color="auto"/>
            </w:tcBorders>
            <w:shd w:val="clear" w:color="auto" w:fill="auto"/>
            <w:vAlign w:val="center"/>
            <w:hideMark/>
          </w:tcPr>
          <w:p w:rsidR="002C7DAA" w:rsidRPr="00D6069E" w:rsidRDefault="002C7DAA" w:rsidP="00C6779E">
            <w:pPr>
              <w:jc w:val="right"/>
              <w:rPr>
                <w:color w:val="000000"/>
                <w:sz w:val="20"/>
                <w:szCs w:val="20"/>
              </w:rPr>
            </w:pPr>
            <w:r w:rsidRPr="00D6069E">
              <w:rPr>
                <w:color w:val="000000"/>
                <w:sz w:val="20"/>
                <w:szCs w:val="20"/>
              </w:rPr>
              <w:t>105 000,0</w:t>
            </w:r>
          </w:p>
        </w:tc>
      </w:tr>
      <w:tr w:rsidR="002C7DAA" w:rsidRPr="00676B04" w:rsidTr="002C7DAA">
        <w:trPr>
          <w:trHeight w:val="288"/>
        </w:trPr>
        <w:tc>
          <w:tcPr>
            <w:tcW w:w="3494" w:type="dxa"/>
            <w:tcBorders>
              <w:top w:val="nil"/>
              <w:left w:val="single" w:sz="4" w:space="0" w:color="auto"/>
              <w:bottom w:val="single" w:sz="4" w:space="0" w:color="auto"/>
              <w:right w:val="single" w:sz="4" w:space="0" w:color="auto"/>
            </w:tcBorders>
            <w:shd w:val="clear" w:color="auto" w:fill="auto"/>
            <w:vAlign w:val="center"/>
            <w:hideMark/>
          </w:tcPr>
          <w:p w:rsidR="002C7DAA" w:rsidRPr="00D6069E" w:rsidRDefault="002C7DAA" w:rsidP="00C6779E">
            <w:pPr>
              <w:rPr>
                <w:color w:val="000000"/>
                <w:sz w:val="20"/>
                <w:szCs w:val="20"/>
              </w:rPr>
            </w:pPr>
            <w:r w:rsidRPr="00D6069E">
              <w:rPr>
                <w:color w:val="000000"/>
                <w:sz w:val="20"/>
                <w:szCs w:val="20"/>
              </w:rPr>
              <w:t>Анадырский МР</w:t>
            </w:r>
          </w:p>
        </w:tc>
        <w:tc>
          <w:tcPr>
            <w:tcW w:w="1824" w:type="dxa"/>
            <w:tcBorders>
              <w:top w:val="nil"/>
              <w:left w:val="nil"/>
              <w:bottom w:val="single" w:sz="4" w:space="0" w:color="auto"/>
              <w:right w:val="single" w:sz="4" w:space="0" w:color="auto"/>
            </w:tcBorders>
            <w:shd w:val="clear" w:color="auto" w:fill="auto"/>
            <w:vAlign w:val="center"/>
            <w:hideMark/>
          </w:tcPr>
          <w:p w:rsidR="002C7DAA" w:rsidRPr="00D6069E" w:rsidRDefault="002C7DAA" w:rsidP="00C6779E">
            <w:pPr>
              <w:jc w:val="right"/>
              <w:rPr>
                <w:color w:val="000000"/>
                <w:sz w:val="20"/>
                <w:szCs w:val="20"/>
              </w:rPr>
            </w:pPr>
            <w:r w:rsidRPr="00D6069E">
              <w:rPr>
                <w:color w:val="000000"/>
                <w:sz w:val="20"/>
                <w:szCs w:val="20"/>
              </w:rPr>
              <w:t>78 524,5</w:t>
            </w:r>
          </w:p>
        </w:tc>
        <w:tc>
          <w:tcPr>
            <w:tcW w:w="1377" w:type="dxa"/>
            <w:tcBorders>
              <w:top w:val="nil"/>
              <w:left w:val="nil"/>
              <w:bottom w:val="single" w:sz="4" w:space="0" w:color="auto"/>
              <w:right w:val="single" w:sz="4" w:space="0" w:color="auto"/>
            </w:tcBorders>
            <w:shd w:val="clear" w:color="auto" w:fill="auto"/>
            <w:vAlign w:val="center"/>
            <w:hideMark/>
          </w:tcPr>
          <w:p w:rsidR="002C7DAA" w:rsidRPr="00D6069E" w:rsidRDefault="002C7DAA" w:rsidP="00C6779E">
            <w:pPr>
              <w:jc w:val="right"/>
              <w:rPr>
                <w:color w:val="000000"/>
                <w:sz w:val="20"/>
                <w:szCs w:val="20"/>
              </w:rPr>
            </w:pPr>
            <w:r w:rsidRPr="00D6069E">
              <w:rPr>
                <w:color w:val="000000"/>
                <w:sz w:val="20"/>
                <w:szCs w:val="20"/>
              </w:rPr>
              <w:t>32 024,5</w:t>
            </w:r>
          </w:p>
        </w:tc>
        <w:tc>
          <w:tcPr>
            <w:tcW w:w="1385" w:type="dxa"/>
            <w:tcBorders>
              <w:top w:val="nil"/>
              <w:left w:val="nil"/>
              <w:bottom w:val="single" w:sz="4" w:space="0" w:color="auto"/>
              <w:right w:val="single" w:sz="4" w:space="0" w:color="auto"/>
            </w:tcBorders>
            <w:shd w:val="clear" w:color="auto" w:fill="auto"/>
            <w:vAlign w:val="center"/>
          </w:tcPr>
          <w:p w:rsidR="002C7DAA" w:rsidRPr="00D6069E" w:rsidRDefault="002C7DAA" w:rsidP="00C6779E">
            <w:pPr>
              <w:jc w:val="right"/>
              <w:rPr>
                <w:color w:val="000000"/>
                <w:sz w:val="20"/>
                <w:szCs w:val="20"/>
              </w:rPr>
            </w:pPr>
            <w:r>
              <w:rPr>
                <w:color w:val="000000"/>
                <w:sz w:val="20"/>
                <w:szCs w:val="20"/>
              </w:rPr>
              <w:t>-</w:t>
            </w:r>
          </w:p>
        </w:tc>
        <w:tc>
          <w:tcPr>
            <w:tcW w:w="1801" w:type="dxa"/>
            <w:tcBorders>
              <w:top w:val="nil"/>
              <w:left w:val="nil"/>
              <w:bottom w:val="single" w:sz="4" w:space="0" w:color="auto"/>
              <w:right w:val="single" w:sz="4" w:space="0" w:color="auto"/>
            </w:tcBorders>
            <w:shd w:val="clear" w:color="auto" w:fill="auto"/>
            <w:vAlign w:val="center"/>
            <w:hideMark/>
          </w:tcPr>
          <w:p w:rsidR="002C7DAA" w:rsidRPr="00D6069E" w:rsidRDefault="002C7DAA" w:rsidP="00C6779E">
            <w:pPr>
              <w:jc w:val="right"/>
              <w:rPr>
                <w:color w:val="000000"/>
                <w:sz w:val="20"/>
                <w:szCs w:val="20"/>
              </w:rPr>
            </w:pPr>
            <w:r w:rsidRPr="00D6069E">
              <w:rPr>
                <w:color w:val="000000"/>
                <w:sz w:val="20"/>
                <w:szCs w:val="20"/>
              </w:rPr>
              <w:t>46 500,0</w:t>
            </w:r>
          </w:p>
        </w:tc>
      </w:tr>
      <w:tr w:rsidR="002C7DAA" w:rsidRPr="00676B04" w:rsidTr="002C7DAA">
        <w:trPr>
          <w:trHeight w:val="288"/>
        </w:trPr>
        <w:tc>
          <w:tcPr>
            <w:tcW w:w="3494" w:type="dxa"/>
            <w:tcBorders>
              <w:top w:val="nil"/>
              <w:left w:val="single" w:sz="4" w:space="0" w:color="auto"/>
              <w:bottom w:val="single" w:sz="4" w:space="0" w:color="auto"/>
              <w:right w:val="single" w:sz="4" w:space="0" w:color="auto"/>
            </w:tcBorders>
            <w:shd w:val="clear" w:color="auto" w:fill="auto"/>
            <w:vAlign w:val="center"/>
            <w:hideMark/>
          </w:tcPr>
          <w:p w:rsidR="002C7DAA" w:rsidRPr="00D6069E" w:rsidRDefault="002C7DAA" w:rsidP="00C6779E">
            <w:pPr>
              <w:rPr>
                <w:color w:val="000000"/>
                <w:sz w:val="20"/>
                <w:szCs w:val="20"/>
              </w:rPr>
            </w:pPr>
            <w:proofErr w:type="spellStart"/>
            <w:r w:rsidRPr="00D6069E">
              <w:rPr>
                <w:color w:val="000000"/>
                <w:sz w:val="20"/>
                <w:szCs w:val="20"/>
              </w:rPr>
              <w:t>Билибинский</w:t>
            </w:r>
            <w:proofErr w:type="spellEnd"/>
            <w:r w:rsidRPr="00D6069E">
              <w:rPr>
                <w:color w:val="000000"/>
                <w:sz w:val="20"/>
                <w:szCs w:val="20"/>
              </w:rPr>
              <w:t xml:space="preserve"> МР</w:t>
            </w:r>
          </w:p>
        </w:tc>
        <w:tc>
          <w:tcPr>
            <w:tcW w:w="1824" w:type="dxa"/>
            <w:tcBorders>
              <w:top w:val="nil"/>
              <w:left w:val="nil"/>
              <w:bottom w:val="single" w:sz="4" w:space="0" w:color="auto"/>
              <w:right w:val="single" w:sz="4" w:space="0" w:color="auto"/>
            </w:tcBorders>
            <w:shd w:val="clear" w:color="auto" w:fill="auto"/>
            <w:vAlign w:val="center"/>
            <w:hideMark/>
          </w:tcPr>
          <w:p w:rsidR="002C7DAA" w:rsidRPr="00D6069E" w:rsidRDefault="002C7DAA" w:rsidP="00C6779E">
            <w:pPr>
              <w:jc w:val="right"/>
              <w:rPr>
                <w:color w:val="000000"/>
                <w:sz w:val="20"/>
                <w:szCs w:val="20"/>
              </w:rPr>
            </w:pPr>
            <w:r w:rsidRPr="00D6069E">
              <w:rPr>
                <w:color w:val="000000"/>
                <w:sz w:val="20"/>
                <w:szCs w:val="20"/>
              </w:rPr>
              <w:t>10 000,0</w:t>
            </w:r>
          </w:p>
        </w:tc>
        <w:tc>
          <w:tcPr>
            <w:tcW w:w="1377" w:type="dxa"/>
            <w:tcBorders>
              <w:top w:val="nil"/>
              <w:left w:val="nil"/>
              <w:bottom w:val="single" w:sz="4" w:space="0" w:color="auto"/>
              <w:right w:val="single" w:sz="4" w:space="0" w:color="auto"/>
            </w:tcBorders>
            <w:shd w:val="clear" w:color="auto" w:fill="auto"/>
            <w:vAlign w:val="center"/>
            <w:hideMark/>
          </w:tcPr>
          <w:p w:rsidR="002C7DAA" w:rsidRPr="00D6069E" w:rsidRDefault="002C7DAA" w:rsidP="00C6779E">
            <w:pPr>
              <w:jc w:val="right"/>
              <w:rPr>
                <w:color w:val="000000"/>
                <w:sz w:val="20"/>
                <w:szCs w:val="20"/>
              </w:rPr>
            </w:pPr>
            <w:r>
              <w:rPr>
                <w:color w:val="000000"/>
                <w:sz w:val="20"/>
                <w:szCs w:val="20"/>
              </w:rPr>
              <w:t>-</w:t>
            </w:r>
          </w:p>
        </w:tc>
        <w:tc>
          <w:tcPr>
            <w:tcW w:w="1385" w:type="dxa"/>
            <w:tcBorders>
              <w:top w:val="nil"/>
              <w:left w:val="nil"/>
              <w:bottom w:val="single" w:sz="4" w:space="0" w:color="auto"/>
              <w:right w:val="single" w:sz="4" w:space="0" w:color="auto"/>
            </w:tcBorders>
            <w:shd w:val="clear" w:color="auto" w:fill="auto"/>
            <w:vAlign w:val="center"/>
          </w:tcPr>
          <w:p w:rsidR="002C7DAA" w:rsidRPr="00D6069E" w:rsidRDefault="002C7DAA" w:rsidP="00C6779E">
            <w:pPr>
              <w:jc w:val="right"/>
              <w:rPr>
                <w:color w:val="000000"/>
                <w:sz w:val="20"/>
                <w:szCs w:val="20"/>
              </w:rPr>
            </w:pPr>
            <w:r>
              <w:rPr>
                <w:color w:val="000000"/>
                <w:sz w:val="20"/>
                <w:szCs w:val="20"/>
              </w:rPr>
              <w:t>-</w:t>
            </w:r>
          </w:p>
        </w:tc>
        <w:tc>
          <w:tcPr>
            <w:tcW w:w="1801" w:type="dxa"/>
            <w:tcBorders>
              <w:top w:val="nil"/>
              <w:left w:val="nil"/>
              <w:bottom w:val="single" w:sz="4" w:space="0" w:color="auto"/>
              <w:right w:val="single" w:sz="4" w:space="0" w:color="auto"/>
            </w:tcBorders>
            <w:shd w:val="clear" w:color="auto" w:fill="auto"/>
            <w:vAlign w:val="center"/>
            <w:hideMark/>
          </w:tcPr>
          <w:p w:rsidR="002C7DAA" w:rsidRPr="00D6069E" w:rsidRDefault="002C7DAA" w:rsidP="00C6779E">
            <w:pPr>
              <w:jc w:val="right"/>
              <w:rPr>
                <w:color w:val="000000"/>
                <w:sz w:val="20"/>
                <w:szCs w:val="20"/>
              </w:rPr>
            </w:pPr>
            <w:r w:rsidRPr="00D6069E">
              <w:rPr>
                <w:color w:val="000000"/>
                <w:sz w:val="20"/>
                <w:szCs w:val="20"/>
              </w:rPr>
              <w:t>10 000,0</w:t>
            </w:r>
          </w:p>
        </w:tc>
      </w:tr>
      <w:tr w:rsidR="002C7DAA" w:rsidRPr="00676B04" w:rsidTr="002C7DAA">
        <w:trPr>
          <w:trHeight w:val="288"/>
        </w:trPr>
        <w:tc>
          <w:tcPr>
            <w:tcW w:w="3494" w:type="dxa"/>
            <w:tcBorders>
              <w:top w:val="nil"/>
              <w:left w:val="single" w:sz="4" w:space="0" w:color="auto"/>
              <w:bottom w:val="single" w:sz="4" w:space="0" w:color="auto"/>
              <w:right w:val="single" w:sz="4" w:space="0" w:color="auto"/>
            </w:tcBorders>
            <w:shd w:val="clear" w:color="auto" w:fill="auto"/>
            <w:vAlign w:val="center"/>
            <w:hideMark/>
          </w:tcPr>
          <w:p w:rsidR="002C7DAA" w:rsidRPr="00D6069E" w:rsidRDefault="002C7DAA" w:rsidP="00C6779E">
            <w:pPr>
              <w:rPr>
                <w:color w:val="000000"/>
                <w:sz w:val="20"/>
                <w:szCs w:val="20"/>
              </w:rPr>
            </w:pPr>
            <w:r w:rsidRPr="00D6069E">
              <w:rPr>
                <w:color w:val="000000"/>
                <w:sz w:val="20"/>
                <w:szCs w:val="20"/>
              </w:rPr>
              <w:t>Чукотский МР</w:t>
            </w:r>
          </w:p>
        </w:tc>
        <w:tc>
          <w:tcPr>
            <w:tcW w:w="1824" w:type="dxa"/>
            <w:tcBorders>
              <w:top w:val="nil"/>
              <w:left w:val="nil"/>
              <w:bottom w:val="single" w:sz="4" w:space="0" w:color="auto"/>
              <w:right w:val="single" w:sz="4" w:space="0" w:color="auto"/>
            </w:tcBorders>
            <w:shd w:val="clear" w:color="auto" w:fill="auto"/>
            <w:vAlign w:val="center"/>
            <w:hideMark/>
          </w:tcPr>
          <w:p w:rsidR="002C7DAA" w:rsidRPr="00D6069E" w:rsidRDefault="002C7DAA" w:rsidP="00C6779E">
            <w:pPr>
              <w:jc w:val="right"/>
              <w:rPr>
                <w:color w:val="000000"/>
                <w:sz w:val="20"/>
                <w:szCs w:val="20"/>
              </w:rPr>
            </w:pPr>
            <w:r w:rsidRPr="00D6069E">
              <w:rPr>
                <w:color w:val="000000"/>
                <w:sz w:val="20"/>
                <w:szCs w:val="20"/>
              </w:rPr>
              <w:t>19 500,0</w:t>
            </w:r>
          </w:p>
        </w:tc>
        <w:tc>
          <w:tcPr>
            <w:tcW w:w="1377" w:type="dxa"/>
            <w:tcBorders>
              <w:top w:val="nil"/>
              <w:left w:val="nil"/>
              <w:bottom w:val="single" w:sz="4" w:space="0" w:color="auto"/>
              <w:right w:val="single" w:sz="4" w:space="0" w:color="auto"/>
            </w:tcBorders>
            <w:shd w:val="clear" w:color="auto" w:fill="auto"/>
            <w:vAlign w:val="center"/>
            <w:hideMark/>
          </w:tcPr>
          <w:p w:rsidR="002C7DAA" w:rsidRPr="00D6069E" w:rsidRDefault="002C7DAA" w:rsidP="00C6779E">
            <w:pPr>
              <w:jc w:val="right"/>
              <w:rPr>
                <w:color w:val="000000"/>
                <w:sz w:val="20"/>
                <w:szCs w:val="20"/>
              </w:rPr>
            </w:pPr>
            <w:r>
              <w:rPr>
                <w:color w:val="000000"/>
                <w:sz w:val="20"/>
                <w:szCs w:val="20"/>
              </w:rPr>
              <w:t>-</w:t>
            </w:r>
          </w:p>
        </w:tc>
        <w:tc>
          <w:tcPr>
            <w:tcW w:w="1385" w:type="dxa"/>
            <w:tcBorders>
              <w:top w:val="nil"/>
              <w:left w:val="nil"/>
              <w:bottom w:val="single" w:sz="4" w:space="0" w:color="auto"/>
              <w:right w:val="single" w:sz="4" w:space="0" w:color="auto"/>
            </w:tcBorders>
            <w:shd w:val="clear" w:color="auto" w:fill="auto"/>
            <w:vAlign w:val="center"/>
          </w:tcPr>
          <w:p w:rsidR="002C7DAA" w:rsidRPr="00D6069E" w:rsidRDefault="002C7DAA" w:rsidP="00C6779E">
            <w:pPr>
              <w:jc w:val="right"/>
              <w:rPr>
                <w:color w:val="000000"/>
                <w:sz w:val="20"/>
                <w:szCs w:val="20"/>
              </w:rPr>
            </w:pPr>
            <w:r>
              <w:rPr>
                <w:color w:val="000000"/>
                <w:sz w:val="20"/>
                <w:szCs w:val="20"/>
              </w:rPr>
              <w:t>-</w:t>
            </w:r>
          </w:p>
        </w:tc>
        <w:tc>
          <w:tcPr>
            <w:tcW w:w="1801" w:type="dxa"/>
            <w:tcBorders>
              <w:top w:val="nil"/>
              <w:left w:val="nil"/>
              <w:bottom w:val="single" w:sz="4" w:space="0" w:color="auto"/>
              <w:right w:val="single" w:sz="4" w:space="0" w:color="auto"/>
            </w:tcBorders>
            <w:shd w:val="clear" w:color="auto" w:fill="auto"/>
            <w:vAlign w:val="center"/>
            <w:hideMark/>
          </w:tcPr>
          <w:p w:rsidR="002C7DAA" w:rsidRPr="00D6069E" w:rsidRDefault="002C7DAA" w:rsidP="00C6779E">
            <w:pPr>
              <w:jc w:val="right"/>
              <w:rPr>
                <w:color w:val="000000"/>
                <w:sz w:val="20"/>
                <w:szCs w:val="20"/>
              </w:rPr>
            </w:pPr>
            <w:r w:rsidRPr="00D6069E">
              <w:rPr>
                <w:color w:val="000000"/>
                <w:sz w:val="20"/>
                <w:szCs w:val="20"/>
              </w:rPr>
              <w:t>19 500,0</w:t>
            </w:r>
          </w:p>
        </w:tc>
      </w:tr>
      <w:tr w:rsidR="002C7DAA" w:rsidRPr="00676B04" w:rsidTr="002C7DAA">
        <w:trPr>
          <w:trHeight w:val="288"/>
        </w:trPr>
        <w:tc>
          <w:tcPr>
            <w:tcW w:w="3494" w:type="dxa"/>
            <w:tcBorders>
              <w:top w:val="nil"/>
              <w:left w:val="single" w:sz="4" w:space="0" w:color="auto"/>
              <w:bottom w:val="single" w:sz="4" w:space="0" w:color="auto"/>
              <w:right w:val="single" w:sz="4" w:space="0" w:color="auto"/>
            </w:tcBorders>
            <w:shd w:val="clear" w:color="auto" w:fill="auto"/>
            <w:vAlign w:val="center"/>
            <w:hideMark/>
          </w:tcPr>
          <w:p w:rsidR="002C7DAA" w:rsidRPr="00D6069E" w:rsidRDefault="002C7DAA" w:rsidP="00C6779E">
            <w:pPr>
              <w:rPr>
                <w:color w:val="000000"/>
                <w:sz w:val="20"/>
                <w:szCs w:val="20"/>
              </w:rPr>
            </w:pPr>
            <w:r w:rsidRPr="00D6069E">
              <w:rPr>
                <w:color w:val="000000"/>
                <w:sz w:val="20"/>
                <w:szCs w:val="20"/>
              </w:rPr>
              <w:t xml:space="preserve">ГО </w:t>
            </w:r>
            <w:proofErr w:type="spellStart"/>
            <w:r w:rsidRPr="00D6069E">
              <w:rPr>
                <w:color w:val="000000"/>
                <w:sz w:val="20"/>
                <w:szCs w:val="20"/>
              </w:rPr>
              <w:t>Эгвекинот</w:t>
            </w:r>
            <w:proofErr w:type="spellEnd"/>
          </w:p>
        </w:tc>
        <w:tc>
          <w:tcPr>
            <w:tcW w:w="1824" w:type="dxa"/>
            <w:tcBorders>
              <w:top w:val="nil"/>
              <w:left w:val="nil"/>
              <w:bottom w:val="single" w:sz="4" w:space="0" w:color="auto"/>
              <w:right w:val="single" w:sz="4" w:space="0" w:color="auto"/>
            </w:tcBorders>
            <w:shd w:val="clear" w:color="auto" w:fill="auto"/>
            <w:vAlign w:val="center"/>
            <w:hideMark/>
          </w:tcPr>
          <w:p w:rsidR="002C7DAA" w:rsidRPr="00D6069E" w:rsidRDefault="002C7DAA" w:rsidP="00C6779E">
            <w:pPr>
              <w:jc w:val="right"/>
              <w:rPr>
                <w:color w:val="000000"/>
                <w:sz w:val="20"/>
                <w:szCs w:val="20"/>
              </w:rPr>
            </w:pPr>
            <w:r w:rsidRPr="00D6069E">
              <w:rPr>
                <w:color w:val="000000"/>
                <w:sz w:val="20"/>
                <w:szCs w:val="20"/>
              </w:rPr>
              <w:t>15 000,0</w:t>
            </w:r>
          </w:p>
        </w:tc>
        <w:tc>
          <w:tcPr>
            <w:tcW w:w="1377" w:type="dxa"/>
            <w:tcBorders>
              <w:top w:val="nil"/>
              <w:left w:val="nil"/>
              <w:bottom w:val="single" w:sz="4" w:space="0" w:color="auto"/>
              <w:right w:val="single" w:sz="4" w:space="0" w:color="auto"/>
            </w:tcBorders>
            <w:shd w:val="clear" w:color="auto" w:fill="auto"/>
            <w:vAlign w:val="center"/>
            <w:hideMark/>
          </w:tcPr>
          <w:p w:rsidR="002C7DAA" w:rsidRPr="00D6069E" w:rsidRDefault="002C7DAA" w:rsidP="00C6779E">
            <w:pPr>
              <w:jc w:val="right"/>
              <w:rPr>
                <w:color w:val="000000"/>
                <w:sz w:val="20"/>
                <w:szCs w:val="20"/>
              </w:rPr>
            </w:pPr>
            <w:r w:rsidRPr="00D6069E">
              <w:rPr>
                <w:color w:val="000000"/>
                <w:sz w:val="20"/>
                <w:szCs w:val="20"/>
              </w:rPr>
              <w:t>15 000,0</w:t>
            </w:r>
          </w:p>
        </w:tc>
        <w:tc>
          <w:tcPr>
            <w:tcW w:w="1385" w:type="dxa"/>
            <w:tcBorders>
              <w:top w:val="nil"/>
              <w:left w:val="nil"/>
              <w:bottom w:val="single" w:sz="4" w:space="0" w:color="auto"/>
              <w:right w:val="single" w:sz="4" w:space="0" w:color="auto"/>
            </w:tcBorders>
            <w:shd w:val="clear" w:color="auto" w:fill="auto"/>
            <w:vAlign w:val="center"/>
          </w:tcPr>
          <w:p w:rsidR="002C7DAA" w:rsidRPr="00D6069E" w:rsidRDefault="002C7DAA" w:rsidP="00C6779E">
            <w:pPr>
              <w:jc w:val="right"/>
              <w:rPr>
                <w:color w:val="000000"/>
                <w:sz w:val="20"/>
                <w:szCs w:val="20"/>
              </w:rPr>
            </w:pPr>
            <w:r>
              <w:rPr>
                <w:color w:val="000000"/>
                <w:sz w:val="20"/>
                <w:szCs w:val="20"/>
              </w:rPr>
              <w:t>-</w:t>
            </w:r>
          </w:p>
        </w:tc>
        <w:tc>
          <w:tcPr>
            <w:tcW w:w="1801" w:type="dxa"/>
            <w:tcBorders>
              <w:top w:val="nil"/>
              <w:left w:val="nil"/>
              <w:bottom w:val="single" w:sz="4" w:space="0" w:color="auto"/>
              <w:right w:val="single" w:sz="4" w:space="0" w:color="auto"/>
            </w:tcBorders>
            <w:shd w:val="clear" w:color="auto" w:fill="auto"/>
            <w:vAlign w:val="center"/>
            <w:hideMark/>
          </w:tcPr>
          <w:p w:rsidR="002C7DAA" w:rsidRPr="00D6069E" w:rsidRDefault="002C7DAA" w:rsidP="00C6779E">
            <w:pPr>
              <w:jc w:val="right"/>
              <w:rPr>
                <w:color w:val="000000"/>
                <w:sz w:val="20"/>
                <w:szCs w:val="20"/>
              </w:rPr>
            </w:pPr>
            <w:r>
              <w:rPr>
                <w:color w:val="000000"/>
                <w:sz w:val="20"/>
                <w:szCs w:val="20"/>
              </w:rPr>
              <w:t>-</w:t>
            </w:r>
          </w:p>
        </w:tc>
      </w:tr>
    </w:tbl>
    <w:p w:rsidR="002C7DAA" w:rsidRPr="00D67A73" w:rsidRDefault="002C7DAA" w:rsidP="00C6779E">
      <w:pPr>
        <w:autoSpaceDE w:val="0"/>
        <w:autoSpaceDN w:val="0"/>
        <w:adjustRightInd w:val="0"/>
        <w:spacing w:before="120"/>
        <w:ind w:firstLine="709"/>
        <w:jc w:val="both"/>
        <w:rPr>
          <w:sz w:val="28"/>
          <w:szCs w:val="28"/>
        </w:rPr>
      </w:pPr>
      <w:r w:rsidRPr="004261A3">
        <w:rPr>
          <w:sz w:val="28"/>
          <w:szCs w:val="28"/>
        </w:rPr>
        <w:t>Плата за пользование бюджетными кредитами в 20</w:t>
      </w:r>
      <w:r>
        <w:rPr>
          <w:sz w:val="28"/>
          <w:szCs w:val="28"/>
        </w:rPr>
        <w:t>20</w:t>
      </w:r>
      <w:r w:rsidRPr="004261A3">
        <w:rPr>
          <w:sz w:val="28"/>
          <w:szCs w:val="28"/>
        </w:rPr>
        <w:t xml:space="preserve"> году согласно пункту 2 статьи</w:t>
      </w:r>
      <w:r>
        <w:rPr>
          <w:sz w:val="28"/>
          <w:szCs w:val="28"/>
        </w:rPr>
        <w:t> </w:t>
      </w:r>
      <w:r w:rsidRPr="004261A3">
        <w:rPr>
          <w:sz w:val="28"/>
          <w:szCs w:val="28"/>
        </w:rPr>
        <w:t>10 Закона об</w:t>
      </w:r>
      <w:r>
        <w:rPr>
          <w:sz w:val="28"/>
          <w:szCs w:val="28"/>
        </w:rPr>
        <w:t> </w:t>
      </w:r>
      <w:r w:rsidRPr="004261A3">
        <w:rPr>
          <w:sz w:val="28"/>
          <w:szCs w:val="28"/>
        </w:rPr>
        <w:t>окружном бюджете составляет</w:t>
      </w:r>
      <w:r>
        <w:rPr>
          <w:sz w:val="28"/>
          <w:szCs w:val="28"/>
        </w:rPr>
        <w:t xml:space="preserve"> 0,1%</w:t>
      </w:r>
      <w:r w:rsidRPr="004261A3">
        <w:rPr>
          <w:bCs/>
          <w:sz w:val="28"/>
          <w:szCs w:val="28"/>
        </w:rPr>
        <w:t xml:space="preserve"> </w:t>
      </w:r>
      <w:r>
        <w:rPr>
          <w:bCs/>
          <w:sz w:val="28"/>
          <w:szCs w:val="28"/>
        </w:rPr>
        <w:t>годовых</w:t>
      </w:r>
      <w:r>
        <w:rPr>
          <w:sz w:val="28"/>
          <w:szCs w:val="28"/>
        </w:rPr>
        <w:t>.</w:t>
      </w:r>
    </w:p>
    <w:p w:rsidR="002C7DAA" w:rsidRPr="004D0859" w:rsidRDefault="002C7DAA" w:rsidP="00C6779E">
      <w:pPr>
        <w:widowControl w:val="0"/>
        <w:autoSpaceDE w:val="0"/>
        <w:autoSpaceDN w:val="0"/>
        <w:adjustRightInd w:val="0"/>
        <w:ind w:right="-2" w:firstLine="709"/>
        <w:jc w:val="both"/>
        <w:rPr>
          <w:sz w:val="28"/>
          <w:szCs w:val="28"/>
        </w:rPr>
      </w:pPr>
      <w:r w:rsidRPr="004D0859">
        <w:rPr>
          <w:sz w:val="28"/>
          <w:szCs w:val="28"/>
        </w:rPr>
        <w:t xml:space="preserve">Информация о бюджетных кредитах, </w:t>
      </w:r>
      <w:r>
        <w:rPr>
          <w:sz w:val="28"/>
          <w:szCs w:val="28"/>
        </w:rPr>
        <w:t>выданным</w:t>
      </w:r>
      <w:r w:rsidRPr="004D0859">
        <w:rPr>
          <w:sz w:val="28"/>
          <w:szCs w:val="28"/>
        </w:rPr>
        <w:t xml:space="preserve"> юридич</w:t>
      </w:r>
      <w:r>
        <w:rPr>
          <w:sz w:val="28"/>
          <w:szCs w:val="28"/>
        </w:rPr>
        <w:t xml:space="preserve">еским лицам, приведена </w:t>
      </w:r>
      <w:r w:rsidRPr="002E508B">
        <w:rPr>
          <w:sz w:val="28"/>
          <w:szCs w:val="28"/>
        </w:rPr>
        <w:t xml:space="preserve">в таблице </w:t>
      </w:r>
      <w:r>
        <w:rPr>
          <w:sz w:val="28"/>
          <w:szCs w:val="28"/>
        </w:rPr>
        <w:t>№</w:t>
      </w:r>
      <w:r w:rsidRPr="002E508B">
        <w:rPr>
          <w:sz w:val="28"/>
          <w:szCs w:val="28"/>
        </w:rPr>
        <w:t>14.</w:t>
      </w:r>
    </w:p>
    <w:p w:rsidR="002C7DAA" w:rsidRPr="004D0859" w:rsidRDefault="002C7DAA" w:rsidP="00C6779E">
      <w:pPr>
        <w:widowControl w:val="0"/>
        <w:autoSpaceDE w:val="0"/>
        <w:autoSpaceDN w:val="0"/>
        <w:adjustRightInd w:val="0"/>
        <w:ind w:firstLine="709"/>
        <w:jc w:val="right"/>
        <w:rPr>
          <w:sz w:val="28"/>
          <w:szCs w:val="28"/>
        </w:rPr>
      </w:pPr>
      <w:r>
        <w:rPr>
          <w:sz w:val="28"/>
          <w:szCs w:val="28"/>
        </w:rPr>
        <w:t>Таблица №</w:t>
      </w:r>
      <w:r w:rsidRPr="004D0859">
        <w:rPr>
          <w:sz w:val="28"/>
          <w:szCs w:val="28"/>
        </w:rPr>
        <w:t>1</w:t>
      </w:r>
      <w:r>
        <w:rPr>
          <w:sz w:val="28"/>
          <w:szCs w:val="28"/>
        </w:rPr>
        <w:t>4</w:t>
      </w:r>
    </w:p>
    <w:p w:rsidR="002C7DAA" w:rsidRDefault="002C7DAA" w:rsidP="00C6779E">
      <w:pPr>
        <w:widowControl w:val="0"/>
        <w:autoSpaceDE w:val="0"/>
        <w:autoSpaceDN w:val="0"/>
        <w:adjustRightInd w:val="0"/>
        <w:ind w:firstLine="709"/>
        <w:jc w:val="right"/>
        <w:rPr>
          <w:sz w:val="28"/>
          <w:szCs w:val="28"/>
        </w:rPr>
      </w:pPr>
      <w:r w:rsidRPr="004D0859">
        <w:rPr>
          <w:sz w:val="28"/>
          <w:szCs w:val="28"/>
        </w:rPr>
        <w:t>(тыс. рублей)</w:t>
      </w:r>
    </w:p>
    <w:tbl>
      <w:tblPr>
        <w:tblW w:w="9923" w:type="dxa"/>
        <w:tblInd w:w="-5" w:type="dxa"/>
        <w:tblLook w:val="04A0" w:firstRow="1" w:lastRow="0" w:firstColumn="1" w:lastColumn="0" w:noHBand="0" w:noVBand="1"/>
      </w:tblPr>
      <w:tblGrid>
        <w:gridCol w:w="3402"/>
        <w:gridCol w:w="1985"/>
        <w:gridCol w:w="1276"/>
        <w:gridCol w:w="1417"/>
        <w:gridCol w:w="1843"/>
      </w:tblGrid>
      <w:tr w:rsidR="002C7DAA" w:rsidRPr="004D4DD6" w:rsidTr="002C7DAA">
        <w:trPr>
          <w:trHeight w:val="419"/>
          <w:tblHeader/>
        </w:trPr>
        <w:tc>
          <w:tcPr>
            <w:tcW w:w="3402" w:type="dxa"/>
            <w:tcBorders>
              <w:top w:val="single" w:sz="4" w:space="0" w:color="auto"/>
              <w:left w:val="single" w:sz="4" w:space="0" w:color="auto"/>
              <w:bottom w:val="single" w:sz="4" w:space="0" w:color="auto"/>
              <w:right w:val="nil"/>
            </w:tcBorders>
            <w:shd w:val="clear" w:color="000000" w:fill="FFFFFF"/>
            <w:vAlign w:val="center"/>
            <w:hideMark/>
          </w:tcPr>
          <w:p w:rsidR="002C7DAA" w:rsidRPr="00D6069E" w:rsidRDefault="002C7DAA" w:rsidP="00C6779E">
            <w:pPr>
              <w:jc w:val="center"/>
              <w:rPr>
                <w:sz w:val="18"/>
                <w:szCs w:val="18"/>
              </w:rPr>
            </w:pPr>
            <w:r w:rsidRPr="00D6069E">
              <w:rPr>
                <w:sz w:val="18"/>
                <w:szCs w:val="18"/>
              </w:rPr>
              <w:t xml:space="preserve">Получатель бюджетного кредита </w:t>
            </w:r>
            <w:r w:rsidRPr="00D6069E">
              <w:rPr>
                <w:sz w:val="18"/>
                <w:szCs w:val="18"/>
              </w:rPr>
              <w:br/>
              <w:t>(юридические лица)</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DAA" w:rsidRPr="00D6069E" w:rsidRDefault="002C7DAA" w:rsidP="00C6779E">
            <w:pPr>
              <w:jc w:val="center"/>
              <w:rPr>
                <w:color w:val="000000"/>
                <w:sz w:val="18"/>
                <w:szCs w:val="18"/>
              </w:rPr>
            </w:pPr>
            <w:r w:rsidRPr="00D6069E">
              <w:rPr>
                <w:color w:val="000000"/>
                <w:sz w:val="18"/>
                <w:szCs w:val="18"/>
              </w:rPr>
              <w:t>Остаток на</w:t>
            </w:r>
            <w:r w:rsidRPr="00D6069E">
              <w:rPr>
                <w:color w:val="000000"/>
                <w:sz w:val="18"/>
                <w:szCs w:val="18"/>
              </w:rPr>
              <w:br/>
              <w:t>01.01.2020 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C7DAA" w:rsidRPr="00D6069E" w:rsidRDefault="002C7DAA" w:rsidP="00C6779E">
            <w:pPr>
              <w:jc w:val="center"/>
              <w:rPr>
                <w:color w:val="000000"/>
                <w:sz w:val="18"/>
                <w:szCs w:val="18"/>
              </w:rPr>
            </w:pPr>
            <w:r w:rsidRPr="00E26CF6">
              <w:rPr>
                <w:color w:val="000000"/>
                <w:sz w:val="18"/>
                <w:szCs w:val="18"/>
              </w:rPr>
              <w:t xml:space="preserve">Погашено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C7DAA" w:rsidRPr="00D6069E" w:rsidRDefault="002C7DAA" w:rsidP="00C6779E">
            <w:pPr>
              <w:jc w:val="center"/>
              <w:rPr>
                <w:color w:val="000000"/>
                <w:sz w:val="18"/>
                <w:szCs w:val="18"/>
              </w:rPr>
            </w:pPr>
            <w:r w:rsidRPr="00E26CF6">
              <w:rPr>
                <w:color w:val="000000"/>
                <w:sz w:val="18"/>
                <w:szCs w:val="18"/>
              </w:rPr>
              <w:t xml:space="preserve">Выдано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C7DAA" w:rsidRPr="00D6069E" w:rsidRDefault="002C7DAA" w:rsidP="00C6779E">
            <w:pPr>
              <w:jc w:val="center"/>
              <w:rPr>
                <w:color w:val="000000"/>
                <w:sz w:val="18"/>
                <w:szCs w:val="18"/>
              </w:rPr>
            </w:pPr>
            <w:r w:rsidRPr="00D6069E">
              <w:rPr>
                <w:color w:val="000000"/>
                <w:sz w:val="18"/>
                <w:szCs w:val="18"/>
              </w:rPr>
              <w:t>Остаток на</w:t>
            </w:r>
            <w:r w:rsidRPr="00D6069E">
              <w:rPr>
                <w:color w:val="000000"/>
                <w:sz w:val="18"/>
                <w:szCs w:val="18"/>
              </w:rPr>
              <w:br/>
              <w:t>01.04.2020 г.</w:t>
            </w:r>
          </w:p>
        </w:tc>
      </w:tr>
      <w:tr w:rsidR="002C7DAA" w:rsidRPr="004D4DD6" w:rsidTr="002C7DAA">
        <w:trPr>
          <w:trHeight w:val="56"/>
          <w:tblHeader/>
        </w:trPr>
        <w:tc>
          <w:tcPr>
            <w:tcW w:w="3402" w:type="dxa"/>
            <w:tcBorders>
              <w:top w:val="nil"/>
              <w:left w:val="single" w:sz="4" w:space="0" w:color="auto"/>
              <w:bottom w:val="single" w:sz="4" w:space="0" w:color="auto"/>
              <w:right w:val="nil"/>
            </w:tcBorders>
            <w:shd w:val="clear" w:color="000000" w:fill="FFFFFF"/>
            <w:vAlign w:val="center"/>
            <w:hideMark/>
          </w:tcPr>
          <w:p w:rsidR="002C7DAA" w:rsidRPr="00D6069E" w:rsidRDefault="002C7DAA" w:rsidP="00C6779E">
            <w:pPr>
              <w:jc w:val="center"/>
              <w:rPr>
                <w:color w:val="000000"/>
                <w:sz w:val="18"/>
                <w:szCs w:val="18"/>
              </w:rPr>
            </w:pPr>
            <w:r w:rsidRPr="00D6069E">
              <w:rPr>
                <w:color w:val="000000"/>
                <w:sz w:val="18"/>
                <w:szCs w:val="18"/>
              </w:rPr>
              <w:t>1</w:t>
            </w:r>
          </w:p>
        </w:tc>
        <w:tc>
          <w:tcPr>
            <w:tcW w:w="1985" w:type="dxa"/>
            <w:tcBorders>
              <w:top w:val="nil"/>
              <w:left w:val="single" w:sz="4" w:space="0" w:color="auto"/>
              <w:bottom w:val="nil"/>
              <w:right w:val="single" w:sz="4" w:space="0" w:color="auto"/>
            </w:tcBorders>
            <w:shd w:val="clear" w:color="000000" w:fill="FFFFFF"/>
            <w:vAlign w:val="center"/>
            <w:hideMark/>
          </w:tcPr>
          <w:p w:rsidR="002C7DAA" w:rsidRPr="00D6069E" w:rsidRDefault="002C7DAA" w:rsidP="00C6779E">
            <w:pPr>
              <w:jc w:val="center"/>
              <w:rPr>
                <w:color w:val="000000"/>
                <w:sz w:val="18"/>
                <w:szCs w:val="18"/>
              </w:rPr>
            </w:pPr>
            <w:r w:rsidRPr="00D6069E">
              <w:rPr>
                <w:color w:val="000000"/>
                <w:sz w:val="18"/>
                <w:szCs w:val="18"/>
              </w:rPr>
              <w:t>2</w:t>
            </w:r>
          </w:p>
        </w:tc>
        <w:tc>
          <w:tcPr>
            <w:tcW w:w="1276" w:type="dxa"/>
            <w:tcBorders>
              <w:top w:val="nil"/>
              <w:left w:val="nil"/>
              <w:bottom w:val="nil"/>
              <w:right w:val="single" w:sz="4" w:space="0" w:color="auto"/>
            </w:tcBorders>
            <w:shd w:val="clear" w:color="000000" w:fill="FFFFFF"/>
            <w:vAlign w:val="center"/>
            <w:hideMark/>
          </w:tcPr>
          <w:p w:rsidR="002C7DAA" w:rsidRPr="00D6069E" w:rsidRDefault="002C7DAA" w:rsidP="00C6779E">
            <w:pPr>
              <w:jc w:val="center"/>
              <w:rPr>
                <w:color w:val="000000"/>
                <w:sz w:val="18"/>
                <w:szCs w:val="18"/>
              </w:rPr>
            </w:pPr>
            <w:r w:rsidRPr="00D6069E">
              <w:rPr>
                <w:color w:val="000000"/>
                <w:sz w:val="18"/>
                <w:szCs w:val="18"/>
              </w:rPr>
              <w:t>3</w:t>
            </w:r>
          </w:p>
        </w:tc>
        <w:tc>
          <w:tcPr>
            <w:tcW w:w="1417" w:type="dxa"/>
            <w:tcBorders>
              <w:top w:val="nil"/>
              <w:left w:val="nil"/>
              <w:bottom w:val="nil"/>
              <w:right w:val="single" w:sz="4" w:space="0" w:color="auto"/>
            </w:tcBorders>
            <w:shd w:val="clear" w:color="000000" w:fill="FFFFFF"/>
            <w:vAlign w:val="center"/>
            <w:hideMark/>
          </w:tcPr>
          <w:p w:rsidR="002C7DAA" w:rsidRPr="00D6069E" w:rsidRDefault="002C7DAA" w:rsidP="00C6779E">
            <w:pPr>
              <w:jc w:val="center"/>
              <w:rPr>
                <w:color w:val="000000"/>
                <w:sz w:val="18"/>
                <w:szCs w:val="18"/>
              </w:rPr>
            </w:pPr>
            <w:r w:rsidRPr="00D6069E">
              <w:rPr>
                <w:color w:val="000000"/>
                <w:sz w:val="18"/>
                <w:szCs w:val="18"/>
              </w:rPr>
              <w:t>4</w:t>
            </w:r>
          </w:p>
        </w:tc>
        <w:tc>
          <w:tcPr>
            <w:tcW w:w="1843" w:type="dxa"/>
            <w:tcBorders>
              <w:top w:val="nil"/>
              <w:left w:val="nil"/>
              <w:bottom w:val="nil"/>
              <w:right w:val="single" w:sz="4" w:space="0" w:color="auto"/>
            </w:tcBorders>
            <w:shd w:val="clear" w:color="000000" w:fill="FFFFFF"/>
            <w:vAlign w:val="center"/>
            <w:hideMark/>
          </w:tcPr>
          <w:p w:rsidR="002C7DAA" w:rsidRPr="00D6069E" w:rsidRDefault="002C7DAA" w:rsidP="00C6779E">
            <w:pPr>
              <w:jc w:val="center"/>
              <w:rPr>
                <w:color w:val="000000"/>
                <w:sz w:val="18"/>
                <w:szCs w:val="18"/>
              </w:rPr>
            </w:pPr>
            <w:r w:rsidRPr="00D6069E">
              <w:rPr>
                <w:color w:val="000000"/>
                <w:sz w:val="18"/>
                <w:szCs w:val="18"/>
              </w:rPr>
              <w:t>5</w:t>
            </w:r>
          </w:p>
        </w:tc>
      </w:tr>
      <w:tr w:rsidR="002C7DAA" w:rsidRPr="004D4DD6" w:rsidTr="002C7DAA">
        <w:trPr>
          <w:trHeight w:val="288"/>
        </w:trPr>
        <w:tc>
          <w:tcPr>
            <w:tcW w:w="3402" w:type="dxa"/>
            <w:tcBorders>
              <w:top w:val="nil"/>
              <w:left w:val="single" w:sz="4" w:space="0" w:color="auto"/>
              <w:bottom w:val="single" w:sz="4" w:space="0" w:color="auto"/>
              <w:right w:val="nil"/>
            </w:tcBorders>
            <w:shd w:val="clear" w:color="000000" w:fill="FFFFFF"/>
            <w:vAlign w:val="center"/>
            <w:hideMark/>
          </w:tcPr>
          <w:p w:rsidR="002C7DAA" w:rsidRPr="00D6069E" w:rsidRDefault="002C7DAA" w:rsidP="00C6779E">
            <w:pPr>
              <w:rPr>
                <w:b/>
                <w:bCs/>
                <w:color w:val="000000"/>
                <w:sz w:val="20"/>
                <w:szCs w:val="20"/>
              </w:rPr>
            </w:pPr>
            <w:r w:rsidRPr="00D6069E">
              <w:rPr>
                <w:b/>
                <w:bCs/>
                <w:color w:val="000000"/>
                <w:sz w:val="20"/>
                <w:szCs w:val="20"/>
              </w:rPr>
              <w:t xml:space="preserve">Всего </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7DAA" w:rsidRPr="00D6069E" w:rsidRDefault="002C7DAA" w:rsidP="00C6779E">
            <w:pPr>
              <w:jc w:val="right"/>
              <w:rPr>
                <w:b/>
                <w:bCs/>
                <w:color w:val="000000"/>
                <w:sz w:val="20"/>
                <w:szCs w:val="20"/>
              </w:rPr>
            </w:pPr>
            <w:r w:rsidRPr="00D6069E">
              <w:rPr>
                <w:b/>
                <w:bCs/>
                <w:color w:val="000000"/>
                <w:sz w:val="20"/>
                <w:szCs w:val="20"/>
              </w:rPr>
              <w:t>33</w:t>
            </w:r>
            <w:r>
              <w:rPr>
                <w:b/>
                <w:bCs/>
                <w:color w:val="000000"/>
                <w:sz w:val="20"/>
                <w:szCs w:val="20"/>
              </w:rPr>
              <w:t>4</w:t>
            </w:r>
            <w:r w:rsidRPr="00D6069E">
              <w:rPr>
                <w:b/>
                <w:bCs/>
                <w:color w:val="000000"/>
                <w:sz w:val="20"/>
                <w:szCs w:val="20"/>
              </w:rPr>
              <w:t xml:space="preserve"> </w:t>
            </w:r>
            <w:r>
              <w:rPr>
                <w:b/>
                <w:bCs/>
                <w:color w:val="000000"/>
                <w:sz w:val="20"/>
                <w:szCs w:val="20"/>
              </w:rPr>
              <w:t>366</w:t>
            </w:r>
            <w:r w:rsidRPr="00D6069E">
              <w:rPr>
                <w:b/>
                <w:bCs/>
                <w:color w:val="000000"/>
                <w:sz w:val="20"/>
                <w:szCs w:val="20"/>
              </w:rPr>
              <w:t>,5</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2C7DAA" w:rsidRPr="00D6069E" w:rsidRDefault="002C7DAA" w:rsidP="00C6779E">
            <w:pPr>
              <w:jc w:val="right"/>
              <w:rPr>
                <w:b/>
                <w:bCs/>
                <w:color w:val="000000"/>
                <w:sz w:val="20"/>
                <w:szCs w:val="20"/>
              </w:rPr>
            </w:pPr>
            <w:r w:rsidRPr="00D6069E">
              <w:rPr>
                <w:b/>
                <w:bCs/>
                <w:color w:val="000000"/>
                <w:sz w:val="20"/>
                <w:szCs w:val="20"/>
              </w:rPr>
              <w:t>6 500,0</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2C7DAA" w:rsidRPr="00D6069E" w:rsidRDefault="002C7DAA" w:rsidP="00C6779E">
            <w:pPr>
              <w:jc w:val="right"/>
              <w:rPr>
                <w:b/>
                <w:bCs/>
                <w:color w:val="000000"/>
                <w:sz w:val="20"/>
                <w:szCs w:val="20"/>
              </w:rPr>
            </w:pPr>
            <w:r>
              <w:rPr>
                <w:b/>
                <w:bCs/>
                <w:color w:val="000000"/>
                <w:sz w:val="20"/>
                <w:szCs w:val="20"/>
              </w:rPr>
              <w:t>-</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C7DAA" w:rsidRPr="00D6069E" w:rsidRDefault="002C7DAA" w:rsidP="00C6779E">
            <w:pPr>
              <w:jc w:val="right"/>
              <w:rPr>
                <w:b/>
                <w:bCs/>
                <w:color w:val="000000"/>
                <w:sz w:val="20"/>
                <w:szCs w:val="20"/>
              </w:rPr>
            </w:pPr>
            <w:r w:rsidRPr="00D6069E">
              <w:rPr>
                <w:b/>
                <w:bCs/>
                <w:color w:val="000000"/>
                <w:sz w:val="20"/>
                <w:szCs w:val="20"/>
              </w:rPr>
              <w:t xml:space="preserve">327 </w:t>
            </w:r>
            <w:r>
              <w:rPr>
                <w:b/>
                <w:bCs/>
                <w:color w:val="000000"/>
                <w:sz w:val="20"/>
                <w:szCs w:val="20"/>
              </w:rPr>
              <w:t>86</w:t>
            </w:r>
            <w:r w:rsidRPr="00D6069E">
              <w:rPr>
                <w:b/>
                <w:bCs/>
                <w:color w:val="000000"/>
                <w:sz w:val="20"/>
                <w:szCs w:val="20"/>
              </w:rPr>
              <w:t>6,5</w:t>
            </w:r>
          </w:p>
        </w:tc>
      </w:tr>
      <w:tr w:rsidR="002C7DAA" w:rsidRPr="004D4DD6" w:rsidTr="002C7DAA">
        <w:trPr>
          <w:trHeight w:val="288"/>
        </w:trPr>
        <w:tc>
          <w:tcPr>
            <w:tcW w:w="3402" w:type="dxa"/>
            <w:tcBorders>
              <w:top w:val="nil"/>
              <w:left w:val="single" w:sz="4" w:space="0" w:color="auto"/>
              <w:bottom w:val="single" w:sz="4" w:space="0" w:color="auto"/>
              <w:right w:val="nil"/>
            </w:tcBorders>
            <w:shd w:val="clear" w:color="000000" w:fill="FFFFFF"/>
            <w:vAlign w:val="center"/>
          </w:tcPr>
          <w:p w:rsidR="002C7DAA" w:rsidRDefault="002C7DAA" w:rsidP="00C6779E">
            <w:pPr>
              <w:rPr>
                <w:color w:val="000000"/>
                <w:sz w:val="20"/>
                <w:szCs w:val="20"/>
              </w:rPr>
            </w:pPr>
            <w:r>
              <w:rPr>
                <w:color w:val="000000"/>
                <w:sz w:val="20"/>
                <w:szCs w:val="20"/>
              </w:rPr>
              <w:t xml:space="preserve">Кредиты, предоставленные </w:t>
            </w:r>
          </w:p>
          <w:p w:rsidR="002C7DAA" w:rsidRPr="00D6069E" w:rsidRDefault="002C7DAA" w:rsidP="00C6779E">
            <w:pPr>
              <w:rPr>
                <w:color w:val="000000"/>
                <w:sz w:val="20"/>
                <w:szCs w:val="20"/>
              </w:rPr>
            </w:pPr>
            <w:r>
              <w:rPr>
                <w:color w:val="000000"/>
                <w:sz w:val="20"/>
                <w:szCs w:val="20"/>
              </w:rPr>
              <w:t>в 1993-1994 годах</w:t>
            </w:r>
          </w:p>
        </w:tc>
        <w:tc>
          <w:tcPr>
            <w:tcW w:w="1985" w:type="dxa"/>
            <w:tcBorders>
              <w:top w:val="nil"/>
              <w:left w:val="single" w:sz="4" w:space="0" w:color="auto"/>
              <w:bottom w:val="single" w:sz="4" w:space="0" w:color="auto"/>
              <w:right w:val="single" w:sz="4" w:space="0" w:color="auto"/>
            </w:tcBorders>
            <w:shd w:val="clear" w:color="000000" w:fill="FFFFFF"/>
            <w:noWrap/>
            <w:vAlign w:val="center"/>
          </w:tcPr>
          <w:p w:rsidR="002C7DAA" w:rsidRPr="00D6069E" w:rsidRDefault="002C7DAA" w:rsidP="00C6779E">
            <w:pPr>
              <w:jc w:val="right"/>
              <w:rPr>
                <w:color w:val="000000"/>
                <w:sz w:val="20"/>
                <w:szCs w:val="20"/>
              </w:rPr>
            </w:pPr>
            <w:r>
              <w:rPr>
                <w:color w:val="000000"/>
                <w:sz w:val="20"/>
                <w:szCs w:val="20"/>
              </w:rPr>
              <w:t>720,0</w:t>
            </w:r>
          </w:p>
        </w:tc>
        <w:tc>
          <w:tcPr>
            <w:tcW w:w="1276" w:type="dxa"/>
            <w:tcBorders>
              <w:top w:val="nil"/>
              <w:left w:val="nil"/>
              <w:bottom w:val="single" w:sz="4" w:space="0" w:color="auto"/>
              <w:right w:val="single" w:sz="4" w:space="0" w:color="auto"/>
            </w:tcBorders>
            <w:shd w:val="clear" w:color="000000" w:fill="FFFFFF"/>
            <w:noWrap/>
            <w:vAlign w:val="center"/>
          </w:tcPr>
          <w:p w:rsidR="002C7DAA" w:rsidRPr="00D6069E" w:rsidRDefault="002C7DAA" w:rsidP="00C6779E">
            <w:pPr>
              <w:jc w:val="right"/>
              <w:rPr>
                <w:color w:val="000000"/>
                <w:sz w:val="20"/>
                <w:szCs w:val="20"/>
              </w:rPr>
            </w:pPr>
            <w:r>
              <w:rPr>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tcPr>
          <w:p w:rsidR="002C7DAA" w:rsidRPr="00D6069E" w:rsidRDefault="002C7DAA" w:rsidP="00C6779E">
            <w:pPr>
              <w:jc w:val="right"/>
              <w:rPr>
                <w:color w:val="000000"/>
                <w:sz w:val="20"/>
                <w:szCs w:val="20"/>
              </w:rPr>
            </w:pPr>
            <w:r>
              <w:rPr>
                <w:color w:val="000000"/>
                <w:sz w:val="20"/>
                <w:szCs w:val="20"/>
              </w:rPr>
              <w:t>-</w:t>
            </w:r>
          </w:p>
        </w:tc>
        <w:tc>
          <w:tcPr>
            <w:tcW w:w="1843" w:type="dxa"/>
            <w:tcBorders>
              <w:top w:val="nil"/>
              <w:left w:val="nil"/>
              <w:bottom w:val="single" w:sz="4" w:space="0" w:color="auto"/>
              <w:right w:val="single" w:sz="4" w:space="0" w:color="auto"/>
            </w:tcBorders>
            <w:shd w:val="clear" w:color="000000" w:fill="FFFFFF"/>
            <w:noWrap/>
            <w:vAlign w:val="center"/>
          </w:tcPr>
          <w:p w:rsidR="002C7DAA" w:rsidRPr="00D6069E" w:rsidRDefault="002C7DAA" w:rsidP="00C6779E">
            <w:pPr>
              <w:jc w:val="right"/>
              <w:rPr>
                <w:color w:val="000000"/>
                <w:sz w:val="20"/>
                <w:szCs w:val="20"/>
              </w:rPr>
            </w:pPr>
            <w:r>
              <w:rPr>
                <w:color w:val="000000"/>
                <w:sz w:val="20"/>
                <w:szCs w:val="20"/>
              </w:rPr>
              <w:t>720,0</w:t>
            </w:r>
          </w:p>
        </w:tc>
      </w:tr>
      <w:tr w:rsidR="002C7DAA" w:rsidRPr="004D4DD6" w:rsidTr="002C7DAA">
        <w:trPr>
          <w:trHeight w:val="288"/>
        </w:trPr>
        <w:tc>
          <w:tcPr>
            <w:tcW w:w="3402" w:type="dxa"/>
            <w:tcBorders>
              <w:top w:val="nil"/>
              <w:left w:val="single" w:sz="4" w:space="0" w:color="auto"/>
              <w:bottom w:val="single" w:sz="4" w:space="0" w:color="auto"/>
              <w:right w:val="nil"/>
            </w:tcBorders>
            <w:shd w:val="clear" w:color="000000" w:fill="FFFFFF"/>
            <w:vAlign w:val="center"/>
            <w:hideMark/>
          </w:tcPr>
          <w:p w:rsidR="002C7DAA" w:rsidRPr="00D6069E" w:rsidRDefault="002C7DAA" w:rsidP="00C6779E">
            <w:pPr>
              <w:rPr>
                <w:color w:val="000000"/>
                <w:sz w:val="20"/>
                <w:szCs w:val="20"/>
              </w:rPr>
            </w:pPr>
            <w:r w:rsidRPr="00D6069E">
              <w:rPr>
                <w:color w:val="000000"/>
                <w:sz w:val="20"/>
                <w:szCs w:val="20"/>
              </w:rPr>
              <w:t xml:space="preserve">ООО </w:t>
            </w:r>
            <w:r>
              <w:rPr>
                <w:color w:val="000000"/>
                <w:sz w:val="20"/>
                <w:szCs w:val="20"/>
              </w:rPr>
              <w:t>«</w:t>
            </w:r>
            <w:r w:rsidRPr="00D6069E">
              <w:rPr>
                <w:color w:val="000000"/>
                <w:sz w:val="20"/>
                <w:szCs w:val="20"/>
              </w:rPr>
              <w:t>Тепло-Лорино</w:t>
            </w:r>
            <w:r>
              <w:rPr>
                <w:color w:val="000000"/>
                <w:sz w:val="20"/>
                <w:szCs w:val="20"/>
              </w:rPr>
              <w:t>»</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2C7DAA" w:rsidRPr="00D6069E" w:rsidRDefault="002C7DAA" w:rsidP="00C6779E">
            <w:pPr>
              <w:jc w:val="right"/>
              <w:rPr>
                <w:color w:val="000000"/>
                <w:sz w:val="20"/>
                <w:szCs w:val="20"/>
              </w:rPr>
            </w:pPr>
            <w:r w:rsidRPr="00D6069E">
              <w:rPr>
                <w:color w:val="000000"/>
                <w:sz w:val="20"/>
                <w:szCs w:val="20"/>
              </w:rPr>
              <w:t>60 000,0</w:t>
            </w:r>
          </w:p>
        </w:tc>
        <w:tc>
          <w:tcPr>
            <w:tcW w:w="1276" w:type="dxa"/>
            <w:tcBorders>
              <w:top w:val="nil"/>
              <w:left w:val="nil"/>
              <w:bottom w:val="single" w:sz="4" w:space="0" w:color="auto"/>
              <w:right w:val="single" w:sz="4" w:space="0" w:color="auto"/>
            </w:tcBorders>
            <w:shd w:val="clear" w:color="000000" w:fill="FFFFFF"/>
            <w:noWrap/>
            <w:vAlign w:val="center"/>
            <w:hideMark/>
          </w:tcPr>
          <w:p w:rsidR="002C7DAA" w:rsidRPr="00D6069E" w:rsidRDefault="002C7DAA" w:rsidP="00C6779E">
            <w:pPr>
              <w:jc w:val="right"/>
              <w:rPr>
                <w:color w:val="000000"/>
                <w:sz w:val="20"/>
                <w:szCs w:val="20"/>
              </w:rPr>
            </w:pPr>
            <w:r>
              <w:rPr>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tcPr>
          <w:p w:rsidR="002C7DAA" w:rsidRPr="00D6069E" w:rsidRDefault="002C7DAA" w:rsidP="00C6779E">
            <w:pPr>
              <w:jc w:val="right"/>
              <w:rPr>
                <w:color w:val="000000"/>
                <w:sz w:val="20"/>
                <w:szCs w:val="20"/>
              </w:rPr>
            </w:pPr>
            <w:r>
              <w:rPr>
                <w:color w:val="000000"/>
                <w:sz w:val="20"/>
                <w:szCs w:val="20"/>
              </w:rPr>
              <w:t>-</w:t>
            </w:r>
          </w:p>
        </w:tc>
        <w:tc>
          <w:tcPr>
            <w:tcW w:w="1843" w:type="dxa"/>
            <w:tcBorders>
              <w:top w:val="nil"/>
              <w:left w:val="nil"/>
              <w:bottom w:val="single" w:sz="4" w:space="0" w:color="auto"/>
              <w:right w:val="single" w:sz="4" w:space="0" w:color="auto"/>
            </w:tcBorders>
            <w:shd w:val="clear" w:color="000000" w:fill="FFFFFF"/>
            <w:noWrap/>
            <w:vAlign w:val="center"/>
            <w:hideMark/>
          </w:tcPr>
          <w:p w:rsidR="002C7DAA" w:rsidRPr="00D6069E" w:rsidRDefault="002C7DAA" w:rsidP="00C6779E">
            <w:pPr>
              <w:jc w:val="right"/>
              <w:rPr>
                <w:color w:val="000000"/>
                <w:sz w:val="20"/>
                <w:szCs w:val="20"/>
              </w:rPr>
            </w:pPr>
            <w:r w:rsidRPr="00D6069E">
              <w:rPr>
                <w:color w:val="000000"/>
                <w:sz w:val="20"/>
                <w:szCs w:val="20"/>
              </w:rPr>
              <w:t>60 000,0</w:t>
            </w:r>
          </w:p>
        </w:tc>
      </w:tr>
      <w:tr w:rsidR="002C7DAA" w:rsidRPr="004D4DD6" w:rsidTr="002C7DAA">
        <w:trPr>
          <w:trHeight w:val="288"/>
        </w:trPr>
        <w:tc>
          <w:tcPr>
            <w:tcW w:w="3402" w:type="dxa"/>
            <w:tcBorders>
              <w:top w:val="nil"/>
              <w:left w:val="single" w:sz="4" w:space="0" w:color="auto"/>
              <w:bottom w:val="single" w:sz="4" w:space="0" w:color="auto"/>
              <w:right w:val="nil"/>
            </w:tcBorders>
            <w:shd w:val="clear" w:color="000000" w:fill="FFFFFF"/>
            <w:vAlign w:val="center"/>
            <w:hideMark/>
          </w:tcPr>
          <w:p w:rsidR="002C7DAA" w:rsidRPr="00D6069E" w:rsidRDefault="002C7DAA" w:rsidP="00C6779E">
            <w:pPr>
              <w:rPr>
                <w:color w:val="000000"/>
                <w:sz w:val="20"/>
                <w:szCs w:val="20"/>
              </w:rPr>
            </w:pPr>
            <w:r w:rsidRPr="00D6069E">
              <w:rPr>
                <w:color w:val="000000"/>
                <w:sz w:val="20"/>
                <w:szCs w:val="20"/>
              </w:rPr>
              <w:t xml:space="preserve">ООО </w:t>
            </w:r>
            <w:r>
              <w:rPr>
                <w:color w:val="000000"/>
                <w:sz w:val="20"/>
                <w:szCs w:val="20"/>
              </w:rPr>
              <w:t>«</w:t>
            </w:r>
            <w:r w:rsidRPr="00D6069E">
              <w:rPr>
                <w:color w:val="000000"/>
                <w:sz w:val="20"/>
                <w:szCs w:val="20"/>
              </w:rPr>
              <w:t>Тепло-Уэлен</w:t>
            </w:r>
            <w:r>
              <w:rPr>
                <w:color w:val="000000"/>
                <w:sz w:val="20"/>
                <w:szCs w:val="20"/>
              </w:rPr>
              <w:t>»</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2C7DAA" w:rsidRPr="00D6069E" w:rsidRDefault="002C7DAA" w:rsidP="00C6779E">
            <w:pPr>
              <w:jc w:val="right"/>
              <w:rPr>
                <w:color w:val="000000"/>
                <w:sz w:val="20"/>
                <w:szCs w:val="20"/>
              </w:rPr>
            </w:pPr>
            <w:r w:rsidRPr="00D6069E">
              <w:rPr>
                <w:color w:val="000000"/>
                <w:sz w:val="20"/>
                <w:szCs w:val="20"/>
              </w:rPr>
              <w:t>55 000,0</w:t>
            </w:r>
          </w:p>
        </w:tc>
        <w:tc>
          <w:tcPr>
            <w:tcW w:w="1276" w:type="dxa"/>
            <w:tcBorders>
              <w:top w:val="nil"/>
              <w:left w:val="nil"/>
              <w:bottom w:val="single" w:sz="4" w:space="0" w:color="auto"/>
              <w:right w:val="single" w:sz="4" w:space="0" w:color="auto"/>
            </w:tcBorders>
            <w:shd w:val="clear" w:color="000000" w:fill="FFFFFF"/>
            <w:noWrap/>
            <w:vAlign w:val="center"/>
            <w:hideMark/>
          </w:tcPr>
          <w:p w:rsidR="002C7DAA" w:rsidRPr="00D6069E" w:rsidRDefault="002C7DAA" w:rsidP="00C6779E">
            <w:pPr>
              <w:jc w:val="right"/>
              <w:rPr>
                <w:color w:val="000000"/>
                <w:sz w:val="20"/>
                <w:szCs w:val="20"/>
              </w:rPr>
            </w:pPr>
            <w:r>
              <w:rPr>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tcPr>
          <w:p w:rsidR="002C7DAA" w:rsidRPr="00D6069E" w:rsidRDefault="002C7DAA" w:rsidP="00C6779E">
            <w:pPr>
              <w:jc w:val="right"/>
              <w:rPr>
                <w:color w:val="000000"/>
                <w:sz w:val="20"/>
                <w:szCs w:val="20"/>
              </w:rPr>
            </w:pPr>
            <w:r>
              <w:rPr>
                <w:color w:val="000000"/>
                <w:sz w:val="20"/>
                <w:szCs w:val="20"/>
              </w:rPr>
              <w:t>-</w:t>
            </w:r>
          </w:p>
        </w:tc>
        <w:tc>
          <w:tcPr>
            <w:tcW w:w="1843" w:type="dxa"/>
            <w:tcBorders>
              <w:top w:val="nil"/>
              <w:left w:val="nil"/>
              <w:bottom w:val="single" w:sz="4" w:space="0" w:color="auto"/>
              <w:right w:val="single" w:sz="4" w:space="0" w:color="auto"/>
            </w:tcBorders>
            <w:shd w:val="clear" w:color="000000" w:fill="FFFFFF"/>
            <w:noWrap/>
            <w:vAlign w:val="center"/>
            <w:hideMark/>
          </w:tcPr>
          <w:p w:rsidR="002C7DAA" w:rsidRPr="00D6069E" w:rsidRDefault="002C7DAA" w:rsidP="00C6779E">
            <w:pPr>
              <w:jc w:val="right"/>
              <w:rPr>
                <w:color w:val="000000"/>
                <w:sz w:val="20"/>
                <w:szCs w:val="20"/>
              </w:rPr>
            </w:pPr>
            <w:r w:rsidRPr="00D6069E">
              <w:rPr>
                <w:color w:val="000000"/>
                <w:sz w:val="20"/>
                <w:szCs w:val="20"/>
              </w:rPr>
              <w:t>55 000,0</w:t>
            </w:r>
          </w:p>
        </w:tc>
      </w:tr>
      <w:tr w:rsidR="002C7DAA" w:rsidRPr="004D4DD6" w:rsidTr="002C7DAA">
        <w:trPr>
          <w:trHeight w:val="288"/>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2C7DAA" w:rsidRPr="00D6069E" w:rsidRDefault="002C7DAA" w:rsidP="00C6779E">
            <w:pPr>
              <w:rPr>
                <w:color w:val="000000"/>
                <w:sz w:val="20"/>
                <w:szCs w:val="20"/>
              </w:rPr>
            </w:pPr>
            <w:r w:rsidRPr="00D6069E">
              <w:rPr>
                <w:color w:val="000000"/>
                <w:sz w:val="20"/>
                <w:szCs w:val="20"/>
              </w:rPr>
              <w:t xml:space="preserve">ООО </w:t>
            </w:r>
            <w:r>
              <w:rPr>
                <w:color w:val="000000"/>
                <w:sz w:val="20"/>
                <w:szCs w:val="20"/>
              </w:rPr>
              <w:t>«</w:t>
            </w:r>
            <w:r w:rsidRPr="00D6069E">
              <w:rPr>
                <w:color w:val="000000"/>
                <w:sz w:val="20"/>
                <w:szCs w:val="20"/>
              </w:rPr>
              <w:t>Тепло-Лаврентия</w:t>
            </w:r>
            <w:r>
              <w:rPr>
                <w:color w:val="000000"/>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7DAA" w:rsidRPr="00D6069E" w:rsidRDefault="002C7DAA" w:rsidP="00C6779E">
            <w:pPr>
              <w:jc w:val="right"/>
              <w:rPr>
                <w:color w:val="000000"/>
                <w:sz w:val="20"/>
                <w:szCs w:val="20"/>
              </w:rPr>
            </w:pPr>
            <w:r w:rsidRPr="00D6069E">
              <w:rPr>
                <w:color w:val="000000"/>
                <w:sz w:val="20"/>
                <w:szCs w:val="20"/>
              </w:rPr>
              <w:t>130 646,5</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C7DAA" w:rsidRPr="00D6069E" w:rsidRDefault="002C7DAA" w:rsidP="00C6779E">
            <w:pPr>
              <w:jc w:val="right"/>
              <w:rPr>
                <w:color w:val="000000"/>
                <w:sz w:val="20"/>
                <w:szCs w:val="20"/>
              </w:rPr>
            </w:pPr>
            <w:r>
              <w:rPr>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C7DAA" w:rsidRPr="00D6069E" w:rsidRDefault="002C7DAA" w:rsidP="00C6779E">
            <w:pPr>
              <w:jc w:val="right"/>
              <w:rPr>
                <w:color w:val="000000"/>
                <w:sz w:val="20"/>
                <w:szCs w:val="20"/>
              </w:rPr>
            </w:pPr>
            <w:r>
              <w:rPr>
                <w:color w:val="000000"/>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7DAA" w:rsidRPr="00D6069E" w:rsidRDefault="002C7DAA" w:rsidP="00C6779E">
            <w:pPr>
              <w:jc w:val="right"/>
              <w:rPr>
                <w:color w:val="000000"/>
                <w:sz w:val="20"/>
                <w:szCs w:val="20"/>
              </w:rPr>
            </w:pPr>
            <w:r w:rsidRPr="00D6069E">
              <w:rPr>
                <w:color w:val="000000"/>
                <w:sz w:val="20"/>
                <w:szCs w:val="20"/>
              </w:rPr>
              <w:t>130 646,5</w:t>
            </w:r>
          </w:p>
        </w:tc>
      </w:tr>
      <w:tr w:rsidR="002C7DAA" w:rsidRPr="004D4DD6" w:rsidTr="002C7DAA">
        <w:trPr>
          <w:trHeight w:val="288"/>
        </w:trPr>
        <w:tc>
          <w:tcPr>
            <w:tcW w:w="3402" w:type="dxa"/>
            <w:tcBorders>
              <w:top w:val="nil"/>
              <w:left w:val="single" w:sz="4" w:space="0" w:color="auto"/>
              <w:bottom w:val="single" w:sz="4" w:space="0" w:color="auto"/>
              <w:right w:val="nil"/>
            </w:tcBorders>
            <w:shd w:val="clear" w:color="000000" w:fill="FFFFFF"/>
            <w:vAlign w:val="center"/>
            <w:hideMark/>
          </w:tcPr>
          <w:p w:rsidR="002C7DAA" w:rsidRPr="00D6069E" w:rsidRDefault="002C7DAA" w:rsidP="00C6779E">
            <w:pPr>
              <w:rPr>
                <w:color w:val="000000"/>
                <w:sz w:val="20"/>
                <w:szCs w:val="20"/>
              </w:rPr>
            </w:pPr>
            <w:r w:rsidRPr="00D6069E">
              <w:rPr>
                <w:color w:val="000000"/>
                <w:sz w:val="20"/>
                <w:szCs w:val="20"/>
              </w:rPr>
              <w:t xml:space="preserve">ООО </w:t>
            </w:r>
            <w:r>
              <w:rPr>
                <w:color w:val="000000"/>
                <w:sz w:val="20"/>
                <w:szCs w:val="20"/>
              </w:rPr>
              <w:t>«</w:t>
            </w:r>
            <w:r w:rsidRPr="00D6069E">
              <w:rPr>
                <w:color w:val="000000"/>
                <w:sz w:val="20"/>
                <w:szCs w:val="20"/>
              </w:rPr>
              <w:t>Тепло-</w:t>
            </w:r>
            <w:proofErr w:type="spellStart"/>
            <w:r w:rsidRPr="00D6069E">
              <w:rPr>
                <w:color w:val="000000"/>
                <w:sz w:val="20"/>
                <w:szCs w:val="20"/>
              </w:rPr>
              <w:t>Энурмино</w:t>
            </w:r>
            <w:proofErr w:type="spellEnd"/>
            <w:r>
              <w:rPr>
                <w:color w:val="000000"/>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7DAA" w:rsidRPr="00D6069E" w:rsidRDefault="002C7DAA" w:rsidP="00C6779E">
            <w:pPr>
              <w:jc w:val="right"/>
              <w:rPr>
                <w:color w:val="000000"/>
                <w:sz w:val="20"/>
                <w:szCs w:val="20"/>
              </w:rPr>
            </w:pPr>
            <w:r w:rsidRPr="00D6069E">
              <w:rPr>
                <w:color w:val="000000"/>
                <w:sz w:val="20"/>
                <w:szCs w:val="20"/>
              </w:rPr>
              <w:t>13 000,0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2C7DAA" w:rsidRPr="00D6069E" w:rsidRDefault="002C7DAA" w:rsidP="00C6779E">
            <w:pPr>
              <w:jc w:val="right"/>
              <w:rPr>
                <w:color w:val="000000"/>
                <w:sz w:val="20"/>
                <w:szCs w:val="20"/>
              </w:rPr>
            </w:pPr>
            <w:r w:rsidRPr="00D6069E">
              <w:rPr>
                <w:color w:val="000000"/>
                <w:sz w:val="20"/>
                <w:szCs w:val="20"/>
              </w:rPr>
              <w:t>2 500,0</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2C7DAA" w:rsidRPr="00D6069E" w:rsidRDefault="002C7DAA" w:rsidP="00C6779E">
            <w:pPr>
              <w:jc w:val="right"/>
              <w:rPr>
                <w:color w:val="000000"/>
                <w:sz w:val="20"/>
                <w:szCs w:val="20"/>
              </w:rPr>
            </w:pPr>
            <w:r>
              <w:rPr>
                <w:color w:val="000000"/>
                <w:sz w:val="20"/>
                <w:szCs w:val="20"/>
              </w:rPr>
              <w:t>-</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C7DAA" w:rsidRPr="00D6069E" w:rsidRDefault="002C7DAA" w:rsidP="00C6779E">
            <w:pPr>
              <w:jc w:val="right"/>
              <w:rPr>
                <w:color w:val="000000"/>
                <w:sz w:val="20"/>
                <w:szCs w:val="20"/>
              </w:rPr>
            </w:pPr>
            <w:r w:rsidRPr="00D6069E">
              <w:rPr>
                <w:color w:val="000000"/>
                <w:sz w:val="20"/>
                <w:szCs w:val="20"/>
              </w:rPr>
              <w:t>10 500,0</w:t>
            </w:r>
          </w:p>
        </w:tc>
      </w:tr>
      <w:tr w:rsidR="002C7DAA" w:rsidRPr="004D4DD6" w:rsidTr="002C7DAA">
        <w:trPr>
          <w:trHeight w:val="288"/>
        </w:trPr>
        <w:tc>
          <w:tcPr>
            <w:tcW w:w="3402" w:type="dxa"/>
            <w:tcBorders>
              <w:top w:val="nil"/>
              <w:left w:val="single" w:sz="4" w:space="0" w:color="auto"/>
              <w:bottom w:val="single" w:sz="4" w:space="0" w:color="auto"/>
              <w:right w:val="nil"/>
            </w:tcBorders>
            <w:shd w:val="clear" w:color="000000" w:fill="FFFFFF"/>
            <w:vAlign w:val="center"/>
            <w:hideMark/>
          </w:tcPr>
          <w:p w:rsidR="002C7DAA" w:rsidRPr="00D6069E" w:rsidRDefault="002C7DAA" w:rsidP="00C6779E">
            <w:pPr>
              <w:rPr>
                <w:color w:val="000000"/>
                <w:sz w:val="20"/>
                <w:szCs w:val="20"/>
              </w:rPr>
            </w:pPr>
            <w:r w:rsidRPr="00D6069E">
              <w:rPr>
                <w:color w:val="000000"/>
                <w:sz w:val="20"/>
                <w:szCs w:val="20"/>
              </w:rPr>
              <w:t xml:space="preserve">ООО </w:t>
            </w:r>
            <w:r>
              <w:rPr>
                <w:color w:val="000000"/>
                <w:sz w:val="20"/>
                <w:szCs w:val="20"/>
              </w:rPr>
              <w:t>«</w:t>
            </w:r>
            <w:r w:rsidRPr="00D6069E">
              <w:rPr>
                <w:color w:val="000000"/>
                <w:sz w:val="20"/>
                <w:szCs w:val="20"/>
              </w:rPr>
              <w:t>Тепло-</w:t>
            </w:r>
            <w:proofErr w:type="spellStart"/>
            <w:r w:rsidRPr="00D6069E">
              <w:rPr>
                <w:color w:val="000000"/>
                <w:sz w:val="20"/>
                <w:szCs w:val="20"/>
              </w:rPr>
              <w:t>Рыркайпий</w:t>
            </w:r>
            <w:proofErr w:type="spellEnd"/>
            <w:r>
              <w:rPr>
                <w:color w:val="000000"/>
                <w:sz w:val="20"/>
                <w:szCs w:val="20"/>
              </w:rPr>
              <w:t>»</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2C7DAA" w:rsidRPr="00D6069E" w:rsidRDefault="002C7DAA" w:rsidP="00C6779E">
            <w:pPr>
              <w:jc w:val="right"/>
              <w:rPr>
                <w:color w:val="000000"/>
                <w:sz w:val="20"/>
                <w:szCs w:val="20"/>
              </w:rPr>
            </w:pPr>
            <w:r w:rsidRPr="00D6069E">
              <w:rPr>
                <w:color w:val="000000"/>
                <w:sz w:val="20"/>
                <w:szCs w:val="20"/>
              </w:rPr>
              <w:t>40 000,0</w:t>
            </w:r>
          </w:p>
        </w:tc>
        <w:tc>
          <w:tcPr>
            <w:tcW w:w="1276" w:type="dxa"/>
            <w:tcBorders>
              <w:top w:val="nil"/>
              <w:left w:val="nil"/>
              <w:bottom w:val="single" w:sz="4" w:space="0" w:color="auto"/>
              <w:right w:val="single" w:sz="4" w:space="0" w:color="auto"/>
            </w:tcBorders>
            <w:shd w:val="clear" w:color="000000" w:fill="FFFFFF"/>
            <w:noWrap/>
            <w:vAlign w:val="center"/>
            <w:hideMark/>
          </w:tcPr>
          <w:p w:rsidR="002C7DAA" w:rsidRPr="00D6069E" w:rsidRDefault="002C7DAA" w:rsidP="00C6779E">
            <w:pPr>
              <w:jc w:val="right"/>
              <w:rPr>
                <w:color w:val="000000"/>
                <w:sz w:val="20"/>
                <w:szCs w:val="20"/>
              </w:rPr>
            </w:pPr>
            <w:r w:rsidRPr="00D6069E">
              <w:rPr>
                <w:color w:val="000000"/>
                <w:sz w:val="20"/>
                <w:szCs w:val="20"/>
              </w:rPr>
              <w:t>4 000,0</w:t>
            </w:r>
          </w:p>
        </w:tc>
        <w:tc>
          <w:tcPr>
            <w:tcW w:w="1417" w:type="dxa"/>
            <w:tcBorders>
              <w:top w:val="nil"/>
              <w:left w:val="nil"/>
              <w:bottom w:val="single" w:sz="4" w:space="0" w:color="auto"/>
              <w:right w:val="single" w:sz="4" w:space="0" w:color="auto"/>
            </w:tcBorders>
            <w:shd w:val="clear" w:color="000000" w:fill="FFFFFF"/>
            <w:noWrap/>
            <w:vAlign w:val="center"/>
          </w:tcPr>
          <w:p w:rsidR="002C7DAA" w:rsidRPr="00D6069E" w:rsidRDefault="002C7DAA" w:rsidP="00C6779E">
            <w:pPr>
              <w:jc w:val="right"/>
              <w:rPr>
                <w:color w:val="000000"/>
                <w:sz w:val="20"/>
                <w:szCs w:val="20"/>
              </w:rPr>
            </w:pPr>
            <w:r>
              <w:rPr>
                <w:color w:val="000000"/>
                <w:sz w:val="20"/>
                <w:szCs w:val="20"/>
              </w:rPr>
              <w:t>-</w:t>
            </w:r>
          </w:p>
        </w:tc>
        <w:tc>
          <w:tcPr>
            <w:tcW w:w="1843" w:type="dxa"/>
            <w:tcBorders>
              <w:top w:val="nil"/>
              <w:left w:val="nil"/>
              <w:bottom w:val="single" w:sz="4" w:space="0" w:color="auto"/>
              <w:right w:val="single" w:sz="4" w:space="0" w:color="auto"/>
            </w:tcBorders>
            <w:shd w:val="clear" w:color="000000" w:fill="FFFFFF"/>
            <w:noWrap/>
            <w:vAlign w:val="center"/>
            <w:hideMark/>
          </w:tcPr>
          <w:p w:rsidR="002C7DAA" w:rsidRPr="00D6069E" w:rsidRDefault="002C7DAA" w:rsidP="00C6779E">
            <w:pPr>
              <w:jc w:val="right"/>
              <w:rPr>
                <w:color w:val="000000"/>
                <w:sz w:val="20"/>
                <w:szCs w:val="20"/>
              </w:rPr>
            </w:pPr>
            <w:r w:rsidRPr="00D6069E">
              <w:rPr>
                <w:color w:val="000000"/>
                <w:sz w:val="20"/>
                <w:szCs w:val="20"/>
              </w:rPr>
              <w:t>36 000,0</w:t>
            </w:r>
          </w:p>
        </w:tc>
      </w:tr>
      <w:tr w:rsidR="002C7DAA" w:rsidRPr="004D4DD6" w:rsidTr="002C7DAA">
        <w:trPr>
          <w:trHeight w:val="288"/>
        </w:trPr>
        <w:tc>
          <w:tcPr>
            <w:tcW w:w="3402" w:type="dxa"/>
            <w:tcBorders>
              <w:top w:val="nil"/>
              <w:left w:val="single" w:sz="4" w:space="0" w:color="auto"/>
              <w:bottom w:val="single" w:sz="4" w:space="0" w:color="auto"/>
              <w:right w:val="nil"/>
            </w:tcBorders>
            <w:shd w:val="clear" w:color="000000" w:fill="FFFFFF"/>
            <w:vAlign w:val="center"/>
            <w:hideMark/>
          </w:tcPr>
          <w:p w:rsidR="002C7DAA" w:rsidRPr="00D6069E" w:rsidRDefault="002C7DAA" w:rsidP="00C6779E">
            <w:pPr>
              <w:rPr>
                <w:color w:val="000000"/>
                <w:sz w:val="20"/>
                <w:szCs w:val="20"/>
              </w:rPr>
            </w:pPr>
            <w:r w:rsidRPr="00D6069E">
              <w:rPr>
                <w:color w:val="000000"/>
                <w:sz w:val="20"/>
                <w:szCs w:val="20"/>
              </w:rPr>
              <w:t xml:space="preserve">ООО </w:t>
            </w:r>
            <w:r>
              <w:rPr>
                <w:color w:val="000000"/>
                <w:sz w:val="20"/>
                <w:szCs w:val="20"/>
              </w:rPr>
              <w:t>«</w:t>
            </w:r>
            <w:r w:rsidRPr="00D6069E">
              <w:rPr>
                <w:color w:val="000000"/>
                <w:sz w:val="20"/>
                <w:szCs w:val="20"/>
              </w:rPr>
              <w:t>Тепло-</w:t>
            </w:r>
            <w:proofErr w:type="spellStart"/>
            <w:r w:rsidRPr="00D6069E">
              <w:rPr>
                <w:color w:val="000000"/>
                <w:sz w:val="20"/>
                <w:szCs w:val="20"/>
              </w:rPr>
              <w:t>Инчоун</w:t>
            </w:r>
            <w:proofErr w:type="spellEnd"/>
            <w:r>
              <w:rPr>
                <w:color w:val="000000"/>
                <w:sz w:val="20"/>
                <w:szCs w:val="20"/>
              </w:rPr>
              <w:t>»</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2C7DAA" w:rsidRPr="00D6069E" w:rsidRDefault="002C7DAA" w:rsidP="00C6779E">
            <w:pPr>
              <w:jc w:val="right"/>
              <w:rPr>
                <w:color w:val="000000"/>
                <w:sz w:val="20"/>
                <w:szCs w:val="20"/>
              </w:rPr>
            </w:pPr>
            <w:r w:rsidRPr="00D6069E">
              <w:rPr>
                <w:color w:val="000000"/>
                <w:sz w:val="20"/>
                <w:szCs w:val="20"/>
              </w:rPr>
              <w:t>15 000,0</w:t>
            </w:r>
          </w:p>
        </w:tc>
        <w:tc>
          <w:tcPr>
            <w:tcW w:w="1276" w:type="dxa"/>
            <w:tcBorders>
              <w:top w:val="nil"/>
              <w:left w:val="nil"/>
              <w:bottom w:val="single" w:sz="4" w:space="0" w:color="auto"/>
              <w:right w:val="single" w:sz="4" w:space="0" w:color="auto"/>
            </w:tcBorders>
            <w:shd w:val="clear" w:color="000000" w:fill="FFFFFF"/>
            <w:noWrap/>
            <w:vAlign w:val="center"/>
          </w:tcPr>
          <w:p w:rsidR="002C7DAA" w:rsidRPr="00D6069E" w:rsidRDefault="002C7DAA" w:rsidP="00C6779E">
            <w:pPr>
              <w:jc w:val="right"/>
              <w:rPr>
                <w:color w:val="000000"/>
                <w:sz w:val="20"/>
                <w:szCs w:val="20"/>
              </w:rPr>
            </w:pPr>
            <w:r>
              <w:rPr>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tcPr>
          <w:p w:rsidR="002C7DAA" w:rsidRPr="00D6069E" w:rsidRDefault="002C7DAA" w:rsidP="00C6779E">
            <w:pPr>
              <w:jc w:val="right"/>
              <w:rPr>
                <w:color w:val="000000"/>
                <w:sz w:val="20"/>
                <w:szCs w:val="20"/>
              </w:rPr>
            </w:pPr>
            <w:r>
              <w:rPr>
                <w:color w:val="000000"/>
                <w:sz w:val="20"/>
                <w:szCs w:val="20"/>
              </w:rPr>
              <w:t>-</w:t>
            </w:r>
          </w:p>
        </w:tc>
        <w:tc>
          <w:tcPr>
            <w:tcW w:w="1843" w:type="dxa"/>
            <w:tcBorders>
              <w:top w:val="nil"/>
              <w:left w:val="nil"/>
              <w:bottom w:val="single" w:sz="4" w:space="0" w:color="auto"/>
              <w:right w:val="single" w:sz="4" w:space="0" w:color="auto"/>
            </w:tcBorders>
            <w:shd w:val="clear" w:color="000000" w:fill="FFFFFF"/>
            <w:noWrap/>
            <w:vAlign w:val="center"/>
            <w:hideMark/>
          </w:tcPr>
          <w:p w:rsidR="002C7DAA" w:rsidRPr="00D6069E" w:rsidRDefault="002C7DAA" w:rsidP="00C6779E">
            <w:pPr>
              <w:jc w:val="right"/>
              <w:rPr>
                <w:color w:val="000000"/>
                <w:sz w:val="20"/>
                <w:szCs w:val="20"/>
              </w:rPr>
            </w:pPr>
            <w:r w:rsidRPr="00D6069E">
              <w:rPr>
                <w:color w:val="000000"/>
                <w:sz w:val="20"/>
                <w:szCs w:val="20"/>
              </w:rPr>
              <w:t>15 000,0</w:t>
            </w:r>
          </w:p>
        </w:tc>
      </w:tr>
      <w:tr w:rsidR="002C7DAA" w:rsidRPr="004D4DD6" w:rsidTr="002C7DAA">
        <w:trPr>
          <w:trHeight w:val="288"/>
        </w:trPr>
        <w:tc>
          <w:tcPr>
            <w:tcW w:w="3402" w:type="dxa"/>
            <w:tcBorders>
              <w:top w:val="nil"/>
              <w:left w:val="single" w:sz="4" w:space="0" w:color="auto"/>
              <w:bottom w:val="single" w:sz="4" w:space="0" w:color="auto"/>
              <w:right w:val="nil"/>
            </w:tcBorders>
            <w:shd w:val="clear" w:color="000000" w:fill="FFFFFF"/>
            <w:vAlign w:val="center"/>
            <w:hideMark/>
          </w:tcPr>
          <w:p w:rsidR="002C7DAA" w:rsidRPr="00D6069E" w:rsidRDefault="002C7DAA" w:rsidP="00C6779E">
            <w:pPr>
              <w:rPr>
                <w:color w:val="000000"/>
                <w:sz w:val="20"/>
                <w:szCs w:val="20"/>
              </w:rPr>
            </w:pPr>
            <w:r w:rsidRPr="00D6069E">
              <w:rPr>
                <w:color w:val="000000"/>
                <w:sz w:val="20"/>
                <w:szCs w:val="20"/>
              </w:rPr>
              <w:t xml:space="preserve">ООО </w:t>
            </w:r>
            <w:r>
              <w:rPr>
                <w:color w:val="000000"/>
                <w:sz w:val="20"/>
                <w:szCs w:val="20"/>
              </w:rPr>
              <w:t>«</w:t>
            </w:r>
            <w:r w:rsidRPr="00D6069E">
              <w:rPr>
                <w:color w:val="000000"/>
                <w:sz w:val="20"/>
                <w:szCs w:val="20"/>
              </w:rPr>
              <w:t>Электро-</w:t>
            </w:r>
            <w:proofErr w:type="spellStart"/>
            <w:r w:rsidRPr="00D6069E">
              <w:rPr>
                <w:color w:val="000000"/>
                <w:sz w:val="20"/>
                <w:szCs w:val="20"/>
              </w:rPr>
              <w:t>Инчоун</w:t>
            </w:r>
            <w:proofErr w:type="spellEnd"/>
            <w:r>
              <w:rPr>
                <w:color w:val="000000"/>
                <w:sz w:val="20"/>
                <w:szCs w:val="20"/>
              </w:rPr>
              <w:t>»</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2C7DAA" w:rsidRPr="00D6069E" w:rsidRDefault="002C7DAA" w:rsidP="00C6779E">
            <w:pPr>
              <w:jc w:val="right"/>
              <w:rPr>
                <w:color w:val="000000"/>
                <w:sz w:val="20"/>
                <w:szCs w:val="20"/>
              </w:rPr>
            </w:pPr>
            <w:r w:rsidRPr="00D6069E">
              <w:rPr>
                <w:color w:val="000000"/>
                <w:sz w:val="20"/>
                <w:szCs w:val="20"/>
              </w:rPr>
              <w:t>20 000,0</w:t>
            </w:r>
          </w:p>
        </w:tc>
        <w:tc>
          <w:tcPr>
            <w:tcW w:w="1276" w:type="dxa"/>
            <w:tcBorders>
              <w:top w:val="nil"/>
              <w:left w:val="nil"/>
              <w:bottom w:val="single" w:sz="4" w:space="0" w:color="auto"/>
              <w:right w:val="single" w:sz="4" w:space="0" w:color="auto"/>
            </w:tcBorders>
            <w:shd w:val="clear" w:color="000000" w:fill="FFFFFF"/>
            <w:noWrap/>
            <w:vAlign w:val="center"/>
          </w:tcPr>
          <w:p w:rsidR="002C7DAA" w:rsidRPr="00D6069E" w:rsidRDefault="002C7DAA" w:rsidP="00C6779E">
            <w:pPr>
              <w:jc w:val="right"/>
              <w:rPr>
                <w:color w:val="000000"/>
                <w:sz w:val="20"/>
                <w:szCs w:val="20"/>
              </w:rPr>
            </w:pPr>
            <w:r>
              <w:rPr>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tcPr>
          <w:p w:rsidR="002C7DAA" w:rsidRPr="00D6069E" w:rsidRDefault="002C7DAA" w:rsidP="00C6779E">
            <w:pPr>
              <w:jc w:val="right"/>
              <w:rPr>
                <w:color w:val="000000"/>
                <w:sz w:val="20"/>
                <w:szCs w:val="20"/>
              </w:rPr>
            </w:pPr>
            <w:r>
              <w:rPr>
                <w:color w:val="000000"/>
                <w:sz w:val="20"/>
                <w:szCs w:val="20"/>
              </w:rPr>
              <w:t>-</w:t>
            </w:r>
          </w:p>
        </w:tc>
        <w:tc>
          <w:tcPr>
            <w:tcW w:w="1843" w:type="dxa"/>
            <w:tcBorders>
              <w:top w:val="nil"/>
              <w:left w:val="nil"/>
              <w:bottom w:val="single" w:sz="4" w:space="0" w:color="auto"/>
              <w:right w:val="single" w:sz="4" w:space="0" w:color="auto"/>
            </w:tcBorders>
            <w:shd w:val="clear" w:color="000000" w:fill="FFFFFF"/>
            <w:noWrap/>
            <w:vAlign w:val="center"/>
            <w:hideMark/>
          </w:tcPr>
          <w:p w:rsidR="002C7DAA" w:rsidRPr="00D6069E" w:rsidRDefault="002C7DAA" w:rsidP="00C6779E">
            <w:pPr>
              <w:jc w:val="right"/>
              <w:rPr>
                <w:color w:val="000000"/>
                <w:sz w:val="20"/>
                <w:szCs w:val="20"/>
              </w:rPr>
            </w:pPr>
            <w:r w:rsidRPr="00D6069E">
              <w:rPr>
                <w:color w:val="000000"/>
                <w:sz w:val="20"/>
                <w:szCs w:val="20"/>
              </w:rPr>
              <w:t>20 000,0</w:t>
            </w:r>
          </w:p>
        </w:tc>
      </w:tr>
    </w:tbl>
    <w:p w:rsidR="002C7DAA" w:rsidRPr="00213FBC" w:rsidRDefault="002C7DAA" w:rsidP="00C6779E">
      <w:pPr>
        <w:autoSpaceDE w:val="0"/>
        <w:autoSpaceDN w:val="0"/>
        <w:adjustRightInd w:val="0"/>
        <w:spacing w:before="120"/>
        <w:ind w:firstLine="709"/>
        <w:jc w:val="both"/>
        <w:rPr>
          <w:sz w:val="28"/>
          <w:szCs w:val="28"/>
        </w:rPr>
      </w:pPr>
      <w:r>
        <w:rPr>
          <w:sz w:val="28"/>
          <w:szCs w:val="28"/>
        </w:rPr>
        <w:t xml:space="preserve">В общем объеме предоставленных кредитов числится задолженность </w:t>
      </w:r>
      <w:r w:rsidRPr="00650510">
        <w:rPr>
          <w:sz w:val="28"/>
          <w:szCs w:val="28"/>
        </w:rPr>
        <w:t>юридических лиц, индивидуальных предпринимателей по</w:t>
      </w:r>
      <w:r w:rsidRPr="00F11842">
        <w:rPr>
          <w:sz w:val="28"/>
          <w:szCs w:val="28"/>
        </w:rPr>
        <w:t xml:space="preserve"> централизованным кредитам, выданным в 199</w:t>
      </w:r>
      <w:r>
        <w:rPr>
          <w:sz w:val="28"/>
          <w:szCs w:val="28"/>
        </w:rPr>
        <w:t>3-</w:t>
      </w:r>
      <w:r w:rsidRPr="00F11842">
        <w:rPr>
          <w:sz w:val="28"/>
          <w:szCs w:val="28"/>
        </w:rPr>
        <w:t>199</w:t>
      </w:r>
      <w:r>
        <w:rPr>
          <w:sz w:val="28"/>
          <w:szCs w:val="28"/>
        </w:rPr>
        <w:t>4</w:t>
      </w:r>
      <w:r w:rsidRPr="00F11842">
        <w:rPr>
          <w:sz w:val="28"/>
          <w:szCs w:val="28"/>
        </w:rPr>
        <w:t xml:space="preserve"> годах</w:t>
      </w:r>
      <w:r>
        <w:rPr>
          <w:sz w:val="28"/>
          <w:szCs w:val="28"/>
        </w:rPr>
        <w:t xml:space="preserve"> – 720,0 тыс. рублей</w:t>
      </w:r>
      <w:r w:rsidRPr="00F11842">
        <w:rPr>
          <w:sz w:val="28"/>
          <w:szCs w:val="28"/>
        </w:rPr>
        <w:t xml:space="preserve">. В </w:t>
      </w:r>
      <w:r>
        <w:rPr>
          <w:sz w:val="28"/>
          <w:szCs w:val="28"/>
        </w:rPr>
        <w:t>отчетном периоде</w:t>
      </w:r>
      <w:r w:rsidRPr="00F11842">
        <w:rPr>
          <w:sz w:val="28"/>
          <w:szCs w:val="28"/>
        </w:rPr>
        <w:t xml:space="preserve"> решения об уменьшении задолженност</w:t>
      </w:r>
      <w:r>
        <w:rPr>
          <w:sz w:val="28"/>
          <w:szCs w:val="28"/>
        </w:rPr>
        <w:t xml:space="preserve">и </w:t>
      </w:r>
      <w:r w:rsidRPr="00104276">
        <w:rPr>
          <w:sz w:val="28"/>
          <w:szCs w:val="28"/>
        </w:rPr>
        <w:t>перед окружным бюджетом по</w:t>
      </w:r>
      <w:r>
        <w:rPr>
          <w:sz w:val="28"/>
          <w:szCs w:val="28"/>
        </w:rPr>
        <w:t> </w:t>
      </w:r>
      <w:r w:rsidRPr="00104276">
        <w:rPr>
          <w:sz w:val="28"/>
          <w:szCs w:val="28"/>
        </w:rPr>
        <w:t>централизованным кредитам, выданным в</w:t>
      </w:r>
      <w:r>
        <w:rPr>
          <w:sz w:val="28"/>
          <w:szCs w:val="28"/>
        </w:rPr>
        <w:t> </w:t>
      </w:r>
      <w:r w:rsidRPr="00104276">
        <w:rPr>
          <w:sz w:val="28"/>
          <w:szCs w:val="28"/>
        </w:rPr>
        <w:t>1993-1994</w:t>
      </w:r>
      <w:r>
        <w:rPr>
          <w:sz w:val="28"/>
          <w:szCs w:val="28"/>
        </w:rPr>
        <w:t xml:space="preserve"> </w:t>
      </w:r>
      <w:r w:rsidRPr="00104276">
        <w:rPr>
          <w:sz w:val="28"/>
          <w:szCs w:val="28"/>
        </w:rPr>
        <w:t>годах на сумму задолженности, не имеющей источников погашения, в</w:t>
      </w:r>
      <w:r>
        <w:rPr>
          <w:sz w:val="28"/>
          <w:szCs w:val="28"/>
        </w:rPr>
        <w:t> </w:t>
      </w:r>
      <w:r w:rsidRPr="00104276">
        <w:rPr>
          <w:sz w:val="28"/>
          <w:szCs w:val="28"/>
        </w:rPr>
        <w:t>связи с</w:t>
      </w:r>
      <w:r>
        <w:rPr>
          <w:sz w:val="28"/>
          <w:szCs w:val="28"/>
        </w:rPr>
        <w:t> </w:t>
      </w:r>
      <w:r w:rsidRPr="00104276">
        <w:rPr>
          <w:sz w:val="28"/>
          <w:szCs w:val="28"/>
        </w:rPr>
        <w:t>завершением ликвидации юридических лиц в соответствии с</w:t>
      </w:r>
      <w:r>
        <w:rPr>
          <w:sz w:val="28"/>
          <w:szCs w:val="28"/>
        </w:rPr>
        <w:t> </w:t>
      </w:r>
      <w:r w:rsidRPr="00104276">
        <w:rPr>
          <w:sz w:val="28"/>
          <w:szCs w:val="28"/>
        </w:rPr>
        <w:t>законодательством Российской Федерации, а также в связи с отсутствием по</w:t>
      </w:r>
      <w:r>
        <w:rPr>
          <w:sz w:val="28"/>
          <w:szCs w:val="28"/>
        </w:rPr>
        <w:t> </w:t>
      </w:r>
      <w:r w:rsidRPr="00104276">
        <w:rPr>
          <w:sz w:val="28"/>
          <w:szCs w:val="28"/>
        </w:rPr>
        <w:t>состоянию на</w:t>
      </w:r>
      <w:r>
        <w:rPr>
          <w:sz w:val="28"/>
          <w:szCs w:val="28"/>
        </w:rPr>
        <w:t> </w:t>
      </w:r>
      <w:r w:rsidRPr="00104276">
        <w:rPr>
          <w:sz w:val="28"/>
          <w:szCs w:val="28"/>
        </w:rPr>
        <w:t>1</w:t>
      </w:r>
      <w:r>
        <w:rPr>
          <w:sz w:val="28"/>
          <w:szCs w:val="28"/>
        </w:rPr>
        <w:t> </w:t>
      </w:r>
      <w:r w:rsidRPr="00104276">
        <w:rPr>
          <w:sz w:val="28"/>
          <w:szCs w:val="28"/>
        </w:rPr>
        <w:t>января</w:t>
      </w:r>
      <w:r>
        <w:rPr>
          <w:sz w:val="28"/>
          <w:szCs w:val="28"/>
        </w:rPr>
        <w:t> </w:t>
      </w:r>
      <w:r w:rsidRPr="00104276">
        <w:rPr>
          <w:sz w:val="28"/>
          <w:szCs w:val="28"/>
        </w:rPr>
        <w:t>2019 года юридических лиц, индивидуальных предпринимателей, имеющих задолженность перед окружным бюджетом, в</w:t>
      </w:r>
      <w:r>
        <w:rPr>
          <w:sz w:val="28"/>
          <w:szCs w:val="28"/>
        </w:rPr>
        <w:t> </w:t>
      </w:r>
      <w:r w:rsidRPr="00104276">
        <w:rPr>
          <w:sz w:val="28"/>
          <w:szCs w:val="28"/>
        </w:rPr>
        <w:t>Едином государственном реестре юридических лиц или в Едином государственном реестре индивидуальных предпринимателей</w:t>
      </w:r>
      <w:r>
        <w:rPr>
          <w:sz w:val="28"/>
          <w:szCs w:val="28"/>
        </w:rPr>
        <w:t xml:space="preserve">, </w:t>
      </w:r>
      <w:r w:rsidRPr="00F11842">
        <w:rPr>
          <w:sz w:val="28"/>
          <w:szCs w:val="28"/>
        </w:rPr>
        <w:t xml:space="preserve">Правительством Чукотского </w:t>
      </w:r>
      <w:r w:rsidRPr="00D64A51">
        <w:rPr>
          <w:sz w:val="28"/>
          <w:szCs w:val="28"/>
        </w:rPr>
        <w:t>автономного округа, не принимались. Положения статьи 12 Закона об окружном бюджете Правительством Чукотского автономного округа в отчетном периоде не исполнялись.</w:t>
      </w:r>
    </w:p>
    <w:p w:rsidR="002C7DAA" w:rsidRDefault="002C7DAA" w:rsidP="00C6779E">
      <w:pPr>
        <w:overflowPunct w:val="0"/>
        <w:autoSpaceDE w:val="0"/>
        <w:autoSpaceDN w:val="0"/>
        <w:adjustRightInd w:val="0"/>
        <w:ind w:firstLine="709"/>
        <w:jc w:val="both"/>
        <w:rPr>
          <w:rFonts w:eastAsiaTheme="minorHAnsi"/>
          <w:sz w:val="28"/>
          <w:szCs w:val="28"/>
          <w:lang w:eastAsia="en-US"/>
        </w:rPr>
      </w:pPr>
      <w:r w:rsidRPr="002610DB">
        <w:rPr>
          <w:sz w:val="28"/>
          <w:szCs w:val="28"/>
          <w:lang w:eastAsia="en-US"/>
        </w:rPr>
        <w:lastRenderedPageBreak/>
        <w:t xml:space="preserve">Бюджетные кредиты юридическим лицам предоставляются из окружного бюджета с взиманием платы за пользование в размере </w:t>
      </w:r>
      <w:r w:rsidRPr="002610DB">
        <w:rPr>
          <w:rFonts w:eastAsiaTheme="minorHAnsi"/>
          <w:sz w:val="28"/>
          <w:szCs w:val="28"/>
          <w:lang w:eastAsia="en-US"/>
        </w:rPr>
        <w:t>1/2 ставки рефинансирования Центрального банка Российской Федерации, действующей на</w:t>
      </w:r>
      <w:r>
        <w:rPr>
          <w:rFonts w:eastAsiaTheme="minorHAnsi"/>
          <w:sz w:val="28"/>
          <w:szCs w:val="28"/>
          <w:lang w:eastAsia="en-US"/>
        </w:rPr>
        <w:t> </w:t>
      </w:r>
      <w:r w:rsidRPr="002610DB">
        <w:rPr>
          <w:rFonts w:eastAsiaTheme="minorHAnsi"/>
          <w:sz w:val="28"/>
          <w:szCs w:val="28"/>
          <w:lang w:eastAsia="en-US"/>
        </w:rPr>
        <w:t>день заключения договора о предоставлении бюджетного кредита с</w:t>
      </w:r>
      <w:r>
        <w:rPr>
          <w:rFonts w:eastAsiaTheme="minorHAnsi"/>
          <w:sz w:val="28"/>
          <w:szCs w:val="28"/>
          <w:lang w:eastAsia="en-US"/>
        </w:rPr>
        <w:t> </w:t>
      </w:r>
      <w:r w:rsidRPr="002610DB">
        <w:rPr>
          <w:rFonts w:eastAsiaTheme="minorHAnsi"/>
          <w:sz w:val="28"/>
          <w:szCs w:val="28"/>
          <w:lang w:eastAsia="en-US"/>
        </w:rPr>
        <w:t xml:space="preserve">юридическими лицами, независимо от их организационно-правовой формы и формы </w:t>
      </w:r>
      <w:r w:rsidRPr="00944ADC">
        <w:rPr>
          <w:rFonts w:eastAsiaTheme="minorHAnsi"/>
          <w:sz w:val="28"/>
          <w:szCs w:val="28"/>
          <w:lang w:eastAsia="en-US"/>
        </w:rPr>
        <w:t>собственности.</w:t>
      </w:r>
    </w:p>
    <w:p w:rsidR="002C7DAA" w:rsidRDefault="002C7DAA" w:rsidP="00C6779E">
      <w:pPr>
        <w:widowControl w:val="0"/>
        <w:autoSpaceDE w:val="0"/>
        <w:autoSpaceDN w:val="0"/>
        <w:adjustRightInd w:val="0"/>
        <w:ind w:firstLine="709"/>
        <w:jc w:val="both"/>
        <w:rPr>
          <w:sz w:val="28"/>
          <w:szCs w:val="28"/>
        </w:rPr>
      </w:pPr>
      <w:r>
        <w:rPr>
          <w:sz w:val="28"/>
          <w:szCs w:val="28"/>
          <w:lang w:eastAsia="en-US"/>
        </w:rPr>
        <w:t xml:space="preserve">В отчетном периоде </w:t>
      </w:r>
      <w:r w:rsidRPr="001A5C7B">
        <w:rPr>
          <w:sz w:val="28"/>
          <w:szCs w:val="28"/>
        </w:rPr>
        <w:t>бюджетны</w:t>
      </w:r>
      <w:r>
        <w:rPr>
          <w:sz w:val="28"/>
          <w:szCs w:val="28"/>
        </w:rPr>
        <w:t>е</w:t>
      </w:r>
      <w:r w:rsidRPr="001A5C7B">
        <w:rPr>
          <w:sz w:val="28"/>
          <w:szCs w:val="28"/>
        </w:rPr>
        <w:t xml:space="preserve"> кредит</w:t>
      </w:r>
      <w:r>
        <w:rPr>
          <w:sz w:val="28"/>
          <w:szCs w:val="28"/>
        </w:rPr>
        <w:t>ы</w:t>
      </w:r>
      <w:r w:rsidRPr="001A5C7B">
        <w:rPr>
          <w:sz w:val="28"/>
          <w:szCs w:val="28"/>
        </w:rPr>
        <w:t xml:space="preserve"> </w:t>
      </w:r>
      <w:r>
        <w:rPr>
          <w:sz w:val="28"/>
          <w:szCs w:val="28"/>
        </w:rPr>
        <w:t>не предоставлялись.</w:t>
      </w:r>
      <w:r w:rsidRPr="004A3961">
        <w:rPr>
          <w:sz w:val="28"/>
          <w:szCs w:val="28"/>
        </w:rPr>
        <w:t xml:space="preserve"> </w:t>
      </w:r>
    </w:p>
    <w:p w:rsidR="002C7DAA" w:rsidRPr="008E01C0" w:rsidRDefault="002C7DAA" w:rsidP="00C6779E">
      <w:pPr>
        <w:widowControl w:val="0"/>
        <w:autoSpaceDE w:val="0"/>
        <w:autoSpaceDN w:val="0"/>
        <w:adjustRightInd w:val="0"/>
        <w:ind w:firstLine="709"/>
        <w:jc w:val="both"/>
        <w:rPr>
          <w:sz w:val="28"/>
          <w:szCs w:val="28"/>
        </w:rPr>
      </w:pPr>
      <w:r w:rsidRPr="008E01C0">
        <w:rPr>
          <w:sz w:val="28"/>
          <w:szCs w:val="28"/>
        </w:rPr>
        <w:t xml:space="preserve">В отчетном периоде </w:t>
      </w:r>
      <w:r>
        <w:rPr>
          <w:sz w:val="28"/>
          <w:szCs w:val="28"/>
        </w:rPr>
        <w:t xml:space="preserve">в доход окружного бюджета </w:t>
      </w:r>
      <w:r w:rsidRPr="008E01C0">
        <w:rPr>
          <w:sz w:val="28"/>
          <w:szCs w:val="28"/>
        </w:rPr>
        <w:t>по</w:t>
      </w:r>
      <w:r>
        <w:rPr>
          <w:sz w:val="28"/>
          <w:szCs w:val="28"/>
        </w:rPr>
        <w:t>ступила</w:t>
      </w:r>
      <w:r w:rsidRPr="008E01C0">
        <w:rPr>
          <w:sz w:val="28"/>
          <w:szCs w:val="28"/>
        </w:rPr>
        <w:t xml:space="preserve"> плата за</w:t>
      </w:r>
      <w:r>
        <w:rPr>
          <w:sz w:val="28"/>
          <w:szCs w:val="28"/>
        </w:rPr>
        <w:t> </w:t>
      </w:r>
      <w:r w:rsidRPr="008E01C0">
        <w:rPr>
          <w:sz w:val="28"/>
          <w:szCs w:val="28"/>
        </w:rPr>
        <w:t>п</w:t>
      </w:r>
      <w:r>
        <w:rPr>
          <w:sz w:val="28"/>
          <w:szCs w:val="28"/>
        </w:rPr>
        <w:t>ользование</w:t>
      </w:r>
      <w:r w:rsidRPr="008E01C0">
        <w:rPr>
          <w:sz w:val="28"/>
          <w:szCs w:val="28"/>
        </w:rPr>
        <w:t xml:space="preserve"> бюджетны</w:t>
      </w:r>
      <w:r>
        <w:rPr>
          <w:sz w:val="28"/>
          <w:szCs w:val="28"/>
        </w:rPr>
        <w:t>ми</w:t>
      </w:r>
      <w:r w:rsidRPr="008E01C0">
        <w:rPr>
          <w:sz w:val="28"/>
          <w:szCs w:val="28"/>
        </w:rPr>
        <w:t xml:space="preserve"> кредит</w:t>
      </w:r>
      <w:r>
        <w:rPr>
          <w:sz w:val="28"/>
          <w:szCs w:val="28"/>
        </w:rPr>
        <w:t>ами</w:t>
      </w:r>
      <w:r w:rsidRPr="008E01C0">
        <w:rPr>
          <w:sz w:val="28"/>
          <w:szCs w:val="28"/>
        </w:rPr>
        <w:t xml:space="preserve"> в сумме </w:t>
      </w:r>
      <w:r w:rsidRPr="00EA7A54">
        <w:rPr>
          <w:sz w:val="28"/>
          <w:szCs w:val="28"/>
        </w:rPr>
        <w:t>2</w:t>
      </w:r>
      <w:r>
        <w:rPr>
          <w:sz w:val="28"/>
          <w:szCs w:val="28"/>
        </w:rPr>
        <w:t> </w:t>
      </w:r>
      <w:r w:rsidRPr="00EA7A54">
        <w:rPr>
          <w:sz w:val="28"/>
          <w:szCs w:val="28"/>
        </w:rPr>
        <w:t>973</w:t>
      </w:r>
      <w:r>
        <w:rPr>
          <w:sz w:val="28"/>
          <w:szCs w:val="28"/>
        </w:rPr>
        <w:t>,</w:t>
      </w:r>
      <w:r w:rsidRPr="00EA7A54">
        <w:rPr>
          <w:sz w:val="28"/>
          <w:szCs w:val="28"/>
        </w:rPr>
        <w:t>9</w:t>
      </w:r>
      <w:r w:rsidRPr="008E01C0">
        <w:rPr>
          <w:sz w:val="28"/>
          <w:szCs w:val="28"/>
        </w:rPr>
        <w:t xml:space="preserve"> тыс. рублей или </w:t>
      </w:r>
      <w:r>
        <w:rPr>
          <w:sz w:val="28"/>
          <w:szCs w:val="28"/>
        </w:rPr>
        <w:t>19,8</w:t>
      </w:r>
      <w:r w:rsidRPr="008E01C0">
        <w:rPr>
          <w:sz w:val="28"/>
          <w:szCs w:val="28"/>
        </w:rPr>
        <w:t>% плановых назначений (15 000,0 тыс. рублей).</w:t>
      </w:r>
    </w:p>
    <w:p w:rsidR="002C7DAA" w:rsidRPr="00473958" w:rsidRDefault="002C7DAA" w:rsidP="00C6779E">
      <w:pPr>
        <w:pStyle w:val="Default"/>
        <w:spacing w:before="240" w:after="120"/>
        <w:ind w:firstLine="709"/>
        <w:jc w:val="both"/>
        <w:rPr>
          <w:b/>
          <w:sz w:val="28"/>
          <w:szCs w:val="28"/>
        </w:rPr>
      </w:pPr>
      <w:r w:rsidRPr="00126598">
        <w:rPr>
          <w:b/>
          <w:sz w:val="28"/>
          <w:szCs w:val="28"/>
        </w:rPr>
        <w:t>2.</w:t>
      </w:r>
      <w:r>
        <w:rPr>
          <w:b/>
          <w:sz w:val="28"/>
          <w:szCs w:val="28"/>
        </w:rPr>
        <w:t>5</w:t>
      </w:r>
      <w:r w:rsidRPr="00126598">
        <w:rPr>
          <w:b/>
          <w:sz w:val="28"/>
          <w:szCs w:val="28"/>
        </w:rPr>
        <w:t>. </w:t>
      </w:r>
      <w:r>
        <w:rPr>
          <w:b/>
          <w:sz w:val="28"/>
          <w:szCs w:val="28"/>
        </w:rPr>
        <w:t>Г</w:t>
      </w:r>
      <w:r w:rsidRPr="00126598">
        <w:rPr>
          <w:b/>
          <w:sz w:val="28"/>
          <w:szCs w:val="28"/>
        </w:rPr>
        <w:t>осударственн</w:t>
      </w:r>
      <w:r>
        <w:rPr>
          <w:b/>
          <w:sz w:val="28"/>
          <w:szCs w:val="28"/>
        </w:rPr>
        <w:t>ый</w:t>
      </w:r>
      <w:r w:rsidRPr="00126598">
        <w:rPr>
          <w:b/>
          <w:sz w:val="28"/>
          <w:szCs w:val="28"/>
        </w:rPr>
        <w:t xml:space="preserve"> долг Чукотского автономного округа</w:t>
      </w:r>
    </w:p>
    <w:p w:rsidR="002C7DAA" w:rsidRPr="00473958" w:rsidRDefault="002C7DAA" w:rsidP="00C6779E">
      <w:pPr>
        <w:autoSpaceDE w:val="0"/>
        <w:autoSpaceDN w:val="0"/>
        <w:adjustRightInd w:val="0"/>
        <w:ind w:firstLine="709"/>
        <w:jc w:val="both"/>
        <w:rPr>
          <w:sz w:val="28"/>
          <w:szCs w:val="28"/>
        </w:rPr>
      </w:pPr>
      <w:r w:rsidRPr="00E22F92">
        <w:rPr>
          <w:sz w:val="28"/>
          <w:szCs w:val="28"/>
        </w:rPr>
        <w:t>Законом об окружном бюджете верхний предел государственного внутреннего долга Чукотского автономного округа</w:t>
      </w:r>
      <w:r w:rsidRPr="00C94CB0">
        <w:rPr>
          <w:sz w:val="28"/>
          <w:szCs w:val="28"/>
        </w:rPr>
        <w:t xml:space="preserve"> на 1 января 2021</w:t>
      </w:r>
      <w:r w:rsidRPr="00473958">
        <w:rPr>
          <w:sz w:val="28"/>
          <w:szCs w:val="28"/>
        </w:rPr>
        <w:t xml:space="preserve"> года установлен в сумме </w:t>
      </w:r>
      <w:r w:rsidRPr="001A6C8E">
        <w:rPr>
          <w:sz w:val="28"/>
          <w:szCs w:val="28"/>
        </w:rPr>
        <w:t>9</w:t>
      </w:r>
      <w:r>
        <w:rPr>
          <w:sz w:val="28"/>
          <w:szCs w:val="28"/>
        </w:rPr>
        <w:t> </w:t>
      </w:r>
      <w:r w:rsidRPr="001A6C8E">
        <w:rPr>
          <w:sz w:val="28"/>
          <w:szCs w:val="28"/>
        </w:rPr>
        <w:t>336</w:t>
      </w:r>
      <w:r>
        <w:rPr>
          <w:sz w:val="28"/>
          <w:szCs w:val="28"/>
        </w:rPr>
        <w:t> </w:t>
      </w:r>
      <w:r w:rsidRPr="001A6C8E">
        <w:rPr>
          <w:sz w:val="28"/>
          <w:szCs w:val="28"/>
        </w:rPr>
        <w:t>082,4</w:t>
      </w:r>
      <w:r>
        <w:rPr>
          <w:sz w:val="28"/>
          <w:szCs w:val="28"/>
        </w:rPr>
        <w:t> </w:t>
      </w:r>
      <w:r w:rsidRPr="00473958">
        <w:rPr>
          <w:sz w:val="28"/>
          <w:szCs w:val="28"/>
        </w:rPr>
        <w:t xml:space="preserve">тыс. рублей, из него – по государственным гарантиям Чукотского автономного округа </w:t>
      </w:r>
      <w:r>
        <w:rPr>
          <w:sz w:val="28"/>
          <w:szCs w:val="28"/>
        </w:rPr>
        <w:t xml:space="preserve">– </w:t>
      </w:r>
      <w:r>
        <w:rPr>
          <w:rFonts w:eastAsiaTheme="minorHAnsi"/>
          <w:sz w:val="28"/>
          <w:szCs w:val="28"/>
          <w:lang w:eastAsia="en-US"/>
        </w:rPr>
        <w:t>1 870 000,0 </w:t>
      </w:r>
      <w:r w:rsidRPr="00473958">
        <w:rPr>
          <w:sz w:val="28"/>
          <w:szCs w:val="28"/>
        </w:rPr>
        <w:t>тыс. рублей.</w:t>
      </w:r>
    </w:p>
    <w:p w:rsidR="002C7DAA" w:rsidRPr="00244B7D" w:rsidRDefault="002C7DAA" w:rsidP="00C6779E">
      <w:pPr>
        <w:ind w:firstLine="709"/>
        <w:jc w:val="both"/>
        <w:rPr>
          <w:sz w:val="28"/>
          <w:szCs w:val="28"/>
        </w:rPr>
      </w:pPr>
      <w:r w:rsidRPr="00244B7D">
        <w:rPr>
          <w:sz w:val="28"/>
          <w:szCs w:val="28"/>
        </w:rPr>
        <w:t xml:space="preserve">Согласно данным государственной долговой книги Чукотского автономного округа, государственный долг Чукотского автономного округа на 1 апреля 2020 года </w:t>
      </w:r>
      <w:r w:rsidRPr="00617CBD">
        <w:rPr>
          <w:sz w:val="28"/>
          <w:szCs w:val="28"/>
        </w:rPr>
        <w:t>состав</w:t>
      </w:r>
      <w:r>
        <w:rPr>
          <w:sz w:val="28"/>
          <w:szCs w:val="28"/>
        </w:rPr>
        <w:t>и</w:t>
      </w:r>
      <w:r w:rsidRPr="00617CBD">
        <w:rPr>
          <w:sz w:val="28"/>
          <w:szCs w:val="28"/>
        </w:rPr>
        <w:t>л 9 464 172,7</w:t>
      </w:r>
      <w:r w:rsidRPr="00244B7D">
        <w:rPr>
          <w:sz w:val="28"/>
          <w:szCs w:val="28"/>
        </w:rPr>
        <w:t> тыс. рублей, в том числе:</w:t>
      </w:r>
    </w:p>
    <w:p w:rsidR="002C7DAA" w:rsidRPr="00244B7D" w:rsidRDefault="002C7DAA" w:rsidP="00C6779E">
      <w:pPr>
        <w:ind w:firstLine="709"/>
        <w:jc w:val="both"/>
        <w:rPr>
          <w:sz w:val="28"/>
          <w:szCs w:val="28"/>
        </w:rPr>
      </w:pPr>
      <w:r w:rsidRPr="00244B7D">
        <w:rPr>
          <w:sz w:val="28"/>
          <w:szCs w:val="28"/>
        </w:rPr>
        <w:t>- 8 399 342,7 тыс. рублей – основной долг по кредитам, полученным из федерального бюджета на покрытие долговых обязательств и для частичного покрытия дефицита бюджета Чукотского автономного округа;</w:t>
      </w:r>
    </w:p>
    <w:p w:rsidR="002C7DAA" w:rsidRPr="00244B7D" w:rsidRDefault="002C7DAA" w:rsidP="00C6779E">
      <w:pPr>
        <w:ind w:firstLine="709"/>
        <w:jc w:val="both"/>
        <w:rPr>
          <w:sz w:val="28"/>
          <w:szCs w:val="28"/>
        </w:rPr>
      </w:pPr>
      <w:r w:rsidRPr="00244B7D">
        <w:rPr>
          <w:sz w:val="28"/>
          <w:szCs w:val="28"/>
        </w:rPr>
        <w:t>- 1 064 830,0 тыс. рублей – обязательства на обеспечение государственных гарантий, предоставленных Правительством Чукотского автономного округа.</w:t>
      </w:r>
    </w:p>
    <w:p w:rsidR="002C7DAA" w:rsidRPr="000F2B3B" w:rsidRDefault="002C7DAA" w:rsidP="00C6779E">
      <w:pPr>
        <w:ind w:firstLine="709"/>
        <w:jc w:val="both"/>
        <w:rPr>
          <w:sz w:val="28"/>
          <w:szCs w:val="28"/>
        </w:rPr>
      </w:pPr>
      <w:r w:rsidRPr="000F2B3B">
        <w:rPr>
          <w:sz w:val="28"/>
          <w:szCs w:val="28"/>
        </w:rPr>
        <w:t xml:space="preserve">Объем долговых обязательств Чукотского автономного округа </w:t>
      </w:r>
      <w:r>
        <w:rPr>
          <w:sz w:val="28"/>
          <w:szCs w:val="28"/>
        </w:rPr>
        <w:br/>
      </w:r>
      <w:r w:rsidRPr="000F2B3B">
        <w:rPr>
          <w:sz w:val="28"/>
          <w:szCs w:val="28"/>
        </w:rPr>
        <w:t>в анализируемом периоде не изменился</w:t>
      </w:r>
      <w:r>
        <w:rPr>
          <w:sz w:val="28"/>
          <w:szCs w:val="28"/>
        </w:rPr>
        <w:t>.</w:t>
      </w:r>
      <w:r w:rsidRPr="000F2B3B">
        <w:rPr>
          <w:sz w:val="28"/>
          <w:szCs w:val="28"/>
        </w:rPr>
        <w:t xml:space="preserve"> Просроченная задолженность по бюджетным кредитам, полученным из федерального бюджета, отсутствует.</w:t>
      </w:r>
    </w:p>
    <w:p w:rsidR="002C7DAA" w:rsidRDefault="002C7DAA" w:rsidP="00C6779E">
      <w:pPr>
        <w:ind w:firstLine="709"/>
        <w:jc w:val="both"/>
        <w:rPr>
          <w:sz w:val="28"/>
          <w:szCs w:val="28"/>
        </w:rPr>
      </w:pPr>
      <w:r>
        <w:rPr>
          <w:sz w:val="28"/>
          <w:szCs w:val="28"/>
        </w:rPr>
        <w:t>Динамика</w:t>
      </w:r>
      <w:r w:rsidRPr="000F2B3B">
        <w:rPr>
          <w:sz w:val="28"/>
          <w:szCs w:val="28"/>
        </w:rPr>
        <w:t xml:space="preserve"> изменений долговых обязательств Чукотского автономного округа </w:t>
      </w:r>
      <w:r>
        <w:rPr>
          <w:sz w:val="28"/>
          <w:szCs w:val="28"/>
        </w:rPr>
        <w:br/>
      </w:r>
      <w:r w:rsidRPr="000F2B3B">
        <w:rPr>
          <w:sz w:val="28"/>
          <w:szCs w:val="28"/>
        </w:rPr>
        <w:t xml:space="preserve">в </w:t>
      </w:r>
      <w:r>
        <w:rPr>
          <w:sz w:val="28"/>
          <w:szCs w:val="28"/>
        </w:rPr>
        <w:t>отчетном</w:t>
      </w:r>
      <w:r w:rsidRPr="000F2B3B">
        <w:rPr>
          <w:sz w:val="28"/>
          <w:szCs w:val="28"/>
        </w:rPr>
        <w:t xml:space="preserve"> периоде по государственным гарантиям, предоставленным Правительством Чукотского автономн</w:t>
      </w:r>
      <w:r>
        <w:rPr>
          <w:sz w:val="28"/>
          <w:szCs w:val="28"/>
        </w:rPr>
        <w:t xml:space="preserve">ого округа, </w:t>
      </w:r>
      <w:r w:rsidRPr="002E508B">
        <w:rPr>
          <w:sz w:val="28"/>
          <w:szCs w:val="28"/>
        </w:rPr>
        <w:t xml:space="preserve">приведена в таблице </w:t>
      </w:r>
      <w:r>
        <w:rPr>
          <w:sz w:val="28"/>
          <w:szCs w:val="28"/>
        </w:rPr>
        <w:t>№</w:t>
      </w:r>
      <w:r w:rsidRPr="002E508B">
        <w:rPr>
          <w:sz w:val="28"/>
          <w:szCs w:val="28"/>
        </w:rPr>
        <w:t>1</w:t>
      </w:r>
      <w:r>
        <w:rPr>
          <w:sz w:val="28"/>
          <w:szCs w:val="28"/>
        </w:rPr>
        <w:t>5</w:t>
      </w:r>
      <w:r w:rsidRPr="002E508B">
        <w:rPr>
          <w:sz w:val="28"/>
          <w:szCs w:val="28"/>
        </w:rPr>
        <w:t>.</w:t>
      </w:r>
    </w:p>
    <w:p w:rsidR="002C7DAA" w:rsidRPr="000F2B3B" w:rsidRDefault="002C7DAA" w:rsidP="00C6779E">
      <w:pPr>
        <w:ind w:firstLine="709"/>
        <w:jc w:val="right"/>
        <w:rPr>
          <w:sz w:val="28"/>
          <w:szCs w:val="28"/>
        </w:rPr>
      </w:pPr>
      <w:r w:rsidRPr="002E508B">
        <w:rPr>
          <w:sz w:val="28"/>
          <w:szCs w:val="28"/>
        </w:rPr>
        <w:t>Таблица</w:t>
      </w:r>
      <w:r>
        <w:rPr>
          <w:sz w:val="28"/>
          <w:szCs w:val="28"/>
        </w:rPr>
        <w:t xml:space="preserve"> №15</w:t>
      </w:r>
    </w:p>
    <w:p w:rsidR="002C7DAA" w:rsidRDefault="002C7DAA" w:rsidP="00C6779E">
      <w:pPr>
        <w:ind w:firstLine="709"/>
        <w:jc w:val="right"/>
        <w:rPr>
          <w:sz w:val="28"/>
          <w:szCs w:val="28"/>
        </w:rPr>
      </w:pPr>
      <w:r w:rsidRPr="000F2B3B">
        <w:rPr>
          <w:sz w:val="28"/>
          <w:szCs w:val="28"/>
        </w:rPr>
        <w:t>(тыс. рублей)</w:t>
      </w:r>
    </w:p>
    <w:tbl>
      <w:tblPr>
        <w:tblW w:w="9923" w:type="dxa"/>
        <w:tblInd w:w="-5" w:type="dxa"/>
        <w:tblLook w:val="04A0" w:firstRow="1" w:lastRow="0" w:firstColumn="1" w:lastColumn="0" w:noHBand="0" w:noVBand="1"/>
      </w:tblPr>
      <w:tblGrid>
        <w:gridCol w:w="2977"/>
        <w:gridCol w:w="1843"/>
        <w:gridCol w:w="1600"/>
        <w:gridCol w:w="1664"/>
        <w:gridCol w:w="1839"/>
      </w:tblGrid>
      <w:tr w:rsidR="002C7DAA" w:rsidRPr="00DB03A9" w:rsidTr="002C7DAA">
        <w:trPr>
          <w:trHeight w:val="455"/>
          <w:tblHeader/>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DB03A9" w:rsidRDefault="002C7DAA" w:rsidP="00C6779E">
            <w:pPr>
              <w:jc w:val="center"/>
              <w:rPr>
                <w:color w:val="000000"/>
                <w:sz w:val="18"/>
                <w:szCs w:val="18"/>
              </w:rPr>
            </w:pPr>
            <w:r w:rsidRPr="00DB03A9">
              <w:rPr>
                <w:color w:val="000000"/>
                <w:sz w:val="18"/>
                <w:szCs w:val="18"/>
              </w:rPr>
              <w:t>Наименование заемщика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C7DAA" w:rsidRPr="00DB03A9" w:rsidRDefault="002C7DAA" w:rsidP="00C6779E">
            <w:pPr>
              <w:jc w:val="center"/>
              <w:rPr>
                <w:color w:val="000000"/>
                <w:sz w:val="18"/>
                <w:szCs w:val="18"/>
              </w:rPr>
            </w:pPr>
            <w:r w:rsidRPr="00DB03A9">
              <w:rPr>
                <w:color w:val="000000"/>
                <w:sz w:val="18"/>
                <w:szCs w:val="18"/>
              </w:rPr>
              <w:t>Остаток на</w:t>
            </w:r>
            <w:r>
              <w:rPr>
                <w:color w:val="000000"/>
                <w:sz w:val="18"/>
                <w:szCs w:val="18"/>
              </w:rPr>
              <w:t> </w:t>
            </w:r>
            <w:r w:rsidRPr="00DB03A9">
              <w:rPr>
                <w:color w:val="000000"/>
                <w:sz w:val="18"/>
                <w:szCs w:val="18"/>
              </w:rPr>
              <w:t>01.01.2020 г.</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2C7DAA" w:rsidRPr="00DB03A9" w:rsidRDefault="002C7DAA" w:rsidP="00C6779E">
            <w:pPr>
              <w:jc w:val="center"/>
              <w:rPr>
                <w:color w:val="000000"/>
                <w:sz w:val="18"/>
                <w:szCs w:val="18"/>
              </w:rPr>
            </w:pPr>
            <w:r w:rsidRPr="00DB03A9">
              <w:rPr>
                <w:color w:val="000000"/>
                <w:sz w:val="18"/>
                <w:szCs w:val="18"/>
              </w:rPr>
              <w:t>Выдано</w:t>
            </w:r>
          </w:p>
        </w:tc>
        <w:tc>
          <w:tcPr>
            <w:tcW w:w="1664" w:type="dxa"/>
            <w:tcBorders>
              <w:top w:val="single" w:sz="4" w:space="0" w:color="auto"/>
              <w:left w:val="nil"/>
              <w:bottom w:val="single" w:sz="4" w:space="0" w:color="auto"/>
              <w:right w:val="single" w:sz="4" w:space="0" w:color="auto"/>
            </w:tcBorders>
            <w:shd w:val="clear" w:color="auto" w:fill="auto"/>
            <w:vAlign w:val="center"/>
            <w:hideMark/>
          </w:tcPr>
          <w:p w:rsidR="002C7DAA" w:rsidRPr="00DB03A9" w:rsidRDefault="002C7DAA" w:rsidP="00C6779E">
            <w:pPr>
              <w:jc w:val="center"/>
              <w:rPr>
                <w:color w:val="000000"/>
                <w:sz w:val="18"/>
                <w:szCs w:val="18"/>
              </w:rPr>
            </w:pPr>
            <w:r w:rsidRPr="00DB03A9">
              <w:rPr>
                <w:color w:val="000000"/>
                <w:sz w:val="18"/>
                <w:szCs w:val="18"/>
              </w:rPr>
              <w:t>Погашено</w:t>
            </w:r>
          </w:p>
        </w:tc>
        <w:tc>
          <w:tcPr>
            <w:tcW w:w="1839" w:type="dxa"/>
            <w:tcBorders>
              <w:top w:val="single" w:sz="4" w:space="0" w:color="auto"/>
              <w:left w:val="nil"/>
              <w:bottom w:val="single" w:sz="4" w:space="0" w:color="auto"/>
              <w:right w:val="single" w:sz="4" w:space="0" w:color="auto"/>
            </w:tcBorders>
            <w:shd w:val="clear" w:color="auto" w:fill="auto"/>
            <w:vAlign w:val="center"/>
            <w:hideMark/>
          </w:tcPr>
          <w:p w:rsidR="002C7DAA" w:rsidRPr="00DB03A9" w:rsidRDefault="002C7DAA" w:rsidP="00C6779E">
            <w:pPr>
              <w:jc w:val="center"/>
              <w:rPr>
                <w:color w:val="000000"/>
                <w:sz w:val="18"/>
                <w:szCs w:val="18"/>
              </w:rPr>
            </w:pPr>
            <w:r w:rsidRPr="00DB03A9">
              <w:rPr>
                <w:color w:val="000000"/>
                <w:sz w:val="18"/>
                <w:szCs w:val="18"/>
              </w:rPr>
              <w:t>Остаток на</w:t>
            </w:r>
            <w:r>
              <w:rPr>
                <w:color w:val="000000"/>
                <w:sz w:val="18"/>
                <w:szCs w:val="18"/>
              </w:rPr>
              <w:t> </w:t>
            </w:r>
            <w:r w:rsidRPr="00DB03A9">
              <w:rPr>
                <w:color w:val="000000"/>
                <w:sz w:val="18"/>
                <w:szCs w:val="18"/>
              </w:rPr>
              <w:t>01.04.2020 г.</w:t>
            </w:r>
          </w:p>
        </w:tc>
      </w:tr>
      <w:tr w:rsidR="002C7DAA" w:rsidRPr="00DB03A9" w:rsidTr="002C7DAA">
        <w:trPr>
          <w:trHeight w:val="56"/>
          <w:tblHeader/>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2C7DAA" w:rsidRPr="00DB03A9" w:rsidRDefault="002C7DAA" w:rsidP="00C6779E">
            <w:pPr>
              <w:jc w:val="center"/>
              <w:rPr>
                <w:color w:val="000000"/>
                <w:sz w:val="18"/>
                <w:szCs w:val="18"/>
              </w:rPr>
            </w:pPr>
            <w:r w:rsidRPr="00DB03A9">
              <w:rPr>
                <w:color w:val="000000"/>
                <w:sz w:val="18"/>
                <w:szCs w:val="18"/>
              </w:rPr>
              <w:t>1</w:t>
            </w:r>
          </w:p>
        </w:tc>
        <w:tc>
          <w:tcPr>
            <w:tcW w:w="1843" w:type="dxa"/>
            <w:tcBorders>
              <w:top w:val="nil"/>
              <w:left w:val="nil"/>
              <w:bottom w:val="single" w:sz="4" w:space="0" w:color="auto"/>
              <w:right w:val="single" w:sz="4" w:space="0" w:color="auto"/>
            </w:tcBorders>
            <w:shd w:val="clear" w:color="auto" w:fill="auto"/>
            <w:noWrap/>
            <w:vAlign w:val="center"/>
          </w:tcPr>
          <w:p w:rsidR="002C7DAA" w:rsidRPr="00DB03A9" w:rsidRDefault="002C7DAA" w:rsidP="00C6779E">
            <w:pPr>
              <w:jc w:val="center"/>
              <w:rPr>
                <w:color w:val="000000"/>
                <w:sz w:val="18"/>
                <w:szCs w:val="18"/>
              </w:rPr>
            </w:pPr>
            <w:r>
              <w:rPr>
                <w:color w:val="000000"/>
                <w:sz w:val="18"/>
                <w:szCs w:val="18"/>
              </w:rPr>
              <w:t>2</w:t>
            </w:r>
          </w:p>
        </w:tc>
        <w:tc>
          <w:tcPr>
            <w:tcW w:w="1600" w:type="dxa"/>
            <w:tcBorders>
              <w:top w:val="nil"/>
              <w:left w:val="nil"/>
              <w:bottom w:val="single" w:sz="4" w:space="0" w:color="auto"/>
              <w:right w:val="single" w:sz="4" w:space="0" w:color="auto"/>
            </w:tcBorders>
            <w:shd w:val="clear" w:color="auto" w:fill="auto"/>
            <w:vAlign w:val="center"/>
          </w:tcPr>
          <w:p w:rsidR="002C7DAA" w:rsidRPr="00DB03A9" w:rsidRDefault="002C7DAA" w:rsidP="00C6779E">
            <w:pPr>
              <w:jc w:val="center"/>
              <w:rPr>
                <w:color w:val="000000"/>
                <w:sz w:val="18"/>
                <w:szCs w:val="18"/>
              </w:rPr>
            </w:pPr>
            <w:r>
              <w:rPr>
                <w:color w:val="000000"/>
                <w:sz w:val="18"/>
                <w:szCs w:val="18"/>
              </w:rPr>
              <w:t>3</w:t>
            </w:r>
          </w:p>
        </w:tc>
        <w:tc>
          <w:tcPr>
            <w:tcW w:w="1664" w:type="dxa"/>
            <w:tcBorders>
              <w:top w:val="nil"/>
              <w:left w:val="nil"/>
              <w:bottom w:val="single" w:sz="4" w:space="0" w:color="auto"/>
              <w:right w:val="single" w:sz="4" w:space="0" w:color="auto"/>
            </w:tcBorders>
            <w:shd w:val="clear" w:color="auto" w:fill="auto"/>
            <w:vAlign w:val="center"/>
          </w:tcPr>
          <w:p w:rsidR="002C7DAA" w:rsidRPr="00DB03A9" w:rsidRDefault="002C7DAA" w:rsidP="00C6779E">
            <w:pPr>
              <w:jc w:val="center"/>
              <w:rPr>
                <w:color w:val="000000"/>
                <w:sz w:val="18"/>
                <w:szCs w:val="18"/>
              </w:rPr>
            </w:pPr>
            <w:r>
              <w:rPr>
                <w:color w:val="000000"/>
                <w:sz w:val="18"/>
                <w:szCs w:val="18"/>
              </w:rPr>
              <w:t>4</w:t>
            </w:r>
          </w:p>
        </w:tc>
        <w:tc>
          <w:tcPr>
            <w:tcW w:w="1839" w:type="dxa"/>
            <w:tcBorders>
              <w:top w:val="nil"/>
              <w:left w:val="nil"/>
              <w:bottom w:val="single" w:sz="4" w:space="0" w:color="auto"/>
              <w:right w:val="single" w:sz="4" w:space="0" w:color="auto"/>
            </w:tcBorders>
            <w:shd w:val="clear" w:color="auto" w:fill="auto"/>
            <w:vAlign w:val="center"/>
          </w:tcPr>
          <w:p w:rsidR="002C7DAA" w:rsidRPr="00DB03A9" w:rsidRDefault="002C7DAA" w:rsidP="00C6779E">
            <w:pPr>
              <w:jc w:val="center"/>
              <w:rPr>
                <w:color w:val="000000"/>
                <w:sz w:val="18"/>
                <w:szCs w:val="18"/>
              </w:rPr>
            </w:pPr>
            <w:r>
              <w:rPr>
                <w:color w:val="000000"/>
                <w:sz w:val="18"/>
                <w:szCs w:val="18"/>
              </w:rPr>
              <w:t>5</w:t>
            </w:r>
          </w:p>
        </w:tc>
      </w:tr>
      <w:tr w:rsidR="002C7DAA" w:rsidRPr="00DB03A9" w:rsidTr="002C7DAA">
        <w:trPr>
          <w:trHeight w:val="288"/>
        </w:trPr>
        <w:tc>
          <w:tcPr>
            <w:tcW w:w="2977" w:type="dxa"/>
            <w:tcBorders>
              <w:top w:val="nil"/>
              <w:left w:val="single" w:sz="4" w:space="0" w:color="auto"/>
              <w:bottom w:val="single" w:sz="4" w:space="0" w:color="auto"/>
              <w:right w:val="single" w:sz="4" w:space="0" w:color="auto"/>
            </w:tcBorders>
            <w:shd w:val="clear" w:color="auto" w:fill="auto"/>
            <w:hideMark/>
          </w:tcPr>
          <w:p w:rsidR="002C7DAA" w:rsidRPr="00DB03A9" w:rsidRDefault="002C7DAA" w:rsidP="00C6779E">
            <w:pPr>
              <w:rPr>
                <w:b/>
                <w:bCs/>
                <w:color w:val="000000"/>
                <w:sz w:val="20"/>
                <w:szCs w:val="20"/>
              </w:rPr>
            </w:pPr>
            <w:r w:rsidRPr="00DB03A9">
              <w:rPr>
                <w:b/>
                <w:bCs/>
                <w:color w:val="000000"/>
                <w:sz w:val="20"/>
                <w:szCs w:val="20"/>
              </w:rPr>
              <w:t>ИТОГО</w:t>
            </w:r>
          </w:p>
        </w:tc>
        <w:tc>
          <w:tcPr>
            <w:tcW w:w="1843" w:type="dxa"/>
            <w:tcBorders>
              <w:top w:val="nil"/>
              <w:left w:val="nil"/>
              <w:bottom w:val="single" w:sz="4" w:space="0" w:color="auto"/>
              <w:right w:val="single" w:sz="4" w:space="0" w:color="auto"/>
            </w:tcBorders>
            <w:shd w:val="clear" w:color="auto" w:fill="auto"/>
            <w:noWrap/>
            <w:hideMark/>
          </w:tcPr>
          <w:p w:rsidR="002C7DAA" w:rsidRPr="00DB03A9" w:rsidRDefault="002C7DAA" w:rsidP="00C6779E">
            <w:pPr>
              <w:jc w:val="right"/>
              <w:rPr>
                <w:b/>
                <w:bCs/>
                <w:color w:val="000000"/>
                <w:sz w:val="20"/>
                <w:szCs w:val="20"/>
              </w:rPr>
            </w:pPr>
            <w:r w:rsidRPr="00DB03A9">
              <w:rPr>
                <w:b/>
                <w:bCs/>
                <w:color w:val="000000"/>
                <w:sz w:val="20"/>
                <w:szCs w:val="20"/>
              </w:rPr>
              <w:t>1 148 460,0</w:t>
            </w:r>
          </w:p>
        </w:tc>
        <w:tc>
          <w:tcPr>
            <w:tcW w:w="1600" w:type="dxa"/>
            <w:tcBorders>
              <w:top w:val="nil"/>
              <w:left w:val="nil"/>
              <w:bottom w:val="single" w:sz="4" w:space="0" w:color="auto"/>
              <w:right w:val="single" w:sz="4" w:space="0" w:color="auto"/>
            </w:tcBorders>
            <w:shd w:val="clear" w:color="auto" w:fill="auto"/>
            <w:noWrap/>
            <w:hideMark/>
          </w:tcPr>
          <w:p w:rsidR="002C7DAA" w:rsidRPr="00DB03A9" w:rsidRDefault="002C7DAA" w:rsidP="00C6779E">
            <w:pPr>
              <w:jc w:val="right"/>
              <w:rPr>
                <w:b/>
                <w:bCs/>
                <w:color w:val="000000"/>
                <w:sz w:val="20"/>
                <w:szCs w:val="20"/>
              </w:rPr>
            </w:pPr>
            <w:r w:rsidRPr="00DB03A9">
              <w:rPr>
                <w:b/>
                <w:bCs/>
                <w:color w:val="000000"/>
                <w:sz w:val="20"/>
                <w:szCs w:val="20"/>
              </w:rPr>
              <w:t>20 000,0</w:t>
            </w:r>
          </w:p>
        </w:tc>
        <w:tc>
          <w:tcPr>
            <w:tcW w:w="1664" w:type="dxa"/>
            <w:tcBorders>
              <w:top w:val="nil"/>
              <w:left w:val="nil"/>
              <w:bottom w:val="single" w:sz="4" w:space="0" w:color="auto"/>
              <w:right w:val="single" w:sz="4" w:space="0" w:color="auto"/>
            </w:tcBorders>
            <w:shd w:val="clear" w:color="auto" w:fill="auto"/>
            <w:noWrap/>
            <w:hideMark/>
          </w:tcPr>
          <w:p w:rsidR="002C7DAA" w:rsidRPr="00DB03A9" w:rsidRDefault="002C7DAA" w:rsidP="00C6779E">
            <w:pPr>
              <w:jc w:val="right"/>
              <w:rPr>
                <w:b/>
                <w:bCs/>
                <w:color w:val="000000"/>
                <w:sz w:val="20"/>
                <w:szCs w:val="20"/>
              </w:rPr>
            </w:pPr>
            <w:r w:rsidRPr="00DB03A9">
              <w:rPr>
                <w:b/>
                <w:bCs/>
                <w:color w:val="000000"/>
                <w:sz w:val="20"/>
                <w:szCs w:val="20"/>
              </w:rPr>
              <w:t>103 630,0</w:t>
            </w:r>
          </w:p>
        </w:tc>
        <w:tc>
          <w:tcPr>
            <w:tcW w:w="1839" w:type="dxa"/>
            <w:tcBorders>
              <w:top w:val="nil"/>
              <w:left w:val="nil"/>
              <w:bottom w:val="single" w:sz="4" w:space="0" w:color="auto"/>
              <w:right w:val="single" w:sz="4" w:space="0" w:color="auto"/>
            </w:tcBorders>
            <w:shd w:val="clear" w:color="auto" w:fill="auto"/>
            <w:noWrap/>
            <w:hideMark/>
          </w:tcPr>
          <w:p w:rsidR="002C7DAA" w:rsidRPr="00DB03A9" w:rsidRDefault="002C7DAA" w:rsidP="00C6779E">
            <w:pPr>
              <w:jc w:val="right"/>
              <w:rPr>
                <w:b/>
                <w:bCs/>
                <w:color w:val="000000"/>
                <w:sz w:val="20"/>
                <w:szCs w:val="20"/>
              </w:rPr>
            </w:pPr>
            <w:r w:rsidRPr="00DB03A9">
              <w:rPr>
                <w:b/>
                <w:bCs/>
                <w:color w:val="000000"/>
                <w:sz w:val="20"/>
                <w:szCs w:val="20"/>
              </w:rPr>
              <w:t>1 064 830,0</w:t>
            </w:r>
          </w:p>
        </w:tc>
      </w:tr>
      <w:tr w:rsidR="002C7DAA" w:rsidRPr="00DB03A9" w:rsidTr="002C7DAA">
        <w:trPr>
          <w:trHeight w:val="288"/>
        </w:trPr>
        <w:tc>
          <w:tcPr>
            <w:tcW w:w="2977" w:type="dxa"/>
            <w:tcBorders>
              <w:top w:val="nil"/>
              <w:left w:val="single" w:sz="4" w:space="0" w:color="auto"/>
              <w:bottom w:val="single" w:sz="4" w:space="0" w:color="auto"/>
              <w:right w:val="single" w:sz="4" w:space="0" w:color="auto"/>
            </w:tcBorders>
            <w:shd w:val="clear" w:color="auto" w:fill="auto"/>
            <w:hideMark/>
          </w:tcPr>
          <w:p w:rsidR="002C7DAA" w:rsidRPr="00DB03A9" w:rsidRDefault="002C7DAA" w:rsidP="00C6779E">
            <w:pPr>
              <w:rPr>
                <w:color w:val="000000"/>
                <w:sz w:val="20"/>
                <w:szCs w:val="20"/>
              </w:rPr>
            </w:pPr>
            <w:r w:rsidRPr="00DB03A9">
              <w:rPr>
                <w:color w:val="000000"/>
                <w:sz w:val="20"/>
                <w:szCs w:val="20"/>
              </w:rPr>
              <w:t>ГП «</w:t>
            </w:r>
            <w:proofErr w:type="spellStart"/>
            <w:r w:rsidRPr="00DB03A9">
              <w:rPr>
                <w:color w:val="000000"/>
                <w:sz w:val="20"/>
                <w:szCs w:val="20"/>
              </w:rPr>
              <w:t>ЧукотАВИА</w:t>
            </w:r>
            <w:proofErr w:type="spellEnd"/>
            <w:r w:rsidRPr="00DB03A9">
              <w:rPr>
                <w:color w:val="000000"/>
                <w:sz w:val="20"/>
                <w:szCs w:val="20"/>
              </w:rPr>
              <w:t xml:space="preserve">» </w:t>
            </w:r>
          </w:p>
        </w:tc>
        <w:tc>
          <w:tcPr>
            <w:tcW w:w="1843" w:type="dxa"/>
            <w:tcBorders>
              <w:top w:val="nil"/>
              <w:left w:val="nil"/>
              <w:bottom w:val="single" w:sz="4" w:space="0" w:color="auto"/>
              <w:right w:val="single" w:sz="4" w:space="0" w:color="auto"/>
            </w:tcBorders>
            <w:shd w:val="clear" w:color="auto" w:fill="auto"/>
            <w:hideMark/>
          </w:tcPr>
          <w:p w:rsidR="002C7DAA" w:rsidRPr="00DB03A9" w:rsidRDefault="002C7DAA" w:rsidP="00C6779E">
            <w:pPr>
              <w:jc w:val="right"/>
              <w:rPr>
                <w:color w:val="000000"/>
                <w:sz w:val="20"/>
                <w:szCs w:val="20"/>
              </w:rPr>
            </w:pPr>
            <w:r w:rsidRPr="00DB03A9">
              <w:rPr>
                <w:color w:val="000000"/>
                <w:sz w:val="20"/>
                <w:szCs w:val="20"/>
              </w:rPr>
              <w:t>148 460,0</w:t>
            </w:r>
          </w:p>
        </w:tc>
        <w:tc>
          <w:tcPr>
            <w:tcW w:w="1600" w:type="dxa"/>
            <w:tcBorders>
              <w:top w:val="nil"/>
              <w:left w:val="nil"/>
              <w:bottom w:val="single" w:sz="4" w:space="0" w:color="auto"/>
              <w:right w:val="single" w:sz="4" w:space="0" w:color="auto"/>
            </w:tcBorders>
            <w:shd w:val="clear" w:color="auto" w:fill="auto"/>
            <w:hideMark/>
          </w:tcPr>
          <w:p w:rsidR="002C7DAA" w:rsidRPr="00DB03A9" w:rsidRDefault="002C7DAA" w:rsidP="00C6779E">
            <w:pPr>
              <w:jc w:val="right"/>
              <w:rPr>
                <w:color w:val="000000"/>
                <w:sz w:val="20"/>
                <w:szCs w:val="20"/>
              </w:rPr>
            </w:pPr>
            <w:r>
              <w:rPr>
                <w:color w:val="000000"/>
                <w:sz w:val="20"/>
                <w:szCs w:val="20"/>
              </w:rPr>
              <w:t>-</w:t>
            </w:r>
          </w:p>
        </w:tc>
        <w:tc>
          <w:tcPr>
            <w:tcW w:w="1664" w:type="dxa"/>
            <w:tcBorders>
              <w:top w:val="nil"/>
              <w:left w:val="nil"/>
              <w:bottom w:val="single" w:sz="4" w:space="0" w:color="auto"/>
              <w:right w:val="single" w:sz="4" w:space="0" w:color="auto"/>
            </w:tcBorders>
            <w:shd w:val="clear" w:color="auto" w:fill="auto"/>
            <w:hideMark/>
          </w:tcPr>
          <w:p w:rsidR="002C7DAA" w:rsidRPr="00DB03A9" w:rsidRDefault="002C7DAA" w:rsidP="00C6779E">
            <w:pPr>
              <w:jc w:val="right"/>
              <w:rPr>
                <w:color w:val="000000"/>
                <w:sz w:val="20"/>
                <w:szCs w:val="20"/>
              </w:rPr>
            </w:pPr>
            <w:r>
              <w:rPr>
                <w:color w:val="000000"/>
                <w:sz w:val="20"/>
                <w:szCs w:val="20"/>
              </w:rPr>
              <w:t>-</w:t>
            </w:r>
          </w:p>
        </w:tc>
        <w:tc>
          <w:tcPr>
            <w:tcW w:w="1839" w:type="dxa"/>
            <w:tcBorders>
              <w:top w:val="nil"/>
              <w:left w:val="nil"/>
              <w:bottom w:val="single" w:sz="4" w:space="0" w:color="auto"/>
              <w:right w:val="single" w:sz="4" w:space="0" w:color="auto"/>
            </w:tcBorders>
            <w:shd w:val="clear" w:color="auto" w:fill="auto"/>
            <w:hideMark/>
          </w:tcPr>
          <w:p w:rsidR="002C7DAA" w:rsidRPr="00DB03A9" w:rsidRDefault="002C7DAA" w:rsidP="00C6779E">
            <w:pPr>
              <w:jc w:val="right"/>
              <w:rPr>
                <w:color w:val="000000"/>
                <w:sz w:val="20"/>
                <w:szCs w:val="20"/>
              </w:rPr>
            </w:pPr>
            <w:r w:rsidRPr="00DB03A9">
              <w:rPr>
                <w:color w:val="000000"/>
                <w:sz w:val="20"/>
                <w:szCs w:val="20"/>
              </w:rPr>
              <w:t>148 460,0</w:t>
            </w:r>
          </w:p>
        </w:tc>
      </w:tr>
      <w:tr w:rsidR="002C7DAA" w:rsidRPr="00DB03A9" w:rsidTr="002C7DAA">
        <w:trPr>
          <w:trHeight w:val="288"/>
        </w:trPr>
        <w:tc>
          <w:tcPr>
            <w:tcW w:w="2977" w:type="dxa"/>
            <w:tcBorders>
              <w:top w:val="nil"/>
              <w:left w:val="single" w:sz="4" w:space="0" w:color="auto"/>
              <w:bottom w:val="single" w:sz="4" w:space="0" w:color="auto"/>
              <w:right w:val="single" w:sz="4" w:space="0" w:color="auto"/>
            </w:tcBorders>
            <w:shd w:val="clear" w:color="auto" w:fill="auto"/>
            <w:hideMark/>
          </w:tcPr>
          <w:p w:rsidR="002C7DAA" w:rsidRPr="00DB03A9" w:rsidRDefault="002C7DAA" w:rsidP="00C6779E">
            <w:pPr>
              <w:rPr>
                <w:color w:val="000000"/>
                <w:sz w:val="20"/>
                <w:szCs w:val="20"/>
              </w:rPr>
            </w:pPr>
            <w:r w:rsidRPr="00DB03A9">
              <w:rPr>
                <w:color w:val="000000"/>
                <w:sz w:val="20"/>
                <w:szCs w:val="20"/>
              </w:rPr>
              <w:t>АО «</w:t>
            </w:r>
            <w:proofErr w:type="spellStart"/>
            <w:r w:rsidRPr="00DB03A9">
              <w:rPr>
                <w:color w:val="000000"/>
                <w:sz w:val="20"/>
                <w:szCs w:val="20"/>
              </w:rPr>
              <w:t>Чукотснаб</w:t>
            </w:r>
            <w:proofErr w:type="spellEnd"/>
            <w:r w:rsidRPr="00DB03A9">
              <w:rPr>
                <w:color w:val="000000"/>
                <w:sz w:val="20"/>
                <w:szCs w:val="20"/>
              </w:rPr>
              <w:t>»</w:t>
            </w:r>
          </w:p>
        </w:tc>
        <w:tc>
          <w:tcPr>
            <w:tcW w:w="1843" w:type="dxa"/>
            <w:tcBorders>
              <w:top w:val="nil"/>
              <w:left w:val="nil"/>
              <w:bottom w:val="single" w:sz="4" w:space="0" w:color="auto"/>
              <w:right w:val="single" w:sz="4" w:space="0" w:color="auto"/>
            </w:tcBorders>
            <w:shd w:val="clear" w:color="auto" w:fill="auto"/>
            <w:hideMark/>
          </w:tcPr>
          <w:p w:rsidR="002C7DAA" w:rsidRPr="00DB03A9" w:rsidRDefault="002C7DAA" w:rsidP="00C6779E">
            <w:pPr>
              <w:jc w:val="right"/>
              <w:rPr>
                <w:color w:val="000000"/>
                <w:sz w:val="20"/>
                <w:szCs w:val="20"/>
              </w:rPr>
            </w:pPr>
            <w:r w:rsidRPr="00DB03A9">
              <w:rPr>
                <w:color w:val="000000"/>
                <w:sz w:val="20"/>
                <w:szCs w:val="20"/>
              </w:rPr>
              <w:t>900 000,0</w:t>
            </w:r>
          </w:p>
        </w:tc>
        <w:tc>
          <w:tcPr>
            <w:tcW w:w="1600" w:type="dxa"/>
            <w:tcBorders>
              <w:top w:val="nil"/>
              <w:left w:val="nil"/>
              <w:bottom w:val="single" w:sz="4" w:space="0" w:color="auto"/>
              <w:right w:val="single" w:sz="4" w:space="0" w:color="auto"/>
            </w:tcBorders>
            <w:shd w:val="clear" w:color="auto" w:fill="auto"/>
            <w:hideMark/>
          </w:tcPr>
          <w:p w:rsidR="002C7DAA" w:rsidRPr="00DB03A9" w:rsidRDefault="002C7DAA" w:rsidP="00C6779E">
            <w:pPr>
              <w:jc w:val="right"/>
              <w:rPr>
                <w:color w:val="000000"/>
                <w:sz w:val="20"/>
                <w:szCs w:val="20"/>
              </w:rPr>
            </w:pPr>
            <w:r>
              <w:rPr>
                <w:color w:val="000000"/>
                <w:sz w:val="20"/>
                <w:szCs w:val="20"/>
              </w:rPr>
              <w:t>-</w:t>
            </w:r>
          </w:p>
        </w:tc>
        <w:tc>
          <w:tcPr>
            <w:tcW w:w="1664" w:type="dxa"/>
            <w:tcBorders>
              <w:top w:val="nil"/>
              <w:left w:val="nil"/>
              <w:bottom w:val="single" w:sz="4" w:space="0" w:color="auto"/>
              <w:right w:val="single" w:sz="4" w:space="0" w:color="auto"/>
            </w:tcBorders>
            <w:shd w:val="clear" w:color="auto" w:fill="auto"/>
            <w:hideMark/>
          </w:tcPr>
          <w:p w:rsidR="002C7DAA" w:rsidRPr="00DB03A9" w:rsidRDefault="002C7DAA" w:rsidP="00C6779E">
            <w:pPr>
              <w:jc w:val="right"/>
              <w:rPr>
                <w:color w:val="000000"/>
                <w:sz w:val="20"/>
                <w:szCs w:val="20"/>
              </w:rPr>
            </w:pPr>
            <w:r>
              <w:rPr>
                <w:color w:val="000000"/>
                <w:sz w:val="20"/>
                <w:szCs w:val="20"/>
              </w:rPr>
              <w:t>-</w:t>
            </w:r>
          </w:p>
        </w:tc>
        <w:tc>
          <w:tcPr>
            <w:tcW w:w="1839" w:type="dxa"/>
            <w:tcBorders>
              <w:top w:val="nil"/>
              <w:left w:val="nil"/>
              <w:bottom w:val="single" w:sz="4" w:space="0" w:color="auto"/>
              <w:right w:val="single" w:sz="4" w:space="0" w:color="auto"/>
            </w:tcBorders>
            <w:shd w:val="clear" w:color="auto" w:fill="auto"/>
            <w:hideMark/>
          </w:tcPr>
          <w:p w:rsidR="002C7DAA" w:rsidRPr="00DB03A9" w:rsidRDefault="002C7DAA" w:rsidP="00C6779E">
            <w:pPr>
              <w:jc w:val="right"/>
              <w:rPr>
                <w:color w:val="000000"/>
                <w:sz w:val="20"/>
                <w:szCs w:val="20"/>
              </w:rPr>
            </w:pPr>
            <w:r w:rsidRPr="00DB03A9">
              <w:rPr>
                <w:color w:val="000000"/>
                <w:sz w:val="20"/>
                <w:szCs w:val="20"/>
              </w:rPr>
              <w:t>900 000,0</w:t>
            </w:r>
          </w:p>
        </w:tc>
      </w:tr>
      <w:tr w:rsidR="002C7DAA" w:rsidRPr="00DB03A9" w:rsidTr="002C7DAA">
        <w:trPr>
          <w:trHeight w:val="276"/>
        </w:trPr>
        <w:tc>
          <w:tcPr>
            <w:tcW w:w="2977" w:type="dxa"/>
            <w:tcBorders>
              <w:top w:val="nil"/>
              <w:left w:val="single" w:sz="4" w:space="0" w:color="auto"/>
              <w:bottom w:val="single" w:sz="4" w:space="0" w:color="auto"/>
              <w:right w:val="single" w:sz="4" w:space="0" w:color="auto"/>
            </w:tcBorders>
            <w:shd w:val="clear" w:color="auto" w:fill="auto"/>
            <w:hideMark/>
          </w:tcPr>
          <w:p w:rsidR="002C7DAA" w:rsidRPr="00DB03A9" w:rsidRDefault="002C7DAA" w:rsidP="00C6779E">
            <w:pPr>
              <w:rPr>
                <w:color w:val="000000"/>
                <w:sz w:val="20"/>
                <w:szCs w:val="20"/>
              </w:rPr>
            </w:pPr>
            <w:r w:rsidRPr="00DB03A9">
              <w:rPr>
                <w:color w:val="000000"/>
                <w:sz w:val="20"/>
                <w:szCs w:val="20"/>
              </w:rPr>
              <w:t xml:space="preserve">ООО «ТЦ </w:t>
            </w:r>
            <w:proofErr w:type="spellStart"/>
            <w:r w:rsidRPr="00DB03A9">
              <w:rPr>
                <w:color w:val="000000"/>
                <w:sz w:val="20"/>
                <w:szCs w:val="20"/>
              </w:rPr>
              <w:t>Новомариинский</w:t>
            </w:r>
            <w:proofErr w:type="spellEnd"/>
            <w:r w:rsidRPr="00DB03A9">
              <w:rPr>
                <w:color w:val="000000"/>
                <w:sz w:val="20"/>
                <w:szCs w:val="20"/>
              </w:rPr>
              <w:t>»</w:t>
            </w:r>
          </w:p>
        </w:tc>
        <w:tc>
          <w:tcPr>
            <w:tcW w:w="1843" w:type="dxa"/>
            <w:tcBorders>
              <w:top w:val="nil"/>
              <w:left w:val="nil"/>
              <w:bottom w:val="single" w:sz="4" w:space="0" w:color="auto"/>
              <w:right w:val="single" w:sz="4" w:space="0" w:color="auto"/>
            </w:tcBorders>
            <w:shd w:val="clear" w:color="auto" w:fill="auto"/>
            <w:hideMark/>
          </w:tcPr>
          <w:p w:rsidR="002C7DAA" w:rsidRPr="00DB03A9" w:rsidRDefault="002C7DAA" w:rsidP="00C6779E">
            <w:pPr>
              <w:jc w:val="right"/>
              <w:rPr>
                <w:color w:val="000000"/>
                <w:sz w:val="20"/>
                <w:szCs w:val="20"/>
              </w:rPr>
            </w:pPr>
            <w:r w:rsidRPr="00DB03A9">
              <w:rPr>
                <w:color w:val="000000"/>
                <w:sz w:val="20"/>
                <w:szCs w:val="20"/>
              </w:rPr>
              <w:t>100 000,0</w:t>
            </w:r>
          </w:p>
        </w:tc>
        <w:tc>
          <w:tcPr>
            <w:tcW w:w="1600" w:type="dxa"/>
            <w:tcBorders>
              <w:top w:val="nil"/>
              <w:left w:val="nil"/>
              <w:bottom w:val="single" w:sz="4" w:space="0" w:color="auto"/>
              <w:right w:val="single" w:sz="4" w:space="0" w:color="auto"/>
            </w:tcBorders>
            <w:shd w:val="clear" w:color="auto" w:fill="auto"/>
            <w:hideMark/>
          </w:tcPr>
          <w:p w:rsidR="002C7DAA" w:rsidRPr="00DB03A9" w:rsidRDefault="002C7DAA" w:rsidP="00C6779E">
            <w:pPr>
              <w:jc w:val="right"/>
              <w:rPr>
                <w:color w:val="000000"/>
                <w:sz w:val="20"/>
                <w:szCs w:val="20"/>
              </w:rPr>
            </w:pPr>
            <w:r>
              <w:rPr>
                <w:color w:val="000000"/>
                <w:sz w:val="20"/>
                <w:szCs w:val="20"/>
              </w:rPr>
              <w:t>-</w:t>
            </w:r>
          </w:p>
        </w:tc>
        <w:tc>
          <w:tcPr>
            <w:tcW w:w="1664" w:type="dxa"/>
            <w:tcBorders>
              <w:top w:val="nil"/>
              <w:left w:val="nil"/>
              <w:bottom w:val="single" w:sz="4" w:space="0" w:color="auto"/>
              <w:right w:val="single" w:sz="4" w:space="0" w:color="auto"/>
            </w:tcBorders>
            <w:shd w:val="clear" w:color="auto" w:fill="auto"/>
            <w:hideMark/>
          </w:tcPr>
          <w:p w:rsidR="002C7DAA" w:rsidRPr="00DB03A9" w:rsidRDefault="002C7DAA" w:rsidP="00C6779E">
            <w:pPr>
              <w:jc w:val="right"/>
              <w:rPr>
                <w:color w:val="000000"/>
                <w:sz w:val="20"/>
                <w:szCs w:val="20"/>
              </w:rPr>
            </w:pPr>
            <w:r w:rsidRPr="00DB03A9">
              <w:rPr>
                <w:color w:val="000000"/>
                <w:sz w:val="20"/>
                <w:szCs w:val="20"/>
              </w:rPr>
              <w:t>100 000,0</w:t>
            </w:r>
          </w:p>
        </w:tc>
        <w:tc>
          <w:tcPr>
            <w:tcW w:w="1839" w:type="dxa"/>
            <w:tcBorders>
              <w:top w:val="nil"/>
              <w:left w:val="nil"/>
              <w:bottom w:val="single" w:sz="4" w:space="0" w:color="auto"/>
              <w:right w:val="single" w:sz="4" w:space="0" w:color="auto"/>
            </w:tcBorders>
            <w:shd w:val="clear" w:color="auto" w:fill="auto"/>
            <w:hideMark/>
          </w:tcPr>
          <w:p w:rsidR="002C7DAA" w:rsidRPr="00DB03A9" w:rsidRDefault="002C7DAA" w:rsidP="00C6779E">
            <w:pPr>
              <w:jc w:val="right"/>
              <w:rPr>
                <w:color w:val="000000"/>
                <w:sz w:val="20"/>
                <w:szCs w:val="20"/>
              </w:rPr>
            </w:pPr>
            <w:r>
              <w:rPr>
                <w:color w:val="000000"/>
                <w:sz w:val="20"/>
                <w:szCs w:val="20"/>
              </w:rPr>
              <w:t>-</w:t>
            </w:r>
          </w:p>
        </w:tc>
      </w:tr>
      <w:tr w:rsidR="002C7DAA" w:rsidRPr="00DB03A9" w:rsidTr="002C7DAA">
        <w:trPr>
          <w:trHeight w:val="288"/>
        </w:trPr>
        <w:tc>
          <w:tcPr>
            <w:tcW w:w="2977" w:type="dxa"/>
            <w:tcBorders>
              <w:top w:val="nil"/>
              <w:left w:val="single" w:sz="4" w:space="0" w:color="auto"/>
              <w:bottom w:val="single" w:sz="4" w:space="0" w:color="auto"/>
              <w:right w:val="single" w:sz="4" w:space="0" w:color="auto"/>
            </w:tcBorders>
            <w:shd w:val="clear" w:color="auto" w:fill="auto"/>
            <w:hideMark/>
          </w:tcPr>
          <w:p w:rsidR="002C7DAA" w:rsidRPr="00DB03A9" w:rsidRDefault="002C7DAA" w:rsidP="00C6779E">
            <w:pPr>
              <w:rPr>
                <w:color w:val="000000"/>
                <w:sz w:val="20"/>
                <w:szCs w:val="20"/>
              </w:rPr>
            </w:pPr>
            <w:r w:rsidRPr="00DB03A9">
              <w:rPr>
                <w:color w:val="000000"/>
                <w:sz w:val="20"/>
                <w:szCs w:val="20"/>
              </w:rPr>
              <w:t>ООО «</w:t>
            </w:r>
            <w:proofErr w:type="spellStart"/>
            <w:r w:rsidRPr="00DB03A9">
              <w:rPr>
                <w:color w:val="000000"/>
                <w:sz w:val="20"/>
                <w:szCs w:val="20"/>
              </w:rPr>
              <w:t>Чукотфармация</w:t>
            </w:r>
            <w:proofErr w:type="spellEnd"/>
            <w:r w:rsidRPr="00DB03A9">
              <w:rPr>
                <w:color w:val="000000"/>
                <w:sz w:val="20"/>
                <w:szCs w:val="20"/>
              </w:rPr>
              <w:t>»</w:t>
            </w:r>
          </w:p>
        </w:tc>
        <w:tc>
          <w:tcPr>
            <w:tcW w:w="1843" w:type="dxa"/>
            <w:tcBorders>
              <w:top w:val="nil"/>
              <w:left w:val="nil"/>
              <w:bottom w:val="single" w:sz="4" w:space="0" w:color="auto"/>
              <w:right w:val="single" w:sz="4" w:space="0" w:color="auto"/>
            </w:tcBorders>
            <w:shd w:val="clear" w:color="auto" w:fill="auto"/>
            <w:hideMark/>
          </w:tcPr>
          <w:p w:rsidR="002C7DAA" w:rsidRPr="00DB03A9" w:rsidRDefault="002C7DAA" w:rsidP="00C6779E">
            <w:pPr>
              <w:jc w:val="right"/>
              <w:rPr>
                <w:color w:val="000000"/>
                <w:sz w:val="20"/>
                <w:szCs w:val="20"/>
              </w:rPr>
            </w:pPr>
            <w:r>
              <w:rPr>
                <w:color w:val="000000"/>
                <w:sz w:val="20"/>
                <w:szCs w:val="20"/>
              </w:rPr>
              <w:t>-</w:t>
            </w:r>
          </w:p>
        </w:tc>
        <w:tc>
          <w:tcPr>
            <w:tcW w:w="1600" w:type="dxa"/>
            <w:tcBorders>
              <w:top w:val="nil"/>
              <w:left w:val="nil"/>
              <w:bottom w:val="single" w:sz="4" w:space="0" w:color="auto"/>
              <w:right w:val="single" w:sz="4" w:space="0" w:color="auto"/>
            </w:tcBorders>
            <w:shd w:val="clear" w:color="auto" w:fill="auto"/>
            <w:hideMark/>
          </w:tcPr>
          <w:p w:rsidR="002C7DAA" w:rsidRPr="00DB03A9" w:rsidRDefault="002C7DAA" w:rsidP="00C6779E">
            <w:pPr>
              <w:jc w:val="right"/>
              <w:rPr>
                <w:color w:val="000000"/>
                <w:sz w:val="20"/>
                <w:szCs w:val="20"/>
              </w:rPr>
            </w:pPr>
            <w:r w:rsidRPr="00DB03A9">
              <w:rPr>
                <w:color w:val="000000"/>
                <w:sz w:val="20"/>
                <w:szCs w:val="20"/>
              </w:rPr>
              <w:t>20 000,0</w:t>
            </w:r>
          </w:p>
        </w:tc>
        <w:tc>
          <w:tcPr>
            <w:tcW w:w="1664" w:type="dxa"/>
            <w:tcBorders>
              <w:top w:val="nil"/>
              <w:left w:val="nil"/>
              <w:bottom w:val="single" w:sz="4" w:space="0" w:color="auto"/>
              <w:right w:val="single" w:sz="4" w:space="0" w:color="auto"/>
            </w:tcBorders>
            <w:shd w:val="clear" w:color="auto" w:fill="auto"/>
            <w:hideMark/>
          </w:tcPr>
          <w:p w:rsidR="002C7DAA" w:rsidRPr="00DB03A9" w:rsidRDefault="002C7DAA" w:rsidP="00C6779E">
            <w:pPr>
              <w:jc w:val="right"/>
              <w:rPr>
                <w:color w:val="000000"/>
                <w:sz w:val="20"/>
                <w:szCs w:val="20"/>
              </w:rPr>
            </w:pPr>
            <w:r w:rsidRPr="00DB03A9">
              <w:rPr>
                <w:color w:val="000000"/>
                <w:sz w:val="20"/>
                <w:szCs w:val="20"/>
              </w:rPr>
              <w:t>3 630,0</w:t>
            </w:r>
          </w:p>
        </w:tc>
        <w:tc>
          <w:tcPr>
            <w:tcW w:w="1839" w:type="dxa"/>
            <w:tcBorders>
              <w:top w:val="nil"/>
              <w:left w:val="nil"/>
              <w:bottom w:val="single" w:sz="4" w:space="0" w:color="auto"/>
              <w:right w:val="single" w:sz="4" w:space="0" w:color="auto"/>
            </w:tcBorders>
            <w:shd w:val="clear" w:color="auto" w:fill="auto"/>
            <w:hideMark/>
          </w:tcPr>
          <w:p w:rsidR="002C7DAA" w:rsidRPr="00DB03A9" w:rsidRDefault="002C7DAA" w:rsidP="00C6779E">
            <w:pPr>
              <w:jc w:val="right"/>
              <w:rPr>
                <w:color w:val="000000"/>
                <w:sz w:val="20"/>
                <w:szCs w:val="20"/>
              </w:rPr>
            </w:pPr>
            <w:r w:rsidRPr="00DB03A9">
              <w:rPr>
                <w:color w:val="000000"/>
                <w:sz w:val="20"/>
                <w:szCs w:val="20"/>
              </w:rPr>
              <w:t>16 370,0</w:t>
            </w:r>
          </w:p>
        </w:tc>
      </w:tr>
    </w:tbl>
    <w:p w:rsidR="002C7DAA" w:rsidRPr="00D418A9" w:rsidRDefault="002C7DAA" w:rsidP="00C6779E">
      <w:pPr>
        <w:spacing w:before="120"/>
        <w:ind w:firstLine="709"/>
        <w:jc w:val="both"/>
        <w:rPr>
          <w:sz w:val="28"/>
          <w:szCs w:val="28"/>
        </w:rPr>
      </w:pPr>
      <w:r>
        <w:rPr>
          <w:sz w:val="28"/>
          <w:szCs w:val="28"/>
        </w:rPr>
        <w:t>В отчетном периоде</w:t>
      </w:r>
      <w:r w:rsidRPr="00D418A9">
        <w:rPr>
          <w:sz w:val="28"/>
          <w:szCs w:val="28"/>
        </w:rPr>
        <w:t xml:space="preserve"> </w:t>
      </w:r>
      <w:r>
        <w:rPr>
          <w:sz w:val="28"/>
          <w:szCs w:val="28"/>
        </w:rPr>
        <w:t xml:space="preserve">представлено </w:t>
      </w:r>
      <w:r w:rsidRPr="00D418A9">
        <w:rPr>
          <w:sz w:val="28"/>
          <w:szCs w:val="28"/>
        </w:rPr>
        <w:t>государственных гарантий</w:t>
      </w:r>
      <w:r>
        <w:rPr>
          <w:sz w:val="28"/>
          <w:szCs w:val="28"/>
        </w:rPr>
        <w:t xml:space="preserve"> </w:t>
      </w:r>
      <w:r>
        <w:rPr>
          <w:sz w:val="28"/>
          <w:szCs w:val="28"/>
        </w:rPr>
        <w:br/>
        <w:t xml:space="preserve">на сумму 20 000,0 тыс. рублей, погашено </w:t>
      </w:r>
      <w:r w:rsidRPr="000534E5">
        <w:rPr>
          <w:sz w:val="28"/>
          <w:szCs w:val="28"/>
        </w:rPr>
        <w:t>103</w:t>
      </w:r>
      <w:r>
        <w:rPr>
          <w:sz w:val="28"/>
          <w:szCs w:val="28"/>
        </w:rPr>
        <w:t> </w:t>
      </w:r>
      <w:r w:rsidRPr="000534E5">
        <w:rPr>
          <w:sz w:val="28"/>
          <w:szCs w:val="28"/>
        </w:rPr>
        <w:t>630,0</w:t>
      </w:r>
      <w:r>
        <w:rPr>
          <w:sz w:val="28"/>
          <w:szCs w:val="28"/>
        </w:rPr>
        <w:t xml:space="preserve"> тыс. рублей. Р</w:t>
      </w:r>
      <w:r w:rsidRPr="00D418A9">
        <w:rPr>
          <w:sz w:val="28"/>
          <w:szCs w:val="28"/>
        </w:rPr>
        <w:t xml:space="preserve">азмер государственных гарантий </w:t>
      </w:r>
      <w:r>
        <w:rPr>
          <w:sz w:val="28"/>
          <w:szCs w:val="28"/>
        </w:rPr>
        <w:t xml:space="preserve">уменьшился </w:t>
      </w:r>
      <w:r w:rsidRPr="00D418A9">
        <w:rPr>
          <w:sz w:val="28"/>
          <w:szCs w:val="28"/>
        </w:rPr>
        <w:t>на</w:t>
      </w:r>
      <w:r>
        <w:rPr>
          <w:sz w:val="28"/>
          <w:szCs w:val="28"/>
        </w:rPr>
        <w:t> 83</w:t>
      </w:r>
      <w:r w:rsidRPr="00D418A9">
        <w:rPr>
          <w:sz w:val="28"/>
          <w:szCs w:val="28"/>
        </w:rPr>
        <w:t> </w:t>
      </w:r>
      <w:r>
        <w:rPr>
          <w:sz w:val="28"/>
          <w:szCs w:val="28"/>
        </w:rPr>
        <w:t>630</w:t>
      </w:r>
      <w:r w:rsidRPr="00D418A9">
        <w:rPr>
          <w:sz w:val="28"/>
          <w:szCs w:val="28"/>
        </w:rPr>
        <w:t>,0 тыс. рублей и</w:t>
      </w:r>
      <w:r>
        <w:rPr>
          <w:sz w:val="28"/>
          <w:szCs w:val="28"/>
        </w:rPr>
        <w:t xml:space="preserve"> по состоянию на 1 апреля</w:t>
      </w:r>
      <w:r w:rsidRPr="00D418A9">
        <w:rPr>
          <w:sz w:val="28"/>
          <w:szCs w:val="28"/>
        </w:rPr>
        <w:t xml:space="preserve"> составил </w:t>
      </w:r>
      <w:r w:rsidRPr="000534E5">
        <w:rPr>
          <w:sz w:val="28"/>
          <w:szCs w:val="28"/>
        </w:rPr>
        <w:t>1</w:t>
      </w:r>
      <w:r>
        <w:rPr>
          <w:sz w:val="28"/>
          <w:szCs w:val="28"/>
        </w:rPr>
        <w:t> </w:t>
      </w:r>
      <w:r w:rsidRPr="000534E5">
        <w:rPr>
          <w:sz w:val="28"/>
          <w:szCs w:val="28"/>
        </w:rPr>
        <w:t>064</w:t>
      </w:r>
      <w:r>
        <w:rPr>
          <w:sz w:val="28"/>
          <w:szCs w:val="28"/>
        </w:rPr>
        <w:t> </w:t>
      </w:r>
      <w:r w:rsidRPr="000534E5">
        <w:rPr>
          <w:sz w:val="28"/>
          <w:szCs w:val="28"/>
        </w:rPr>
        <w:t xml:space="preserve">830,0 </w:t>
      </w:r>
      <w:r w:rsidRPr="00D418A9">
        <w:rPr>
          <w:sz w:val="28"/>
          <w:szCs w:val="28"/>
        </w:rPr>
        <w:t xml:space="preserve">тыс. рублей. </w:t>
      </w:r>
    </w:p>
    <w:p w:rsidR="002C7DAA" w:rsidRPr="000B0CFD" w:rsidRDefault="002C7DAA" w:rsidP="00C6779E">
      <w:pPr>
        <w:ind w:firstLine="709"/>
        <w:jc w:val="both"/>
        <w:rPr>
          <w:sz w:val="28"/>
          <w:szCs w:val="28"/>
        </w:rPr>
      </w:pPr>
      <w:r>
        <w:rPr>
          <w:sz w:val="28"/>
          <w:szCs w:val="28"/>
        </w:rPr>
        <w:lastRenderedPageBreak/>
        <w:t>Р</w:t>
      </w:r>
      <w:r w:rsidRPr="00E34045">
        <w:rPr>
          <w:sz w:val="28"/>
          <w:szCs w:val="28"/>
        </w:rPr>
        <w:t xml:space="preserve">асходы на обслуживание государственного долга Чукотского автономного округа в анализируемом </w:t>
      </w:r>
      <w:r w:rsidRPr="009D2BF8">
        <w:rPr>
          <w:sz w:val="28"/>
          <w:szCs w:val="28"/>
        </w:rPr>
        <w:t xml:space="preserve">периоде </w:t>
      </w:r>
      <w:r>
        <w:rPr>
          <w:sz w:val="28"/>
          <w:szCs w:val="28"/>
        </w:rPr>
        <w:t>не осуществлялись</w:t>
      </w:r>
      <w:r w:rsidRPr="00E34045">
        <w:rPr>
          <w:sz w:val="28"/>
          <w:szCs w:val="28"/>
        </w:rPr>
        <w:t>.</w:t>
      </w:r>
    </w:p>
    <w:p w:rsidR="002C7DAA" w:rsidRPr="001F5F59" w:rsidRDefault="002C7DAA" w:rsidP="00C6779E">
      <w:pPr>
        <w:pStyle w:val="21"/>
        <w:spacing w:before="120"/>
        <w:ind w:firstLine="709"/>
        <w:rPr>
          <w:b/>
          <w:sz w:val="28"/>
          <w:szCs w:val="28"/>
        </w:rPr>
      </w:pPr>
      <w:r w:rsidRPr="001F5F59">
        <w:rPr>
          <w:b/>
          <w:sz w:val="28"/>
          <w:szCs w:val="28"/>
        </w:rPr>
        <w:t>Предложения</w:t>
      </w:r>
    </w:p>
    <w:p w:rsidR="002C7DAA" w:rsidRPr="001F5F59" w:rsidRDefault="002C7DAA" w:rsidP="00C6779E">
      <w:pPr>
        <w:pStyle w:val="21"/>
        <w:spacing w:before="120"/>
        <w:ind w:firstLine="709"/>
        <w:rPr>
          <w:sz w:val="28"/>
          <w:szCs w:val="28"/>
        </w:rPr>
      </w:pPr>
      <w:r w:rsidRPr="001F5F59">
        <w:rPr>
          <w:sz w:val="28"/>
          <w:szCs w:val="28"/>
        </w:rPr>
        <w:t>1. Утвердить заключение по результатам экспертно-аналитического мероприятия «Оперативный контроль исполнения Закона Чукотского автономного округа «Об окружном бюджете на 20</w:t>
      </w:r>
      <w:r>
        <w:rPr>
          <w:sz w:val="28"/>
          <w:szCs w:val="28"/>
        </w:rPr>
        <w:t>20</w:t>
      </w:r>
      <w:r w:rsidRPr="001F5F59">
        <w:rPr>
          <w:sz w:val="28"/>
          <w:szCs w:val="28"/>
        </w:rPr>
        <w:t xml:space="preserve"> год и на</w:t>
      </w:r>
      <w:r>
        <w:rPr>
          <w:sz w:val="28"/>
          <w:szCs w:val="28"/>
        </w:rPr>
        <w:t> </w:t>
      </w:r>
      <w:r w:rsidRPr="001F5F59">
        <w:rPr>
          <w:sz w:val="28"/>
          <w:szCs w:val="28"/>
        </w:rPr>
        <w:t>плановый период 2020 и 2021</w:t>
      </w:r>
      <w:r>
        <w:rPr>
          <w:sz w:val="28"/>
          <w:szCs w:val="28"/>
        </w:rPr>
        <w:t> </w:t>
      </w:r>
      <w:r w:rsidRPr="001F5F59">
        <w:rPr>
          <w:sz w:val="28"/>
          <w:szCs w:val="28"/>
        </w:rPr>
        <w:t xml:space="preserve">годов» за </w:t>
      </w:r>
      <w:r>
        <w:rPr>
          <w:sz w:val="28"/>
          <w:szCs w:val="28"/>
        </w:rPr>
        <w:t>1 квартал</w:t>
      </w:r>
      <w:r w:rsidRPr="001F5F59">
        <w:rPr>
          <w:sz w:val="28"/>
          <w:szCs w:val="28"/>
        </w:rPr>
        <w:t xml:space="preserve"> 20</w:t>
      </w:r>
      <w:r>
        <w:rPr>
          <w:sz w:val="28"/>
          <w:szCs w:val="28"/>
        </w:rPr>
        <w:t>20</w:t>
      </w:r>
      <w:r w:rsidRPr="001F5F59">
        <w:rPr>
          <w:sz w:val="28"/>
          <w:szCs w:val="28"/>
        </w:rPr>
        <w:t xml:space="preserve"> года».</w:t>
      </w:r>
    </w:p>
    <w:p w:rsidR="002C7DAA" w:rsidRPr="001F5F59" w:rsidRDefault="002C7DAA" w:rsidP="00C6779E">
      <w:pPr>
        <w:spacing w:before="120"/>
        <w:ind w:firstLine="709"/>
        <w:jc w:val="both"/>
        <w:rPr>
          <w:sz w:val="28"/>
          <w:szCs w:val="28"/>
        </w:rPr>
      </w:pPr>
      <w:r w:rsidRPr="001F5F59">
        <w:rPr>
          <w:sz w:val="28"/>
          <w:szCs w:val="28"/>
        </w:rPr>
        <w:t>2. Заключение направить в Думу и Губернатору Чукотского автономного округа.</w:t>
      </w:r>
    </w:p>
    <w:p w:rsidR="002C7DAA" w:rsidRPr="001F5F59" w:rsidRDefault="002C7DAA" w:rsidP="00C6779E">
      <w:pPr>
        <w:ind w:firstLine="709"/>
        <w:jc w:val="both"/>
        <w:rPr>
          <w:sz w:val="28"/>
          <w:szCs w:val="28"/>
        </w:rPr>
      </w:pPr>
    </w:p>
    <w:p w:rsidR="002C7DAA" w:rsidRDefault="002C7DAA" w:rsidP="00C6779E">
      <w:pPr>
        <w:spacing w:before="120"/>
        <w:jc w:val="both"/>
        <w:rPr>
          <w:sz w:val="28"/>
          <w:szCs w:val="28"/>
        </w:rPr>
      </w:pPr>
      <w:r w:rsidRPr="001F5F59">
        <w:rPr>
          <w:sz w:val="28"/>
          <w:szCs w:val="28"/>
        </w:rPr>
        <w:t>Аудитор</w:t>
      </w:r>
      <w:r w:rsidRPr="001F5F59">
        <w:rPr>
          <w:sz w:val="28"/>
          <w:szCs w:val="28"/>
        </w:rPr>
        <w:tab/>
      </w:r>
      <w:r w:rsidRPr="001F5F59">
        <w:rPr>
          <w:sz w:val="28"/>
          <w:szCs w:val="28"/>
        </w:rPr>
        <w:tab/>
      </w:r>
      <w:r w:rsidRPr="001F5F59">
        <w:rPr>
          <w:sz w:val="28"/>
          <w:szCs w:val="28"/>
        </w:rPr>
        <w:tab/>
      </w:r>
      <w:r w:rsidRPr="001F5F59">
        <w:rPr>
          <w:sz w:val="28"/>
          <w:szCs w:val="28"/>
        </w:rPr>
        <w:tab/>
      </w:r>
      <w:r w:rsidRPr="001F5F59">
        <w:rPr>
          <w:sz w:val="28"/>
          <w:szCs w:val="28"/>
        </w:rPr>
        <w:tab/>
      </w:r>
      <w:r w:rsidRPr="001F5F59">
        <w:rPr>
          <w:sz w:val="28"/>
          <w:szCs w:val="28"/>
        </w:rPr>
        <w:tab/>
      </w:r>
      <w:r w:rsidRPr="001F5F59">
        <w:rPr>
          <w:sz w:val="28"/>
          <w:szCs w:val="28"/>
        </w:rPr>
        <w:tab/>
      </w:r>
      <w:r w:rsidR="00E6196F">
        <w:rPr>
          <w:sz w:val="28"/>
          <w:szCs w:val="28"/>
        </w:rPr>
        <w:t xml:space="preserve">          </w:t>
      </w:r>
      <w:r w:rsidRPr="001F5F59">
        <w:rPr>
          <w:sz w:val="28"/>
          <w:szCs w:val="28"/>
        </w:rPr>
        <w:tab/>
      </w:r>
      <w:r w:rsidRPr="001F5F59">
        <w:rPr>
          <w:sz w:val="28"/>
          <w:szCs w:val="28"/>
        </w:rPr>
        <w:tab/>
        <w:t>И.В. Бондаренко</w:t>
      </w:r>
      <w:r>
        <w:rPr>
          <w:sz w:val="28"/>
          <w:szCs w:val="28"/>
        </w:rPr>
        <w:t xml:space="preserve"> </w:t>
      </w:r>
    </w:p>
    <w:p w:rsidR="002C7DAA" w:rsidRDefault="002C7DAA" w:rsidP="00C6779E">
      <w:pPr>
        <w:spacing w:after="200"/>
        <w:rPr>
          <w:rFonts w:eastAsiaTheme="minorEastAsia"/>
          <w:sz w:val="28"/>
          <w:szCs w:val="28"/>
        </w:rPr>
      </w:pPr>
      <w:r>
        <w:rPr>
          <w:sz w:val="28"/>
          <w:szCs w:val="28"/>
        </w:rPr>
        <w:br w:type="page"/>
      </w:r>
    </w:p>
    <w:p w:rsidR="00C6779E" w:rsidRDefault="00C6779E" w:rsidP="00C6779E">
      <w:pPr>
        <w:tabs>
          <w:tab w:val="left" w:pos="709"/>
        </w:tabs>
        <w:jc w:val="center"/>
        <w:rPr>
          <w:b/>
          <w:sz w:val="28"/>
          <w:szCs w:val="28"/>
        </w:rPr>
      </w:pPr>
      <w:r w:rsidRPr="002C7DAA">
        <w:rPr>
          <w:b/>
          <w:sz w:val="28"/>
          <w:szCs w:val="28"/>
        </w:rPr>
        <w:lastRenderedPageBreak/>
        <w:t xml:space="preserve">ЗАКЛЮЧЕНИЕ </w:t>
      </w:r>
    </w:p>
    <w:p w:rsidR="002C7DAA" w:rsidRPr="00F24DBD" w:rsidRDefault="002C7DAA" w:rsidP="00C6779E">
      <w:pPr>
        <w:tabs>
          <w:tab w:val="left" w:pos="709"/>
        </w:tabs>
        <w:jc w:val="center"/>
        <w:rPr>
          <w:b/>
          <w:bCs/>
          <w:sz w:val="28"/>
          <w:szCs w:val="28"/>
        </w:rPr>
      </w:pPr>
      <w:r w:rsidRPr="00F24DBD">
        <w:rPr>
          <w:b/>
          <w:sz w:val="28"/>
          <w:szCs w:val="28"/>
        </w:rPr>
        <w:t>по результатам э</w:t>
      </w:r>
      <w:r w:rsidRPr="00F24DBD">
        <w:rPr>
          <w:b/>
          <w:bCs/>
          <w:sz w:val="28"/>
          <w:szCs w:val="28"/>
        </w:rPr>
        <w:t>кспертно-аналитического мероприятия</w:t>
      </w:r>
    </w:p>
    <w:p w:rsidR="002C7DAA" w:rsidRDefault="002C7DAA" w:rsidP="00C6779E">
      <w:pPr>
        <w:tabs>
          <w:tab w:val="left" w:pos="709"/>
        </w:tabs>
        <w:jc w:val="center"/>
        <w:rPr>
          <w:b/>
          <w:color w:val="000000" w:themeColor="text1"/>
          <w:sz w:val="28"/>
          <w:szCs w:val="28"/>
        </w:rPr>
      </w:pPr>
      <w:r w:rsidRPr="00F24DBD">
        <w:rPr>
          <w:b/>
          <w:bCs/>
          <w:sz w:val="28"/>
          <w:szCs w:val="28"/>
        </w:rPr>
        <w:t xml:space="preserve"> </w:t>
      </w:r>
      <w:bookmarkStart w:id="36" w:name="_Hlk39070426"/>
      <w:r w:rsidRPr="00F24DBD">
        <w:rPr>
          <w:b/>
          <w:sz w:val="28"/>
          <w:szCs w:val="28"/>
        </w:rPr>
        <w:t>«</w:t>
      </w:r>
      <w:r w:rsidRPr="00F24DBD">
        <w:rPr>
          <w:b/>
          <w:iCs/>
          <w:color w:val="000000"/>
          <w:sz w:val="28"/>
          <w:szCs w:val="28"/>
        </w:rPr>
        <w:t>Экспертиза сводного годового доклада о ходе реализации и оценке эффективности государственных программ Чукотского автономного округа за 2019 год</w:t>
      </w:r>
      <w:r w:rsidRPr="00F24DBD">
        <w:rPr>
          <w:b/>
          <w:color w:val="000000" w:themeColor="text1"/>
          <w:sz w:val="28"/>
          <w:szCs w:val="28"/>
        </w:rPr>
        <w:t>»</w:t>
      </w:r>
      <w:bookmarkEnd w:id="36"/>
    </w:p>
    <w:p w:rsidR="002C7DAA" w:rsidRPr="00F24DBD" w:rsidRDefault="002C7DAA" w:rsidP="00C6779E">
      <w:pPr>
        <w:tabs>
          <w:tab w:val="left" w:pos="709"/>
        </w:tabs>
        <w:jc w:val="center"/>
        <w:rPr>
          <w:b/>
          <w:sz w:val="28"/>
          <w:szCs w:val="28"/>
        </w:rPr>
      </w:pPr>
    </w:p>
    <w:p w:rsidR="002C7DAA" w:rsidRPr="00137E13" w:rsidRDefault="002C7DAA" w:rsidP="00C6779E">
      <w:pPr>
        <w:tabs>
          <w:tab w:val="left" w:pos="0"/>
          <w:tab w:val="left" w:pos="709"/>
        </w:tabs>
        <w:jc w:val="center"/>
        <w:rPr>
          <w:i/>
        </w:rPr>
      </w:pPr>
      <w:r w:rsidRPr="00137E13">
        <w:rPr>
          <w:i/>
        </w:rPr>
        <w:t xml:space="preserve">(утверждено решением Коллегии Счетной палаты Чукотского автономного округа, </w:t>
      </w:r>
    </w:p>
    <w:p w:rsidR="002C7DAA" w:rsidRPr="00137E13" w:rsidRDefault="002C7DAA" w:rsidP="00C6779E">
      <w:pPr>
        <w:tabs>
          <w:tab w:val="left" w:pos="0"/>
          <w:tab w:val="left" w:pos="709"/>
        </w:tabs>
        <w:jc w:val="center"/>
        <w:rPr>
          <w:i/>
        </w:rPr>
      </w:pPr>
      <w:r w:rsidRPr="00137E13">
        <w:rPr>
          <w:i/>
        </w:rPr>
        <w:t>протокол от 1</w:t>
      </w:r>
      <w:r>
        <w:rPr>
          <w:i/>
        </w:rPr>
        <w:t>9</w:t>
      </w:r>
      <w:r w:rsidRPr="00137E13">
        <w:rPr>
          <w:i/>
        </w:rPr>
        <w:t xml:space="preserve"> мая 2020 года №10)</w:t>
      </w:r>
    </w:p>
    <w:p w:rsidR="002C7DAA" w:rsidRPr="00137E13" w:rsidRDefault="002C7DAA" w:rsidP="00C6779E">
      <w:pPr>
        <w:tabs>
          <w:tab w:val="left" w:pos="709"/>
        </w:tabs>
        <w:jc w:val="both"/>
        <w:rPr>
          <w:i/>
          <w:color w:val="000000" w:themeColor="text1"/>
        </w:rPr>
      </w:pPr>
    </w:p>
    <w:p w:rsidR="002C7DAA" w:rsidRDefault="002C7DAA" w:rsidP="00C6779E">
      <w:pPr>
        <w:pStyle w:val="ad"/>
        <w:tabs>
          <w:tab w:val="left" w:pos="709"/>
        </w:tabs>
        <w:ind w:firstLine="709"/>
        <w:rPr>
          <w:rFonts w:ascii="Times New Roman" w:hAnsi="Times New Roman" w:cs="Times New Roman"/>
          <w:color w:val="000000"/>
          <w:sz w:val="28"/>
          <w:szCs w:val="28"/>
        </w:rPr>
      </w:pPr>
      <w:r w:rsidRPr="00F24DBD">
        <w:rPr>
          <w:rFonts w:ascii="Times New Roman" w:hAnsi="Times New Roman" w:cs="Times New Roman"/>
          <w:b/>
          <w:sz w:val="28"/>
          <w:szCs w:val="28"/>
        </w:rPr>
        <w:t xml:space="preserve">1. Основание для проведения экспертно-аналитического мероприятия: </w:t>
      </w:r>
      <w:r w:rsidRPr="00F24DBD">
        <w:rPr>
          <w:rFonts w:ascii="Times New Roman" w:hAnsi="Times New Roman" w:cs="Times New Roman"/>
          <w:sz w:val="28"/>
          <w:szCs w:val="28"/>
        </w:rPr>
        <w:t>пункт 2.10. Плана работы Счетной палаты Чукотского автономного округа на 2020 год</w:t>
      </w:r>
      <w:r w:rsidRPr="00F24DBD">
        <w:rPr>
          <w:rFonts w:ascii="Times New Roman" w:hAnsi="Times New Roman" w:cs="Times New Roman"/>
          <w:color w:val="000000"/>
          <w:sz w:val="28"/>
          <w:szCs w:val="28"/>
        </w:rPr>
        <w:t>.</w:t>
      </w:r>
    </w:p>
    <w:p w:rsidR="002C7DAA" w:rsidRPr="00E05D78" w:rsidRDefault="002C7DAA" w:rsidP="00C6779E">
      <w:pPr>
        <w:pStyle w:val="ConsPlusNonformat"/>
        <w:tabs>
          <w:tab w:val="left" w:pos="709"/>
        </w:tabs>
        <w:ind w:firstLine="709"/>
        <w:jc w:val="both"/>
        <w:rPr>
          <w:rFonts w:ascii="Times New Roman" w:hAnsi="Times New Roman" w:cs="Times New Roman"/>
          <w:b/>
          <w:sz w:val="16"/>
          <w:szCs w:val="16"/>
        </w:rPr>
      </w:pPr>
    </w:p>
    <w:p w:rsidR="002C7DAA" w:rsidRPr="00F24DBD" w:rsidRDefault="002C7DAA" w:rsidP="00C6779E">
      <w:pPr>
        <w:pStyle w:val="ConsPlusNonformat"/>
        <w:tabs>
          <w:tab w:val="left" w:pos="709"/>
        </w:tabs>
        <w:ind w:firstLine="709"/>
        <w:jc w:val="both"/>
        <w:rPr>
          <w:rFonts w:ascii="Times New Roman" w:hAnsi="Times New Roman" w:cs="Times New Roman"/>
        </w:rPr>
      </w:pPr>
      <w:r w:rsidRPr="00F24DBD">
        <w:rPr>
          <w:rFonts w:ascii="Times New Roman" w:hAnsi="Times New Roman" w:cs="Times New Roman"/>
          <w:b/>
          <w:sz w:val="28"/>
          <w:szCs w:val="28"/>
        </w:rPr>
        <w:t>2. Предмет экспертно-аналитического мероприятия</w:t>
      </w:r>
      <w:r w:rsidRPr="00F24DBD">
        <w:rPr>
          <w:rFonts w:ascii="Times New Roman" w:hAnsi="Times New Roman" w:cs="Times New Roman"/>
          <w:b/>
        </w:rPr>
        <w:t>:</w:t>
      </w:r>
      <w:r w:rsidRPr="00F24DBD">
        <w:rPr>
          <w:rFonts w:ascii="Times New Roman" w:hAnsi="Times New Roman" w:cs="Times New Roman"/>
        </w:rPr>
        <w:t xml:space="preserve"> </w:t>
      </w:r>
    </w:p>
    <w:p w:rsidR="002C7DAA" w:rsidRPr="00F24DBD" w:rsidRDefault="002C7DAA" w:rsidP="00C6779E">
      <w:pPr>
        <w:pStyle w:val="ConsPlusNonformat"/>
        <w:tabs>
          <w:tab w:val="left" w:pos="709"/>
        </w:tabs>
        <w:ind w:firstLine="709"/>
        <w:jc w:val="both"/>
        <w:rPr>
          <w:rFonts w:ascii="Times New Roman" w:hAnsi="Times New Roman" w:cs="Times New Roman"/>
          <w:sz w:val="28"/>
          <w:szCs w:val="28"/>
        </w:rPr>
      </w:pPr>
      <w:r w:rsidRPr="00F24DBD">
        <w:rPr>
          <w:rFonts w:ascii="Times New Roman" w:hAnsi="Times New Roman" w:cs="Times New Roman"/>
          <w:sz w:val="28"/>
          <w:szCs w:val="28"/>
        </w:rPr>
        <w:t>- деятельность органов исполнительной власти Чукотского автономного округа по реализации государственных программ Чукотского автономного округа (далее – государственные программы, госпрограммы).</w:t>
      </w:r>
    </w:p>
    <w:p w:rsidR="002C7DAA" w:rsidRPr="00E05D78" w:rsidRDefault="002C7DAA" w:rsidP="00C6779E">
      <w:pPr>
        <w:ind w:firstLine="709"/>
        <w:jc w:val="both"/>
        <w:rPr>
          <w:b/>
          <w:bCs/>
          <w:sz w:val="16"/>
          <w:szCs w:val="16"/>
        </w:rPr>
      </w:pPr>
    </w:p>
    <w:p w:rsidR="002C7DAA" w:rsidRPr="00F24DBD" w:rsidRDefault="002C7DAA" w:rsidP="00C6779E">
      <w:pPr>
        <w:ind w:firstLine="709"/>
        <w:jc w:val="both"/>
        <w:rPr>
          <w:bCs/>
          <w:sz w:val="28"/>
          <w:szCs w:val="28"/>
        </w:rPr>
      </w:pPr>
      <w:r w:rsidRPr="00F24DBD">
        <w:rPr>
          <w:b/>
          <w:bCs/>
          <w:sz w:val="28"/>
          <w:szCs w:val="28"/>
        </w:rPr>
        <w:t xml:space="preserve">3. Цель экспертно-аналитического мероприятия: </w:t>
      </w:r>
      <w:r w:rsidRPr="00F24DBD">
        <w:rPr>
          <w:sz w:val="28"/>
          <w:szCs w:val="28"/>
        </w:rPr>
        <w:t xml:space="preserve">оценить полноту и достоверность отражения данных главных распорядителей бюджетных средств по реализации государственных программ Чукотского автономного округа в </w:t>
      </w:r>
      <w:r w:rsidRPr="00F24DBD">
        <w:rPr>
          <w:iCs/>
          <w:color w:val="000000"/>
          <w:sz w:val="28"/>
          <w:szCs w:val="28"/>
        </w:rPr>
        <w:t>сводном годовом докладе о ходе реализации и оценке эффективности государственных программ Чукотского автономного округа за 2019 год.</w:t>
      </w:r>
      <w:r w:rsidRPr="00F24DBD">
        <w:rPr>
          <w:bCs/>
          <w:sz w:val="28"/>
          <w:szCs w:val="28"/>
        </w:rPr>
        <w:t xml:space="preserve"> </w:t>
      </w:r>
    </w:p>
    <w:p w:rsidR="002C7DAA" w:rsidRPr="00E05D78" w:rsidRDefault="002C7DAA" w:rsidP="00C6779E">
      <w:pPr>
        <w:ind w:firstLine="709"/>
        <w:jc w:val="both"/>
        <w:rPr>
          <w:b/>
          <w:sz w:val="10"/>
          <w:szCs w:val="16"/>
        </w:rPr>
      </w:pPr>
    </w:p>
    <w:p w:rsidR="002C7DAA" w:rsidRPr="00F24DBD" w:rsidRDefault="002C7DAA" w:rsidP="00C6779E">
      <w:pPr>
        <w:ind w:firstLine="709"/>
        <w:jc w:val="both"/>
        <w:rPr>
          <w:b/>
          <w:sz w:val="28"/>
          <w:szCs w:val="28"/>
        </w:rPr>
      </w:pPr>
      <w:r w:rsidRPr="00F24DBD">
        <w:rPr>
          <w:b/>
          <w:sz w:val="28"/>
          <w:szCs w:val="28"/>
        </w:rPr>
        <w:t>3.1. Вопросы проверки:</w:t>
      </w:r>
    </w:p>
    <w:p w:rsidR="002C7DAA" w:rsidRPr="00F24DBD" w:rsidRDefault="002C7DAA" w:rsidP="00C6779E">
      <w:pPr>
        <w:pStyle w:val="18"/>
        <w:ind w:firstLine="709"/>
      </w:pPr>
      <w:r w:rsidRPr="00F24DBD">
        <w:rPr>
          <w:bCs/>
        </w:rPr>
        <w:t>3.1.1.</w:t>
      </w:r>
      <w:r w:rsidRPr="00F24DBD">
        <w:t xml:space="preserve"> Анализ нормативных правовых актов, регламентирующих </w:t>
      </w:r>
      <w:r w:rsidRPr="00F24DBD">
        <w:rPr>
          <w:bCs/>
        </w:rPr>
        <w:t>процесс</w:t>
      </w:r>
      <w:r w:rsidRPr="00F24DBD">
        <w:rPr>
          <w:b/>
          <w:bCs/>
        </w:rPr>
        <w:t xml:space="preserve"> </w:t>
      </w:r>
      <w:r w:rsidRPr="00F24DBD">
        <w:t>разработки, реализации и оценки эффективности государственных программ Чукотского автономного округа в 2019 году.</w:t>
      </w:r>
    </w:p>
    <w:p w:rsidR="002C7DAA" w:rsidRPr="00F24DBD" w:rsidRDefault="002C7DAA" w:rsidP="00C6779E">
      <w:pPr>
        <w:pStyle w:val="18"/>
        <w:ind w:firstLine="709"/>
      </w:pPr>
      <w:r w:rsidRPr="00F24DBD">
        <w:t>3.1.2. Анализ исполнения государственных программ Чукотского автономного округа за 2019 год.</w:t>
      </w:r>
    </w:p>
    <w:p w:rsidR="002C7DAA" w:rsidRPr="00F24DBD" w:rsidRDefault="002C7DAA" w:rsidP="00C6779E">
      <w:pPr>
        <w:pStyle w:val="18"/>
        <w:ind w:firstLine="709"/>
      </w:pPr>
      <w:r w:rsidRPr="00F24DBD">
        <w:t>3.1.3. Анализ исполнения региональных проектов в рамках государственных программ Чукотского автономного округа за 2019 год.</w:t>
      </w:r>
    </w:p>
    <w:p w:rsidR="002C7DAA" w:rsidRPr="00F24DBD" w:rsidRDefault="002C7DAA" w:rsidP="00C6779E">
      <w:pPr>
        <w:pStyle w:val="18"/>
        <w:ind w:firstLine="709"/>
      </w:pPr>
      <w:r w:rsidRPr="00F24DBD">
        <w:t xml:space="preserve">3.1.4. Оценка </w:t>
      </w:r>
      <w:r w:rsidRPr="00F24DBD">
        <w:rPr>
          <w:iCs/>
          <w:color w:val="000000"/>
        </w:rPr>
        <w:t>эффективности государственных программ Чукотского автономного округа за 2019 год.</w:t>
      </w:r>
    </w:p>
    <w:p w:rsidR="002C7DAA" w:rsidRPr="00E05D78" w:rsidRDefault="002C7DAA" w:rsidP="00C6779E">
      <w:pPr>
        <w:autoSpaceDE w:val="0"/>
        <w:autoSpaceDN w:val="0"/>
        <w:adjustRightInd w:val="0"/>
        <w:ind w:firstLine="709"/>
        <w:jc w:val="both"/>
        <w:rPr>
          <w:b/>
          <w:bCs/>
          <w:sz w:val="16"/>
          <w:szCs w:val="16"/>
        </w:rPr>
      </w:pPr>
    </w:p>
    <w:p w:rsidR="002C7DAA" w:rsidRPr="00F24DBD" w:rsidRDefault="002C7DAA" w:rsidP="00C6779E">
      <w:pPr>
        <w:autoSpaceDE w:val="0"/>
        <w:autoSpaceDN w:val="0"/>
        <w:adjustRightInd w:val="0"/>
        <w:ind w:firstLine="709"/>
        <w:jc w:val="both"/>
        <w:rPr>
          <w:b/>
          <w:bCs/>
          <w:sz w:val="28"/>
          <w:szCs w:val="28"/>
        </w:rPr>
      </w:pPr>
      <w:r w:rsidRPr="00F24DBD">
        <w:rPr>
          <w:b/>
          <w:bCs/>
          <w:sz w:val="28"/>
          <w:szCs w:val="28"/>
        </w:rPr>
        <w:t>4. Объекты экспертно-аналитического мероприятия: </w:t>
      </w:r>
    </w:p>
    <w:p w:rsidR="002C7DAA" w:rsidRPr="00F24DBD" w:rsidRDefault="002C7DAA" w:rsidP="00C6779E">
      <w:pPr>
        <w:widowControl w:val="0"/>
        <w:ind w:firstLine="709"/>
        <w:jc w:val="both"/>
        <w:rPr>
          <w:sz w:val="28"/>
          <w:szCs w:val="28"/>
        </w:rPr>
      </w:pPr>
      <w:r w:rsidRPr="00F24DBD">
        <w:rPr>
          <w:sz w:val="28"/>
          <w:szCs w:val="28"/>
        </w:rPr>
        <w:t>- Департамент финансов, экономики и имущественных отношений Чукотского автономного округа (далее – Департамент финансов);</w:t>
      </w:r>
    </w:p>
    <w:p w:rsidR="002C7DAA" w:rsidRPr="00F24DBD" w:rsidRDefault="002C7DAA" w:rsidP="00C6779E">
      <w:pPr>
        <w:widowControl w:val="0"/>
        <w:ind w:firstLine="709"/>
        <w:jc w:val="both"/>
        <w:rPr>
          <w:sz w:val="28"/>
          <w:szCs w:val="28"/>
        </w:rPr>
      </w:pPr>
      <w:r w:rsidRPr="00F24DBD">
        <w:rPr>
          <w:sz w:val="28"/>
          <w:szCs w:val="28"/>
        </w:rPr>
        <w:t>- главные распорядители средств окружного бюджета – ответственные исполнители государственных программ Чукотского автономного округа (по запросам).</w:t>
      </w:r>
    </w:p>
    <w:p w:rsidR="002C7DAA" w:rsidRPr="00E05D78" w:rsidRDefault="002C7DAA" w:rsidP="00C6779E">
      <w:pPr>
        <w:pStyle w:val="ConsPlusNonformat"/>
        <w:tabs>
          <w:tab w:val="left" w:pos="709"/>
        </w:tabs>
        <w:ind w:firstLine="709"/>
        <w:jc w:val="both"/>
        <w:rPr>
          <w:rFonts w:ascii="Times New Roman" w:hAnsi="Times New Roman" w:cs="Times New Roman"/>
          <w:b/>
          <w:sz w:val="16"/>
          <w:szCs w:val="16"/>
        </w:rPr>
      </w:pPr>
    </w:p>
    <w:p w:rsidR="002C7DAA" w:rsidRPr="00F24DBD" w:rsidRDefault="002C7DAA" w:rsidP="00C6779E">
      <w:pPr>
        <w:pStyle w:val="ConsPlusNonformat"/>
        <w:tabs>
          <w:tab w:val="left" w:pos="709"/>
        </w:tabs>
        <w:ind w:firstLine="709"/>
        <w:jc w:val="both"/>
        <w:rPr>
          <w:rFonts w:ascii="Times New Roman" w:hAnsi="Times New Roman" w:cs="Times New Roman"/>
          <w:sz w:val="28"/>
          <w:szCs w:val="28"/>
        </w:rPr>
      </w:pPr>
      <w:r w:rsidRPr="00F24DBD">
        <w:rPr>
          <w:rFonts w:ascii="Times New Roman" w:hAnsi="Times New Roman" w:cs="Times New Roman"/>
          <w:b/>
          <w:sz w:val="28"/>
          <w:szCs w:val="28"/>
        </w:rPr>
        <w:t>5. Исследуемый период:</w:t>
      </w:r>
      <w:r w:rsidRPr="00F24DBD">
        <w:rPr>
          <w:rFonts w:ascii="Times New Roman" w:hAnsi="Times New Roman" w:cs="Times New Roman"/>
        </w:rPr>
        <w:t xml:space="preserve"> </w:t>
      </w:r>
      <w:r w:rsidRPr="00F24DBD">
        <w:rPr>
          <w:rFonts w:ascii="Times New Roman" w:hAnsi="Times New Roman" w:cs="Times New Roman"/>
          <w:sz w:val="28"/>
          <w:szCs w:val="28"/>
        </w:rPr>
        <w:t>январь – декабрь 2019 года.</w:t>
      </w:r>
    </w:p>
    <w:p w:rsidR="002C7DAA" w:rsidRPr="00E05D78" w:rsidRDefault="002C7DAA" w:rsidP="00C6779E">
      <w:pPr>
        <w:pStyle w:val="ConsPlusNonformat"/>
        <w:tabs>
          <w:tab w:val="left" w:pos="709"/>
        </w:tabs>
        <w:ind w:firstLine="709"/>
        <w:jc w:val="both"/>
        <w:rPr>
          <w:rFonts w:ascii="Times New Roman" w:hAnsi="Times New Roman" w:cs="Times New Roman"/>
          <w:b/>
          <w:sz w:val="16"/>
          <w:szCs w:val="16"/>
        </w:rPr>
      </w:pPr>
    </w:p>
    <w:p w:rsidR="002C7DAA" w:rsidRPr="00F24DBD" w:rsidRDefault="002C7DAA" w:rsidP="00C6779E">
      <w:pPr>
        <w:pStyle w:val="ConsPlusNonformat"/>
        <w:tabs>
          <w:tab w:val="left" w:pos="709"/>
        </w:tabs>
        <w:ind w:firstLine="709"/>
        <w:jc w:val="both"/>
        <w:rPr>
          <w:rFonts w:ascii="Times New Roman" w:hAnsi="Times New Roman" w:cs="Times New Roman"/>
          <w:sz w:val="28"/>
          <w:szCs w:val="28"/>
        </w:rPr>
      </w:pPr>
      <w:r w:rsidRPr="00F24DBD">
        <w:rPr>
          <w:rFonts w:ascii="Times New Roman" w:hAnsi="Times New Roman" w:cs="Times New Roman"/>
          <w:b/>
          <w:sz w:val="28"/>
          <w:szCs w:val="28"/>
        </w:rPr>
        <w:t xml:space="preserve">6. Сроки проведения экспертно-аналитического мероприятия: </w:t>
      </w:r>
      <w:r w:rsidRPr="00F24DBD">
        <w:rPr>
          <w:rFonts w:ascii="Times New Roman" w:hAnsi="Times New Roman" w:cs="Times New Roman"/>
          <w:sz w:val="28"/>
          <w:szCs w:val="28"/>
        </w:rPr>
        <w:t>с 23 апреля по 6 мая 2020 года.</w:t>
      </w:r>
    </w:p>
    <w:p w:rsidR="002C7DAA" w:rsidRPr="00F24DBD" w:rsidRDefault="002C7DAA" w:rsidP="00C6779E">
      <w:pPr>
        <w:tabs>
          <w:tab w:val="left" w:pos="709"/>
        </w:tabs>
        <w:jc w:val="both"/>
        <w:rPr>
          <w:bCs/>
          <w:color w:val="000000" w:themeColor="text1"/>
          <w:sz w:val="18"/>
          <w:szCs w:val="28"/>
        </w:rPr>
      </w:pPr>
    </w:p>
    <w:p w:rsidR="002C7DAA" w:rsidRDefault="002C7DAA" w:rsidP="00C6779E">
      <w:pPr>
        <w:tabs>
          <w:tab w:val="left" w:pos="709"/>
        </w:tabs>
        <w:ind w:firstLine="709"/>
        <w:jc w:val="both"/>
        <w:rPr>
          <w:bCs/>
          <w:color w:val="000000" w:themeColor="text1"/>
          <w:sz w:val="28"/>
          <w:szCs w:val="28"/>
        </w:rPr>
      </w:pPr>
    </w:p>
    <w:p w:rsidR="002C7DAA" w:rsidRPr="00F24DBD" w:rsidRDefault="002C7DAA" w:rsidP="00C6779E">
      <w:pPr>
        <w:tabs>
          <w:tab w:val="left" w:pos="709"/>
        </w:tabs>
        <w:ind w:firstLine="709"/>
        <w:jc w:val="both"/>
        <w:rPr>
          <w:sz w:val="28"/>
          <w:szCs w:val="28"/>
        </w:rPr>
      </w:pPr>
      <w:r w:rsidRPr="00F24DBD">
        <w:rPr>
          <w:bCs/>
          <w:color w:val="000000" w:themeColor="text1"/>
          <w:sz w:val="28"/>
          <w:szCs w:val="28"/>
        </w:rPr>
        <w:lastRenderedPageBreak/>
        <w:t xml:space="preserve">Заключение подготовлено на основании норм действующего бюджетного законодательства, </w:t>
      </w:r>
      <w:r w:rsidRPr="00F24DBD">
        <w:rPr>
          <w:sz w:val="28"/>
          <w:szCs w:val="28"/>
        </w:rPr>
        <w:t xml:space="preserve">нормативных правовых актов Чукотского автономного округа, регулирующих вопросы разработки, реализации и оценки эффективности государственных программ Чукотского автономного округа, информации об исполнении государственных программ за 2019 год, </w:t>
      </w:r>
      <w:r w:rsidRPr="00F24DBD">
        <w:rPr>
          <w:iCs/>
          <w:color w:val="000000"/>
          <w:sz w:val="28"/>
          <w:szCs w:val="28"/>
        </w:rPr>
        <w:t>сводного годового доклада о ходе реализации и оценке эффективности государственных программ Чукотского автономного округа за 2019 год</w:t>
      </w:r>
      <w:r w:rsidRPr="00F24DBD">
        <w:rPr>
          <w:sz w:val="28"/>
          <w:szCs w:val="28"/>
        </w:rPr>
        <w:t xml:space="preserve"> и предоставленной ответственными исполнителями государственных программ.</w:t>
      </w:r>
    </w:p>
    <w:p w:rsidR="002C7DAA" w:rsidRPr="00F24DBD" w:rsidRDefault="002C7DAA" w:rsidP="00C6779E">
      <w:pPr>
        <w:tabs>
          <w:tab w:val="left" w:pos="709"/>
        </w:tabs>
        <w:ind w:firstLine="709"/>
        <w:jc w:val="both"/>
        <w:rPr>
          <w:sz w:val="16"/>
          <w:szCs w:val="16"/>
        </w:rPr>
      </w:pPr>
    </w:p>
    <w:p w:rsidR="002C7DAA" w:rsidRPr="00F24DBD" w:rsidRDefault="002C7DAA" w:rsidP="00C6779E">
      <w:pPr>
        <w:tabs>
          <w:tab w:val="left" w:pos="709"/>
        </w:tabs>
        <w:ind w:firstLine="709"/>
        <w:jc w:val="both"/>
        <w:rPr>
          <w:sz w:val="28"/>
          <w:szCs w:val="28"/>
        </w:rPr>
      </w:pPr>
      <w:r w:rsidRPr="00F24DBD">
        <w:rPr>
          <w:sz w:val="28"/>
          <w:szCs w:val="28"/>
        </w:rPr>
        <w:t>В ходе экспертно-аналитического мероприятия</w:t>
      </w:r>
      <w:r>
        <w:rPr>
          <w:sz w:val="28"/>
          <w:szCs w:val="28"/>
        </w:rPr>
        <w:t xml:space="preserve">, проведенного выборочным методом, </w:t>
      </w:r>
      <w:r w:rsidRPr="00F24DBD">
        <w:rPr>
          <w:sz w:val="28"/>
          <w:szCs w:val="28"/>
        </w:rPr>
        <w:t>установлено следующее.</w:t>
      </w:r>
    </w:p>
    <w:p w:rsidR="002C7DAA" w:rsidRPr="00F24DBD" w:rsidRDefault="002C7DAA" w:rsidP="00C6779E">
      <w:pPr>
        <w:pStyle w:val="18"/>
        <w:spacing w:before="120" w:after="120"/>
        <w:ind w:firstLine="709"/>
        <w:rPr>
          <w:b/>
        </w:rPr>
      </w:pPr>
      <w:r w:rsidRPr="00F24DBD">
        <w:rPr>
          <w:b/>
          <w:bCs/>
        </w:rPr>
        <w:t>3.1.1.</w:t>
      </w:r>
      <w:r w:rsidRPr="00F24DBD">
        <w:rPr>
          <w:b/>
        </w:rPr>
        <w:t xml:space="preserve"> Анализ нормативных правовых актов, регламентирующих </w:t>
      </w:r>
      <w:r w:rsidRPr="00F24DBD">
        <w:rPr>
          <w:b/>
          <w:bCs/>
        </w:rPr>
        <w:t xml:space="preserve">процесс </w:t>
      </w:r>
      <w:r w:rsidRPr="00F24DBD">
        <w:rPr>
          <w:b/>
        </w:rPr>
        <w:t>разработки, реализации и оценки эффективности государственных программ Чукотского автономного округа в 2019 году</w:t>
      </w:r>
    </w:p>
    <w:p w:rsidR="002C7DAA" w:rsidRPr="00F24DBD" w:rsidRDefault="002C7DAA" w:rsidP="00C6779E">
      <w:pPr>
        <w:pStyle w:val="18"/>
        <w:tabs>
          <w:tab w:val="left" w:pos="709"/>
        </w:tabs>
        <w:ind w:firstLine="709"/>
      </w:pPr>
      <w:r w:rsidRPr="00F24DBD">
        <w:t>На момент проведения экспертно-аналитического мероприятия, в соответствии с Перечнем действующих в Чукотском автономном округе государственных программ</w:t>
      </w:r>
      <w:r w:rsidRPr="00F24DBD">
        <w:rPr>
          <w:rStyle w:val="ac"/>
        </w:rPr>
        <w:footnoteReference w:id="64"/>
      </w:r>
      <w:r w:rsidRPr="00F24DBD">
        <w:t xml:space="preserve">, на территории округа реализуется восемнадцать государственных программ. </w:t>
      </w:r>
    </w:p>
    <w:p w:rsidR="002C7DAA" w:rsidRPr="00F24DBD" w:rsidRDefault="002C7DAA" w:rsidP="00C6779E">
      <w:pPr>
        <w:autoSpaceDE w:val="0"/>
        <w:autoSpaceDN w:val="0"/>
        <w:adjustRightInd w:val="0"/>
        <w:ind w:firstLine="708"/>
        <w:jc w:val="both"/>
        <w:rPr>
          <w:sz w:val="28"/>
          <w:szCs w:val="28"/>
        </w:rPr>
      </w:pPr>
      <w:r w:rsidRPr="00F24DBD">
        <w:rPr>
          <w:sz w:val="28"/>
          <w:szCs w:val="28"/>
        </w:rPr>
        <w:t>В 2019 году изменена структура исполнительных органов государственной власти Чукотского автономного округа</w:t>
      </w:r>
      <w:r w:rsidRPr="00F24DBD">
        <w:rPr>
          <w:rStyle w:val="ac"/>
          <w:sz w:val="28"/>
          <w:szCs w:val="28"/>
        </w:rPr>
        <w:footnoteReference w:id="65"/>
      </w:r>
      <w:r w:rsidRPr="00F24DBD">
        <w:rPr>
          <w:sz w:val="28"/>
          <w:szCs w:val="28"/>
        </w:rPr>
        <w:t>, в связи с чем, в анализируемом периоде постановлениями Правительства Чукотского автономного округа:</w:t>
      </w:r>
    </w:p>
    <w:p w:rsidR="002C7DAA" w:rsidRPr="00F24DBD" w:rsidRDefault="002C7DAA" w:rsidP="00C6779E">
      <w:pPr>
        <w:autoSpaceDE w:val="0"/>
        <w:autoSpaceDN w:val="0"/>
        <w:adjustRightInd w:val="0"/>
        <w:ind w:firstLine="708"/>
        <w:jc w:val="both"/>
        <w:rPr>
          <w:sz w:val="28"/>
          <w:szCs w:val="28"/>
        </w:rPr>
      </w:pPr>
      <w:r w:rsidRPr="00F24DBD">
        <w:rPr>
          <w:sz w:val="28"/>
          <w:szCs w:val="28"/>
        </w:rPr>
        <w:t>- государственная программа «Развитие образования, культуры, спорта, туризма и молодежной политики Чукотского автономного округа» трансформирована в 2 госпрограммы: «Развитие образования и науки Чукотского автономного округа» и «Развитие культуры, спорта и туризма Чукотского автономного округа»;</w:t>
      </w:r>
    </w:p>
    <w:p w:rsidR="002C7DAA" w:rsidRPr="00F24DBD" w:rsidRDefault="002C7DAA" w:rsidP="00C6779E">
      <w:pPr>
        <w:autoSpaceDE w:val="0"/>
        <w:autoSpaceDN w:val="0"/>
        <w:adjustRightInd w:val="0"/>
        <w:ind w:firstLine="708"/>
        <w:jc w:val="both"/>
        <w:rPr>
          <w:sz w:val="28"/>
          <w:szCs w:val="28"/>
        </w:rPr>
      </w:pPr>
      <w:r w:rsidRPr="00F24DBD">
        <w:rPr>
          <w:sz w:val="28"/>
          <w:szCs w:val="28"/>
        </w:rPr>
        <w:t xml:space="preserve">- в часть государственных программ внесены изменения в состав ответственных исполнителей, участников госпрограмм и в наименования госпрограмм. </w:t>
      </w:r>
    </w:p>
    <w:p w:rsidR="002C7DAA" w:rsidRPr="00F24DBD" w:rsidRDefault="002C7DAA" w:rsidP="00C6779E">
      <w:pPr>
        <w:autoSpaceDE w:val="0"/>
        <w:autoSpaceDN w:val="0"/>
        <w:adjustRightInd w:val="0"/>
        <w:ind w:firstLine="708"/>
        <w:jc w:val="both"/>
        <w:rPr>
          <w:sz w:val="28"/>
          <w:szCs w:val="28"/>
        </w:rPr>
      </w:pPr>
      <w:r w:rsidRPr="00F24DBD">
        <w:rPr>
          <w:sz w:val="28"/>
          <w:szCs w:val="28"/>
        </w:rPr>
        <w:t xml:space="preserve">В 2019 году утверждена новая государственная программа «Обеспечение устойчивого сокращения непригодного для проживания жилищного фонда в Чукотском автономном округе». Данная Госпрограмма принята в целях обеспечения устойчивого сокращения непригодного для проживания аварийного жилищного фонда, признанного таковым до 1 января 2017 года; создания безопасных и благоприятных условий проживания граждан путем расселения из непригодного для проживания жилищного фонда, обеспечивающее соблюдение их жилищных прав, установленных законодательством Российской Федерации. </w:t>
      </w:r>
    </w:p>
    <w:p w:rsidR="002C7DAA" w:rsidRPr="00F24DBD" w:rsidRDefault="002C7DAA" w:rsidP="00C6779E">
      <w:pPr>
        <w:tabs>
          <w:tab w:val="left" w:pos="709"/>
        </w:tabs>
        <w:ind w:firstLine="709"/>
        <w:jc w:val="both"/>
        <w:rPr>
          <w:sz w:val="28"/>
          <w:szCs w:val="28"/>
        </w:rPr>
      </w:pPr>
      <w:r w:rsidRPr="00F24DBD">
        <w:rPr>
          <w:sz w:val="28"/>
          <w:szCs w:val="28"/>
        </w:rPr>
        <w:t>Порядком разработки, реализации и оценки эффективности государственных программ Чукотского автономного округа</w:t>
      </w:r>
      <w:r w:rsidRPr="00F24DBD">
        <w:rPr>
          <w:rStyle w:val="ac"/>
          <w:sz w:val="28"/>
          <w:szCs w:val="28"/>
        </w:rPr>
        <w:footnoteReference w:id="66"/>
      </w:r>
      <w:r w:rsidRPr="00F24DBD">
        <w:rPr>
          <w:sz w:val="28"/>
          <w:szCs w:val="28"/>
        </w:rPr>
        <w:t xml:space="preserve"> (далее – Порядок №359) установлено, что Департамент финансов ежегодно готовит сводный </w:t>
      </w:r>
      <w:r w:rsidRPr="00F24DBD">
        <w:rPr>
          <w:sz w:val="28"/>
          <w:szCs w:val="28"/>
        </w:rPr>
        <w:lastRenderedPageBreak/>
        <w:t>годовой доклад о ходе реализации и оценке эффективности реализации государственных программ (далее – Сводный годовой доклад) за отчетный финансовый год и представляет его в Правительство Чукотского автономного округа, Думу Чукотского автономного округа и Счетную палату Чукотского автономного округа (далее – Счетная палата), а также размещает на официальном сайте Чукотского автономного округа в информационно-телекоммуникационной сети «Интернет» в разделе «Открытый бюджет».</w:t>
      </w:r>
    </w:p>
    <w:p w:rsidR="002C7DAA" w:rsidRPr="00F24DBD" w:rsidRDefault="002C7DAA" w:rsidP="00C6779E">
      <w:pPr>
        <w:autoSpaceDE w:val="0"/>
        <w:autoSpaceDN w:val="0"/>
        <w:adjustRightInd w:val="0"/>
        <w:ind w:firstLine="708"/>
        <w:jc w:val="both"/>
        <w:rPr>
          <w:sz w:val="28"/>
          <w:szCs w:val="28"/>
        </w:rPr>
      </w:pPr>
      <w:r w:rsidRPr="00F24DBD">
        <w:rPr>
          <w:sz w:val="28"/>
          <w:szCs w:val="28"/>
        </w:rPr>
        <w:t>В соответствии с пунктом 5.4. Постановления №359 Сводный годовой доклад содержит:</w:t>
      </w:r>
    </w:p>
    <w:p w:rsidR="002C7DAA" w:rsidRPr="00F24DBD" w:rsidRDefault="002C7DAA" w:rsidP="00C6779E">
      <w:pPr>
        <w:autoSpaceDE w:val="0"/>
        <w:autoSpaceDN w:val="0"/>
        <w:adjustRightInd w:val="0"/>
        <w:ind w:firstLine="709"/>
        <w:jc w:val="both"/>
        <w:rPr>
          <w:sz w:val="28"/>
          <w:szCs w:val="28"/>
        </w:rPr>
      </w:pPr>
      <w:r w:rsidRPr="00F24DBD">
        <w:rPr>
          <w:sz w:val="28"/>
          <w:szCs w:val="28"/>
        </w:rPr>
        <w:t>- сводный отчет о ходе реализации государственных программ за отчетный финансовый год;</w:t>
      </w:r>
    </w:p>
    <w:p w:rsidR="002C7DAA" w:rsidRPr="00F24DBD" w:rsidRDefault="002C7DAA" w:rsidP="00C6779E">
      <w:pPr>
        <w:autoSpaceDE w:val="0"/>
        <w:autoSpaceDN w:val="0"/>
        <w:adjustRightInd w:val="0"/>
        <w:ind w:firstLine="709"/>
        <w:jc w:val="both"/>
        <w:rPr>
          <w:sz w:val="28"/>
          <w:szCs w:val="28"/>
        </w:rPr>
      </w:pPr>
      <w:r w:rsidRPr="00F24DBD">
        <w:rPr>
          <w:sz w:val="28"/>
          <w:szCs w:val="28"/>
        </w:rPr>
        <w:t>- аналитическую записку о ходе реализации государственных программ за отчетный финансовый год;</w:t>
      </w:r>
    </w:p>
    <w:p w:rsidR="002C7DAA" w:rsidRPr="00F24DBD" w:rsidRDefault="002C7DAA" w:rsidP="00C6779E">
      <w:pPr>
        <w:autoSpaceDE w:val="0"/>
        <w:autoSpaceDN w:val="0"/>
        <w:adjustRightInd w:val="0"/>
        <w:ind w:firstLine="709"/>
        <w:jc w:val="both"/>
        <w:rPr>
          <w:sz w:val="28"/>
          <w:szCs w:val="28"/>
        </w:rPr>
      </w:pPr>
      <w:r w:rsidRPr="00F24DBD">
        <w:rPr>
          <w:sz w:val="28"/>
          <w:szCs w:val="28"/>
        </w:rPr>
        <w:t>- оценку эффективности реализации государственных программ за отчетный финансовый год и уточненную оценку эффективности реализации государственных программ за год, предшествующий отчетному финансовому году.</w:t>
      </w:r>
    </w:p>
    <w:p w:rsidR="002C7DAA" w:rsidRPr="00F24DBD" w:rsidRDefault="002C7DAA" w:rsidP="00C6779E">
      <w:pPr>
        <w:autoSpaceDE w:val="0"/>
        <w:autoSpaceDN w:val="0"/>
        <w:adjustRightInd w:val="0"/>
        <w:ind w:firstLine="709"/>
        <w:jc w:val="both"/>
        <w:rPr>
          <w:sz w:val="28"/>
          <w:szCs w:val="28"/>
        </w:rPr>
      </w:pPr>
      <w:r w:rsidRPr="00F24DBD">
        <w:rPr>
          <w:sz w:val="28"/>
          <w:szCs w:val="28"/>
        </w:rPr>
        <w:t xml:space="preserve">Дополнительно к Сводному годовому докладу Департаментом финансов представлена информация о ходе реализации  государственных контрактов заключенных в рамках государственных программ (подпрограмм, основного мероприятия, мероприятия) Чукотского автономного округа для обеспечения государственных нужд на срок, превышающий  срок действия утвержденных лимитов бюджетных обязательств (свыше двух лет с момента заключения) за 2019 год. </w:t>
      </w:r>
    </w:p>
    <w:p w:rsidR="002C7DAA" w:rsidRPr="00F24DBD" w:rsidRDefault="002C7DAA" w:rsidP="00C6779E">
      <w:pPr>
        <w:autoSpaceDE w:val="0"/>
        <w:autoSpaceDN w:val="0"/>
        <w:adjustRightInd w:val="0"/>
        <w:ind w:firstLine="709"/>
        <w:jc w:val="both"/>
        <w:rPr>
          <w:sz w:val="28"/>
          <w:szCs w:val="28"/>
        </w:rPr>
      </w:pPr>
      <w:r w:rsidRPr="00F24DBD">
        <w:rPr>
          <w:sz w:val="28"/>
          <w:szCs w:val="28"/>
        </w:rPr>
        <w:t>Правительство Чукотского автономного округа осуществляет общий контроль за реализацией государственных программ.</w:t>
      </w:r>
    </w:p>
    <w:p w:rsidR="002C7DAA" w:rsidRPr="00F24DBD" w:rsidRDefault="002C7DAA" w:rsidP="00C6779E">
      <w:pPr>
        <w:tabs>
          <w:tab w:val="left" w:pos="709"/>
        </w:tabs>
        <w:jc w:val="both"/>
        <w:rPr>
          <w:sz w:val="28"/>
          <w:szCs w:val="28"/>
        </w:rPr>
      </w:pPr>
      <w:r w:rsidRPr="00F24DBD">
        <w:rPr>
          <w:sz w:val="28"/>
          <w:szCs w:val="28"/>
        </w:rPr>
        <w:tab/>
        <w:t xml:space="preserve">Так как государственная программа содержит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Чукотского автономного округа, то оценка эффективности и результативности реализации государственной программы занимает особое место в механизме формирования и реализации госпрограмм. </w:t>
      </w:r>
    </w:p>
    <w:p w:rsidR="002C7DAA" w:rsidRPr="00F24DBD" w:rsidRDefault="002C7DAA" w:rsidP="00C6779E">
      <w:pPr>
        <w:tabs>
          <w:tab w:val="left" w:pos="709"/>
        </w:tabs>
        <w:autoSpaceDE w:val="0"/>
        <w:autoSpaceDN w:val="0"/>
        <w:adjustRightInd w:val="0"/>
        <w:ind w:firstLine="709"/>
        <w:jc w:val="both"/>
        <w:rPr>
          <w:sz w:val="28"/>
          <w:szCs w:val="28"/>
        </w:rPr>
      </w:pPr>
      <w:r w:rsidRPr="00F24DBD">
        <w:rPr>
          <w:sz w:val="28"/>
          <w:szCs w:val="28"/>
        </w:rPr>
        <w:t>Порядком №359 не установлен механизм оценки Правительством Чукотского автономного округа эффективности реализации государственных программ, представления результатов оценки в Думу Чукотского автономного округа и Счетную палату Чукотского автономного округа, а также размещения её результатов в открытых источниках. Данное замечание отражалось в заключении Счетной палаты Чукотского автономного округа на Сводный годовой доклад реализации государственных программ Чукотского автономного округа за 2018 год, которое на момент проведения экспертизы не устранено.</w:t>
      </w:r>
    </w:p>
    <w:p w:rsidR="002C7DAA" w:rsidRPr="00F24DBD" w:rsidRDefault="002C7DAA" w:rsidP="00C6779E">
      <w:pPr>
        <w:tabs>
          <w:tab w:val="left" w:pos="709"/>
        </w:tabs>
        <w:autoSpaceDE w:val="0"/>
        <w:autoSpaceDN w:val="0"/>
        <w:adjustRightInd w:val="0"/>
        <w:jc w:val="both"/>
        <w:rPr>
          <w:color w:val="000000" w:themeColor="text1"/>
          <w:sz w:val="28"/>
          <w:szCs w:val="28"/>
        </w:rPr>
      </w:pPr>
      <w:r w:rsidRPr="00F24DBD">
        <w:rPr>
          <w:sz w:val="28"/>
          <w:szCs w:val="28"/>
        </w:rPr>
        <w:tab/>
      </w:r>
      <w:r w:rsidRPr="00F24DBD">
        <w:rPr>
          <w:color w:val="000000" w:themeColor="text1"/>
          <w:sz w:val="28"/>
          <w:szCs w:val="28"/>
        </w:rPr>
        <w:t xml:space="preserve">Пункт 3.1.5. Порядка №359 нормативно не содержит положений, регулирующих взаимосвязь финансовой обеспеченности реализации мероприятий региональных проектов с перечнем целевых индикаторов и </w:t>
      </w:r>
      <w:r w:rsidRPr="00F24DBD">
        <w:rPr>
          <w:color w:val="000000" w:themeColor="text1"/>
          <w:sz w:val="28"/>
          <w:szCs w:val="28"/>
        </w:rPr>
        <w:lastRenderedPageBreak/>
        <w:t xml:space="preserve">показателей, характеризующих уровень достижения целей государственной программы. </w:t>
      </w:r>
    </w:p>
    <w:p w:rsidR="002C7DAA" w:rsidRPr="00F24DBD" w:rsidRDefault="002C7DAA" w:rsidP="00C6779E">
      <w:pPr>
        <w:tabs>
          <w:tab w:val="left" w:pos="709"/>
        </w:tabs>
        <w:autoSpaceDE w:val="0"/>
        <w:autoSpaceDN w:val="0"/>
        <w:adjustRightInd w:val="0"/>
        <w:jc w:val="both"/>
        <w:rPr>
          <w:b/>
          <w:sz w:val="16"/>
          <w:szCs w:val="16"/>
        </w:rPr>
      </w:pPr>
      <w:r w:rsidRPr="00F24DBD">
        <w:rPr>
          <w:color w:val="000000" w:themeColor="text1"/>
          <w:sz w:val="28"/>
          <w:szCs w:val="28"/>
        </w:rPr>
        <w:tab/>
      </w:r>
    </w:p>
    <w:p w:rsidR="002C7DAA" w:rsidRPr="00F24DBD" w:rsidRDefault="002C7DAA" w:rsidP="00C6779E">
      <w:pPr>
        <w:tabs>
          <w:tab w:val="left" w:pos="709"/>
        </w:tabs>
        <w:jc w:val="both"/>
        <w:rPr>
          <w:b/>
          <w:sz w:val="28"/>
          <w:szCs w:val="28"/>
        </w:rPr>
      </w:pPr>
      <w:r w:rsidRPr="00F24DBD">
        <w:rPr>
          <w:b/>
          <w:sz w:val="28"/>
          <w:szCs w:val="28"/>
        </w:rPr>
        <w:tab/>
        <w:t>3.1.2. Анализ исполнения государственных программ Чукотского автономного округа за 2019 год</w:t>
      </w:r>
    </w:p>
    <w:p w:rsidR="002C7DAA" w:rsidRPr="00F24DBD" w:rsidRDefault="002C7DAA" w:rsidP="00C6779E">
      <w:pPr>
        <w:tabs>
          <w:tab w:val="left" w:pos="709"/>
        </w:tabs>
        <w:jc w:val="both"/>
        <w:rPr>
          <w:b/>
          <w:sz w:val="16"/>
          <w:szCs w:val="16"/>
        </w:rPr>
      </w:pPr>
    </w:p>
    <w:p w:rsidR="002C7DAA" w:rsidRPr="00F24DBD" w:rsidRDefault="002C7DAA" w:rsidP="00C6779E">
      <w:pPr>
        <w:pStyle w:val="af9"/>
        <w:tabs>
          <w:tab w:val="left" w:pos="709"/>
        </w:tabs>
        <w:ind w:firstLine="709"/>
        <w:jc w:val="both"/>
        <w:rPr>
          <w:color w:val="000000"/>
          <w:sz w:val="28"/>
          <w:szCs w:val="28"/>
        </w:rPr>
      </w:pPr>
      <w:r w:rsidRPr="00F24DBD">
        <w:rPr>
          <w:color w:val="000000"/>
          <w:sz w:val="28"/>
          <w:szCs w:val="28"/>
        </w:rPr>
        <w:t xml:space="preserve">Объем финансовых ресурсов, предусмотренный паспортами государственных программ на их реализацию в 2019 году, составил 55 737 472,4 тыс. рублей, в том числе: </w:t>
      </w:r>
    </w:p>
    <w:p w:rsidR="002C7DAA" w:rsidRPr="00F24DBD" w:rsidRDefault="002C7DAA" w:rsidP="00C6779E">
      <w:pPr>
        <w:pStyle w:val="18"/>
        <w:tabs>
          <w:tab w:val="left" w:pos="709"/>
        </w:tabs>
        <w:ind w:firstLine="709"/>
        <w:rPr>
          <w:color w:val="000000"/>
        </w:rPr>
      </w:pPr>
      <w:r w:rsidRPr="00F24DBD">
        <w:rPr>
          <w:color w:val="000000"/>
        </w:rPr>
        <w:t>- за счет средств федерального бюджета – 22 985 302,4 тыс. рублей;</w:t>
      </w:r>
    </w:p>
    <w:p w:rsidR="002C7DAA" w:rsidRPr="00F24DBD" w:rsidRDefault="002C7DAA" w:rsidP="00C6779E">
      <w:pPr>
        <w:pStyle w:val="18"/>
        <w:tabs>
          <w:tab w:val="left" w:pos="709"/>
        </w:tabs>
        <w:ind w:firstLine="709"/>
        <w:rPr>
          <w:color w:val="000000"/>
        </w:rPr>
      </w:pPr>
      <w:r w:rsidRPr="00F24DBD">
        <w:rPr>
          <w:color w:val="000000"/>
        </w:rPr>
        <w:t>- за счет средств окружного бюджета – 24 901 219,8 тыс. рублей, из них 823 069,4 тыс. рублей – на реализацию Территориальной программы обязательного медицинского страхования (далее – ОМС);</w:t>
      </w:r>
    </w:p>
    <w:p w:rsidR="002C7DAA" w:rsidRPr="00F24DBD" w:rsidRDefault="002C7DAA" w:rsidP="00C6779E">
      <w:pPr>
        <w:pStyle w:val="18"/>
        <w:tabs>
          <w:tab w:val="left" w:pos="709"/>
        </w:tabs>
        <w:ind w:firstLine="709"/>
        <w:rPr>
          <w:color w:val="000000"/>
        </w:rPr>
      </w:pPr>
      <w:r w:rsidRPr="00F24DBD">
        <w:rPr>
          <w:color w:val="000000"/>
        </w:rPr>
        <w:t>- за счет средств бюджетов государственных внебюджетных фондов – 1 518 092,7 тыс. рублей (в том числе: 1 469 946,8 тыс. рублей – средства Федерального фонда ОМС, 48 145,9 тыс. рублей – средства Фонда социального страхования);</w:t>
      </w:r>
    </w:p>
    <w:p w:rsidR="002C7DAA" w:rsidRPr="00F24DBD" w:rsidRDefault="002C7DAA" w:rsidP="00C6779E">
      <w:pPr>
        <w:pStyle w:val="18"/>
        <w:tabs>
          <w:tab w:val="left" w:pos="709"/>
        </w:tabs>
        <w:ind w:firstLine="709"/>
        <w:rPr>
          <w:color w:val="000000"/>
        </w:rPr>
      </w:pPr>
      <w:r w:rsidRPr="00F24DBD">
        <w:rPr>
          <w:color w:val="000000"/>
        </w:rPr>
        <w:t>- за счет средств государственных корпораций и безвозмездных поступлений от юридических лиц – 4 933 540,4 тыс. рублей;</w:t>
      </w:r>
    </w:p>
    <w:p w:rsidR="002C7DAA" w:rsidRPr="00F24DBD" w:rsidRDefault="002C7DAA" w:rsidP="00C6779E">
      <w:pPr>
        <w:pStyle w:val="18"/>
        <w:tabs>
          <w:tab w:val="left" w:pos="709"/>
        </w:tabs>
        <w:ind w:firstLine="709"/>
        <w:rPr>
          <w:color w:val="000000"/>
        </w:rPr>
      </w:pPr>
      <w:r w:rsidRPr="00F24DBD">
        <w:rPr>
          <w:color w:val="000000"/>
        </w:rPr>
        <w:t xml:space="preserve">- за счет прочих внебюджетных источников – 1 399 317,1 тыс. рублей. </w:t>
      </w:r>
    </w:p>
    <w:p w:rsidR="002C7DAA" w:rsidRPr="00F24DBD" w:rsidRDefault="002C7DAA" w:rsidP="00C6779E">
      <w:pPr>
        <w:widowControl w:val="0"/>
        <w:tabs>
          <w:tab w:val="left" w:pos="709"/>
        </w:tabs>
        <w:spacing w:after="120"/>
        <w:ind w:firstLine="709"/>
        <w:contextualSpacing/>
        <w:jc w:val="both"/>
        <w:rPr>
          <w:bCs/>
          <w:color w:val="000000"/>
          <w:sz w:val="28"/>
          <w:szCs w:val="28"/>
        </w:rPr>
      </w:pPr>
      <w:r w:rsidRPr="00F24DBD">
        <w:rPr>
          <w:bCs/>
          <w:color w:val="000000" w:themeColor="text1"/>
          <w:sz w:val="28"/>
          <w:szCs w:val="28"/>
        </w:rPr>
        <w:t xml:space="preserve">С целью внесения изменений в параметры государственных программ 2019 года, </w:t>
      </w:r>
      <w:r w:rsidRPr="00F24DBD">
        <w:rPr>
          <w:bCs/>
          <w:color w:val="000000"/>
          <w:sz w:val="28"/>
          <w:szCs w:val="28"/>
        </w:rPr>
        <w:t xml:space="preserve">Правительством Чукотского автономного округа принято </w:t>
      </w:r>
      <w:r w:rsidRPr="00F24DBD">
        <w:rPr>
          <w:bCs/>
          <w:sz w:val="28"/>
          <w:szCs w:val="28"/>
        </w:rPr>
        <w:t>109 </w:t>
      </w:r>
      <w:r w:rsidRPr="00F24DBD">
        <w:rPr>
          <w:bCs/>
          <w:color w:val="000000"/>
          <w:sz w:val="28"/>
          <w:szCs w:val="28"/>
        </w:rPr>
        <w:t xml:space="preserve">постановлений (в 2019 году – </w:t>
      </w:r>
      <w:r w:rsidRPr="00F24DBD">
        <w:rPr>
          <w:bCs/>
          <w:sz w:val="28"/>
          <w:szCs w:val="28"/>
        </w:rPr>
        <w:t>89</w:t>
      </w:r>
      <w:r w:rsidRPr="00F24DBD">
        <w:rPr>
          <w:bCs/>
          <w:color w:val="000000"/>
          <w:sz w:val="28"/>
          <w:szCs w:val="28"/>
        </w:rPr>
        <w:t xml:space="preserve"> постановлений, в 2020 году – 20). </w:t>
      </w:r>
    </w:p>
    <w:p w:rsidR="002C7DAA" w:rsidRPr="00F24DBD" w:rsidRDefault="002C7DAA" w:rsidP="00C6779E">
      <w:pPr>
        <w:widowControl w:val="0"/>
        <w:tabs>
          <w:tab w:val="left" w:pos="709"/>
        </w:tabs>
        <w:spacing w:after="120"/>
        <w:ind w:firstLine="709"/>
        <w:contextualSpacing/>
        <w:jc w:val="both"/>
        <w:rPr>
          <w:bCs/>
          <w:color w:val="000000"/>
          <w:sz w:val="28"/>
          <w:szCs w:val="28"/>
        </w:rPr>
      </w:pPr>
      <w:r w:rsidRPr="00F24DBD">
        <w:rPr>
          <w:bCs/>
          <w:color w:val="000000"/>
          <w:sz w:val="28"/>
          <w:szCs w:val="28"/>
        </w:rPr>
        <w:t>Счетной палатой финансово-экономическая экспертиза проведена по                    102 проектам постановлений о внесении изменений в параметры государственных программ 2019 года, по 96-ти проектам экспертиза проведена без замечаний, по 13-ти проектам в адрес разработчиков направлены замечания Счетной палаты, из которых 4 постановления приняты без учета замечаний Счетной палаты, в 6-ти постановлениях замечания учтены в полном объеме и в трех постановлениях замечания учтены частично.</w:t>
      </w:r>
    </w:p>
    <w:p w:rsidR="002C7DAA" w:rsidRPr="00F24DBD" w:rsidRDefault="002C7DAA" w:rsidP="00C6779E">
      <w:pPr>
        <w:widowControl w:val="0"/>
        <w:tabs>
          <w:tab w:val="left" w:pos="709"/>
        </w:tabs>
        <w:spacing w:after="120"/>
        <w:ind w:firstLine="709"/>
        <w:contextualSpacing/>
        <w:jc w:val="both"/>
        <w:rPr>
          <w:bCs/>
          <w:color w:val="000000"/>
          <w:sz w:val="28"/>
          <w:szCs w:val="28"/>
        </w:rPr>
      </w:pPr>
      <w:r w:rsidRPr="00F24DBD">
        <w:rPr>
          <w:sz w:val="28"/>
          <w:szCs w:val="28"/>
        </w:rPr>
        <w:t xml:space="preserve">В нарушение требований Порядка №359, в двух государственных программах «Развитие образования и науки Чукотского автономного округа» и «Охрана окружающей среды и обеспечение рационального природопользования в Чукотском в автономном округе» изменения в параметры 2019 года в целях приведения со сводной бюджетной росписью окружного бюджета отчетного года внесены позднее </w:t>
      </w:r>
      <w:r w:rsidRPr="00F24DBD">
        <w:rPr>
          <w:bCs/>
          <w:color w:val="000000"/>
          <w:sz w:val="28"/>
          <w:szCs w:val="28"/>
        </w:rPr>
        <w:t>1 марта 2020 года – 6 и 21 апреля 2020 года соответственно.</w:t>
      </w:r>
    </w:p>
    <w:p w:rsidR="002C7DAA" w:rsidRPr="00F24DBD" w:rsidRDefault="002C7DAA" w:rsidP="00C6779E">
      <w:pPr>
        <w:tabs>
          <w:tab w:val="left" w:pos="709"/>
        </w:tabs>
        <w:autoSpaceDE w:val="0"/>
        <w:autoSpaceDN w:val="0"/>
        <w:adjustRightInd w:val="0"/>
        <w:spacing w:before="80"/>
        <w:ind w:firstLine="851"/>
        <w:jc w:val="both"/>
        <w:rPr>
          <w:color w:val="000000"/>
          <w:sz w:val="28"/>
          <w:szCs w:val="28"/>
        </w:rPr>
      </w:pPr>
      <w:r w:rsidRPr="00F24DBD">
        <w:rPr>
          <w:sz w:val="28"/>
        </w:rPr>
        <w:t xml:space="preserve">Неоднократное внесение изменений в параметры государственных программ (вплоть до конца апреля 2020 года) и сложившаяся </w:t>
      </w:r>
      <w:r w:rsidRPr="00F24DBD">
        <w:rPr>
          <w:color w:val="000000"/>
          <w:sz w:val="28"/>
          <w:szCs w:val="20"/>
        </w:rPr>
        <w:t>практика ежегодного уточнения параметров государственных программ и подпрограмм (включая финансовое обеспечение и целевы</w:t>
      </w:r>
      <w:r>
        <w:rPr>
          <w:color w:val="000000"/>
          <w:sz w:val="28"/>
          <w:szCs w:val="20"/>
        </w:rPr>
        <w:t>е</w:t>
      </w:r>
      <w:r w:rsidRPr="00F24DBD">
        <w:rPr>
          <w:color w:val="000000"/>
          <w:sz w:val="28"/>
          <w:szCs w:val="20"/>
        </w:rPr>
        <w:t xml:space="preserve"> индикатор</w:t>
      </w:r>
      <w:r>
        <w:rPr>
          <w:color w:val="000000"/>
          <w:sz w:val="28"/>
          <w:szCs w:val="20"/>
        </w:rPr>
        <w:t>ы</w:t>
      </w:r>
      <w:r w:rsidRPr="00F24DBD">
        <w:rPr>
          <w:color w:val="000000"/>
          <w:sz w:val="28"/>
          <w:szCs w:val="20"/>
        </w:rPr>
        <w:t>) под фактически достигнутые значения не позволяет оценить их реальную эффективность, поскольку в результате произведенной корректировки достижение целевых индикаторов (показателей) составляет 100%</w:t>
      </w:r>
      <w:r w:rsidRPr="00F24DBD">
        <w:rPr>
          <w:color w:val="000000"/>
          <w:sz w:val="28"/>
          <w:szCs w:val="28"/>
        </w:rPr>
        <w:t>, но не соответствует изначально запланированным показателям.</w:t>
      </w:r>
    </w:p>
    <w:p w:rsidR="002C7DAA" w:rsidRPr="00F24DBD" w:rsidRDefault="002C7DAA" w:rsidP="00C6779E">
      <w:pPr>
        <w:widowControl w:val="0"/>
        <w:tabs>
          <w:tab w:val="left" w:pos="709"/>
        </w:tabs>
        <w:spacing w:after="120"/>
        <w:ind w:firstLine="709"/>
        <w:contextualSpacing/>
        <w:jc w:val="both"/>
        <w:rPr>
          <w:bCs/>
          <w:color w:val="000000"/>
          <w:sz w:val="28"/>
          <w:szCs w:val="28"/>
        </w:rPr>
      </w:pPr>
      <w:r w:rsidRPr="00F24DBD">
        <w:rPr>
          <w:bCs/>
          <w:color w:val="000000"/>
          <w:sz w:val="28"/>
          <w:szCs w:val="28"/>
        </w:rPr>
        <w:t xml:space="preserve">Законом Чукотского автономного округа от 10 декабря 2018 года №81-ОЗ «Об окружном бюджете на 2019 год и на плановый период 2020 и 2021 годов» </w:t>
      </w:r>
      <w:r w:rsidRPr="00F24DBD">
        <w:rPr>
          <w:bCs/>
          <w:color w:val="000000"/>
          <w:sz w:val="28"/>
          <w:szCs w:val="28"/>
        </w:rPr>
        <w:lastRenderedPageBreak/>
        <w:t>(далее – Закон №81-ОЗ, Закон об окружном бюджете на 2019 год) на 2019 год предусмотрено финансирование государственных программ с общим объемом ассигнований 52 793 297,4 тыс. рублей, в том числе:</w:t>
      </w:r>
    </w:p>
    <w:p w:rsidR="002C7DAA" w:rsidRPr="00F24DBD" w:rsidRDefault="002C7DAA" w:rsidP="00C6779E">
      <w:pPr>
        <w:widowControl w:val="0"/>
        <w:tabs>
          <w:tab w:val="left" w:pos="709"/>
        </w:tabs>
        <w:spacing w:after="120"/>
        <w:ind w:firstLine="709"/>
        <w:contextualSpacing/>
        <w:jc w:val="both"/>
        <w:rPr>
          <w:color w:val="000000"/>
          <w:sz w:val="28"/>
          <w:szCs w:val="28"/>
        </w:rPr>
      </w:pPr>
      <w:r w:rsidRPr="00F24DBD">
        <w:rPr>
          <w:bCs/>
          <w:color w:val="000000"/>
          <w:sz w:val="28"/>
          <w:szCs w:val="28"/>
        </w:rPr>
        <w:t>- 27 892 077,6 тыс. рублей – средства федерального бюджета и прочих</w:t>
      </w:r>
      <w:r w:rsidRPr="00F24DBD">
        <w:rPr>
          <w:color w:val="000000"/>
          <w:sz w:val="28"/>
          <w:szCs w:val="28"/>
        </w:rPr>
        <w:t xml:space="preserve"> безвозмездных поступлений;</w:t>
      </w:r>
    </w:p>
    <w:p w:rsidR="002C7DAA" w:rsidRPr="00F24DBD" w:rsidRDefault="002C7DAA" w:rsidP="00C6779E">
      <w:pPr>
        <w:widowControl w:val="0"/>
        <w:tabs>
          <w:tab w:val="left" w:pos="709"/>
        </w:tabs>
        <w:ind w:firstLine="709"/>
        <w:contextualSpacing/>
        <w:jc w:val="both"/>
        <w:rPr>
          <w:sz w:val="28"/>
          <w:szCs w:val="28"/>
        </w:rPr>
      </w:pPr>
      <w:r w:rsidRPr="00F24DBD">
        <w:rPr>
          <w:sz w:val="28"/>
          <w:szCs w:val="28"/>
        </w:rPr>
        <w:t>- 24 901 219,8 тыс. рублей – средства окружного бюджета, из них 823 069,4 тыс. рублей – на реализацию Территориальной программы ОМС.</w:t>
      </w:r>
    </w:p>
    <w:p w:rsidR="002C7DAA" w:rsidRPr="00F24DBD" w:rsidRDefault="002C7DAA" w:rsidP="00C6779E">
      <w:pPr>
        <w:pStyle w:val="18"/>
        <w:tabs>
          <w:tab w:val="left" w:pos="709"/>
        </w:tabs>
        <w:ind w:firstLine="709"/>
      </w:pPr>
      <w:r w:rsidRPr="00F24DBD">
        <w:t>Доля ассигнований, утвержденных на реализацию программ, в общих расходах окружного бюджета на 2019 год составила 96,4%.</w:t>
      </w:r>
    </w:p>
    <w:p w:rsidR="002C7DAA" w:rsidRPr="00F24DBD" w:rsidRDefault="002C7DAA" w:rsidP="00C6779E">
      <w:pPr>
        <w:tabs>
          <w:tab w:val="left" w:pos="709"/>
        </w:tabs>
        <w:jc w:val="both"/>
        <w:rPr>
          <w:color w:val="000000" w:themeColor="text1"/>
          <w:sz w:val="28"/>
          <w:szCs w:val="28"/>
        </w:rPr>
      </w:pPr>
      <w:r w:rsidRPr="00F24DBD">
        <w:rPr>
          <w:color w:val="000000" w:themeColor="text1"/>
          <w:sz w:val="28"/>
          <w:szCs w:val="28"/>
        </w:rPr>
        <w:tab/>
        <w:t xml:space="preserve">Сводной бюджетной росписью по состоянию на 31 декабря 2019 года на реализацию госпрограмм утвержден объем ассигнований в общей сумме 52 829 724,3 тыс. рублей, что соответствует данным, отраженным в Сводном годовом докладе, представленном Департаментом финансов. Объемы ассигнований, предусмотренные сводной бюджетной росписью, не соответствуют объемам, утвержденным Законом об окружном бюджете на 2019 год (больше на 36 426,9 тыс. рублей), в связи с тем, что в отчетном периоде финансовым органом увеличение бюджетных ассигнований осуществлялось путем внесения изменений в сводную бюджетную роспись окружного бюджета без внесения изменений в Закон об окружном бюджете на 2019 год в соответствии с нормами статьи 217 Бюджетного кодекса Российской Федерации.  </w:t>
      </w:r>
    </w:p>
    <w:p w:rsidR="002C7DAA" w:rsidRPr="00F24DBD" w:rsidRDefault="002C7DAA" w:rsidP="00C6779E">
      <w:pPr>
        <w:pStyle w:val="af9"/>
        <w:tabs>
          <w:tab w:val="left" w:pos="709"/>
        </w:tabs>
        <w:ind w:firstLine="709"/>
        <w:jc w:val="both"/>
        <w:rPr>
          <w:sz w:val="28"/>
          <w:szCs w:val="28"/>
        </w:rPr>
      </w:pPr>
      <w:r w:rsidRPr="00F24DBD">
        <w:rPr>
          <w:color w:val="000000" w:themeColor="text1"/>
          <w:sz w:val="28"/>
          <w:szCs w:val="28"/>
        </w:rPr>
        <w:t>В 2019 году на реализацию госпрограмм из окружного бюджета направлено 52 388 524,5 тыс. рублей или 99,2</w:t>
      </w:r>
      <w:r w:rsidRPr="00F24DBD">
        <w:rPr>
          <w:sz w:val="28"/>
          <w:szCs w:val="28"/>
        </w:rPr>
        <w:t>% от предусмотренных бюджетной росписью, из них 1 689 350,3 тыс. рублей или 3,2% - на погашение задолженности прошлых лет перед поставщиками и подрядчиками, муниципальными образованиями по выполненным мероприятиям госпрограмм. Данные показатели соответствуют показателям Сводного годового доклада (без учета внебюджетных источников, не отраженных в доходной части окружного бюджета).</w:t>
      </w:r>
    </w:p>
    <w:p w:rsidR="002C7DAA" w:rsidRPr="00F24DBD" w:rsidRDefault="002C7DAA" w:rsidP="00C6779E">
      <w:pPr>
        <w:pStyle w:val="18"/>
        <w:tabs>
          <w:tab w:val="left" w:pos="709"/>
        </w:tabs>
        <w:ind w:firstLine="709"/>
      </w:pPr>
      <w:r w:rsidRPr="00F24DBD">
        <w:t>Реализация государственных программ Чукотского автономного округа в 2019 году осуществлялась девятью ответственными исполнителями – главными распорядителями средств окружного бюджета, из них Департаментом промышленной политики Чукотского автономного округа (далее – Департамент промышленной политики) – мероприятия 8-ми госпрограмм, на которые сводной бюджетной росписью на 2019 год предусмотрены бюджетные ассигнования в объеме 35 640 699,9 тыс. рублей или 67,</w:t>
      </w:r>
      <w:r>
        <w:t>5</w:t>
      </w:r>
      <w:r w:rsidRPr="00F24DBD">
        <w:t>% от объема бюджетных ассигнований, предусмотренных на реализацию государственных программ.</w:t>
      </w:r>
    </w:p>
    <w:p w:rsidR="002C7DAA" w:rsidRPr="00F24DBD" w:rsidRDefault="002C7DAA" w:rsidP="00C6779E">
      <w:pPr>
        <w:pStyle w:val="af9"/>
        <w:tabs>
          <w:tab w:val="left" w:pos="709"/>
        </w:tabs>
        <w:ind w:firstLine="709"/>
        <w:jc w:val="both"/>
        <w:rPr>
          <w:color w:val="000000" w:themeColor="text1"/>
          <w:sz w:val="28"/>
          <w:szCs w:val="28"/>
        </w:rPr>
      </w:pPr>
      <w:r w:rsidRPr="00F24DBD">
        <w:rPr>
          <w:color w:val="000000" w:themeColor="text1"/>
          <w:sz w:val="28"/>
          <w:szCs w:val="28"/>
        </w:rPr>
        <w:t>Информация о реализации государственных программ в отчетном периоде в разрезе ответственных исполнителей приведена в таблице №1.</w:t>
      </w:r>
    </w:p>
    <w:p w:rsidR="002C7DAA" w:rsidRPr="00F24DBD" w:rsidRDefault="002C7DAA" w:rsidP="00C6779E">
      <w:pPr>
        <w:pStyle w:val="af9"/>
        <w:tabs>
          <w:tab w:val="left" w:pos="709"/>
        </w:tabs>
        <w:ind w:left="2832" w:firstLine="708"/>
        <w:jc w:val="right"/>
        <w:rPr>
          <w:color w:val="000000" w:themeColor="text1"/>
          <w:sz w:val="28"/>
          <w:szCs w:val="28"/>
        </w:rPr>
      </w:pPr>
      <w:r w:rsidRPr="00F24DBD">
        <w:rPr>
          <w:color w:val="000000" w:themeColor="text1"/>
          <w:sz w:val="28"/>
          <w:szCs w:val="28"/>
        </w:rPr>
        <w:t>Таблица №1</w:t>
      </w:r>
    </w:p>
    <w:p w:rsidR="002C7DAA" w:rsidRPr="00F24DBD" w:rsidRDefault="002C7DAA" w:rsidP="00C6779E">
      <w:pPr>
        <w:pStyle w:val="af9"/>
        <w:tabs>
          <w:tab w:val="left" w:pos="709"/>
        </w:tabs>
        <w:ind w:left="2832" w:firstLine="708"/>
        <w:jc w:val="right"/>
        <w:rPr>
          <w:color w:val="000000" w:themeColor="text1"/>
          <w:sz w:val="16"/>
          <w:szCs w:val="16"/>
        </w:rPr>
      </w:pPr>
    </w:p>
    <w:tbl>
      <w:tblPr>
        <w:tblW w:w="9923" w:type="dxa"/>
        <w:tblInd w:w="-147" w:type="dxa"/>
        <w:tblLook w:val="04A0" w:firstRow="1" w:lastRow="0" w:firstColumn="1" w:lastColumn="0" w:noHBand="0" w:noVBand="1"/>
      </w:tblPr>
      <w:tblGrid>
        <w:gridCol w:w="433"/>
        <w:gridCol w:w="4739"/>
        <w:gridCol w:w="1244"/>
        <w:gridCol w:w="1326"/>
        <w:gridCol w:w="1209"/>
        <w:gridCol w:w="972"/>
      </w:tblGrid>
      <w:tr w:rsidR="002C7DAA" w:rsidRPr="00F24DBD" w:rsidTr="002C7DAA">
        <w:trPr>
          <w:trHeight w:val="213"/>
          <w:tblHeader/>
        </w:trPr>
        <w:tc>
          <w:tcPr>
            <w:tcW w:w="4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7DAA" w:rsidRPr="00F24DBD" w:rsidRDefault="002C7DAA" w:rsidP="00C6779E">
            <w:pPr>
              <w:jc w:val="center"/>
              <w:rPr>
                <w:color w:val="000000"/>
                <w:sz w:val="16"/>
                <w:szCs w:val="16"/>
              </w:rPr>
            </w:pPr>
            <w:r w:rsidRPr="00F24DBD">
              <w:rPr>
                <w:color w:val="000000"/>
                <w:sz w:val="16"/>
                <w:szCs w:val="16"/>
              </w:rPr>
              <w:t>№ п/п</w:t>
            </w:r>
          </w:p>
        </w:tc>
        <w:tc>
          <w:tcPr>
            <w:tcW w:w="47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7DAA" w:rsidRPr="00F24DBD" w:rsidRDefault="002C7DAA" w:rsidP="00C6779E">
            <w:pPr>
              <w:jc w:val="center"/>
              <w:rPr>
                <w:color w:val="000000"/>
                <w:sz w:val="16"/>
                <w:szCs w:val="16"/>
              </w:rPr>
            </w:pPr>
            <w:r w:rsidRPr="00F24DBD">
              <w:rPr>
                <w:color w:val="000000"/>
                <w:sz w:val="16"/>
                <w:szCs w:val="16"/>
              </w:rPr>
              <w:t>ГАБС - ответственный исполнитель госпрограммы /</w:t>
            </w:r>
          </w:p>
          <w:p w:rsidR="002C7DAA" w:rsidRPr="00F24DBD" w:rsidRDefault="002C7DAA" w:rsidP="00C6779E">
            <w:pPr>
              <w:jc w:val="center"/>
              <w:rPr>
                <w:color w:val="000000"/>
                <w:sz w:val="16"/>
                <w:szCs w:val="16"/>
              </w:rPr>
            </w:pPr>
            <w:r w:rsidRPr="00F24DBD">
              <w:rPr>
                <w:color w:val="000000"/>
                <w:sz w:val="16"/>
                <w:szCs w:val="16"/>
              </w:rPr>
              <w:t>Наименование государственной программы</w:t>
            </w:r>
          </w:p>
        </w:tc>
        <w:tc>
          <w:tcPr>
            <w:tcW w:w="12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7DAA" w:rsidRPr="00F24DBD" w:rsidRDefault="002C7DAA" w:rsidP="00C6779E">
            <w:pPr>
              <w:jc w:val="center"/>
              <w:rPr>
                <w:color w:val="000000"/>
                <w:sz w:val="16"/>
                <w:szCs w:val="16"/>
              </w:rPr>
            </w:pPr>
            <w:r w:rsidRPr="00F24DBD">
              <w:rPr>
                <w:color w:val="000000"/>
                <w:sz w:val="16"/>
                <w:szCs w:val="16"/>
              </w:rPr>
              <w:t xml:space="preserve">Утверждено </w:t>
            </w:r>
            <w:proofErr w:type="spellStart"/>
            <w:r w:rsidRPr="00F24DBD">
              <w:rPr>
                <w:color w:val="000000"/>
                <w:sz w:val="16"/>
                <w:szCs w:val="16"/>
              </w:rPr>
              <w:t>cводной</w:t>
            </w:r>
            <w:proofErr w:type="spellEnd"/>
            <w:r w:rsidRPr="00F24DBD">
              <w:rPr>
                <w:color w:val="000000"/>
                <w:sz w:val="16"/>
                <w:szCs w:val="16"/>
              </w:rPr>
              <w:t xml:space="preserve"> бюджетной росписью</w:t>
            </w:r>
          </w:p>
        </w:tc>
        <w:tc>
          <w:tcPr>
            <w:tcW w:w="3507" w:type="dxa"/>
            <w:gridSpan w:val="3"/>
            <w:tcBorders>
              <w:top w:val="single" w:sz="4" w:space="0" w:color="auto"/>
              <w:left w:val="nil"/>
              <w:bottom w:val="single" w:sz="4" w:space="0" w:color="auto"/>
              <w:right w:val="single" w:sz="4" w:space="0" w:color="000000"/>
            </w:tcBorders>
            <w:shd w:val="clear" w:color="auto" w:fill="auto"/>
            <w:vAlign w:val="center"/>
            <w:hideMark/>
          </w:tcPr>
          <w:p w:rsidR="002C7DAA" w:rsidRPr="00F24DBD" w:rsidRDefault="002C7DAA" w:rsidP="00C6779E">
            <w:pPr>
              <w:jc w:val="center"/>
              <w:rPr>
                <w:color w:val="000000"/>
                <w:sz w:val="16"/>
                <w:szCs w:val="16"/>
              </w:rPr>
            </w:pPr>
            <w:r w:rsidRPr="00F24DBD">
              <w:rPr>
                <w:color w:val="000000"/>
                <w:sz w:val="16"/>
                <w:szCs w:val="16"/>
              </w:rPr>
              <w:t>Кассовые расходы</w:t>
            </w:r>
          </w:p>
        </w:tc>
      </w:tr>
      <w:tr w:rsidR="002C7DAA" w:rsidRPr="00F24DBD" w:rsidTr="002C7DAA">
        <w:trPr>
          <w:trHeight w:val="481"/>
          <w:tblHeader/>
        </w:trPr>
        <w:tc>
          <w:tcPr>
            <w:tcW w:w="433" w:type="dxa"/>
            <w:vMerge/>
            <w:tcBorders>
              <w:top w:val="single" w:sz="4" w:space="0" w:color="auto"/>
              <w:left w:val="single" w:sz="4" w:space="0" w:color="auto"/>
              <w:bottom w:val="single" w:sz="4" w:space="0" w:color="000000"/>
              <w:right w:val="single" w:sz="4" w:space="0" w:color="auto"/>
            </w:tcBorders>
            <w:vAlign w:val="center"/>
            <w:hideMark/>
          </w:tcPr>
          <w:p w:rsidR="002C7DAA" w:rsidRPr="00F24DBD" w:rsidRDefault="002C7DAA" w:rsidP="00C6779E">
            <w:pPr>
              <w:rPr>
                <w:color w:val="000000"/>
                <w:sz w:val="16"/>
                <w:szCs w:val="16"/>
              </w:rPr>
            </w:pPr>
          </w:p>
        </w:tc>
        <w:tc>
          <w:tcPr>
            <w:tcW w:w="4739" w:type="dxa"/>
            <w:vMerge/>
            <w:tcBorders>
              <w:top w:val="single" w:sz="4" w:space="0" w:color="auto"/>
              <w:left w:val="single" w:sz="4" w:space="0" w:color="auto"/>
              <w:bottom w:val="single" w:sz="4" w:space="0" w:color="000000"/>
              <w:right w:val="single" w:sz="4" w:space="0" w:color="auto"/>
            </w:tcBorders>
            <w:vAlign w:val="center"/>
            <w:hideMark/>
          </w:tcPr>
          <w:p w:rsidR="002C7DAA" w:rsidRPr="00F24DBD" w:rsidRDefault="002C7DAA" w:rsidP="00C6779E">
            <w:pPr>
              <w:rPr>
                <w:color w:val="000000"/>
                <w:sz w:val="16"/>
                <w:szCs w:val="16"/>
              </w:rPr>
            </w:pPr>
          </w:p>
        </w:tc>
        <w:tc>
          <w:tcPr>
            <w:tcW w:w="1244" w:type="dxa"/>
            <w:vMerge/>
            <w:tcBorders>
              <w:top w:val="single" w:sz="4" w:space="0" w:color="auto"/>
              <w:left w:val="single" w:sz="4" w:space="0" w:color="auto"/>
              <w:bottom w:val="single" w:sz="4" w:space="0" w:color="000000"/>
              <w:right w:val="single" w:sz="4" w:space="0" w:color="auto"/>
            </w:tcBorders>
            <w:vAlign w:val="center"/>
            <w:hideMark/>
          </w:tcPr>
          <w:p w:rsidR="002C7DAA" w:rsidRPr="00F24DBD" w:rsidRDefault="002C7DAA" w:rsidP="00C6779E">
            <w:pPr>
              <w:rPr>
                <w:color w:val="000000"/>
                <w:sz w:val="16"/>
                <w:szCs w:val="16"/>
              </w:rPr>
            </w:pPr>
          </w:p>
        </w:tc>
        <w:tc>
          <w:tcPr>
            <w:tcW w:w="1326"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6"/>
                <w:szCs w:val="16"/>
              </w:rPr>
            </w:pPr>
            <w:r w:rsidRPr="00F24DBD">
              <w:rPr>
                <w:color w:val="000000"/>
                <w:sz w:val="16"/>
                <w:szCs w:val="16"/>
              </w:rPr>
              <w:t xml:space="preserve"> Проект Закона об исполнении окружного бюджета, </w:t>
            </w:r>
          </w:p>
          <w:p w:rsidR="002C7DAA" w:rsidRPr="00F24DBD" w:rsidRDefault="002C7DAA" w:rsidP="00C6779E">
            <w:pPr>
              <w:jc w:val="center"/>
              <w:rPr>
                <w:color w:val="000000"/>
                <w:sz w:val="16"/>
                <w:szCs w:val="16"/>
              </w:rPr>
            </w:pPr>
            <w:r w:rsidRPr="00F24DBD">
              <w:rPr>
                <w:color w:val="000000"/>
                <w:sz w:val="16"/>
                <w:szCs w:val="16"/>
              </w:rPr>
              <w:t>тыс. рублей</w:t>
            </w:r>
          </w:p>
        </w:tc>
        <w:tc>
          <w:tcPr>
            <w:tcW w:w="1209"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6"/>
                <w:szCs w:val="16"/>
              </w:rPr>
            </w:pPr>
            <w:r w:rsidRPr="00F24DBD">
              <w:rPr>
                <w:color w:val="000000"/>
                <w:sz w:val="16"/>
                <w:szCs w:val="16"/>
              </w:rPr>
              <w:t>%</w:t>
            </w:r>
          </w:p>
          <w:p w:rsidR="002C7DAA" w:rsidRPr="00F24DBD" w:rsidRDefault="002C7DAA" w:rsidP="00C6779E">
            <w:pPr>
              <w:jc w:val="center"/>
              <w:rPr>
                <w:color w:val="000000"/>
                <w:sz w:val="16"/>
                <w:szCs w:val="16"/>
              </w:rPr>
            </w:pPr>
            <w:r w:rsidRPr="00F24DBD">
              <w:rPr>
                <w:color w:val="000000"/>
                <w:sz w:val="16"/>
                <w:szCs w:val="16"/>
              </w:rPr>
              <w:t xml:space="preserve"> к годовым назначениям (гр.4/гр.3)</w:t>
            </w:r>
          </w:p>
        </w:tc>
        <w:tc>
          <w:tcPr>
            <w:tcW w:w="972"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ind w:left="193" w:hanging="193"/>
              <w:jc w:val="both"/>
              <w:rPr>
                <w:color w:val="000000"/>
                <w:sz w:val="16"/>
                <w:szCs w:val="16"/>
              </w:rPr>
            </w:pPr>
            <w:proofErr w:type="gramStart"/>
            <w:r w:rsidRPr="00F24DBD">
              <w:rPr>
                <w:color w:val="000000"/>
                <w:sz w:val="16"/>
                <w:szCs w:val="16"/>
              </w:rPr>
              <w:t xml:space="preserve">Структура,   </w:t>
            </w:r>
            <w:proofErr w:type="gramEnd"/>
            <w:r w:rsidRPr="00F24DBD">
              <w:rPr>
                <w:color w:val="000000"/>
                <w:sz w:val="16"/>
                <w:szCs w:val="16"/>
              </w:rPr>
              <w:t xml:space="preserve">  %</w:t>
            </w:r>
          </w:p>
        </w:tc>
      </w:tr>
      <w:tr w:rsidR="002C7DAA" w:rsidRPr="00F24DBD" w:rsidTr="002C7DAA">
        <w:trPr>
          <w:trHeight w:val="213"/>
          <w:tblHeader/>
        </w:trPr>
        <w:tc>
          <w:tcPr>
            <w:tcW w:w="433" w:type="dxa"/>
            <w:tcBorders>
              <w:top w:val="nil"/>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6"/>
                <w:szCs w:val="16"/>
              </w:rPr>
            </w:pPr>
            <w:r w:rsidRPr="00F24DBD">
              <w:rPr>
                <w:color w:val="000000"/>
                <w:sz w:val="16"/>
                <w:szCs w:val="16"/>
              </w:rPr>
              <w:t>1</w:t>
            </w:r>
          </w:p>
        </w:tc>
        <w:tc>
          <w:tcPr>
            <w:tcW w:w="4739"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6"/>
                <w:szCs w:val="16"/>
              </w:rPr>
            </w:pPr>
            <w:r w:rsidRPr="00F24DBD">
              <w:rPr>
                <w:color w:val="000000"/>
                <w:sz w:val="16"/>
                <w:szCs w:val="16"/>
              </w:rPr>
              <w:t>2</w:t>
            </w:r>
          </w:p>
        </w:tc>
        <w:tc>
          <w:tcPr>
            <w:tcW w:w="1244"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6"/>
                <w:szCs w:val="16"/>
              </w:rPr>
            </w:pPr>
            <w:r w:rsidRPr="00F24DBD">
              <w:rPr>
                <w:color w:val="000000"/>
                <w:sz w:val="16"/>
                <w:szCs w:val="16"/>
              </w:rPr>
              <w:t>3</w:t>
            </w:r>
          </w:p>
        </w:tc>
        <w:tc>
          <w:tcPr>
            <w:tcW w:w="1326"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6"/>
                <w:szCs w:val="16"/>
              </w:rPr>
            </w:pPr>
            <w:r w:rsidRPr="00F24DBD">
              <w:rPr>
                <w:color w:val="000000"/>
                <w:sz w:val="16"/>
                <w:szCs w:val="16"/>
              </w:rPr>
              <w:t>4</w:t>
            </w:r>
          </w:p>
        </w:tc>
        <w:tc>
          <w:tcPr>
            <w:tcW w:w="1209"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6"/>
                <w:szCs w:val="16"/>
              </w:rPr>
            </w:pPr>
            <w:r w:rsidRPr="00F24DBD">
              <w:rPr>
                <w:color w:val="000000"/>
                <w:sz w:val="16"/>
                <w:szCs w:val="16"/>
              </w:rPr>
              <w:t>5</w:t>
            </w:r>
          </w:p>
        </w:tc>
        <w:tc>
          <w:tcPr>
            <w:tcW w:w="972" w:type="dxa"/>
            <w:tcBorders>
              <w:top w:val="nil"/>
              <w:left w:val="nil"/>
              <w:bottom w:val="single" w:sz="4" w:space="0" w:color="auto"/>
              <w:right w:val="single" w:sz="4" w:space="0" w:color="auto"/>
            </w:tcBorders>
            <w:shd w:val="clear" w:color="auto" w:fill="auto"/>
            <w:noWrap/>
            <w:vAlign w:val="center"/>
            <w:hideMark/>
          </w:tcPr>
          <w:p w:rsidR="002C7DAA" w:rsidRPr="00F24DBD" w:rsidRDefault="002C7DAA" w:rsidP="00C6779E">
            <w:pPr>
              <w:jc w:val="center"/>
              <w:rPr>
                <w:color w:val="000000"/>
                <w:sz w:val="16"/>
                <w:szCs w:val="16"/>
              </w:rPr>
            </w:pPr>
            <w:r w:rsidRPr="00F24DBD">
              <w:rPr>
                <w:color w:val="000000"/>
                <w:sz w:val="16"/>
                <w:szCs w:val="16"/>
              </w:rPr>
              <w:t>6</w:t>
            </w:r>
          </w:p>
        </w:tc>
      </w:tr>
      <w:tr w:rsidR="002C7DAA" w:rsidRPr="00F24DBD" w:rsidTr="002C7DAA">
        <w:trPr>
          <w:trHeight w:val="218"/>
        </w:trPr>
        <w:tc>
          <w:tcPr>
            <w:tcW w:w="433" w:type="dxa"/>
            <w:tcBorders>
              <w:top w:val="nil"/>
              <w:left w:val="single" w:sz="4" w:space="0" w:color="auto"/>
              <w:bottom w:val="single" w:sz="4" w:space="0" w:color="auto"/>
              <w:right w:val="single" w:sz="4" w:space="0" w:color="auto"/>
            </w:tcBorders>
            <w:shd w:val="clear" w:color="auto" w:fill="auto"/>
            <w:hideMark/>
          </w:tcPr>
          <w:p w:rsidR="002C7DAA" w:rsidRPr="00F24DBD" w:rsidRDefault="002C7DAA" w:rsidP="00C6779E">
            <w:pPr>
              <w:rPr>
                <w:color w:val="000000"/>
                <w:sz w:val="16"/>
                <w:szCs w:val="16"/>
              </w:rPr>
            </w:pPr>
            <w:r w:rsidRPr="00F24DBD">
              <w:rPr>
                <w:color w:val="000000"/>
                <w:sz w:val="16"/>
                <w:szCs w:val="16"/>
              </w:rPr>
              <w:t> </w:t>
            </w:r>
          </w:p>
        </w:tc>
        <w:tc>
          <w:tcPr>
            <w:tcW w:w="4739"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rPr>
                <w:b/>
                <w:bCs/>
                <w:color w:val="000000"/>
                <w:sz w:val="16"/>
                <w:szCs w:val="16"/>
              </w:rPr>
            </w:pPr>
            <w:r w:rsidRPr="00F24DBD">
              <w:rPr>
                <w:b/>
                <w:bCs/>
                <w:color w:val="000000"/>
                <w:sz w:val="16"/>
                <w:szCs w:val="16"/>
              </w:rPr>
              <w:t>Расходы по Госпрограммам, всего</w:t>
            </w:r>
          </w:p>
        </w:tc>
        <w:tc>
          <w:tcPr>
            <w:tcW w:w="1244"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b/>
                <w:bCs/>
                <w:color w:val="000000"/>
                <w:sz w:val="16"/>
                <w:szCs w:val="16"/>
              </w:rPr>
            </w:pPr>
            <w:r w:rsidRPr="00F24DBD">
              <w:rPr>
                <w:b/>
                <w:bCs/>
                <w:color w:val="000000"/>
                <w:sz w:val="16"/>
                <w:szCs w:val="16"/>
              </w:rPr>
              <w:t>52 829 724,3</w:t>
            </w:r>
          </w:p>
        </w:tc>
        <w:tc>
          <w:tcPr>
            <w:tcW w:w="1326"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b/>
                <w:bCs/>
                <w:color w:val="000000"/>
                <w:sz w:val="16"/>
                <w:szCs w:val="16"/>
              </w:rPr>
            </w:pPr>
            <w:r w:rsidRPr="00F24DBD">
              <w:rPr>
                <w:b/>
                <w:bCs/>
                <w:color w:val="000000"/>
                <w:sz w:val="16"/>
                <w:szCs w:val="16"/>
              </w:rPr>
              <w:t>52 388 524,5</w:t>
            </w:r>
          </w:p>
        </w:tc>
        <w:tc>
          <w:tcPr>
            <w:tcW w:w="1209"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b/>
                <w:bCs/>
                <w:color w:val="000000"/>
                <w:sz w:val="16"/>
                <w:szCs w:val="16"/>
              </w:rPr>
            </w:pPr>
            <w:r w:rsidRPr="00F24DBD">
              <w:rPr>
                <w:b/>
                <w:bCs/>
                <w:color w:val="000000"/>
                <w:sz w:val="16"/>
                <w:szCs w:val="16"/>
              </w:rPr>
              <w:t>99,2</w:t>
            </w:r>
          </w:p>
        </w:tc>
        <w:tc>
          <w:tcPr>
            <w:tcW w:w="972" w:type="dxa"/>
            <w:tcBorders>
              <w:top w:val="nil"/>
              <w:left w:val="nil"/>
              <w:bottom w:val="single" w:sz="4" w:space="0" w:color="auto"/>
              <w:right w:val="single" w:sz="4" w:space="0" w:color="auto"/>
            </w:tcBorders>
            <w:shd w:val="clear" w:color="auto" w:fill="auto"/>
            <w:noWrap/>
            <w:vAlign w:val="center"/>
            <w:hideMark/>
          </w:tcPr>
          <w:p w:rsidR="002C7DAA" w:rsidRPr="00F24DBD" w:rsidRDefault="002C7DAA" w:rsidP="00C6779E">
            <w:pPr>
              <w:jc w:val="center"/>
              <w:rPr>
                <w:color w:val="000000"/>
                <w:sz w:val="16"/>
                <w:szCs w:val="16"/>
              </w:rPr>
            </w:pPr>
            <w:r w:rsidRPr="00F24DBD">
              <w:rPr>
                <w:color w:val="000000"/>
                <w:sz w:val="16"/>
                <w:szCs w:val="16"/>
              </w:rPr>
              <w:t>х</w:t>
            </w:r>
          </w:p>
        </w:tc>
      </w:tr>
      <w:tr w:rsidR="002C7DAA" w:rsidRPr="00F24DBD" w:rsidTr="002C7DAA">
        <w:trPr>
          <w:trHeight w:val="199"/>
        </w:trPr>
        <w:tc>
          <w:tcPr>
            <w:tcW w:w="433" w:type="dxa"/>
            <w:tcBorders>
              <w:top w:val="nil"/>
              <w:left w:val="single" w:sz="4" w:space="0" w:color="auto"/>
              <w:bottom w:val="single" w:sz="4" w:space="0" w:color="auto"/>
              <w:right w:val="single" w:sz="4" w:space="0" w:color="auto"/>
            </w:tcBorders>
            <w:shd w:val="clear" w:color="auto" w:fill="auto"/>
            <w:hideMark/>
          </w:tcPr>
          <w:p w:rsidR="002C7DAA" w:rsidRPr="00F24DBD" w:rsidRDefault="002C7DAA" w:rsidP="00C6779E">
            <w:pPr>
              <w:rPr>
                <w:rFonts w:ascii="Calibri" w:hAnsi="Calibri" w:cs="Calibri"/>
                <w:color w:val="000000"/>
              </w:rPr>
            </w:pPr>
            <w:r w:rsidRPr="00F24DBD">
              <w:rPr>
                <w:rFonts w:ascii="Calibri" w:hAnsi="Calibri" w:cs="Calibri"/>
                <w:color w:val="000000"/>
              </w:rPr>
              <w:t> </w:t>
            </w:r>
          </w:p>
        </w:tc>
        <w:tc>
          <w:tcPr>
            <w:tcW w:w="4739"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rPr>
                <w:b/>
                <w:bCs/>
                <w:color w:val="000000"/>
                <w:sz w:val="16"/>
                <w:szCs w:val="16"/>
              </w:rPr>
            </w:pPr>
            <w:r w:rsidRPr="00F24DBD">
              <w:rPr>
                <w:b/>
                <w:bCs/>
                <w:color w:val="000000"/>
                <w:sz w:val="16"/>
                <w:szCs w:val="16"/>
              </w:rPr>
              <w:t xml:space="preserve">Департамент промышленной политики </w:t>
            </w:r>
          </w:p>
        </w:tc>
        <w:tc>
          <w:tcPr>
            <w:tcW w:w="1244"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b/>
                <w:bCs/>
                <w:color w:val="000000"/>
                <w:sz w:val="16"/>
                <w:szCs w:val="16"/>
              </w:rPr>
            </w:pPr>
            <w:r w:rsidRPr="00F24DBD">
              <w:rPr>
                <w:b/>
                <w:bCs/>
                <w:color w:val="000000"/>
                <w:sz w:val="16"/>
                <w:szCs w:val="16"/>
              </w:rPr>
              <w:t>35 640 699,9</w:t>
            </w:r>
          </w:p>
        </w:tc>
        <w:tc>
          <w:tcPr>
            <w:tcW w:w="1326"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b/>
                <w:bCs/>
                <w:color w:val="000000"/>
                <w:sz w:val="16"/>
                <w:szCs w:val="16"/>
              </w:rPr>
            </w:pPr>
            <w:r w:rsidRPr="00F24DBD">
              <w:rPr>
                <w:b/>
                <w:bCs/>
                <w:color w:val="000000"/>
                <w:sz w:val="16"/>
                <w:szCs w:val="16"/>
              </w:rPr>
              <w:t>35 467 217,2</w:t>
            </w:r>
          </w:p>
        </w:tc>
        <w:tc>
          <w:tcPr>
            <w:tcW w:w="1209"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b/>
                <w:bCs/>
                <w:color w:val="000000"/>
                <w:sz w:val="16"/>
                <w:szCs w:val="16"/>
              </w:rPr>
            </w:pPr>
            <w:r w:rsidRPr="00F24DBD">
              <w:rPr>
                <w:b/>
                <w:bCs/>
                <w:color w:val="000000"/>
                <w:sz w:val="16"/>
                <w:szCs w:val="16"/>
              </w:rPr>
              <w:t>99,5</w:t>
            </w:r>
          </w:p>
        </w:tc>
        <w:tc>
          <w:tcPr>
            <w:tcW w:w="972" w:type="dxa"/>
            <w:tcBorders>
              <w:top w:val="nil"/>
              <w:left w:val="nil"/>
              <w:bottom w:val="single" w:sz="4" w:space="0" w:color="auto"/>
              <w:right w:val="single" w:sz="4" w:space="0" w:color="auto"/>
            </w:tcBorders>
            <w:shd w:val="clear" w:color="auto" w:fill="auto"/>
            <w:noWrap/>
            <w:vAlign w:val="center"/>
            <w:hideMark/>
          </w:tcPr>
          <w:p w:rsidR="002C7DAA" w:rsidRPr="00F24DBD" w:rsidRDefault="002C7DAA" w:rsidP="00C6779E">
            <w:pPr>
              <w:jc w:val="center"/>
              <w:rPr>
                <w:b/>
                <w:bCs/>
                <w:color w:val="000000"/>
                <w:sz w:val="16"/>
                <w:szCs w:val="16"/>
              </w:rPr>
            </w:pPr>
            <w:r w:rsidRPr="00F24DBD">
              <w:rPr>
                <w:b/>
                <w:bCs/>
                <w:color w:val="000000"/>
                <w:sz w:val="16"/>
                <w:szCs w:val="16"/>
              </w:rPr>
              <w:t>67,</w:t>
            </w:r>
            <w:r>
              <w:rPr>
                <w:b/>
                <w:bCs/>
                <w:color w:val="000000"/>
                <w:sz w:val="16"/>
                <w:szCs w:val="16"/>
              </w:rPr>
              <w:t>7</w:t>
            </w:r>
          </w:p>
        </w:tc>
      </w:tr>
      <w:tr w:rsidR="002C7DAA" w:rsidRPr="00F24DBD" w:rsidTr="002C7DAA">
        <w:trPr>
          <w:trHeight w:val="217"/>
        </w:trPr>
        <w:tc>
          <w:tcPr>
            <w:tcW w:w="433" w:type="dxa"/>
            <w:tcBorders>
              <w:top w:val="nil"/>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lastRenderedPageBreak/>
              <w:t>1</w:t>
            </w:r>
          </w:p>
        </w:tc>
        <w:tc>
          <w:tcPr>
            <w:tcW w:w="4739"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rPr>
                <w:color w:val="000000"/>
                <w:sz w:val="16"/>
                <w:szCs w:val="16"/>
              </w:rPr>
            </w:pPr>
            <w:r w:rsidRPr="00F24DBD">
              <w:rPr>
                <w:color w:val="000000"/>
                <w:sz w:val="16"/>
                <w:szCs w:val="16"/>
              </w:rPr>
              <w:t xml:space="preserve">Информационное общество </w:t>
            </w:r>
          </w:p>
        </w:tc>
        <w:tc>
          <w:tcPr>
            <w:tcW w:w="1244"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6"/>
                <w:szCs w:val="16"/>
              </w:rPr>
            </w:pPr>
            <w:r w:rsidRPr="00F24DBD">
              <w:rPr>
                <w:color w:val="000000"/>
                <w:sz w:val="16"/>
                <w:szCs w:val="16"/>
              </w:rPr>
              <w:t>489 210,8</w:t>
            </w:r>
          </w:p>
        </w:tc>
        <w:tc>
          <w:tcPr>
            <w:tcW w:w="1326"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6"/>
                <w:szCs w:val="16"/>
              </w:rPr>
            </w:pPr>
            <w:r w:rsidRPr="00F24DBD">
              <w:rPr>
                <w:color w:val="000000"/>
                <w:sz w:val="16"/>
                <w:szCs w:val="16"/>
              </w:rPr>
              <w:t>394 495,5</w:t>
            </w:r>
          </w:p>
        </w:tc>
        <w:tc>
          <w:tcPr>
            <w:tcW w:w="1209"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6"/>
                <w:szCs w:val="16"/>
              </w:rPr>
            </w:pPr>
            <w:r w:rsidRPr="00F24DBD">
              <w:rPr>
                <w:color w:val="000000"/>
                <w:sz w:val="16"/>
                <w:szCs w:val="16"/>
              </w:rPr>
              <w:t>80,6</w:t>
            </w:r>
          </w:p>
        </w:tc>
        <w:tc>
          <w:tcPr>
            <w:tcW w:w="972" w:type="dxa"/>
            <w:tcBorders>
              <w:top w:val="nil"/>
              <w:left w:val="nil"/>
              <w:bottom w:val="single" w:sz="4" w:space="0" w:color="auto"/>
              <w:right w:val="single" w:sz="4" w:space="0" w:color="auto"/>
            </w:tcBorders>
            <w:shd w:val="clear" w:color="auto" w:fill="auto"/>
            <w:noWrap/>
            <w:vAlign w:val="center"/>
            <w:hideMark/>
          </w:tcPr>
          <w:p w:rsidR="002C7DAA" w:rsidRPr="00F24DBD" w:rsidRDefault="002C7DAA" w:rsidP="00C6779E">
            <w:pPr>
              <w:jc w:val="center"/>
              <w:rPr>
                <w:color w:val="000000"/>
                <w:sz w:val="16"/>
                <w:szCs w:val="16"/>
              </w:rPr>
            </w:pPr>
            <w:r w:rsidRPr="00F24DBD">
              <w:rPr>
                <w:color w:val="000000"/>
                <w:sz w:val="16"/>
                <w:szCs w:val="16"/>
              </w:rPr>
              <w:t>0,</w:t>
            </w:r>
            <w:r>
              <w:rPr>
                <w:color w:val="000000"/>
                <w:sz w:val="16"/>
                <w:szCs w:val="16"/>
              </w:rPr>
              <w:t>8</w:t>
            </w:r>
          </w:p>
        </w:tc>
      </w:tr>
      <w:tr w:rsidR="002C7DAA" w:rsidRPr="00F24DBD" w:rsidTr="002C7DAA">
        <w:trPr>
          <w:trHeight w:val="343"/>
        </w:trPr>
        <w:tc>
          <w:tcPr>
            <w:tcW w:w="433" w:type="dxa"/>
            <w:tcBorders>
              <w:top w:val="nil"/>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2</w:t>
            </w:r>
          </w:p>
        </w:tc>
        <w:tc>
          <w:tcPr>
            <w:tcW w:w="4739"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rPr>
                <w:color w:val="000000"/>
                <w:sz w:val="16"/>
                <w:szCs w:val="16"/>
              </w:rPr>
            </w:pPr>
            <w:r w:rsidRPr="00F24DBD">
              <w:rPr>
                <w:color w:val="000000"/>
                <w:sz w:val="16"/>
                <w:szCs w:val="16"/>
              </w:rPr>
              <w:t xml:space="preserve">Развитие жилищно-коммунального хозяйства и водохозяйственного комплекса </w:t>
            </w:r>
          </w:p>
        </w:tc>
        <w:tc>
          <w:tcPr>
            <w:tcW w:w="1244"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6"/>
                <w:szCs w:val="16"/>
              </w:rPr>
            </w:pPr>
            <w:r w:rsidRPr="00F24DBD">
              <w:rPr>
                <w:color w:val="000000"/>
                <w:sz w:val="16"/>
                <w:szCs w:val="16"/>
              </w:rPr>
              <w:t>14 480 245,3</w:t>
            </w:r>
          </w:p>
        </w:tc>
        <w:tc>
          <w:tcPr>
            <w:tcW w:w="1326"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6"/>
                <w:szCs w:val="16"/>
              </w:rPr>
            </w:pPr>
            <w:r w:rsidRPr="00F24DBD">
              <w:rPr>
                <w:color w:val="000000"/>
                <w:sz w:val="16"/>
                <w:szCs w:val="16"/>
              </w:rPr>
              <w:t>14 479 163,1</w:t>
            </w:r>
          </w:p>
        </w:tc>
        <w:tc>
          <w:tcPr>
            <w:tcW w:w="1209"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6"/>
                <w:szCs w:val="16"/>
              </w:rPr>
            </w:pPr>
            <w:r w:rsidRPr="00F24DBD">
              <w:rPr>
                <w:color w:val="000000"/>
                <w:sz w:val="16"/>
                <w:szCs w:val="16"/>
              </w:rPr>
              <w:t>100,0</w:t>
            </w:r>
          </w:p>
        </w:tc>
        <w:tc>
          <w:tcPr>
            <w:tcW w:w="972" w:type="dxa"/>
            <w:tcBorders>
              <w:top w:val="nil"/>
              <w:left w:val="nil"/>
              <w:bottom w:val="single" w:sz="4" w:space="0" w:color="auto"/>
              <w:right w:val="single" w:sz="4" w:space="0" w:color="auto"/>
            </w:tcBorders>
            <w:shd w:val="clear" w:color="auto" w:fill="auto"/>
            <w:noWrap/>
            <w:vAlign w:val="center"/>
            <w:hideMark/>
          </w:tcPr>
          <w:p w:rsidR="002C7DAA" w:rsidRPr="00F24DBD" w:rsidRDefault="002C7DAA" w:rsidP="00C6779E">
            <w:pPr>
              <w:jc w:val="center"/>
              <w:rPr>
                <w:color w:val="000000"/>
                <w:sz w:val="16"/>
                <w:szCs w:val="16"/>
              </w:rPr>
            </w:pPr>
            <w:r w:rsidRPr="00F24DBD">
              <w:rPr>
                <w:color w:val="000000"/>
                <w:sz w:val="16"/>
                <w:szCs w:val="16"/>
              </w:rPr>
              <w:t>27,</w:t>
            </w:r>
            <w:r>
              <w:rPr>
                <w:color w:val="000000"/>
                <w:sz w:val="16"/>
                <w:szCs w:val="16"/>
              </w:rPr>
              <w:t>6</w:t>
            </w:r>
          </w:p>
        </w:tc>
      </w:tr>
      <w:tr w:rsidR="002C7DAA" w:rsidRPr="00F24DBD" w:rsidTr="002C7DAA">
        <w:trPr>
          <w:trHeight w:val="255"/>
        </w:trPr>
        <w:tc>
          <w:tcPr>
            <w:tcW w:w="433" w:type="dxa"/>
            <w:tcBorders>
              <w:top w:val="nil"/>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3</w:t>
            </w:r>
          </w:p>
        </w:tc>
        <w:tc>
          <w:tcPr>
            <w:tcW w:w="4739"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rPr>
                <w:color w:val="000000"/>
                <w:sz w:val="16"/>
                <w:szCs w:val="16"/>
              </w:rPr>
            </w:pPr>
            <w:r w:rsidRPr="00F24DBD">
              <w:rPr>
                <w:color w:val="000000"/>
                <w:sz w:val="16"/>
                <w:szCs w:val="16"/>
              </w:rPr>
              <w:t xml:space="preserve">Развитие транспортной инфраструктуры </w:t>
            </w:r>
          </w:p>
        </w:tc>
        <w:tc>
          <w:tcPr>
            <w:tcW w:w="1244"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6"/>
                <w:szCs w:val="16"/>
              </w:rPr>
            </w:pPr>
            <w:r w:rsidRPr="00F24DBD">
              <w:rPr>
                <w:color w:val="000000"/>
                <w:sz w:val="16"/>
                <w:szCs w:val="16"/>
              </w:rPr>
              <w:t>4 288 068,8</w:t>
            </w:r>
          </w:p>
        </w:tc>
        <w:tc>
          <w:tcPr>
            <w:tcW w:w="1326"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6"/>
                <w:szCs w:val="16"/>
              </w:rPr>
            </w:pPr>
            <w:r w:rsidRPr="00F24DBD">
              <w:rPr>
                <w:color w:val="000000"/>
                <w:sz w:val="16"/>
                <w:szCs w:val="16"/>
              </w:rPr>
              <w:t>4 235 804,2</w:t>
            </w:r>
          </w:p>
        </w:tc>
        <w:tc>
          <w:tcPr>
            <w:tcW w:w="1209"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6"/>
                <w:szCs w:val="16"/>
              </w:rPr>
            </w:pPr>
            <w:r w:rsidRPr="00F24DBD">
              <w:rPr>
                <w:color w:val="000000"/>
                <w:sz w:val="16"/>
                <w:szCs w:val="16"/>
              </w:rPr>
              <w:t>98,8</w:t>
            </w:r>
          </w:p>
        </w:tc>
        <w:tc>
          <w:tcPr>
            <w:tcW w:w="972" w:type="dxa"/>
            <w:tcBorders>
              <w:top w:val="nil"/>
              <w:left w:val="nil"/>
              <w:bottom w:val="single" w:sz="4" w:space="0" w:color="auto"/>
              <w:right w:val="single" w:sz="4" w:space="0" w:color="auto"/>
            </w:tcBorders>
            <w:shd w:val="clear" w:color="auto" w:fill="auto"/>
            <w:noWrap/>
            <w:vAlign w:val="center"/>
            <w:hideMark/>
          </w:tcPr>
          <w:p w:rsidR="002C7DAA" w:rsidRPr="00F24DBD" w:rsidRDefault="002C7DAA" w:rsidP="00C6779E">
            <w:pPr>
              <w:jc w:val="center"/>
              <w:rPr>
                <w:color w:val="000000"/>
                <w:sz w:val="16"/>
                <w:szCs w:val="16"/>
              </w:rPr>
            </w:pPr>
            <w:r w:rsidRPr="00F24DBD">
              <w:rPr>
                <w:color w:val="000000"/>
                <w:sz w:val="16"/>
                <w:szCs w:val="16"/>
              </w:rPr>
              <w:t>8,1</w:t>
            </w:r>
          </w:p>
        </w:tc>
      </w:tr>
      <w:tr w:rsidR="002C7DAA" w:rsidRPr="00F24DBD" w:rsidTr="002C7DAA">
        <w:trPr>
          <w:trHeight w:val="215"/>
        </w:trPr>
        <w:tc>
          <w:tcPr>
            <w:tcW w:w="433" w:type="dxa"/>
            <w:tcBorders>
              <w:top w:val="nil"/>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4</w:t>
            </w:r>
          </w:p>
        </w:tc>
        <w:tc>
          <w:tcPr>
            <w:tcW w:w="4739"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rPr>
                <w:color w:val="000000"/>
                <w:sz w:val="16"/>
                <w:szCs w:val="16"/>
              </w:rPr>
            </w:pPr>
            <w:r w:rsidRPr="00F24DBD">
              <w:rPr>
                <w:color w:val="000000"/>
                <w:sz w:val="16"/>
                <w:szCs w:val="16"/>
              </w:rPr>
              <w:t xml:space="preserve">Развитие жилищного строительства </w:t>
            </w:r>
          </w:p>
        </w:tc>
        <w:tc>
          <w:tcPr>
            <w:tcW w:w="1244"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6"/>
                <w:szCs w:val="16"/>
              </w:rPr>
            </w:pPr>
            <w:r w:rsidRPr="00F24DBD">
              <w:rPr>
                <w:color w:val="000000"/>
                <w:sz w:val="16"/>
                <w:szCs w:val="16"/>
              </w:rPr>
              <w:t>58 414,9</w:t>
            </w:r>
          </w:p>
        </w:tc>
        <w:tc>
          <w:tcPr>
            <w:tcW w:w="1326"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6"/>
                <w:szCs w:val="16"/>
              </w:rPr>
            </w:pPr>
            <w:r w:rsidRPr="00F24DBD">
              <w:rPr>
                <w:color w:val="000000"/>
                <w:sz w:val="16"/>
                <w:szCs w:val="16"/>
              </w:rPr>
              <w:t>45 542,3</w:t>
            </w:r>
          </w:p>
        </w:tc>
        <w:tc>
          <w:tcPr>
            <w:tcW w:w="1209"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6"/>
                <w:szCs w:val="16"/>
              </w:rPr>
            </w:pPr>
            <w:r w:rsidRPr="00F24DBD">
              <w:rPr>
                <w:color w:val="000000"/>
                <w:sz w:val="16"/>
                <w:szCs w:val="16"/>
              </w:rPr>
              <w:t>78,0</w:t>
            </w:r>
          </w:p>
        </w:tc>
        <w:tc>
          <w:tcPr>
            <w:tcW w:w="972" w:type="dxa"/>
            <w:tcBorders>
              <w:top w:val="nil"/>
              <w:left w:val="nil"/>
              <w:bottom w:val="single" w:sz="4" w:space="0" w:color="auto"/>
              <w:right w:val="single" w:sz="4" w:space="0" w:color="auto"/>
            </w:tcBorders>
            <w:shd w:val="clear" w:color="auto" w:fill="auto"/>
            <w:noWrap/>
            <w:vAlign w:val="center"/>
            <w:hideMark/>
          </w:tcPr>
          <w:p w:rsidR="002C7DAA" w:rsidRPr="00F24DBD" w:rsidRDefault="002C7DAA" w:rsidP="00C6779E">
            <w:pPr>
              <w:jc w:val="center"/>
              <w:rPr>
                <w:color w:val="000000"/>
                <w:sz w:val="16"/>
                <w:szCs w:val="16"/>
              </w:rPr>
            </w:pPr>
            <w:r w:rsidRPr="00F24DBD">
              <w:rPr>
                <w:color w:val="000000"/>
                <w:sz w:val="16"/>
                <w:szCs w:val="16"/>
              </w:rPr>
              <w:t>0,1</w:t>
            </w:r>
          </w:p>
        </w:tc>
      </w:tr>
      <w:tr w:rsidR="002C7DAA" w:rsidRPr="00F24DBD" w:rsidTr="002C7DAA">
        <w:trPr>
          <w:trHeight w:val="341"/>
        </w:trPr>
        <w:tc>
          <w:tcPr>
            <w:tcW w:w="433" w:type="dxa"/>
            <w:tcBorders>
              <w:top w:val="nil"/>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5</w:t>
            </w:r>
          </w:p>
        </w:tc>
        <w:tc>
          <w:tcPr>
            <w:tcW w:w="4739"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rPr>
                <w:color w:val="000000"/>
                <w:sz w:val="16"/>
                <w:szCs w:val="16"/>
              </w:rPr>
            </w:pPr>
            <w:r w:rsidRPr="00F24DBD">
              <w:rPr>
                <w:color w:val="000000"/>
                <w:sz w:val="16"/>
                <w:szCs w:val="16"/>
              </w:rPr>
              <w:t xml:space="preserve">Предупреждение чрезвычайных ситуаций природного и техногенного характера и обеспечение пожарной безопасности </w:t>
            </w:r>
          </w:p>
        </w:tc>
        <w:tc>
          <w:tcPr>
            <w:tcW w:w="1244"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6"/>
                <w:szCs w:val="16"/>
              </w:rPr>
            </w:pPr>
            <w:r w:rsidRPr="00F24DBD">
              <w:rPr>
                <w:color w:val="000000"/>
                <w:sz w:val="16"/>
                <w:szCs w:val="16"/>
              </w:rPr>
              <w:t>446 631,9</w:t>
            </w:r>
          </w:p>
        </w:tc>
        <w:tc>
          <w:tcPr>
            <w:tcW w:w="1326"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6"/>
                <w:szCs w:val="16"/>
              </w:rPr>
            </w:pPr>
            <w:r w:rsidRPr="00F24DBD">
              <w:rPr>
                <w:color w:val="000000"/>
                <w:sz w:val="16"/>
                <w:szCs w:val="16"/>
              </w:rPr>
              <w:t>445 064,6</w:t>
            </w:r>
          </w:p>
        </w:tc>
        <w:tc>
          <w:tcPr>
            <w:tcW w:w="1209"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6"/>
                <w:szCs w:val="16"/>
              </w:rPr>
            </w:pPr>
            <w:r w:rsidRPr="00F24DBD">
              <w:rPr>
                <w:color w:val="000000"/>
                <w:sz w:val="16"/>
                <w:szCs w:val="16"/>
              </w:rPr>
              <w:t>99,6</w:t>
            </w:r>
          </w:p>
        </w:tc>
        <w:tc>
          <w:tcPr>
            <w:tcW w:w="972" w:type="dxa"/>
            <w:tcBorders>
              <w:top w:val="nil"/>
              <w:left w:val="nil"/>
              <w:bottom w:val="single" w:sz="4" w:space="0" w:color="auto"/>
              <w:right w:val="single" w:sz="4" w:space="0" w:color="auto"/>
            </w:tcBorders>
            <w:shd w:val="clear" w:color="auto" w:fill="auto"/>
            <w:noWrap/>
            <w:vAlign w:val="center"/>
            <w:hideMark/>
          </w:tcPr>
          <w:p w:rsidR="002C7DAA" w:rsidRPr="00F24DBD" w:rsidRDefault="002C7DAA" w:rsidP="00C6779E">
            <w:pPr>
              <w:jc w:val="center"/>
              <w:rPr>
                <w:color w:val="000000"/>
                <w:sz w:val="16"/>
                <w:szCs w:val="16"/>
              </w:rPr>
            </w:pPr>
            <w:r w:rsidRPr="00F24DBD">
              <w:rPr>
                <w:color w:val="000000"/>
                <w:sz w:val="16"/>
                <w:szCs w:val="16"/>
              </w:rPr>
              <w:t>0,8</w:t>
            </w:r>
          </w:p>
        </w:tc>
      </w:tr>
      <w:tr w:rsidR="002C7DAA" w:rsidRPr="00F24DBD" w:rsidTr="002C7DAA">
        <w:trPr>
          <w:trHeight w:val="169"/>
        </w:trPr>
        <w:tc>
          <w:tcPr>
            <w:tcW w:w="433" w:type="dxa"/>
            <w:tcBorders>
              <w:top w:val="nil"/>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6</w:t>
            </w:r>
          </w:p>
        </w:tc>
        <w:tc>
          <w:tcPr>
            <w:tcW w:w="4739"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rPr>
                <w:color w:val="000000"/>
                <w:sz w:val="16"/>
                <w:szCs w:val="16"/>
              </w:rPr>
            </w:pPr>
            <w:r w:rsidRPr="00F24DBD">
              <w:rPr>
                <w:color w:val="000000"/>
                <w:sz w:val="16"/>
                <w:szCs w:val="16"/>
              </w:rPr>
              <w:t xml:space="preserve">Развитие энергетики </w:t>
            </w:r>
          </w:p>
        </w:tc>
        <w:tc>
          <w:tcPr>
            <w:tcW w:w="1244"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6"/>
                <w:szCs w:val="16"/>
              </w:rPr>
            </w:pPr>
            <w:r w:rsidRPr="00F24DBD">
              <w:rPr>
                <w:color w:val="000000"/>
                <w:sz w:val="16"/>
                <w:szCs w:val="16"/>
              </w:rPr>
              <w:t>15 725 017,3</w:t>
            </w:r>
          </w:p>
        </w:tc>
        <w:tc>
          <w:tcPr>
            <w:tcW w:w="1326"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6"/>
                <w:szCs w:val="16"/>
              </w:rPr>
            </w:pPr>
            <w:r w:rsidRPr="00F24DBD">
              <w:rPr>
                <w:color w:val="000000"/>
                <w:sz w:val="16"/>
                <w:szCs w:val="16"/>
              </w:rPr>
              <w:t>15 714 049,9</w:t>
            </w:r>
          </w:p>
        </w:tc>
        <w:tc>
          <w:tcPr>
            <w:tcW w:w="1209"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6"/>
                <w:szCs w:val="16"/>
              </w:rPr>
            </w:pPr>
            <w:r w:rsidRPr="00F24DBD">
              <w:rPr>
                <w:color w:val="000000"/>
                <w:sz w:val="16"/>
                <w:szCs w:val="16"/>
              </w:rPr>
              <w:t>99,9</w:t>
            </w:r>
          </w:p>
        </w:tc>
        <w:tc>
          <w:tcPr>
            <w:tcW w:w="972" w:type="dxa"/>
            <w:tcBorders>
              <w:top w:val="nil"/>
              <w:left w:val="nil"/>
              <w:bottom w:val="single" w:sz="4" w:space="0" w:color="auto"/>
              <w:right w:val="single" w:sz="4" w:space="0" w:color="auto"/>
            </w:tcBorders>
            <w:shd w:val="clear" w:color="auto" w:fill="auto"/>
            <w:noWrap/>
            <w:vAlign w:val="center"/>
            <w:hideMark/>
          </w:tcPr>
          <w:p w:rsidR="002C7DAA" w:rsidRPr="00F24DBD" w:rsidRDefault="002C7DAA" w:rsidP="00C6779E">
            <w:pPr>
              <w:jc w:val="center"/>
              <w:rPr>
                <w:color w:val="000000"/>
                <w:sz w:val="16"/>
                <w:szCs w:val="16"/>
              </w:rPr>
            </w:pPr>
            <w:r>
              <w:rPr>
                <w:color w:val="000000"/>
                <w:sz w:val="16"/>
                <w:szCs w:val="16"/>
              </w:rPr>
              <w:t>30,0</w:t>
            </w:r>
          </w:p>
        </w:tc>
      </w:tr>
      <w:tr w:rsidR="002C7DAA" w:rsidRPr="00F24DBD" w:rsidTr="002C7DAA">
        <w:trPr>
          <w:trHeight w:val="229"/>
        </w:trPr>
        <w:tc>
          <w:tcPr>
            <w:tcW w:w="433" w:type="dxa"/>
            <w:tcBorders>
              <w:top w:val="nil"/>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7</w:t>
            </w:r>
          </w:p>
        </w:tc>
        <w:tc>
          <w:tcPr>
            <w:tcW w:w="4739"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rPr>
                <w:color w:val="000000"/>
                <w:sz w:val="16"/>
                <w:szCs w:val="16"/>
              </w:rPr>
            </w:pPr>
            <w:r w:rsidRPr="00F24DBD">
              <w:rPr>
                <w:color w:val="000000"/>
                <w:sz w:val="16"/>
                <w:szCs w:val="16"/>
              </w:rPr>
              <w:t xml:space="preserve">Формирование комфортной городской среды </w:t>
            </w:r>
          </w:p>
        </w:tc>
        <w:tc>
          <w:tcPr>
            <w:tcW w:w="1244"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6"/>
                <w:szCs w:val="16"/>
              </w:rPr>
            </w:pPr>
            <w:r w:rsidRPr="00F24DBD">
              <w:rPr>
                <w:color w:val="000000"/>
                <w:sz w:val="16"/>
                <w:szCs w:val="16"/>
              </w:rPr>
              <w:t>24 775,9</w:t>
            </w:r>
          </w:p>
        </w:tc>
        <w:tc>
          <w:tcPr>
            <w:tcW w:w="1326"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6"/>
                <w:szCs w:val="16"/>
              </w:rPr>
            </w:pPr>
            <w:r w:rsidRPr="00F24DBD">
              <w:rPr>
                <w:color w:val="000000"/>
                <w:sz w:val="16"/>
                <w:szCs w:val="16"/>
              </w:rPr>
              <w:t>24 762,6</w:t>
            </w:r>
          </w:p>
        </w:tc>
        <w:tc>
          <w:tcPr>
            <w:tcW w:w="1209"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6"/>
                <w:szCs w:val="16"/>
              </w:rPr>
            </w:pPr>
            <w:r w:rsidRPr="00F24DBD">
              <w:rPr>
                <w:color w:val="000000"/>
                <w:sz w:val="16"/>
                <w:szCs w:val="16"/>
              </w:rPr>
              <w:t>99,9</w:t>
            </w:r>
          </w:p>
        </w:tc>
        <w:tc>
          <w:tcPr>
            <w:tcW w:w="972" w:type="dxa"/>
            <w:tcBorders>
              <w:top w:val="nil"/>
              <w:left w:val="nil"/>
              <w:bottom w:val="single" w:sz="4" w:space="0" w:color="auto"/>
              <w:right w:val="single" w:sz="4" w:space="0" w:color="auto"/>
            </w:tcBorders>
            <w:shd w:val="clear" w:color="auto" w:fill="auto"/>
            <w:noWrap/>
            <w:vAlign w:val="center"/>
            <w:hideMark/>
          </w:tcPr>
          <w:p w:rsidR="002C7DAA" w:rsidRPr="00F24DBD" w:rsidRDefault="002C7DAA" w:rsidP="00C6779E">
            <w:pPr>
              <w:jc w:val="center"/>
              <w:rPr>
                <w:color w:val="000000"/>
                <w:sz w:val="16"/>
                <w:szCs w:val="16"/>
              </w:rPr>
            </w:pPr>
            <w:r w:rsidRPr="00F24DBD">
              <w:rPr>
                <w:color w:val="000000"/>
                <w:sz w:val="16"/>
                <w:szCs w:val="16"/>
              </w:rPr>
              <w:t>0,0</w:t>
            </w:r>
          </w:p>
        </w:tc>
      </w:tr>
      <w:tr w:rsidR="002C7DAA" w:rsidRPr="00F24DBD" w:rsidTr="002C7DAA">
        <w:trPr>
          <w:trHeight w:val="275"/>
        </w:trPr>
        <w:tc>
          <w:tcPr>
            <w:tcW w:w="433" w:type="dxa"/>
            <w:tcBorders>
              <w:top w:val="nil"/>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8</w:t>
            </w:r>
          </w:p>
        </w:tc>
        <w:tc>
          <w:tcPr>
            <w:tcW w:w="4739"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rPr>
                <w:color w:val="000000"/>
                <w:sz w:val="16"/>
                <w:szCs w:val="16"/>
              </w:rPr>
            </w:pPr>
            <w:r w:rsidRPr="00F24DBD">
              <w:rPr>
                <w:color w:val="000000"/>
                <w:sz w:val="16"/>
                <w:szCs w:val="16"/>
              </w:rPr>
              <w:t xml:space="preserve">Обеспечение устойчивого сокращения непригодного для проживания жилищного фонда </w:t>
            </w:r>
          </w:p>
        </w:tc>
        <w:tc>
          <w:tcPr>
            <w:tcW w:w="1244"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6"/>
                <w:szCs w:val="16"/>
              </w:rPr>
            </w:pPr>
            <w:r w:rsidRPr="00F24DBD">
              <w:rPr>
                <w:color w:val="000000"/>
                <w:sz w:val="16"/>
                <w:szCs w:val="16"/>
              </w:rPr>
              <w:t>128 335,0</w:t>
            </w:r>
          </w:p>
        </w:tc>
        <w:tc>
          <w:tcPr>
            <w:tcW w:w="1326"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6"/>
                <w:szCs w:val="16"/>
              </w:rPr>
            </w:pPr>
            <w:r w:rsidRPr="00F24DBD">
              <w:rPr>
                <w:color w:val="000000"/>
                <w:sz w:val="16"/>
                <w:szCs w:val="16"/>
              </w:rPr>
              <w:t>128 335,0</w:t>
            </w:r>
          </w:p>
        </w:tc>
        <w:tc>
          <w:tcPr>
            <w:tcW w:w="1209"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6"/>
                <w:szCs w:val="16"/>
              </w:rPr>
            </w:pPr>
            <w:r w:rsidRPr="00F24DBD">
              <w:rPr>
                <w:color w:val="000000"/>
                <w:sz w:val="16"/>
                <w:szCs w:val="16"/>
              </w:rPr>
              <w:t>100,0</w:t>
            </w:r>
          </w:p>
        </w:tc>
        <w:tc>
          <w:tcPr>
            <w:tcW w:w="972" w:type="dxa"/>
            <w:tcBorders>
              <w:top w:val="nil"/>
              <w:left w:val="nil"/>
              <w:bottom w:val="single" w:sz="4" w:space="0" w:color="auto"/>
              <w:right w:val="single" w:sz="4" w:space="0" w:color="auto"/>
            </w:tcBorders>
            <w:shd w:val="clear" w:color="auto" w:fill="auto"/>
            <w:noWrap/>
            <w:vAlign w:val="center"/>
            <w:hideMark/>
          </w:tcPr>
          <w:p w:rsidR="002C7DAA" w:rsidRPr="00F24DBD" w:rsidRDefault="002C7DAA" w:rsidP="00C6779E">
            <w:pPr>
              <w:jc w:val="center"/>
              <w:rPr>
                <w:color w:val="000000"/>
                <w:sz w:val="16"/>
                <w:szCs w:val="16"/>
              </w:rPr>
            </w:pPr>
            <w:r w:rsidRPr="00F24DBD">
              <w:rPr>
                <w:color w:val="000000"/>
                <w:sz w:val="16"/>
                <w:szCs w:val="16"/>
              </w:rPr>
              <w:t>0,2</w:t>
            </w:r>
          </w:p>
        </w:tc>
      </w:tr>
      <w:tr w:rsidR="002C7DAA" w:rsidRPr="00F24DBD" w:rsidTr="002C7DAA">
        <w:trPr>
          <w:trHeight w:val="139"/>
        </w:trPr>
        <w:tc>
          <w:tcPr>
            <w:tcW w:w="433" w:type="dxa"/>
            <w:tcBorders>
              <w:top w:val="nil"/>
              <w:left w:val="single" w:sz="4" w:space="0" w:color="auto"/>
              <w:bottom w:val="single" w:sz="4" w:space="0" w:color="auto"/>
              <w:right w:val="single" w:sz="4" w:space="0" w:color="auto"/>
            </w:tcBorders>
            <w:shd w:val="clear" w:color="auto" w:fill="auto"/>
            <w:hideMark/>
          </w:tcPr>
          <w:p w:rsidR="002C7DAA" w:rsidRPr="00F24DBD" w:rsidRDefault="002C7DAA" w:rsidP="00C6779E">
            <w:pPr>
              <w:rPr>
                <w:rFonts w:ascii="Calibri" w:hAnsi="Calibri" w:cs="Calibri"/>
                <w:color w:val="000000"/>
              </w:rPr>
            </w:pPr>
            <w:r w:rsidRPr="00F24DBD">
              <w:rPr>
                <w:rFonts w:ascii="Calibri" w:hAnsi="Calibri" w:cs="Calibri"/>
                <w:color w:val="000000"/>
              </w:rPr>
              <w:t> </w:t>
            </w:r>
          </w:p>
        </w:tc>
        <w:tc>
          <w:tcPr>
            <w:tcW w:w="4739"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rPr>
                <w:b/>
                <w:bCs/>
                <w:color w:val="000000"/>
                <w:sz w:val="16"/>
                <w:szCs w:val="16"/>
              </w:rPr>
            </w:pPr>
            <w:r w:rsidRPr="00F24DBD">
              <w:rPr>
                <w:b/>
                <w:bCs/>
                <w:color w:val="000000"/>
                <w:sz w:val="16"/>
                <w:szCs w:val="16"/>
              </w:rPr>
              <w:t xml:space="preserve">Департамент финансов, экономики и имущественных отношений </w:t>
            </w:r>
          </w:p>
        </w:tc>
        <w:tc>
          <w:tcPr>
            <w:tcW w:w="1244"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b/>
                <w:bCs/>
                <w:color w:val="000000"/>
                <w:sz w:val="16"/>
                <w:szCs w:val="16"/>
              </w:rPr>
            </w:pPr>
            <w:r w:rsidRPr="00F24DBD">
              <w:rPr>
                <w:b/>
                <w:bCs/>
                <w:color w:val="000000"/>
                <w:sz w:val="16"/>
                <w:szCs w:val="16"/>
              </w:rPr>
              <w:t>3 571 457,9</w:t>
            </w:r>
          </w:p>
        </w:tc>
        <w:tc>
          <w:tcPr>
            <w:tcW w:w="1326"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b/>
                <w:bCs/>
                <w:color w:val="000000"/>
                <w:sz w:val="16"/>
                <w:szCs w:val="16"/>
              </w:rPr>
            </w:pPr>
            <w:r w:rsidRPr="00F24DBD">
              <w:rPr>
                <w:b/>
                <w:bCs/>
                <w:color w:val="000000"/>
                <w:sz w:val="16"/>
                <w:szCs w:val="16"/>
              </w:rPr>
              <w:t>3 546 577,3</w:t>
            </w:r>
          </w:p>
        </w:tc>
        <w:tc>
          <w:tcPr>
            <w:tcW w:w="1209"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b/>
                <w:bCs/>
                <w:color w:val="000000"/>
                <w:sz w:val="16"/>
                <w:szCs w:val="16"/>
              </w:rPr>
            </w:pPr>
            <w:r w:rsidRPr="00F24DBD">
              <w:rPr>
                <w:b/>
                <w:bCs/>
                <w:color w:val="000000"/>
                <w:sz w:val="16"/>
                <w:szCs w:val="16"/>
              </w:rPr>
              <w:t>99,3</w:t>
            </w:r>
          </w:p>
        </w:tc>
        <w:tc>
          <w:tcPr>
            <w:tcW w:w="972" w:type="dxa"/>
            <w:tcBorders>
              <w:top w:val="nil"/>
              <w:left w:val="nil"/>
              <w:bottom w:val="single" w:sz="4" w:space="0" w:color="auto"/>
              <w:right w:val="single" w:sz="4" w:space="0" w:color="auto"/>
            </w:tcBorders>
            <w:shd w:val="clear" w:color="auto" w:fill="auto"/>
            <w:noWrap/>
            <w:vAlign w:val="center"/>
            <w:hideMark/>
          </w:tcPr>
          <w:p w:rsidR="002C7DAA" w:rsidRPr="00F24DBD" w:rsidRDefault="002C7DAA" w:rsidP="00C6779E">
            <w:pPr>
              <w:jc w:val="center"/>
              <w:rPr>
                <w:b/>
                <w:bCs/>
                <w:color w:val="000000"/>
                <w:sz w:val="16"/>
                <w:szCs w:val="16"/>
              </w:rPr>
            </w:pPr>
            <w:r w:rsidRPr="00F24DBD">
              <w:rPr>
                <w:b/>
                <w:bCs/>
                <w:color w:val="000000"/>
                <w:sz w:val="16"/>
                <w:szCs w:val="16"/>
              </w:rPr>
              <w:t>6,8</w:t>
            </w:r>
          </w:p>
        </w:tc>
      </w:tr>
      <w:tr w:rsidR="002C7DAA" w:rsidRPr="00F24DBD" w:rsidTr="002C7DAA">
        <w:trPr>
          <w:trHeight w:val="227"/>
        </w:trPr>
        <w:tc>
          <w:tcPr>
            <w:tcW w:w="433" w:type="dxa"/>
            <w:tcBorders>
              <w:top w:val="nil"/>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1</w:t>
            </w:r>
          </w:p>
        </w:tc>
        <w:tc>
          <w:tcPr>
            <w:tcW w:w="4739"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rPr>
                <w:color w:val="000000"/>
                <w:sz w:val="16"/>
                <w:szCs w:val="16"/>
              </w:rPr>
            </w:pPr>
            <w:r w:rsidRPr="00F24DBD">
              <w:rPr>
                <w:color w:val="000000"/>
                <w:sz w:val="16"/>
                <w:szCs w:val="16"/>
              </w:rPr>
              <w:t xml:space="preserve">Управление региональными финансами и имуществом </w:t>
            </w:r>
          </w:p>
        </w:tc>
        <w:tc>
          <w:tcPr>
            <w:tcW w:w="1244"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6"/>
                <w:szCs w:val="16"/>
              </w:rPr>
            </w:pPr>
            <w:r w:rsidRPr="00F24DBD">
              <w:rPr>
                <w:color w:val="000000"/>
                <w:sz w:val="16"/>
                <w:szCs w:val="16"/>
              </w:rPr>
              <w:t>3 571 457,9</w:t>
            </w:r>
          </w:p>
        </w:tc>
        <w:tc>
          <w:tcPr>
            <w:tcW w:w="1326"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6"/>
                <w:szCs w:val="16"/>
              </w:rPr>
            </w:pPr>
            <w:r w:rsidRPr="00F24DBD">
              <w:rPr>
                <w:color w:val="000000"/>
                <w:sz w:val="16"/>
                <w:szCs w:val="16"/>
              </w:rPr>
              <w:t>3 546 577,3</w:t>
            </w:r>
          </w:p>
        </w:tc>
        <w:tc>
          <w:tcPr>
            <w:tcW w:w="1209"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6"/>
                <w:szCs w:val="16"/>
              </w:rPr>
            </w:pPr>
            <w:r w:rsidRPr="00F24DBD">
              <w:rPr>
                <w:color w:val="000000"/>
                <w:sz w:val="16"/>
                <w:szCs w:val="16"/>
              </w:rPr>
              <w:t>99,3</w:t>
            </w:r>
          </w:p>
        </w:tc>
        <w:tc>
          <w:tcPr>
            <w:tcW w:w="972" w:type="dxa"/>
            <w:tcBorders>
              <w:top w:val="nil"/>
              <w:left w:val="nil"/>
              <w:bottom w:val="single" w:sz="4" w:space="0" w:color="auto"/>
              <w:right w:val="single" w:sz="4" w:space="0" w:color="auto"/>
            </w:tcBorders>
            <w:shd w:val="clear" w:color="auto" w:fill="auto"/>
            <w:noWrap/>
            <w:vAlign w:val="center"/>
            <w:hideMark/>
          </w:tcPr>
          <w:p w:rsidR="002C7DAA" w:rsidRPr="00F24DBD" w:rsidRDefault="002C7DAA" w:rsidP="00C6779E">
            <w:pPr>
              <w:jc w:val="center"/>
              <w:rPr>
                <w:color w:val="000000"/>
                <w:sz w:val="16"/>
                <w:szCs w:val="16"/>
              </w:rPr>
            </w:pPr>
            <w:r w:rsidRPr="00F24DBD">
              <w:rPr>
                <w:color w:val="000000"/>
                <w:sz w:val="16"/>
                <w:szCs w:val="16"/>
              </w:rPr>
              <w:t>6,8</w:t>
            </w:r>
          </w:p>
        </w:tc>
      </w:tr>
      <w:tr w:rsidR="002C7DAA" w:rsidRPr="00F24DBD" w:rsidTr="002C7DAA">
        <w:trPr>
          <w:trHeight w:val="273"/>
        </w:trPr>
        <w:tc>
          <w:tcPr>
            <w:tcW w:w="433" w:type="dxa"/>
            <w:tcBorders>
              <w:top w:val="nil"/>
              <w:left w:val="single" w:sz="4" w:space="0" w:color="auto"/>
              <w:bottom w:val="single" w:sz="4" w:space="0" w:color="auto"/>
              <w:right w:val="single" w:sz="4" w:space="0" w:color="auto"/>
            </w:tcBorders>
            <w:shd w:val="clear" w:color="auto" w:fill="auto"/>
            <w:hideMark/>
          </w:tcPr>
          <w:p w:rsidR="002C7DAA" w:rsidRPr="00F24DBD" w:rsidRDefault="002C7DAA" w:rsidP="00C6779E">
            <w:pPr>
              <w:rPr>
                <w:rFonts w:ascii="Calibri" w:hAnsi="Calibri" w:cs="Calibri"/>
                <w:color w:val="000000"/>
              </w:rPr>
            </w:pPr>
            <w:r w:rsidRPr="00F24DBD">
              <w:rPr>
                <w:rFonts w:ascii="Calibri" w:hAnsi="Calibri" w:cs="Calibri"/>
                <w:color w:val="000000"/>
              </w:rPr>
              <w:t> </w:t>
            </w:r>
          </w:p>
        </w:tc>
        <w:tc>
          <w:tcPr>
            <w:tcW w:w="4739"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rPr>
                <w:b/>
                <w:bCs/>
                <w:color w:val="000000"/>
                <w:sz w:val="16"/>
                <w:szCs w:val="16"/>
              </w:rPr>
            </w:pPr>
            <w:r w:rsidRPr="00F24DBD">
              <w:rPr>
                <w:b/>
                <w:bCs/>
                <w:color w:val="000000"/>
                <w:sz w:val="16"/>
                <w:szCs w:val="16"/>
              </w:rPr>
              <w:t xml:space="preserve">Департамент сельского хозяйства и продовольствия </w:t>
            </w:r>
          </w:p>
        </w:tc>
        <w:tc>
          <w:tcPr>
            <w:tcW w:w="1244"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b/>
                <w:bCs/>
                <w:color w:val="000000"/>
                <w:sz w:val="16"/>
                <w:szCs w:val="16"/>
              </w:rPr>
            </w:pPr>
            <w:r w:rsidRPr="00F24DBD">
              <w:rPr>
                <w:b/>
                <w:bCs/>
                <w:color w:val="000000"/>
                <w:sz w:val="16"/>
                <w:szCs w:val="16"/>
              </w:rPr>
              <w:t>1 839 038,2</w:t>
            </w:r>
          </w:p>
        </w:tc>
        <w:tc>
          <w:tcPr>
            <w:tcW w:w="1326"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b/>
                <w:bCs/>
                <w:color w:val="000000"/>
                <w:sz w:val="16"/>
                <w:szCs w:val="16"/>
              </w:rPr>
            </w:pPr>
            <w:r w:rsidRPr="00F24DBD">
              <w:rPr>
                <w:b/>
                <w:bCs/>
                <w:color w:val="000000"/>
                <w:sz w:val="16"/>
                <w:szCs w:val="16"/>
              </w:rPr>
              <w:t>1 837 465,4</w:t>
            </w:r>
          </w:p>
        </w:tc>
        <w:tc>
          <w:tcPr>
            <w:tcW w:w="1209"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b/>
                <w:bCs/>
                <w:color w:val="000000"/>
                <w:sz w:val="16"/>
                <w:szCs w:val="16"/>
              </w:rPr>
            </w:pPr>
            <w:r w:rsidRPr="00F24DBD">
              <w:rPr>
                <w:b/>
                <w:bCs/>
                <w:color w:val="000000"/>
                <w:sz w:val="16"/>
                <w:szCs w:val="16"/>
              </w:rPr>
              <w:t>99,9</w:t>
            </w:r>
          </w:p>
        </w:tc>
        <w:tc>
          <w:tcPr>
            <w:tcW w:w="972" w:type="dxa"/>
            <w:tcBorders>
              <w:top w:val="nil"/>
              <w:left w:val="nil"/>
              <w:bottom w:val="single" w:sz="4" w:space="0" w:color="auto"/>
              <w:right w:val="single" w:sz="4" w:space="0" w:color="auto"/>
            </w:tcBorders>
            <w:shd w:val="clear" w:color="auto" w:fill="auto"/>
            <w:noWrap/>
            <w:vAlign w:val="center"/>
            <w:hideMark/>
          </w:tcPr>
          <w:p w:rsidR="002C7DAA" w:rsidRPr="00F24DBD" w:rsidRDefault="002C7DAA" w:rsidP="00C6779E">
            <w:pPr>
              <w:jc w:val="center"/>
              <w:rPr>
                <w:b/>
                <w:bCs/>
                <w:color w:val="000000"/>
                <w:sz w:val="16"/>
                <w:szCs w:val="16"/>
              </w:rPr>
            </w:pPr>
            <w:r w:rsidRPr="00F24DBD">
              <w:rPr>
                <w:b/>
                <w:bCs/>
                <w:color w:val="000000"/>
                <w:sz w:val="16"/>
                <w:szCs w:val="16"/>
              </w:rPr>
              <w:t>3,5</w:t>
            </w:r>
          </w:p>
        </w:tc>
      </w:tr>
      <w:tr w:rsidR="002C7DAA" w:rsidRPr="00F24DBD" w:rsidTr="002C7DAA">
        <w:trPr>
          <w:trHeight w:val="171"/>
        </w:trPr>
        <w:tc>
          <w:tcPr>
            <w:tcW w:w="433" w:type="dxa"/>
            <w:tcBorders>
              <w:top w:val="nil"/>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1</w:t>
            </w:r>
          </w:p>
        </w:tc>
        <w:tc>
          <w:tcPr>
            <w:tcW w:w="4739"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rPr>
                <w:color w:val="000000"/>
                <w:sz w:val="16"/>
                <w:szCs w:val="16"/>
              </w:rPr>
            </w:pPr>
            <w:r w:rsidRPr="00F24DBD">
              <w:rPr>
                <w:color w:val="000000"/>
                <w:sz w:val="16"/>
                <w:szCs w:val="16"/>
              </w:rPr>
              <w:t xml:space="preserve">Развитие агропромышленного комплекса </w:t>
            </w:r>
          </w:p>
        </w:tc>
        <w:tc>
          <w:tcPr>
            <w:tcW w:w="1244"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6"/>
                <w:szCs w:val="16"/>
              </w:rPr>
            </w:pPr>
            <w:r w:rsidRPr="00F24DBD">
              <w:rPr>
                <w:color w:val="000000"/>
                <w:sz w:val="16"/>
                <w:szCs w:val="16"/>
              </w:rPr>
              <w:t>1 839 038,2</w:t>
            </w:r>
          </w:p>
        </w:tc>
        <w:tc>
          <w:tcPr>
            <w:tcW w:w="1326"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6"/>
                <w:szCs w:val="16"/>
              </w:rPr>
            </w:pPr>
            <w:r w:rsidRPr="00F24DBD">
              <w:rPr>
                <w:color w:val="000000"/>
                <w:sz w:val="16"/>
                <w:szCs w:val="16"/>
              </w:rPr>
              <w:t>1 837 465,4</w:t>
            </w:r>
          </w:p>
        </w:tc>
        <w:tc>
          <w:tcPr>
            <w:tcW w:w="1209"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6"/>
                <w:szCs w:val="16"/>
              </w:rPr>
            </w:pPr>
            <w:r w:rsidRPr="00F24DBD">
              <w:rPr>
                <w:color w:val="000000"/>
                <w:sz w:val="16"/>
                <w:szCs w:val="16"/>
              </w:rPr>
              <w:t>99,9</w:t>
            </w:r>
          </w:p>
        </w:tc>
        <w:tc>
          <w:tcPr>
            <w:tcW w:w="972" w:type="dxa"/>
            <w:tcBorders>
              <w:top w:val="nil"/>
              <w:left w:val="nil"/>
              <w:bottom w:val="single" w:sz="4" w:space="0" w:color="auto"/>
              <w:right w:val="single" w:sz="4" w:space="0" w:color="auto"/>
            </w:tcBorders>
            <w:shd w:val="clear" w:color="auto" w:fill="auto"/>
            <w:noWrap/>
            <w:vAlign w:val="center"/>
            <w:hideMark/>
          </w:tcPr>
          <w:p w:rsidR="002C7DAA" w:rsidRPr="00F24DBD" w:rsidRDefault="002C7DAA" w:rsidP="00C6779E">
            <w:pPr>
              <w:jc w:val="center"/>
              <w:rPr>
                <w:color w:val="000000"/>
                <w:sz w:val="16"/>
                <w:szCs w:val="16"/>
              </w:rPr>
            </w:pPr>
            <w:r w:rsidRPr="00F24DBD">
              <w:rPr>
                <w:color w:val="000000"/>
                <w:sz w:val="16"/>
                <w:szCs w:val="16"/>
              </w:rPr>
              <w:t>3,5</w:t>
            </w:r>
          </w:p>
        </w:tc>
      </w:tr>
      <w:tr w:rsidR="002C7DAA" w:rsidRPr="00F24DBD" w:rsidTr="002C7DAA">
        <w:trPr>
          <w:trHeight w:val="167"/>
        </w:trPr>
        <w:tc>
          <w:tcPr>
            <w:tcW w:w="433" w:type="dxa"/>
            <w:tcBorders>
              <w:top w:val="nil"/>
              <w:left w:val="single" w:sz="4" w:space="0" w:color="auto"/>
              <w:bottom w:val="single" w:sz="4" w:space="0" w:color="auto"/>
              <w:right w:val="single" w:sz="4" w:space="0" w:color="auto"/>
            </w:tcBorders>
            <w:shd w:val="clear" w:color="auto" w:fill="auto"/>
            <w:hideMark/>
          </w:tcPr>
          <w:p w:rsidR="002C7DAA" w:rsidRPr="00F24DBD" w:rsidRDefault="002C7DAA" w:rsidP="00C6779E">
            <w:pPr>
              <w:rPr>
                <w:rFonts w:ascii="Calibri" w:hAnsi="Calibri" w:cs="Calibri"/>
                <w:color w:val="000000"/>
              </w:rPr>
            </w:pPr>
            <w:r w:rsidRPr="00F24DBD">
              <w:rPr>
                <w:rFonts w:ascii="Calibri" w:hAnsi="Calibri" w:cs="Calibri"/>
                <w:color w:val="000000"/>
              </w:rPr>
              <w:t> </w:t>
            </w:r>
          </w:p>
        </w:tc>
        <w:tc>
          <w:tcPr>
            <w:tcW w:w="4739"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rPr>
                <w:b/>
                <w:bCs/>
                <w:color w:val="000000"/>
                <w:sz w:val="16"/>
                <w:szCs w:val="16"/>
              </w:rPr>
            </w:pPr>
            <w:r w:rsidRPr="00F24DBD">
              <w:rPr>
                <w:b/>
                <w:bCs/>
                <w:color w:val="000000"/>
                <w:sz w:val="16"/>
                <w:szCs w:val="16"/>
              </w:rPr>
              <w:t xml:space="preserve">Департамент здравоохранения </w:t>
            </w:r>
          </w:p>
        </w:tc>
        <w:tc>
          <w:tcPr>
            <w:tcW w:w="1244"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b/>
                <w:bCs/>
                <w:color w:val="000000"/>
                <w:sz w:val="16"/>
                <w:szCs w:val="16"/>
              </w:rPr>
            </w:pPr>
            <w:r w:rsidRPr="00F24DBD">
              <w:rPr>
                <w:b/>
                <w:bCs/>
                <w:color w:val="000000"/>
                <w:sz w:val="16"/>
                <w:szCs w:val="16"/>
              </w:rPr>
              <w:t>2 992 717,8</w:t>
            </w:r>
          </w:p>
        </w:tc>
        <w:tc>
          <w:tcPr>
            <w:tcW w:w="1326"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b/>
                <w:bCs/>
                <w:color w:val="000000"/>
                <w:sz w:val="16"/>
                <w:szCs w:val="16"/>
              </w:rPr>
            </w:pPr>
            <w:r w:rsidRPr="00F24DBD">
              <w:rPr>
                <w:b/>
                <w:bCs/>
                <w:color w:val="000000"/>
                <w:sz w:val="16"/>
                <w:szCs w:val="16"/>
              </w:rPr>
              <w:t>2 987 500,5</w:t>
            </w:r>
          </w:p>
        </w:tc>
        <w:tc>
          <w:tcPr>
            <w:tcW w:w="1209"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b/>
                <w:bCs/>
                <w:color w:val="000000"/>
                <w:sz w:val="16"/>
                <w:szCs w:val="16"/>
              </w:rPr>
            </w:pPr>
            <w:r w:rsidRPr="00F24DBD">
              <w:rPr>
                <w:b/>
                <w:bCs/>
                <w:color w:val="000000"/>
                <w:sz w:val="16"/>
                <w:szCs w:val="16"/>
              </w:rPr>
              <w:t>99,8</w:t>
            </w:r>
          </w:p>
        </w:tc>
        <w:tc>
          <w:tcPr>
            <w:tcW w:w="972" w:type="dxa"/>
            <w:tcBorders>
              <w:top w:val="nil"/>
              <w:left w:val="nil"/>
              <w:bottom w:val="single" w:sz="4" w:space="0" w:color="auto"/>
              <w:right w:val="single" w:sz="4" w:space="0" w:color="auto"/>
            </w:tcBorders>
            <w:shd w:val="clear" w:color="auto" w:fill="auto"/>
            <w:noWrap/>
            <w:vAlign w:val="center"/>
            <w:hideMark/>
          </w:tcPr>
          <w:p w:rsidR="002C7DAA" w:rsidRPr="00F24DBD" w:rsidRDefault="002C7DAA" w:rsidP="00C6779E">
            <w:pPr>
              <w:jc w:val="center"/>
              <w:rPr>
                <w:b/>
                <w:bCs/>
                <w:color w:val="000000"/>
                <w:sz w:val="16"/>
                <w:szCs w:val="16"/>
              </w:rPr>
            </w:pPr>
            <w:r w:rsidRPr="00F24DBD">
              <w:rPr>
                <w:b/>
                <w:bCs/>
                <w:color w:val="000000"/>
                <w:sz w:val="16"/>
                <w:szCs w:val="16"/>
              </w:rPr>
              <w:t>5,7</w:t>
            </w:r>
          </w:p>
        </w:tc>
      </w:tr>
      <w:tr w:rsidR="002C7DAA" w:rsidRPr="00F24DBD" w:rsidTr="002C7DAA">
        <w:trPr>
          <w:trHeight w:val="249"/>
        </w:trPr>
        <w:tc>
          <w:tcPr>
            <w:tcW w:w="433" w:type="dxa"/>
            <w:tcBorders>
              <w:top w:val="nil"/>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1</w:t>
            </w:r>
          </w:p>
        </w:tc>
        <w:tc>
          <w:tcPr>
            <w:tcW w:w="4739"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rPr>
                <w:color w:val="000000"/>
                <w:sz w:val="16"/>
                <w:szCs w:val="16"/>
              </w:rPr>
            </w:pPr>
            <w:r w:rsidRPr="00F24DBD">
              <w:rPr>
                <w:color w:val="000000"/>
                <w:sz w:val="16"/>
                <w:szCs w:val="16"/>
              </w:rPr>
              <w:t xml:space="preserve">Развитие здравоохранения </w:t>
            </w:r>
          </w:p>
        </w:tc>
        <w:tc>
          <w:tcPr>
            <w:tcW w:w="1244"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6"/>
                <w:szCs w:val="16"/>
              </w:rPr>
            </w:pPr>
            <w:r w:rsidRPr="00F24DBD">
              <w:rPr>
                <w:color w:val="000000"/>
                <w:sz w:val="16"/>
                <w:szCs w:val="16"/>
              </w:rPr>
              <w:t>2 992 717,8</w:t>
            </w:r>
          </w:p>
        </w:tc>
        <w:tc>
          <w:tcPr>
            <w:tcW w:w="1326"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6"/>
                <w:szCs w:val="16"/>
              </w:rPr>
            </w:pPr>
            <w:r w:rsidRPr="00F24DBD">
              <w:rPr>
                <w:color w:val="000000"/>
                <w:sz w:val="16"/>
                <w:szCs w:val="16"/>
              </w:rPr>
              <w:t>2 987 500,5</w:t>
            </w:r>
          </w:p>
        </w:tc>
        <w:tc>
          <w:tcPr>
            <w:tcW w:w="1209"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6"/>
                <w:szCs w:val="16"/>
              </w:rPr>
            </w:pPr>
            <w:r w:rsidRPr="00F24DBD">
              <w:rPr>
                <w:color w:val="000000"/>
                <w:sz w:val="16"/>
                <w:szCs w:val="16"/>
              </w:rPr>
              <w:t>99,8</w:t>
            </w:r>
          </w:p>
        </w:tc>
        <w:tc>
          <w:tcPr>
            <w:tcW w:w="972" w:type="dxa"/>
            <w:tcBorders>
              <w:top w:val="nil"/>
              <w:left w:val="nil"/>
              <w:bottom w:val="single" w:sz="4" w:space="0" w:color="auto"/>
              <w:right w:val="single" w:sz="4" w:space="0" w:color="auto"/>
            </w:tcBorders>
            <w:shd w:val="clear" w:color="auto" w:fill="auto"/>
            <w:noWrap/>
            <w:vAlign w:val="center"/>
            <w:hideMark/>
          </w:tcPr>
          <w:p w:rsidR="002C7DAA" w:rsidRPr="00F24DBD" w:rsidRDefault="002C7DAA" w:rsidP="00C6779E">
            <w:pPr>
              <w:jc w:val="center"/>
              <w:rPr>
                <w:color w:val="000000"/>
                <w:sz w:val="16"/>
                <w:szCs w:val="16"/>
              </w:rPr>
            </w:pPr>
            <w:r w:rsidRPr="00F24DBD">
              <w:rPr>
                <w:color w:val="000000"/>
                <w:sz w:val="16"/>
                <w:szCs w:val="16"/>
              </w:rPr>
              <w:t>5,7</w:t>
            </w:r>
          </w:p>
        </w:tc>
      </w:tr>
      <w:tr w:rsidR="002C7DAA" w:rsidRPr="00F24DBD" w:rsidTr="002C7DAA">
        <w:trPr>
          <w:trHeight w:val="147"/>
        </w:trPr>
        <w:tc>
          <w:tcPr>
            <w:tcW w:w="433" w:type="dxa"/>
            <w:tcBorders>
              <w:top w:val="nil"/>
              <w:left w:val="single" w:sz="4" w:space="0" w:color="auto"/>
              <w:bottom w:val="single" w:sz="4" w:space="0" w:color="auto"/>
              <w:right w:val="single" w:sz="4" w:space="0" w:color="auto"/>
            </w:tcBorders>
            <w:shd w:val="clear" w:color="auto" w:fill="auto"/>
            <w:hideMark/>
          </w:tcPr>
          <w:p w:rsidR="002C7DAA" w:rsidRPr="00F24DBD" w:rsidRDefault="002C7DAA" w:rsidP="00C6779E">
            <w:pPr>
              <w:rPr>
                <w:rFonts w:ascii="Calibri" w:hAnsi="Calibri" w:cs="Calibri"/>
                <w:color w:val="000000"/>
              </w:rPr>
            </w:pPr>
            <w:r w:rsidRPr="00F24DBD">
              <w:rPr>
                <w:rFonts w:ascii="Calibri" w:hAnsi="Calibri" w:cs="Calibri"/>
                <w:color w:val="000000"/>
              </w:rPr>
              <w:t> </w:t>
            </w:r>
          </w:p>
        </w:tc>
        <w:tc>
          <w:tcPr>
            <w:tcW w:w="4739"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rPr>
                <w:b/>
                <w:bCs/>
                <w:color w:val="000000"/>
                <w:sz w:val="16"/>
                <w:szCs w:val="16"/>
              </w:rPr>
            </w:pPr>
            <w:r w:rsidRPr="00F24DBD">
              <w:rPr>
                <w:b/>
                <w:bCs/>
                <w:color w:val="000000"/>
                <w:sz w:val="16"/>
                <w:szCs w:val="16"/>
              </w:rPr>
              <w:t xml:space="preserve">Департамент социальной политики </w:t>
            </w:r>
          </w:p>
        </w:tc>
        <w:tc>
          <w:tcPr>
            <w:tcW w:w="1244"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b/>
                <w:bCs/>
                <w:color w:val="000000"/>
                <w:sz w:val="16"/>
                <w:szCs w:val="16"/>
              </w:rPr>
            </w:pPr>
            <w:r w:rsidRPr="00F24DBD">
              <w:rPr>
                <w:b/>
                <w:bCs/>
                <w:color w:val="000000"/>
                <w:sz w:val="16"/>
                <w:szCs w:val="16"/>
              </w:rPr>
              <w:t>2 745 438,9</w:t>
            </w:r>
          </w:p>
        </w:tc>
        <w:tc>
          <w:tcPr>
            <w:tcW w:w="1326"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b/>
                <w:bCs/>
                <w:color w:val="000000"/>
                <w:sz w:val="16"/>
                <w:szCs w:val="16"/>
              </w:rPr>
            </w:pPr>
            <w:r w:rsidRPr="00F24DBD">
              <w:rPr>
                <w:b/>
                <w:bCs/>
                <w:color w:val="000000"/>
                <w:sz w:val="16"/>
                <w:szCs w:val="16"/>
              </w:rPr>
              <w:t>2 680 774,8</w:t>
            </w:r>
          </w:p>
        </w:tc>
        <w:tc>
          <w:tcPr>
            <w:tcW w:w="1209"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b/>
                <w:bCs/>
                <w:color w:val="000000"/>
                <w:sz w:val="16"/>
                <w:szCs w:val="16"/>
              </w:rPr>
            </w:pPr>
            <w:r w:rsidRPr="00F24DBD">
              <w:rPr>
                <w:b/>
                <w:bCs/>
                <w:color w:val="000000"/>
                <w:sz w:val="16"/>
                <w:szCs w:val="16"/>
              </w:rPr>
              <w:t>97,6</w:t>
            </w:r>
          </w:p>
        </w:tc>
        <w:tc>
          <w:tcPr>
            <w:tcW w:w="972" w:type="dxa"/>
            <w:tcBorders>
              <w:top w:val="nil"/>
              <w:left w:val="nil"/>
              <w:bottom w:val="single" w:sz="4" w:space="0" w:color="auto"/>
              <w:right w:val="single" w:sz="4" w:space="0" w:color="auto"/>
            </w:tcBorders>
            <w:shd w:val="clear" w:color="auto" w:fill="auto"/>
            <w:noWrap/>
            <w:vAlign w:val="center"/>
            <w:hideMark/>
          </w:tcPr>
          <w:p w:rsidR="002C7DAA" w:rsidRPr="00F24DBD" w:rsidRDefault="002C7DAA" w:rsidP="00C6779E">
            <w:pPr>
              <w:jc w:val="center"/>
              <w:rPr>
                <w:b/>
                <w:bCs/>
                <w:color w:val="000000"/>
                <w:sz w:val="16"/>
                <w:szCs w:val="16"/>
              </w:rPr>
            </w:pPr>
            <w:r w:rsidRPr="00F24DBD">
              <w:rPr>
                <w:b/>
                <w:bCs/>
                <w:color w:val="000000"/>
                <w:sz w:val="16"/>
                <w:szCs w:val="16"/>
              </w:rPr>
              <w:t>5,</w:t>
            </w:r>
            <w:r>
              <w:rPr>
                <w:b/>
                <w:bCs/>
                <w:color w:val="000000"/>
                <w:sz w:val="16"/>
                <w:szCs w:val="16"/>
              </w:rPr>
              <w:t>1</w:t>
            </w:r>
          </w:p>
        </w:tc>
      </w:tr>
      <w:tr w:rsidR="002C7DAA" w:rsidRPr="00F24DBD" w:rsidTr="002C7DAA">
        <w:trPr>
          <w:trHeight w:val="129"/>
        </w:trPr>
        <w:tc>
          <w:tcPr>
            <w:tcW w:w="433" w:type="dxa"/>
            <w:tcBorders>
              <w:top w:val="nil"/>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1</w:t>
            </w:r>
          </w:p>
        </w:tc>
        <w:tc>
          <w:tcPr>
            <w:tcW w:w="4739"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rPr>
                <w:color w:val="000000"/>
                <w:sz w:val="16"/>
                <w:szCs w:val="16"/>
              </w:rPr>
            </w:pPr>
            <w:r w:rsidRPr="00F24DBD">
              <w:rPr>
                <w:color w:val="000000"/>
                <w:sz w:val="16"/>
                <w:szCs w:val="16"/>
              </w:rPr>
              <w:t xml:space="preserve">Социальная поддержка населения </w:t>
            </w:r>
          </w:p>
        </w:tc>
        <w:tc>
          <w:tcPr>
            <w:tcW w:w="1244"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6"/>
                <w:szCs w:val="16"/>
              </w:rPr>
            </w:pPr>
            <w:r w:rsidRPr="00F24DBD">
              <w:rPr>
                <w:color w:val="000000"/>
                <w:sz w:val="16"/>
                <w:szCs w:val="16"/>
              </w:rPr>
              <w:t>1 731 891,2</w:t>
            </w:r>
          </w:p>
        </w:tc>
        <w:tc>
          <w:tcPr>
            <w:tcW w:w="1326"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6"/>
                <w:szCs w:val="16"/>
              </w:rPr>
            </w:pPr>
            <w:r w:rsidRPr="00F24DBD">
              <w:rPr>
                <w:color w:val="000000"/>
                <w:sz w:val="16"/>
                <w:szCs w:val="16"/>
              </w:rPr>
              <w:t>1 672 670,4</w:t>
            </w:r>
          </w:p>
        </w:tc>
        <w:tc>
          <w:tcPr>
            <w:tcW w:w="1209"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6"/>
                <w:szCs w:val="16"/>
              </w:rPr>
            </w:pPr>
            <w:r w:rsidRPr="00F24DBD">
              <w:rPr>
                <w:color w:val="000000"/>
                <w:sz w:val="16"/>
                <w:szCs w:val="16"/>
              </w:rPr>
              <w:t>96,6</w:t>
            </w:r>
          </w:p>
        </w:tc>
        <w:tc>
          <w:tcPr>
            <w:tcW w:w="972" w:type="dxa"/>
            <w:tcBorders>
              <w:top w:val="nil"/>
              <w:left w:val="nil"/>
              <w:bottom w:val="single" w:sz="4" w:space="0" w:color="auto"/>
              <w:right w:val="single" w:sz="4" w:space="0" w:color="auto"/>
            </w:tcBorders>
            <w:shd w:val="clear" w:color="auto" w:fill="auto"/>
            <w:noWrap/>
            <w:vAlign w:val="center"/>
            <w:hideMark/>
          </w:tcPr>
          <w:p w:rsidR="002C7DAA" w:rsidRPr="00F24DBD" w:rsidRDefault="002C7DAA" w:rsidP="00C6779E">
            <w:pPr>
              <w:jc w:val="center"/>
              <w:rPr>
                <w:color w:val="000000"/>
                <w:sz w:val="16"/>
                <w:szCs w:val="16"/>
              </w:rPr>
            </w:pPr>
            <w:r w:rsidRPr="00F24DBD">
              <w:rPr>
                <w:color w:val="000000"/>
                <w:sz w:val="16"/>
                <w:szCs w:val="16"/>
              </w:rPr>
              <w:t>3,</w:t>
            </w:r>
            <w:r>
              <w:rPr>
                <w:color w:val="000000"/>
                <w:sz w:val="16"/>
                <w:szCs w:val="16"/>
              </w:rPr>
              <w:t>2</w:t>
            </w:r>
          </w:p>
        </w:tc>
      </w:tr>
      <w:tr w:rsidR="002C7DAA" w:rsidRPr="00F24DBD" w:rsidTr="002C7DAA">
        <w:trPr>
          <w:trHeight w:val="249"/>
        </w:trPr>
        <w:tc>
          <w:tcPr>
            <w:tcW w:w="433" w:type="dxa"/>
            <w:tcBorders>
              <w:top w:val="nil"/>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2</w:t>
            </w:r>
          </w:p>
        </w:tc>
        <w:tc>
          <w:tcPr>
            <w:tcW w:w="4739"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rPr>
                <w:color w:val="000000"/>
                <w:sz w:val="16"/>
                <w:szCs w:val="16"/>
              </w:rPr>
            </w:pPr>
            <w:r w:rsidRPr="00F24DBD">
              <w:rPr>
                <w:color w:val="000000"/>
                <w:sz w:val="16"/>
                <w:szCs w:val="16"/>
              </w:rPr>
              <w:t xml:space="preserve">Стимулирование экономической активности населения </w:t>
            </w:r>
          </w:p>
        </w:tc>
        <w:tc>
          <w:tcPr>
            <w:tcW w:w="1244"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6"/>
                <w:szCs w:val="16"/>
              </w:rPr>
            </w:pPr>
            <w:r w:rsidRPr="00F24DBD">
              <w:rPr>
                <w:color w:val="000000"/>
                <w:sz w:val="16"/>
                <w:szCs w:val="16"/>
              </w:rPr>
              <w:t>1 013 547,7</w:t>
            </w:r>
          </w:p>
        </w:tc>
        <w:tc>
          <w:tcPr>
            <w:tcW w:w="1326"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6"/>
                <w:szCs w:val="16"/>
              </w:rPr>
            </w:pPr>
            <w:r w:rsidRPr="00F24DBD">
              <w:rPr>
                <w:color w:val="000000"/>
                <w:sz w:val="16"/>
                <w:szCs w:val="16"/>
              </w:rPr>
              <w:t>1 008 104,4</w:t>
            </w:r>
          </w:p>
        </w:tc>
        <w:tc>
          <w:tcPr>
            <w:tcW w:w="1209"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6"/>
                <w:szCs w:val="16"/>
              </w:rPr>
            </w:pPr>
            <w:r w:rsidRPr="00F24DBD">
              <w:rPr>
                <w:color w:val="000000"/>
                <w:sz w:val="16"/>
                <w:szCs w:val="16"/>
              </w:rPr>
              <w:t>99,5</w:t>
            </w:r>
          </w:p>
        </w:tc>
        <w:tc>
          <w:tcPr>
            <w:tcW w:w="972" w:type="dxa"/>
            <w:tcBorders>
              <w:top w:val="nil"/>
              <w:left w:val="nil"/>
              <w:bottom w:val="single" w:sz="4" w:space="0" w:color="auto"/>
              <w:right w:val="single" w:sz="4" w:space="0" w:color="auto"/>
            </w:tcBorders>
            <w:shd w:val="clear" w:color="auto" w:fill="auto"/>
            <w:noWrap/>
            <w:vAlign w:val="center"/>
            <w:hideMark/>
          </w:tcPr>
          <w:p w:rsidR="002C7DAA" w:rsidRPr="00F24DBD" w:rsidRDefault="002C7DAA" w:rsidP="00C6779E">
            <w:pPr>
              <w:jc w:val="center"/>
              <w:rPr>
                <w:color w:val="000000"/>
                <w:sz w:val="16"/>
                <w:szCs w:val="16"/>
              </w:rPr>
            </w:pPr>
            <w:r w:rsidRPr="00F24DBD">
              <w:rPr>
                <w:color w:val="000000"/>
                <w:sz w:val="16"/>
                <w:szCs w:val="16"/>
              </w:rPr>
              <w:t>1,9</w:t>
            </w:r>
          </w:p>
        </w:tc>
      </w:tr>
      <w:tr w:rsidR="002C7DAA" w:rsidRPr="00F24DBD" w:rsidTr="002C7DAA">
        <w:trPr>
          <w:trHeight w:val="205"/>
        </w:trPr>
        <w:tc>
          <w:tcPr>
            <w:tcW w:w="433" w:type="dxa"/>
            <w:tcBorders>
              <w:top w:val="nil"/>
              <w:left w:val="single" w:sz="4" w:space="0" w:color="auto"/>
              <w:bottom w:val="single" w:sz="4" w:space="0" w:color="auto"/>
              <w:right w:val="single" w:sz="4" w:space="0" w:color="auto"/>
            </w:tcBorders>
            <w:shd w:val="clear" w:color="auto" w:fill="auto"/>
            <w:hideMark/>
          </w:tcPr>
          <w:p w:rsidR="002C7DAA" w:rsidRPr="00F24DBD" w:rsidRDefault="002C7DAA" w:rsidP="00C6779E">
            <w:pPr>
              <w:rPr>
                <w:rFonts w:ascii="Calibri" w:hAnsi="Calibri" w:cs="Calibri"/>
                <w:color w:val="000000"/>
              </w:rPr>
            </w:pPr>
            <w:r w:rsidRPr="00F24DBD">
              <w:rPr>
                <w:rFonts w:ascii="Calibri" w:hAnsi="Calibri" w:cs="Calibri"/>
                <w:color w:val="000000"/>
              </w:rPr>
              <w:t> </w:t>
            </w:r>
          </w:p>
        </w:tc>
        <w:tc>
          <w:tcPr>
            <w:tcW w:w="4739"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rPr>
                <w:b/>
                <w:bCs/>
                <w:color w:val="000000"/>
                <w:sz w:val="16"/>
                <w:szCs w:val="16"/>
              </w:rPr>
            </w:pPr>
            <w:r w:rsidRPr="00F24DBD">
              <w:rPr>
                <w:b/>
                <w:bCs/>
                <w:color w:val="000000"/>
                <w:sz w:val="16"/>
                <w:szCs w:val="16"/>
              </w:rPr>
              <w:t xml:space="preserve">Аппарат Губернатора и Правительства </w:t>
            </w:r>
          </w:p>
        </w:tc>
        <w:tc>
          <w:tcPr>
            <w:tcW w:w="1244"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b/>
                <w:bCs/>
                <w:color w:val="000000"/>
                <w:sz w:val="16"/>
                <w:szCs w:val="16"/>
              </w:rPr>
            </w:pPr>
            <w:r w:rsidRPr="00F24DBD">
              <w:rPr>
                <w:b/>
                <w:bCs/>
                <w:color w:val="000000"/>
                <w:sz w:val="16"/>
                <w:szCs w:val="16"/>
              </w:rPr>
              <w:t>4 222,8</w:t>
            </w:r>
          </w:p>
        </w:tc>
        <w:tc>
          <w:tcPr>
            <w:tcW w:w="1326"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b/>
                <w:bCs/>
                <w:color w:val="000000"/>
                <w:sz w:val="16"/>
                <w:szCs w:val="16"/>
              </w:rPr>
            </w:pPr>
            <w:r w:rsidRPr="00F24DBD">
              <w:rPr>
                <w:b/>
                <w:bCs/>
                <w:color w:val="000000"/>
                <w:sz w:val="16"/>
                <w:szCs w:val="16"/>
              </w:rPr>
              <w:t>4 141,5</w:t>
            </w:r>
          </w:p>
        </w:tc>
        <w:tc>
          <w:tcPr>
            <w:tcW w:w="1209"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b/>
                <w:bCs/>
                <w:color w:val="000000"/>
                <w:sz w:val="16"/>
                <w:szCs w:val="16"/>
              </w:rPr>
            </w:pPr>
            <w:r w:rsidRPr="00F24DBD">
              <w:rPr>
                <w:b/>
                <w:bCs/>
                <w:color w:val="000000"/>
                <w:sz w:val="16"/>
                <w:szCs w:val="16"/>
              </w:rPr>
              <w:t>98,1</w:t>
            </w:r>
          </w:p>
        </w:tc>
        <w:tc>
          <w:tcPr>
            <w:tcW w:w="972"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b/>
                <w:bCs/>
                <w:color w:val="000000"/>
                <w:sz w:val="14"/>
                <w:szCs w:val="14"/>
              </w:rPr>
            </w:pPr>
            <w:proofErr w:type="spellStart"/>
            <w:r w:rsidRPr="00F24DBD">
              <w:rPr>
                <w:b/>
                <w:bCs/>
                <w:color w:val="000000"/>
                <w:sz w:val="14"/>
                <w:szCs w:val="14"/>
              </w:rPr>
              <w:t>незначит</w:t>
            </w:r>
            <w:proofErr w:type="spellEnd"/>
            <w:r w:rsidRPr="00F24DBD">
              <w:rPr>
                <w:b/>
                <w:bCs/>
                <w:color w:val="000000"/>
                <w:sz w:val="14"/>
                <w:szCs w:val="14"/>
              </w:rPr>
              <w:t>.</w:t>
            </w:r>
          </w:p>
        </w:tc>
      </w:tr>
      <w:tr w:rsidR="002C7DAA" w:rsidRPr="00F24DBD" w:rsidTr="002C7DAA">
        <w:trPr>
          <w:trHeight w:val="309"/>
        </w:trPr>
        <w:tc>
          <w:tcPr>
            <w:tcW w:w="433" w:type="dxa"/>
            <w:tcBorders>
              <w:top w:val="nil"/>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1</w:t>
            </w:r>
          </w:p>
        </w:tc>
        <w:tc>
          <w:tcPr>
            <w:tcW w:w="4739"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rPr>
                <w:color w:val="000000"/>
                <w:sz w:val="16"/>
                <w:szCs w:val="16"/>
              </w:rPr>
            </w:pPr>
            <w:r w:rsidRPr="00F24DBD">
              <w:rPr>
                <w:color w:val="000000"/>
                <w:sz w:val="16"/>
                <w:szCs w:val="16"/>
              </w:rPr>
              <w:t xml:space="preserve">Обеспечение охраны общественного порядка и повышения безопасности дорожного движения </w:t>
            </w:r>
          </w:p>
        </w:tc>
        <w:tc>
          <w:tcPr>
            <w:tcW w:w="1244"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6"/>
                <w:szCs w:val="16"/>
              </w:rPr>
            </w:pPr>
            <w:r w:rsidRPr="00F24DBD">
              <w:rPr>
                <w:color w:val="000000"/>
                <w:sz w:val="16"/>
                <w:szCs w:val="16"/>
              </w:rPr>
              <w:t>4 222,8</w:t>
            </w:r>
          </w:p>
        </w:tc>
        <w:tc>
          <w:tcPr>
            <w:tcW w:w="1326"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6"/>
                <w:szCs w:val="16"/>
              </w:rPr>
            </w:pPr>
            <w:r w:rsidRPr="00F24DBD">
              <w:rPr>
                <w:color w:val="000000"/>
                <w:sz w:val="16"/>
                <w:szCs w:val="16"/>
              </w:rPr>
              <w:t>4 141,5</w:t>
            </w:r>
          </w:p>
        </w:tc>
        <w:tc>
          <w:tcPr>
            <w:tcW w:w="1209"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6"/>
                <w:szCs w:val="16"/>
              </w:rPr>
            </w:pPr>
            <w:r w:rsidRPr="00F24DBD">
              <w:rPr>
                <w:color w:val="000000"/>
                <w:sz w:val="16"/>
                <w:szCs w:val="16"/>
              </w:rPr>
              <w:t>98,1</w:t>
            </w:r>
          </w:p>
        </w:tc>
        <w:tc>
          <w:tcPr>
            <w:tcW w:w="972"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4"/>
                <w:szCs w:val="14"/>
              </w:rPr>
            </w:pPr>
            <w:proofErr w:type="spellStart"/>
            <w:r w:rsidRPr="00F24DBD">
              <w:rPr>
                <w:color w:val="000000"/>
                <w:sz w:val="14"/>
                <w:szCs w:val="14"/>
              </w:rPr>
              <w:t>незначит</w:t>
            </w:r>
            <w:proofErr w:type="spellEnd"/>
            <w:r w:rsidRPr="00F24DBD">
              <w:rPr>
                <w:color w:val="000000"/>
                <w:sz w:val="14"/>
                <w:szCs w:val="14"/>
              </w:rPr>
              <w:t>.</w:t>
            </w:r>
          </w:p>
        </w:tc>
      </w:tr>
      <w:tr w:rsidR="002C7DAA" w:rsidRPr="00F24DBD" w:rsidTr="002C7DAA">
        <w:trPr>
          <w:trHeight w:val="259"/>
        </w:trPr>
        <w:tc>
          <w:tcPr>
            <w:tcW w:w="433" w:type="dxa"/>
            <w:tcBorders>
              <w:top w:val="nil"/>
              <w:left w:val="single" w:sz="4" w:space="0" w:color="auto"/>
              <w:bottom w:val="single" w:sz="4" w:space="0" w:color="auto"/>
              <w:right w:val="single" w:sz="4" w:space="0" w:color="auto"/>
            </w:tcBorders>
            <w:shd w:val="clear" w:color="auto" w:fill="auto"/>
            <w:hideMark/>
          </w:tcPr>
          <w:p w:rsidR="002C7DAA" w:rsidRPr="00F24DBD" w:rsidRDefault="002C7DAA" w:rsidP="00C6779E">
            <w:pPr>
              <w:rPr>
                <w:rFonts w:ascii="Calibri" w:hAnsi="Calibri" w:cs="Calibri"/>
                <w:color w:val="000000"/>
              </w:rPr>
            </w:pPr>
            <w:r w:rsidRPr="00F24DBD">
              <w:rPr>
                <w:rFonts w:ascii="Calibri" w:hAnsi="Calibri" w:cs="Calibri"/>
                <w:color w:val="000000"/>
              </w:rPr>
              <w:t> </w:t>
            </w:r>
          </w:p>
        </w:tc>
        <w:tc>
          <w:tcPr>
            <w:tcW w:w="4739"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rPr>
                <w:b/>
                <w:bCs/>
                <w:color w:val="000000"/>
                <w:sz w:val="16"/>
                <w:szCs w:val="16"/>
              </w:rPr>
            </w:pPr>
            <w:r w:rsidRPr="00F24DBD">
              <w:rPr>
                <w:b/>
                <w:bCs/>
                <w:color w:val="000000"/>
                <w:sz w:val="16"/>
                <w:szCs w:val="16"/>
              </w:rPr>
              <w:t xml:space="preserve">Комитет природных ресурсов и экологии </w:t>
            </w:r>
          </w:p>
        </w:tc>
        <w:tc>
          <w:tcPr>
            <w:tcW w:w="1244"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b/>
                <w:bCs/>
                <w:color w:val="000000"/>
                <w:sz w:val="16"/>
                <w:szCs w:val="16"/>
              </w:rPr>
            </w:pPr>
            <w:r w:rsidRPr="00F24DBD">
              <w:rPr>
                <w:b/>
                <w:bCs/>
                <w:color w:val="000000"/>
                <w:sz w:val="16"/>
                <w:szCs w:val="16"/>
              </w:rPr>
              <w:t>367 631,8</w:t>
            </w:r>
          </w:p>
        </w:tc>
        <w:tc>
          <w:tcPr>
            <w:tcW w:w="1326"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b/>
                <w:bCs/>
                <w:color w:val="000000"/>
                <w:sz w:val="16"/>
                <w:szCs w:val="16"/>
              </w:rPr>
            </w:pPr>
            <w:r w:rsidRPr="00F24DBD">
              <w:rPr>
                <w:b/>
                <w:bCs/>
                <w:color w:val="000000"/>
                <w:sz w:val="16"/>
                <w:szCs w:val="16"/>
              </w:rPr>
              <w:t>358 927,3</w:t>
            </w:r>
          </w:p>
        </w:tc>
        <w:tc>
          <w:tcPr>
            <w:tcW w:w="1209"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b/>
                <w:bCs/>
                <w:color w:val="000000"/>
                <w:sz w:val="16"/>
                <w:szCs w:val="16"/>
              </w:rPr>
            </w:pPr>
            <w:r w:rsidRPr="00F24DBD">
              <w:rPr>
                <w:b/>
                <w:bCs/>
                <w:color w:val="000000"/>
                <w:sz w:val="16"/>
                <w:szCs w:val="16"/>
              </w:rPr>
              <w:t>97,6</w:t>
            </w:r>
          </w:p>
        </w:tc>
        <w:tc>
          <w:tcPr>
            <w:tcW w:w="972" w:type="dxa"/>
            <w:tcBorders>
              <w:top w:val="nil"/>
              <w:left w:val="nil"/>
              <w:bottom w:val="single" w:sz="4" w:space="0" w:color="auto"/>
              <w:right w:val="single" w:sz="4" w:space="0" w:color="auto"/>
            </w:tcBorders>
            <w:shd w:val="clear" w:color="auto" w:fill="auto"/>
            <w:noWrap/>
            <w:vAlign w:val="center"/>
            <w:hideMark/>
          </w:tcPr>
          <w:p w:rsidR="002C7DAA" w:rsidRPr="00F24DBD" w:rsidRDefault="002C7DAA" w:rsidP="00C6779E">
            <w:pPr>
              <w:jc w:val="center"/>
              <w:rPr>
                <w:b/>
                <w:bCs/>
                <w:color w:val="000000"/>
                <w:sz w:val="16"/>
                <w:szCs w:val="16"/>
              </w:rPr>
            </w:pPr>
            <w:r w:rsidRPr="00F24DBD">
              <w:rPr>
                <w:b/>
                <w:bCs/>
                <w:color w:val="000000"/>
                <w:sz w:val="16"/>
                <w:szCs w:val="16"/>
              </w:rPr>
              <w:t>0,7</w:t>
            </w:r>
          </w:p>
        </w:tc>
      </w:tr>
      <w:tr w:rsidR="002C7DAA" w:rsidRPr="00F24DBD" w:rsidTr="002C7DAA">
        <w:trPr>
          <w:trHeight w:val="247"/>
        </w:trPr>
        <w:tc>
          <w:tcPr>
            <w:tcW w:w="433" w:type="dxa"/>
            <w:tcBorders>
              <w:top w:val="nil"/>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1</w:t>
            </w:r>
          </w:p>
        </w:tc>
        <w:tc>
          <w:tcPr>
            <w:tcW w:w="4739"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rPr>
                <w:color w:val="000000"/>
                <w:sz w:val="16"/>
                <w:szCs w:val="16"/>
              </w:rPr>
            </w:pPr>
            <w:r w:rsidRPr="00F24DBD">
              <w:rPr>
                <w:color w:val="000000"/>
                <w:sz w:val="16"/>
                <w:szCs w:val="16"/>
              </w:rPr>
              <w:t xml:space="preserve">Охрана окружающей среды и обеспечение рационального природопользования </w:t>
            </w:r>
          </w:p>
        </w:tc>
        <w:tc>
          <w:tcPr>
            <w:tcW w:w="1244"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6"/>
                <w:szCs w:val="16"/>
              </w:rPr>
            </w:pPr>
            <w:r w:rsidRPr="00F24DBD">
              <w:rPr>
                <w:color w:val="000000"/>
                <w:sz w:val="16"/>
                <w:szCs w:val="16"/>
              </w:rPr>
              <w:t>157 748,9</w:t>
            </w:r>
          </w:p>
        </w:tc>
        <w:tc>
          <w:tcPr>
            <w:tcW w:w="1326"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6"/>
                <w:szCs w:val="16"/>
              </w:rPr>
            </w:pPr>
            <w:r w:rsidRPr="00F24DBD">
              <w:rPr>
                <w:color w:val="000000"/>
                <w:sz w:val="16"/>
                <w:szCs w:val="16"/>
              </w:rPr>
              <w:t>149 961,8</w:t>
            </w:r>
          </w:p>
        </w:tc>
        <w:tc>
          <w:tcPr>
            <w:tcW w:w="1209"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6"/>
                <w:szCs w:val="16"/>
              </w:rPr>
            </w:pPr>
            <w:r w:rsidRPr="00F24DBD">
              <w:rPr>
                <w:color w:val="000000"/>
                <w:sz w:val="16"/>
                <w:szCs w:val="16"/>
              </w:rPr>
              <w:t>95,1</w:t>
            </w:r>
          </w:p>
        </w:tc>
        <w:tc>
          <w:tcPr>
            <w:tcW w:w="972" w:type="dxa"/>
            <w:tcBorders>
              <w:top w:val="nil"/>
              <w:left w:val="nil"/>
              <w:bottom w:val="single" w:sz="4" w:space="0" w:color="auto"/>
              <w:right w:val="single" w:sz="4" w:space="0" w:color="auto"/>
            </w:tcBorders>
            <w:shd w:val="clear" w:color="auto" w:fill="auto"/>
            <w:noWrap/>
            <w:vAlign w:val="center"/>
            <w:hideMark/>
          </w:tcPr>
          <w:p w:rsidR="002C7DAA" w:rsidRPr="00F24DBD" w:rsidRDefault="002C7DAA" w:rsidP="00C6779E">
            <w:pPr>
              <w:jc w:val="center"/>
              <w:rPr>
                <w:color w:val="000000"/>
                <w:sz w:val="16"/>
                <w:szCs w:val="16"/>
              </w:rPr>
            </w:pPr>
            <w:r w:rsidRPr="00F24DBD">
              <w:rPr>
                <w:color w:val="000000"/>
                <w:sz w:val="16"/>
                <w:szCs w:val="16"/>
              </w:rPr>
              <w:t>0,3</w:t>
            </w:r>
          </w:p>
        </w:tc>
      </w:tr>
      <w:tr w:rsidR="002C7DAA" w:rsidRPr="00F24DBD" w:rsidTr="002C7DAA">
        <w:trPr>
          <w:trHeight w:val="187"/>
        </w:trPr>
        <w:tc>
          <w:tcPr>
            <w:tcW w:w="433" w:type="dxa"/>
            <w:tcBorders>
              <w:top w:val="nil"/>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2</w:t>
            </w:r>
          </w:p>
        </w:tc>
        <w:tc>
          <w:tcPr>
            <w:tcW w:w="4739"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rPr>
                <w:color w:val="000000"/>
                <w:sz w:val="16"/>
                <w:szCs w:val="16"/>
              </w:rPr>
            </w:pPr>
            <w:r w:rsidRPr="00F24DBD">
              <w:rPr>
                <w:color w:val="000000"/>
                <w:sz w:val="16"/>
                <w:szCs w:val="16"/>
              </w:rPr>
              <w:t xml:space="preserve">Развитие лесного хозяйства </w:t>
            </w:r>
          </w:p>
        </w:tc>
        <w:tc>
          <w:tcPr>
            <w:tcW w:w="1244"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6"/>
                <w:szCs w:val="16"/>
              </w:rPr>
            </w:pPr>
            <w:r w:rsidRPr="00F24DBD">
              <w:rPr>
                <w:color w:val="000000"/>
                <w:sz w:val="16"/>
                <w:szCs w:val="16"/>
              </w:rPr>
              <w:t>209 882,9</w:t>
            </w:r>
          </w:p>
        </w:tc>
        <w:tc>
          <w:tcPr>
            <w:tcW w:w="1326"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6"/>
                <w:szCs w:val="16"/>
              </w:rPr>
            </w:pPr>
            <w:r w:rsidRPr="00F24DBD">
              <w:rPr>
                <w:color w:val="000000"/>
                <w:sz w:val="16"/>
                <w:szCs w:val="16"/>
              </w:rPr>
              <w:t>208 965,5</w:t>
            </w:r>
          </w:p>
        </w:tc>
        <w:tc>
          <w:tcPr>
            <w:tcW w:w="1209"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6"/>
                <w:szCs w:val="16"/>
              </w:rPr>
            </w:pPr>
            <w:r w:rsidRPr="00F24DBD">
              <w:rPr>
                <w:color w:val="000000"/>
                <w:sz w:val="16"/>
                <w:szCs w:val="16"/>
              </w:rPr>
              <w:t>99,6</w:t>
            </w:r>
          </w:p>
        </w:tc>
        <w:tc>
          <w:tcPr>
            <w:tcW w:w="972" w:type="dxa"/>
            <w:tcBorders>
              <w:top w:val="nil"/>
              <w:left w:val="nil"/>
              <w:bottom w:val="single" w:sz="4" w:space="0" w:color="auto"/>
              <w:right w:val="single" w:sz="4" w:space="0" w:color="auto"/>
            </w:tcBorders>
            <w:shd w:val="clear" w:color="auto" w:fill="auto"/>
            <w:noWrap/>
            <w:vAlign w:val="center"/>
            <w:hideMark/>
          </w:tcPr>
          <w:p w:rsidR="002C7DAA" w:rsidRPr="00F24DBD" w:rsidRDefault="002C7DAA" w:rsidP="00C6779E">
            <w:pPr>
              <w:jc w:val="center"/>
              <w:rPr>
                <w:color w:val="000000"/>
                <w:sz w:val="16"/>
                <w:szCs w:val="16"/>
              </w:rPr>
            </w:pPr>
            <w:r w:rsidRPr="00F24DBD">
              <w:rPr>
                <w:color w:val="000000"/>
                <w:sz w:val="16"/>
                <w:szCs w:val="16"/>
              </w:rPr>
              <w:t>0,4</w:t>
            </w:r>
          </w:p>
        </w:tc>
      </w:tr>
      <w:tr w:rsidR="002C7DAA" w:rsidRPr="00F24DBD" w:rsidTr="002C7DAA">
        <w:trPr>
          <w:trHeight w:val="199"/>
        </w:trPr>
        <w:tc>
          <w:tcPr>
            <w:tcW w:w="433" w:type="dxa"/>
            <w:tcBorders>
              <w:top w:val="nil"/>
              <w:left w:val="single" w:sz="4" w:space="0" w:color="auto"/>
              <w:bottom w:val="single" w:sz="4" w:space="0" w:color="auto"/>
              <w:right w:val="single" w:sz="4" w:space="0" w:color="auto"/>
            </w:tcBorders>
            <w:shd w:val="clear" w:color="auto" w:fill="auto"/>
            <w:hideMark/>
          </w:tcPr>
          <w:p w:rsidR="002C7DAA" w:rsidRPr="00F24DBD" w:rsidRDefault="002C7DAA" w:rsidP="00C6779E">
            <w:pPr>
              <w:rPr>
                <w:rFonts w:ascii="Calibri" w:hAnsi="Calibri" w:cs="Calibri"/>
                <w:color w:val="000000"/>
              </w:rPr>
            </w:pPr>
            <w:r w:rsidRPr="00F24DBD">
              <w:rPr>
                <w:rFonts w:ascii="Calibri" w:hAnsi="Calibri" w:cs="Calibri"/>
                <w:color w:val="000000"/>
              </w:rPr>
              <w:t> </w:t>
            </w:r>
          </w:p>
        </w:tc>
        <w:tc>
          <w:tcPr>
            <w:tcW w:w="4739"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rPr>
                <w:b/>
                <w:bCs/>
                <w:color w:val="000000"/>
                <w:sz w:val="16"/>
                <w:szCs w:val="16"/>
              </w:rPr>
            </w:pPr>
            <w:r w:rsidRPr="00F24DBD">
              <w:rPr>
                <w:b/>
                <w:bCs/>
                <w:color w:val="000000"/>
                <w:sz w:val="16"/>
                <w:szCs w:val="16"/>
              </w:rPr>
              <w:t xml:space="preserve">Комитет по культуре, спорту и туризму </w:t>
            </w:r>
          </w:p>
        </w:tc>
        <w:tc>
          <w:tcPr>
            <w:tcW w:w="1244"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b/>
                <w:bCs/>
                <w:color w:val="000000"/>
                <w:sz w:val="16"/>
                <w:szCs w:val="16"/>
              </w:rPr>
            </w:pPr>
            <w:r w:rsidRPr="00F24DBD">
              <w:rPr>
                <w:b/>
                <w:bCs/>
                <w:color w:val="000000"/>
                <w:sz w:val="16"/>
                <w:szCs w:val="16"/>
              </w:rPr>
              <w:t>499 612,4</w:t>
            </w:r>
          </w:p>
        </w:tc>
        <w:tc>
          <w:tcPr>
            <w:tcW w:w="1326"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b/>
                <w:bCs/>
                <w:color w:val="000000"/>
                <w:sz w:val="16"/>
                <w:szCs w:val="16"/>
              </w:rPr>
            </w:pPr>
            <w:r w:rsidRPr="00F24DBD">
              <w:rPr>
                <w:b/>
                <w:bCs/>
                <w:color w:val="000000"/>
                <w:sz w:val="16"/>
                <w:szCs w:val="16"/>
              </w:rPr>
              <w:t>368 625,0</w:t>
            </w:r>
          </w:p>
        </w:tc>
        <w:tc>
          <w:tcPr>
            <w:tcW w:w="1209"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b/>
                <w:bCs/>
                <w:color w:val="000000"/>
                <w:sz w:val="16"/>
                <w:szCs w:val="16"/>
              </w:rPr>
            </w:pPr>
            <w:r w:rsidRPr="00F24DBD">
              <w:rPr>
                <w:b/>
                <w:bCs/>
                <w:color w:val="000000"/>
                <w:sz w:val="16"/>
                <w:szCs w:val="16"/>
              </w:rPr>
              <w:t>73,8</w:t>
            </w:r>
          </w:p>
        </w:tc>
        <w:tc>
          <w:tcPr>
            <w:tcW w:w="972" w:type="dxa"/>
            <w:tcBorders>
              <w:top w:val="nil"/>
              <w:left w:val="nil"/>
              <w:bottom w:val="single" w:sz="4" w:space="0" w:color="auto"/>
              <w:right w:val="single" w:sz="4" w:space="0" w:color="auto"/>
            </w:tcBorders>
            <w:shd w:val="clear" w:color="auto" w:fill="auto"/>
            <w:noWrap/>
            <w:vAlign w:val="center"/>
            <w:hideMark/>
          </w:tcPr>
          <w:p w:rsidR="002C7DAA" w:rsidRPr="00F24DBD" w:rsidRDefault="002C7DAA" w:rsidP="00C6779E">
            <w:pPr>
              <w:jc w:val="center"/>
              <w:rPr>
                <w:b/>
                <w:bCs/>
                <w:color w:val="000000"/>
                <w:sz w:val="16"/>
                <w:szCs w:val="16"/>
              </w:rPr>
            </w:pPr>
            <w:r w:rsidRPr="00F24DBD">
              <w:rPr>
                <w:b/>
                <w:bCs/>
                <w:color w:val="000000"/>
                <w:sz w:val="16"/>
                <w:szCs w:val="16"/>
              </w:rPr>
              <w:t>0,</w:t>
            </w:r>
            <w:r>
              <w:rPr>
                <w:b/>
                <w:bCs/>
                <w:color w:val="000000"/>
                <w:sz w:val="16"/>
                <w:szCs w:val="16"/>
              </w:rPr>
              <w:t>7</w:t>
            </w:r>
          </w:p>
        </w:tc>
      </w:tr>
      <w:tr w:rsidR="002C7DAA" w:rsidRPr="00F24DBD" w:rsidTr="002C7DAA">
        <w:trPr>
          <w:trHeight w:val="179"/>
        </w:trPr>
        <w:tc>
          <w:tcPr>
            <w:tcW w:w="433" w:type="dxa"/>
            <w:tcBorders>
              <w:top w:val="nil"/>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1</w:t>
            </w:r>
          </w:p>
        </w:tc>
        <w:tc>
          <w:tcPr>
            <w:tcW w:w="4739"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rPr>
                <w:color w:val="000000"/>
                <w:sz w:val="16"/>
                <w:szCs w:val="16"/>
              </w:rPr>
            </w:pPr>
            <w:r w:rsidRPr="00F24DBD">
              <w:rPr>
                <w:color w:val="000000"/>
                <w:sz w:val="16"/>
                <w:szCs w:val="16"/>
              </w:rPr>
              <w:t xml:space="preserve">Развитие культуры, спорта и туризма </w:t>
            </w:r>
          </w:p>
        </w:tc>
        <w:tc>
          <w:tcPr>
            <w:tcW w:w="1244"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6"/>
                <w:szCs w:val="16"/>
              </w:rPr>
            </w:pPr>
            <w:r w:rsidRPr="00F24DBD">
              <w:rPr>
                <w:color w:val="000000"/>
                <w:sz w:val="16"/>
                <w:szCs w:val="16"/>
              </w:rPr>
              <w:t>499 612,4</w:t>
            </w:r>
          </w:p>
        </w:tc>
        <w:tc>
          <w:tcPr>
            <w:tcW w:w="1326"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6"/>
                <w:szCs w:val="16"/>
              </w:rPr>
            </w:pPr>
            <w:r w:rsidRPr="00F24DBD">
              <w:rPr>
                <w:color w:val="000000"/>
                <w:sz w:val="16"/>
                <w:szCs w:val="16"/>
              </w:rPr>
              <w:t>368 625,0</w:t>
            </w:r>
          </w:p>
        </w:tc>
        <w:tc>
          <w:tcPr>
            <w:tcW w:w="1209"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6"/>
                <w:szCs w:val="16"/>
              </w:rPr>
            </w:pPr>
            <w:r w:rsidRPr="00F24DBD">
              <w:rPr>
                <w:color w:val="000000"/>
                <w:sz w:val="16"/>
                <w:szCs w:val="16"/>
              </w:rPr>
              <w:t>73,8</w:t>
            </w:r>
          </w:p>
        </w:tc>
        <w:tc>
          <w:tcPr>
            <w:tcW w:w="972" w:type="dxa"/>
            <w:tcBorders>
              <w:top w:val="nil"/>
              <w:left w:val="nil"/>
              <w:bottom w:val="single" w:sz="4" w:space="0" w:color="auto"/>
              <w:right w:val="single" w:sz="4" w:space="0" w:color="auto"/>
            </w:tcBorders>
            <w:shd w:val="clear" w:color="auto" w:fill="auto"/>
            <w:noWrap/>
            <w:vAlign w:val="center"/>
            <w:hideMark/>
          </w:tcPr>
          <w:p w:rsidR="002C7DAA" w:rsidRPr="00F24DBD" w:rsidRDefault="002C7DAA" w:rsidP="00C6779E">
            <w:pPr>
              <w:jc w:val="center"/>
              <w:rPr>
                <w:color w:val="000000"/>
                <w:sz w:val="16"/>
                <w:szCs w:val="16"/>
              </w:rPr>
            </w:pPr>
            <w:r w:rsidRPr="00F24DBD">
              <w:rPr>
                <w:color w:val="000000"/>
                <w:sz w:val="16"/>
                <w:szCs w:val="16"/>
              </w:rPr>
              <w:t>0,</w:t>
            </w:r>
            <w:r>
              <w:rPr>
                <w:color w:val="000000"/>
                <w:sz w:val="16"/>
                <w:szCs w:val="16"/>
              </w:rPr>
              <w:t>7</w:t>
            </w:r>
          </w:p>
        </w:tc>
      </w:tr>
      <w:tr w:rsidR="002C7DAA" w:rsidRPr="00F24DBD" w:rsidTr="002C7DAA">
        <w:trPr>
          <w:trHeight w:val="199"/>
        </w:trPr>
        <w:tc>
          <w:tcPr>
            <w:tcW w:w="433" w:type="dxa"/>
            <w:tcBorders>
              <w:top w:val="nil"/>
              <w:left w:val="single" w:sz="4" w:space="0" w:color="auto"/>
              <w:bottom w:val="single" w:sz="4" w:space="0" w:color="auto"/>
              <w:right w:val="single" w:sz="4" w:space="0" w:color="auto"/>
            </w:tcBorders>
            <w:shd w:val="clear" w:color="auto" w:fill="auto"/>
            <w:hideMark/>
          </w:tcPr>
          <w:p w:rsidR="002C7DAA" w:rsidRPr="00F24DBD" w:rsidRDefault="002C7DAA" w:rsidP="00C6779E">
            <w:pPr>
              <w:rPr>
                <w:rFonts w:ascii="Calibri" w:hAnsi="Calibri" w:cs="Calibri"/>
                <w:color w:val="000000"/>
              </w:rPr>
            </w:pPr>
            <w:r w:rsidRPr="00F24DBD">
              <w:rPr>
                <w:rFonts w:ascii="Calibri" w:hAnsi="Calibri" w:cs="Calibri"/>
                <w:color w:val="000000"/>
              </w:rPr>
              <w:t> </w:t>
            </w:r>
          </w:p>
        </w:tc>
        <w:tc>
          <w:tcPr>
            <w:tcW w:w="4739"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rPr>
                <w:b/>
                <w:bCs/>
                <w:color w:val="000000"/>
                <w:sz w:val="16"/>
                <w:szCs w:val="16"/>
              </w:rPr>
            </w:pPr>
            <w:r w:rsidRPr="00F24DBD">
              <w:rPr>
                <w:b/>
                <w:bCs/>
                <w:color w:val="000000"/>
                <w:sz w:val="16"/>
                <w:szCs w:val="16"/>
              </w:rPr>
              <w:t xml:space="preserve">Департамент образования и науки </w:t>
            </w:r>
          </w:p>
        </w:tc>
        <w:tc>
          <w:tcPr>
            <w:tcW w:w="1244"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b/>
                <w:bCs/>
                <w:color w:val="000000"/>
                <w:sz w:val="16"/>
                <w:szCs w:val="16"/>
              </w:rPr>
            </w:pPr>
            <w:r w:rsidRPr="00F24DBD">
              <w:rPr>
                <w:b/>
                <w:bCs/>
                <w:color w:val="000000"/>
                <w:sz w:val="16"/>
                <w:szCs w:val="16"/>
              </w:rPr>
              <w:t>5 168 904,6</w:t>
            </w:r>
          </w:p>
        </w:tc>
        <w:tc>
          <w:tcPr>
            <w:tcW w:w="1326"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b/>
                <w:bCs/>
                <w:color w:val="000000"/>
                <w:sz w:val="16"/>
                <w:szCs w:val="16"/>
              </w:rPr>
            </w:pPr>
            <w:r w:rsidRPr="00F24DBD">
              <w:rPr>
                <w:b/>
                <w:bCs/>
                <w:color w:val="000000"/>
                <w:sz w:val="16"/>
                <w:szCs w:val="16"/>
              </w:rPr>
              <w:t>5 137 295,5</w:t>
            </w:r>
          </w:p>
        </w:tc>
        <w:tc>
          <w:tcPr>
            <w:tcW w:w="1209"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b/>
                <w:bCs/>
                <w:color w:val="000000"/>
                <w:sz w:val="16"/>
                <w:szCs w:val="16"/>
              </w:rPr>
            </w:pPr>
            <w:r w:rsidRPr="00F24DBD">
              <w:rPr>
                <w:b/>
                <w:bCs/>
                <w:color w:val="000000"/>
                <w:sz w:val="16"/>
                <w:szCs w:val="16"/>
              </w:rPr>
              <w:t>99,4</w:t>
            </w:r>
          </w:p>
        </w:tc>
        <w:tc>
          <w:tcPr>
            <w:tcW w:w="972" w:type="dxa"/>
            <w:tcBorders>
              <w:top w:val="nil"/>
              <w:left w:val="nil"/>
              <w:bottom w:val="single" w:sz="4" w:space="0" w:color="auto"/>
              <w:right w:val="single" w:sz="4" w:space="0" w:color="auto"/>
            </w:tcBorders>
            <w:shd w:val="clear" w:color="auto" w:fill="auto"/>
            <w:noWrap/>
            <w:vAlign w:val="center"/>
            <w:hideMark/>
          </w:tcPr>
          <w:p w:rsidR="002C7DAA" w:rsidRPr="00F24DBD" w:rsidRDefault="002C7DAA" w:rsidP="00C6779E">
            <w:pPr>
              <w:jc w:val="center"/>
              <w:rPr>
                <w:b/>
                <w:bCs/>
                <w:color w:val="000000"/>
                <w:sz w:val="16"/>
                <w:szCs w:val="16"/>
              </w:rPr>
            </w:pPr>
            <w:r w:rsidRPr="00F24DBD">
              <w:rPr>
                <w:b/>
                <w:bCs/>
                <w:color w:val="000000"/>
                <w:sz w:val="16"/>
                <w:szCs w:val="16"/>
              </w:rPr>
              <w:t>9,8</w:t>
            </w:r>
          </w:p>
        </w:tc>
      </w:tr>
      <w:tr w:rsidR="002C7DAA" w:rsidRPr="00F24DBD" w:rsidTr="002C7DAA">
        <w:trPr>
          <w:trHeight w:val="243"/>
        </w:trPr>
        <w:tc>
          <w:tcPr>
            <w:tcW w:w="433" w:type="dxa"/>
            <w:tcBorders>
              <w:top w:val="nil"/>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1</w:t>
            </w:r>
          </w:p>
        </w:tc>
        <w:tc>
          <w:tcPr>
            <w:tcW w:w="4739"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rPr>
                <w:color w:val="000000"/>
                <w:sz w:val="16"/>
                <w:szCs w:val="16"/>
              </w:rPr>
            </w:pPr>
            <w:r w:rsidRPr="00F24DBD">
              <w:rPr>
                <w:color w:val="000000"/>
                <w:sz w:val="16"/>
                <w:szCs w:val="16"/>
              </w:rPr>
              <w:t xml:space="preserve">Развитие образования и науки </w:t>
            </w:r>
          </w:p>
        </w:tc>
        <w:tc>
          <w:tcPr>
            <w:tcW w:w="1244"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6"/>
                <w:szCs w:val="16"/>
              </w:rPr>
            </w:pPr>
            <w:r w:rsidRPr="00F24DBD">
              <w:rPr>
                <w:color w:val="000000"/>
                <w:sz w:val="16"/>
                <w:szCs w:val="16"/>
              </w:rPr>
              <w:t>5 168 904,6</w:t>
            </w:r>
          </w:p>
        </w:tc>
        <w:tc>
          <w:tcPr>
            <w:tcW w:w="1326"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6"/>
                <w:szCs w:val="16"/>
              </w:rPr>
            </w:pPr>
            <w:r w:rsidRPr="00F24DBD">
              <w:rPr>
                <w:color w:val="000000"/>
                <w:sz w:val="16"/>
                <w:szCs w:val="16"/>
              </w:rPr>
              <w:t>5 137 295,5</w:t>
            </w:r>
          </w:p>
        </w:tc>
        <w:tc>
          <w:tcPr>
            <w:tcW w:w="1209"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6"/>
                <w:szCs w:val="16"/>
              </w:rPr>
            </w:pPr>
            <w:r w:rsidRPr="00F24DBD">
              <w:rPr>
                <w:color w:val="000000"/>
                <w:sz w:val="16"/>
                <w:szCs w:val="16"/>
              </w:rPr>
              <w:t>99,4</w:t>
            </w:r>
          </w:p>
        </w:tc>
        <w:tc>
          <w:tcPr>
            <w:tcW w:w="972" w:type="dxa"/>
            <w:tcBorders>
              <w:top w:val="nil"/>
              <w:left w:val="nil"/>
              <w:bottom w:val="single" w:sz="4" w:space="0" w:color="auto"/>
              <w:right w:val="single" w:sz="4" w:space="0" w:color="auto"/>
            </w:tcBorders>
            <w:shd w:val="clear" w:color="auto" w:fill="auto"/>
            <w:noWrap/>
            <w:vAlign w:val="center"/>
            <w:hideMark/>
          </w:tcPr>
          <w:p w:rsidR="002C7DAA" w:rsidRPr="00F24DBD" w:rsidRDefault="002C7DAA" w:rsidP="00C6779E">
            <w:pPr>
              <w:jc w:val="center"/>
              <w:rPr>
                <w:color w:val="000000"/>
                <w:sz w:val="16"/>
                <w:szCs w:val="16"/>
              </w:rPr>
            </w:pPr>
            <w:r w:rsidRPr="00F24DBD">
              <w:rPr>
                <w:color w:val="000000"/>
                <w:sz w:val="16"/>
                <w:szCs w:val="16"/>
              </w:rPr>
              <w:t>9,8</w:t>
            </w:r>
          </w:p>
        </w:tc>
      </w:tr>
    </w:tbl>
    <w:p w:rsidR="002C7DAA" w:rsidRPr="00F24DBD" w:rsidRDefault="002C7DAA" w:rsidP="00C6779E">
      <w:pPr>
        <w:pStyle w:val="18"/>
        <w:tabs>
          <w:tab w:val="left" w:pos="709"/>
        </w:tabs>
        <w:ind w:firstLine="709"/>
        <w:jc w:val="right"/>
        <w:rPr>
          <w:color w:val="000000"/>
          <w:sz w:val="16"/>
        </w:rPr>
      </w:pPr>
    </w:p>
    <w:p w:rsidR="002C7DAA" w:rsidRPr="00F24DBD" w:rsidRDefault="002C7DAA" w:rsidP="00C6779E">
      <w:pPr>
        <w:pStyle w:val="af9"/>
        <w:tabs>
          <w:tab w:val="left" w:pos="709"/>
        </w:tabs>
        <w:ind w:firstLine="709"/>
        <w:jc w:val="both"/>
        <w:rPr>
          <w:color w:val="000000" w:themeColor="text1"/>
          <w:sz w:val="28"/>
          <w:szCs w:val="28"/>
        </w:rPr>
      </w:pPr>
      <w:r w:rsidRPr="00F24DBD">
        <w:rPr>
          <w:color w:val="000000" w:themeColor="text1"/>
          <w:sz w:val="28"/>
          <w:szCs w:val="28"/>
        </w:rPr>
        <w:t>Кассовые расходы на уровне от 95,1% до 100,0% от предусмотренных бюджетных ассигнований произведены по 15 государственным программам, менее 81,0% от предусмотренных ассигнований направлено на реализацию трех государственных программ:</w:t>
      </w:r>
    </w:p>
    <w:p w:rsidR="002C7DAA" w:rsidRPr="00F24DBD" w:rsidRDefault="002C7DAA" w:rsidP="00C6779E">
      <w:pPr>
        <w:pStyle w:val="af9"/>
        <w:tabs>
          <w:tab w:val="left" w:pos="709"/>
        </w:tabs>
        <w:ind w:firstLine="709"/>
        <w:jc w:val="both"/>
        <w:rPr>
          <w:color w:val="000000" w:themeColor="text1"/>
          <w:sz w:val="28"/>
          <w:szCs w:val="28"/>
        </w:rPr>
      </w:pPr>
      <w:r w:rsidRPr="00F24DBD">
        <w:rPr>
          <w:color w:val="000000" w:themeColor="text1"/>
          <w:sz w:val="28"/>
          <w:szCs w:val="28"/>
        </w:rPr>
        <w:t>- Информационное общество Чукотского автономного округа – 80,6%;</w:t>
      </w:r>
    </w:p>
    <w:p w:rsidR="002C7DAA" w:rsidRPr="00F24DBD" w:rsidRDefault="002C7DAA" w:rsidP="00C6779E">
      <w:pPr>
        <w:pStyle w:val="af9"/>
        <w:tabs>
          <w:tab w:val="left" w:pos="709"/>
        </w:tabs>
        <w:ind w:firstLine="709"/>
        <w:jc w:val="both"/>
        <w:rPr>
          <w:color w:val="000000" w:themeColor="text1"/>
          <w:sz w:val="28"/>
          <w:szCs w:val="28"/>
        </w:rPr>
      </w:pPr>
      <w:r w:rsidRPr="00F24DBD">
        <w:rPr>
          <w:color w:val="000000" w:themeColor="text1"/>
          <w:sz w:val="28"/>
          <w:szCs w:val="28"/>
        </w:rPr>
        <w:t>- Развитие жилищного строительства в Чукотском автономном округе – 78,0%;</w:t>
      </w:r>
    </w:p>
    <w:p w:rsidR="002C7DAA" w:rsidRPr="00F24DBD" w:rsidRDefault="002C7DAA" w:rsidP="00C6779E">
      <w:pPr>
        <w:pStyle w:val="af9"/>
        <w:tabs>
          <w:tab w:val="left" w:pos="709"/>
        </w:tabs>
        <w:ind w:firstLine="709"/>
        <w:jc w:val="both"/>
        <w:rPr>
          <w:color w:val="000000" w:themeColor="text1"/>
          <w:sz w:val="28"/>
          <w:szCs w:val="28"/>
        </w:rPr>
      </w:pPr>
      <w:r w:rsidRPr="00F24DBD">
        <w:rPr>
          <w:color w:val="000000" w:themeColor="text1"/>
          <w:sz w:val="28"/>
          <w:szCs w:val="28"/>
        </w:rPr>
        <w:t>- Развитие культуры, спорта и туризма Чукотского автономного округа – 73,8%.</w:t>
      </w:r>
    </w:p>
    <w:p w:rsidR="002C7DAA" w:rsidRPr="00F24DBD" w:rsidRDefault="002C7DAA" w:rsidP="00C6779E">
      <w:pPr>
        <w:pStyle w:val="af9"/>
        <w:tabs>
          <w:tab w:val="left" w:pos="709"/>
        </w:tabs>
        <w:ind w:firstLine="709"/>
        <w:jc w:val="both"/>
        <w:rPr>
          <w:color w:val="000000"/>
          <w:sz w:val="28"/>
          <w:szCs w:val="28"/>
        </w:rPr>
      </w:pPr>
      <w:r w:rsidRPr="00F24DBD">
        <w:rPr>
          <w:color w:val="000000"/>
          <w:sz w:val="28"/>
          <w:szCs w:val="28"/>
        </w:rPr>
        <w:t>Основная причина невостребованных бюджетных ассигнований – невыполнение мероприятий в рамках реализации госпрограмм в 2019 году.</w:t>
      </w:r>
    </w:p>
    <w:p w:rsidR="002C7DAA" w:rsidRPr="00F24DBD" w:rsidRDefault="002C7DAA" w:rsidP="00C6779E">
      <w:pPr>
        <w:tabs>
          <w:tab w:val="left" w:pos="709"/>
        </w:tabs>
        <w:jc w:val="both"/>
        <w:rPr>
          <w:color w:val="000000"/>
          <w:sz w:val="28"/>
          <w:szCs w:val="28"/>
        </w:rPr>
      </w:pPr>
      <w:r w:rsidRPr="00F24DBD">
        <w:rPr>
          <w:color w:val="000000"/>
          <w:sz w:val="28"/>
          <w:szCs w:val="28"/>
        </w:rPr>
        <w:tab/>
        <w:t>Анализ исполнения бюджетных ассигнований на реализацию программ в 2019 году, в разрезе разделов бюджетной классификации и их структура, приведены в таблице №2.</w:t>
      </w:r>
    </w:p>
    <w:p w:rsidR="002C7DAA" w:rsidRPr="00F24DBD" w:rsidRDefault="002C7DAA" w:rsidP="00C6779E">
      <w:pPr>
        <w:tabs>
          <w:tab w:val="left" w:pos="709"/>
        </w:tabs>
        <w:ind w:firstLine="851"/>
        <w:jc w:val="right"/>
        <w:rPr>
          <w:color w:val="000000"/>
          <w:sz w:val="28"/>
          <w:szCs w:val="28"/>
        </w:rPr>
      </w:pPr>
      <w:r w:rsidRPr="00F24DBD">
        <w:rPr>
          <w:color w:val="000000"/>
          <w:sz w:val="28"/>
          <w:szCs w:val="28"/>
        </w:rPr>
        <w:t>Таблица №2</w:t>
      </w:r>
    </w:p>
    <w:p w:rsidR="002C7DAA" w:rsidRPr="00F24DBD" w:rsidRDefault="002C7DAA" w:rsidP="00C6779E">
      <w:pPr>
        <w:pStyle w:val="18"/>
        <w:tabs>
          <w:tab w:val="left" w:pos="709"/>
        </w:tabs>
        <w:ind w:firstLine="851"/>
        <w:jc w:val="right"/>
      </w:pPr>
      <w:r w:rsidRPr="00F24DBD">
        <w:rPr>
          <w:sz w:val="26"/>
          <w:szCs w:val="26"/>
        </w:rPr>
        <w:t xml:space="preserve"> (тыс. рублей)</w:t>
      </w:r>
    </w:p>
    <w:tbl>
      <w:tblPr>
        <w:tblW w:w="9781" w:type="dxa"/>
        <w:tblInd w:w="-147" w:type="dxa"/>
        <w:tblLook w:val="04A0" w:firstRow="1" w:lastRow="0" w:firstColumn="1" w:lastColumn="0" w:noHBand="0" w:noVBand="1"/>
      </w:tblPr>
      <w:tblGrid>
        <w:gridCol w:w="5363"/>
        <w:gridCol w:w="1400"/>
        <w:gridCol w:w="1246"/>
        <w:gridCol w:w="840"/>
        <w:gridCol w:w="932"/>
      </w:tblGrid>
      <w:tr w:rsidR="002C7DAA" w:rsidRPr="00F24DBD" w:rsidTr="002C7DAA">
        <w:trPr>
          <w:trHeight w:val="653"/>
          <w:tblHeader/>
        </w:trPr>
        <w:tc>
          <w:tcPr>
            <w:tcW w:w="54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6"/>
                <w:szCs w:val="16"/>
              </w:rPr>
            </w:pPr>
            <w:r w:rsidRPr="00F24DBD">
              <w:rPr>
                <w:color w:val="000000"/>
                <w:sz w:val="16"/>
                <w:szCs w:val="16"/>
              </w:rPr>
              <w:lastRenderedPageBreak/>
              <w:t>Код и наименование раздела бюджетной классификации расходов бюджетов</w:t>
            </w:r>
          </w:p>
        </w:tc>
        <w:tc>
          <w:tcPr>
            <w:tcW w:w="1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6"/>
                <w:szCs w:val="16"/>
              </w:rPr>
            </w:pPr>
            <w:r w:rsidRPr="00F24DBD">
              <w:rPr>
                <w:color w:val="000000"/>
                <w:sz w:val="16"/>
                <w:szCs w:val="16"/>
              </w:rPr>
              <w:t>Утверждено сводной бюджетной росписью</w:t>
            </w:r>
          </w:p>
        </w:tc>
        <w:tc>
          <w:tcPr>
            <w:tcW w:w="2112" w:type="dxa"/>
            <w:gridSpan w:val="2"/>
            <w:tcBorders>
              <w:top w:val="single" w:sz="4" w:space="0" w:color="auto"/>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6"/>
                <w:szCs w:val="16"/>
              </w:rPr>
            </w:pPr>
            <w:r w:rsidRPr="00F24DBD">
              <w:rPr>
                <w:color w:val="000000"/>
                <w:sz w:val="16"/>
                <w:szCs w:val="16"/>
              </w:rPr>
              <w:t>Кассовое исполнение (проект Закона об исполнении окружного бюджета)</w:t>
            </w:r>
          </w:p>
        </w:tc>
        <w:tc>
          <w:tcPr>
            <w:tcW w:w="7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6"/>
                <w:szCs w:val="16"/>
              </w:rPr>
            </w:pPr>
            <w:r w:rsidRPr="00F24DBD">
              <w:rPr>
                <w:color w:val="000000"/>
                <w:sz w:val="16"/>
                <w:szCs w:val="16"/>
              </w:rPr>
              <w:t>Структура расходов, %</w:t>
            </w:r>
          </w:p>
        </w:tc>
      </w:tr>
      <w:tr w:rsidR="002C7DAA" w:rsidRPr="00F24DBD" w:rsidTr="002C7DAA">
        <w:trPr>
          <w:trHeight w:val="237"/>
          <w:tblHeader/>
        </w:trPr>
        <w:tc>
          <w:tcPr>
            <w:tcW w:w="5468" w:type="dxa"/>
            <w:vMerge/>
            <w:tcBorders>
              <w:top w:val="single" w:sz="4" w:space="0" w:color="auto"/>
              <w:left w:val="single" w:sz="4" w:space="0" w:color="auto"/>
              <w:bottom w:val="single" w:sz="4" w:space="0" w:color="auto"/>
              <w:right w:val="single" w:sz="4" w:space="0" w:color="auto"/>
            </w:tcBorders>
            <w:vAlign w:val="center"/>
            <w:hideMark/>
          </w:tcPr>
          <w:p w:rsidR="002C7DAA" w:rsidRPr="00F24DBD" w:rsidRDefault="002C7DAA" w:rsidP="00C6779E">
            <w:pPr>
              <w:rPr>
                <w:color w:val="000000"/>
                <w:sz w:val="16"/>
                <w:szCs w:val="16"/>
              </w:rPr>
            </w:pPr>
          </w:p>
        </w:tc>
        <w:tc>
          <w:tcPr>
            <w:tcW w:w="1411" w:type="dxa"/>
            <w:vMerge/>
            <w:tcBorders>
              <w:top w:val="single" w:sz="4" w:space="0" w:color="auto"/>
              <w:left w:val="single" w:sz="4" w:space="0" w:color="auto"/>
              <w:bottom w:val="single" w:sz="4" w:space="0" w:color="auto"/>
              <w:right w:val="single" w:sz="4" w:space="0" w:color="auto"/>
            </w:tcBorders>
            <w:vAlign w:val="center"/>
            <w:hideMark/>
          </w:tcPr>
          <w:p w:rsidR="002C7DAA" w:rsidRPr="00F24DBD" w:rsidRDefault="002C7DAA" w:rsidP="00C6779E">
            <w:pPr>
              <w:rPr>
                <w:color w:val="000000"/>
                <w:sz w:val="16"/>
                <w:szCs w:val="16"/>
              </w:rPr>
            </w:pPr>
          </w:p>
        </w:tc>
        <w:tc>
          <w:tcPr>
            <w:tcW w:w="1265" w:type="dxa"/>
            <w:tcBorders>
              <w:top w:val="nil"/>
              <w:left w:val="nil"/>
              <w:bottom w:val="single" w:sz="4" w:space="0" w:color="auto"/>
              <w:right w:val="single" w:sz="4" w:space="0" w:color="auto"/>
            </w:tcBorders>
            <w:shd w:val="clear" w:color="auto" w:fill="auto"/>
            <w:hideMark/>
          </w:tcPr>
          <w:p w:rsidR="002C7DAA" w:rsidRPr="00F24DBD" w:rsidRDefault="002C7DAA" w:rsidP="00C6779E">
            <w:pPr>
              <w:jc w:val="center"/>
              <w:rPr>
                <w:color w:val="000000"/>
                <w:sz w:val="16"/>
                <w:szCs w:val="16"/>
              </w:rPr>
            </w:pPr>
            <w:r w:rsidRPr="00F24DBD">
              <w:rPr>
                <w:color w:val="000000"/>
                <w:sz w:val="16"/>
                <w:szCs w:val="16"/>
              </w:rPr>
              <w:t>сумма</w:t>
            </w:r>
          </w:p>
        </w:tc>
        <w:tc>
          <w:tcPr>
            <w:tcW w:w="847"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6"/>
                <w:szCs w:val="16"/>
              </w:rPr>
            </w:pPr>
            <w:r w:rsidRPr="00F24DBD">
              <w:rPr>
                <w:color w:val="000000"/>
                <w:sz w:val="16"/>
                <w:szCs w:val="16"/>
              </w:rPr>
              <w:t>%</w:t>
            </w: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2C7DAA" w:rsidRPr="00F24DBD" w:rsidRDefault="002C7DAA" w:rsidP="00C6779E">
            <w:pPr>
              <w:rPr>
                <w:color w:val="000000"/>
                <w:sz w:val="16"/>
                <w:szCs w:val="16"/>
              </w:rPr>
            </w:pPr>
          </w:p>
        </w:tc>
      </w:tr>
      <w:tr w:rsidR="002C7DAA" w:rsidRPr="00F24DBD" w:rsidTr="002C7DAA">
        <w:trPr>
          <w:trHeight w:val="217"/>
          <w:tblHeader/>
        </w:trPr>
        <w:tc>
          <w:tcPr>
            <w:tcW w:w="5468" w:type="dxa"/>
            <w:tcBorders>
              <w:top w:val="nil"/>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6"/>
                <w:szCs w:val="16"/>
              </w:rPr>
            </w:pPr>
            <w:r w:rsidRPr="00F24DBD">
              <w:rPr>
                <w:color w:val="000000"/>
                <w:sz w:val="16"/>
                <w:szCs w:val="16"/>
              </w:rPr>
              <w:t>1</w:t>
            </w:r>
          </w:p>
        </w:tc>
        <w:tc>
          <w:tcPr>
            <w:tcW w:w="1411"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6"/>
                <w:szCs w:val="16"/>
              </w:rPr>
            </w:pPr>
            <w:r w:rsidRPr="00F24DBD">
              <w:rPr>
                <w:color w:val="000000"/>
                <w:sz w:val="16"/>
                <w:szCs w:val="16"/>
              </w:rPr>
              <w:t>2</w:t>
            </w:r>
          </w:p>
        </w:tc>
        <w:tc>
          <w:tcPr>
            <w:tcW w:w="1265"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6"/>
                <w:szCs w:val="16"/>
              </w:rPr>
            </w:pPr>
            <w:r w:rsidRPr="00F24DBD">
              <w:rPr>
                <w:color w:val="000000"/>
                <w:sz w:val="16"/>
                <w:szCs w:val="16"/>
              </w:rPr>
              <w:t>3</w:t>
            </w:r>
          </w:p>
        </w:tc>
        <w:tc>
          <w:tcPr>
            <w:tcW w:w="847"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6"/>
                <w:szCs w:val="16"/>
              </w:rPr>
            </w:pPr>
            <w:r w:rsidRPr="00F24DBD">
              <w:rPr>
                <w:color w:val="000000"/>
                <w:sz w:val="16"/>
                <w:szCs w:val="16"/>
              </w:rPr>
              <w:t>4</w:t>
            </w:r>
          </w:p>
        </w:tc>
        <w:tc>
          <w:tcPr>
            <w:tcW w:w="790"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6"/>
                <w:szCs w:val="16"/>
              </w:rPr>
            </w:pPr>
            <w:r w:rsidRPr="00F24DBD">
              <w:rPr>
                <w:color w:val="000000"/>
                <w:sz w:val="16"/>
                <w:szCs w:val="16"/>
              </w:rPr>
              <w:t>5</w:t>
            </w:r>
          </w:p>
        </w:tc>
      </w:tr>
      <w:tr w:rsidR="002C7DAA" w:rsidRPr="00F24DBD" w:rsidTr="002C7DAA">
        <w:trPr>
          <w:trHeight w:val="193"/>
        </w:trPr>
        <w:tc>
          <w:tcPr>
            <w:tcW w:w="5468" w:type="dxa"/>
            <w:tcBorders>
              <w:top w:val="nil"/>
              <w:left w:val="single" w:sz="4" w:space="0" w:color="auto"/>
              <w:bottom w:val="single" w:sz="4" w:space="0" w:color="auto"/>
              <w:right w:val="single" w:sz="4" w:space="0" w:color="auto"/>
            </w:tcBorders>
            <w:shd w:val="clear" w:color="auto" w:fill="auto"/>
            <w:hideMark/>
          </w:tcPr>
          <w:p w:rsidR="002C7DAA" w:rsidRPr="00F24DBD" w:rsidRDefault="002C7DAA" w:rsidP="00C6779E">
            <w:pPr>
              <w:rPr>
                <w:color w:val="000000"/>
                <w:sz w:val="18"/>
                <w:szCs w:val="18"/>
              </w:rPr>
            </w:pPr>
            <w:r w:rsidRPr="00F24DBD">
              <w:rPr>
                <w:color w:val="000000"/>
                <w:sz w:val="18"/>
                <w:szCs w:val="18"/>
              </w:rPr>
              <w:t>01 00 "Общегосударственные расходы"</w:t>
            </w:r>
          </w:p>
        </w:tc>
        <w:tc>
          <w:tcPr>
            <w:tcW w:w="1411"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198 344,2</w:t>
            </w:r>
          </w:p>
        </w:tc>
        <w:tc>
          <w:tcPr>
            <w:tcW w:w="1265"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184 806,6</w:t>
            </w:r>
          </w:p>
        </w:tc>
        <w:tc>
          <w:tcPr>
            <w:tcW w:w="847"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93,2</w:t>
            </w:r>
          </w:p>
        </w:tc>
        <w:tc>
          <w:tcPr>
            <w:tcW w:w="790"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0,4</w:t>
            </w:r>
          </w:p>
        </w:tc>
      </w:tr>
      <w:tr w:rsidR="002C7DAA" w:rsidRPr="00F24DBD" w:rsidTr="002C7DAA">
        <w:trPr>
          <w:trHeight w:val="452"/>
        </w:trPr>
        <w:tc>
          <w:tcPr>
            <w:tcW w:w="5468" w:type="dxa"/>
            <w:tcBorders>
              <w:top w:val="nil"/>
              <w:left w:val="single" w:sz="4" w:space="0" w:color="auto"/>
              <w:bottom w:val="single" w:sz="4" w:space="0" w:color="auto"/>
              <w:right w:val="single" w:sz="4" w:space="0" w:color="auto"/>
            </w:tcBorders>
            <w:shd w:val="clear" w:color="auto" w:fill="auto"/>
            <w:hideMark/>
          </w:tcPr>
          <w:p w:rsidR="002C7DAA" w:rsidRPr="00F24DBD" w:rsidRDefault="002C7DAA" w:rsidP="00C6779E">
            <w:pPr>
              <w:rPr>
                <w:color w:val="000000"/>
                <w:sz w:val="18"/>
                <w:szCs w:val="18"/>
              </w:rPr>
            </w:pPr>
            <w:r w:rsidRPr="00F24DBD">
              <w:rPr>
                <w:color w:val="000000"/>
                <w:sz w:val="18"/>
                <w:szCs w:val="18"/>
              </w:rPr>
              <w:t>03 00 "Национальная безопасность и правоохранительная деятельность"</w:t>
            </w:r>
          </w:p>
        </w:tc>
        <w:tc>
          <w:tcPr>
            <w:tcW w:w="1411"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454 381,7</w:t>
            </w:r>
          </w:p>
        </w:tc>
        <w:tc>
          <w:tcPr>
            <w:tcW w:w="1265"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452 756,3</w:t>
            </w:r>
          </w:p>
        </w:tc>
        <w:tc>
          <w:tcPr>
            <w:tcW w:w="847"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99,6</w:t>
            </w:r>
          </w:p>
        </w:tc>
        <w:tc>
          <w:tcPr>
            <w:tcW w:w="790"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0,9</w:t>
            </w:r>
          </w:p>
        </w:tc>
      </w:tr>
      <w:tr w:rsidR="002C7DAA" w:rsidRPr="00F24DBD" w:rsidTr="002C7DAA">
        <w:trPr>
          <w:trHeight w:val="277"/>
        </w:trPr>
        <w:tc>
          <w:tcPr>
            <w:tcW w:w="5468" w:type="dxa"/>
            <w:tcBorders>
              <w:top w:val="nil"/>
              <w:left w:val="single" w:sz="4" w:space="0" w:color="auto"/>
              <w:bottom w:val="single" w:sz="4" w:space="0" w:color="auto"/>
              <w:right w:val="single" w:sz="4" w:space="0" w:color="auto"/>
            </w:tcBorders>
            <w:shd w:val="clear" w:color="auto" w:fill="auto"/>
            <w:hideMark/>
          </w:tcPr>
          <w:p w:rsidR="002C7DAA" w:rsidRPr="00F24DBD" w:rsidRDefault="002C7DAA" w:rsidP="00C6779E">
            <w:pPr>
              <w:rPr>
                <w:color w:val="000000"/>
                <w:sz w:val="18"/>
                <w:szCs w:val="18"/>
              </w:rPr>
            </w:pPr>
            <w:r w:rsidRPr="00F24DBD">
              <w:rPr>
                <w:color w:val="000000"/>
                <w:sz w:val="18"/>
                <w:szCs w:val="18"/>
              </w:rPr>
              <w:t>04 00 "Национальная экономика"</w:t>
            </w:r>
          </w:p>
        </w:tc>
        <w:tc>
          <w:tcPr>
            <w:tcW w:w="1411"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18 658 252,7</w:t>
            </w:r>
          </w:p>
        </w:tc>
        <w:tc>
          <w:tcPr>
            <w:tcW w:w="1265"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18 486 921,0</w:t>
            </w:r>
          </w:p>
        </w:tc>
        <w:tc>
          <w:tcPr>
            <w:tcW w:w="847"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99,1</w:t>
            </w:r>
          </w:p>
        </w:tc>
        <w:tc>
          <w:tcPr>
            <w:tcW w:w="790"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35,3</w:t>
            </w:r>
          </w:p>
        </w:tc>
      </w:tr>
      <w:tr w:rsidR="002C7DAA" w:rsidRPr="00F24DBD" w:rsidTr="002C7DAA">
        <w:trPr>
          <w:trHeight w:val="97"/>
        </w:trPr>
        <w:tc>
          <w:tcPr>
            <w:tcW w:w="5468" w:type="dxa"/>
            <w:tcBorders>
              <w:top w:val="nil"/>
              <w:left w:val="single" w:sz="4" w:space="0" w:color="auto"/>
              <w:bottom w:val="single" w:sz="4" w:space="0" w:color="auto"/>
              <w:right w:val="single" w:sz="4" w:space="0" w:color="auto"/>
            </w:tcBorders>
            <w:shd w:val="clear" w:color="auto" w:fill="auto"/>
            <w:hideMark/>
          </w:tcPr>
          <w:p w:rsidR="002C7DAA" w:rsidRPr="00F24DBD" w:rsidRDefault="002C7DAA" w:rsidP="00C6779E">
            <w:pPr>
              <w:rPr>
                <w:color w:val="000000"/>
                <w:sz w:val="18"/>
                <w:szCs w:val="18"/>
              </w:rPr>
            </w:pPr>
            <w:r w:rsidRPr="00F24DBD">
              <w:rPr>
                <w:color w:val="000000"/>
                <w:sz w:val="18"/>
                <w:szCs w:val="18"/>
              </w:rPr>
              <w:t>05 00 "Жилищно-коммунальное хозяйство"</w:t>
            </w:r>
          </w:p>
        </w:tc>
        <w:tc>
          <w:tcPr>
            <w:tcW w:w="1411"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19 437 343,3</w:t>
            </w:r>
          </w:p>
        </w:tc>
        <w:tc>
          <w:tcPr>
            <w:tcW w:w="1265"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19 423 539,3</w:t>
            </w:r>
          </w:p>
        </w:tc>
        <w:tc>
          <w:tcPr>
            <w:tcW w:w="847"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99,9</w:t>
            </w:r>
          </w:p>
        </w:tc>
        <w:tc>
          <w:tcPr>
            <w:tcW w:w="790"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37,1</w:t>
            </w:r>
          </w:p>
        </w:tc>
      </w:tr>
      <w:tr w:rsidR="002C7DAA" w:rsidRPr="00F24DBD" w:rsidTr="002C7DAA">
        <w:trPr>
          <w:trHeight w:val="356"/>
        </w:trPr>
        <w:tc>
          <w:tcPr>
            <w:tcW w:w="5468" w:type="dxa"/>
            <w:tcBorders>
              <w:top w:val="nil"/>
              <w:left w:val="single" w:sz="4" w:space="0" w:color="auto"/>
              <w:bottom w:val="single" w:sz="4" w:space="0" w:color="auto"/>
              <w:right w:val="single" w:sz="4" w:space="0" w:color="auto"/>
            </w:tcBorders>
            <w:shd w:val="clear" w:color="auto" w:fill="auto"/>
            <w:hideMark/>
          </w:tcPr>
          <w:p w:rsidR="002C7DAA" w:rsidRPr="00F24DBD" w:rsidRDefault="002C7DAA" w:rsidP="00C6779E">
            <w:pPr>
              <w:rPr>
                <w:color w:val="000000"/>
                <w:sz w:val="18"/>
                <w:szCs w:val="18"/>
              </w:rPr>
            </w:pPr>
            <w:r w:rsidRPr="00F24DBD">
              <w:rPr>
                <w:color w:val="000000"/>
                <w:sz w:val="18"/>
                <w:szCs w:val="18"/>
              </w:rPr>
              <w:t>06 00 "Охрана объектов растительного и животного мира и среды их обитания"</w:t>
            </w:r>
          </w:p>
        </w:tc>
        <w:tc>
          <w:tcPr>
            <w:tcW w:w="1411"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59 360,8</w:t>
            </w:r>
          </w:p>
        </w:tc>
        <w:tc>
          <w:tcPr>
            <w:tcW w:w="1265"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57 521,3</w:t>
            </w:r>
          </w:p>
        </w:tc>
        <w:tc>
          <w:tcPr>
            <w:tcW w:w="847"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96,9</w:t>
            </w:r>
          </w:p>
        </w:tc>
        <w:tc>
          <w:tcPr>
            <w:tcW w:w="790"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0,1</w:t>
            </w:r>
          </w:p>
        </w:tc>
      </w:tr>
      <w:tr w:rsidR="002C7DAA" w:rsidRPr="00F24DBD" w:rsidTr="002C7DAA">
        <w:trPr>
          <w:trHeight w:val="167"/>
        </w:trPr>
        <w:tc>
          <w:tcPr>
            <w:tcW w:w="5468" w:type="dxa"/>
            <w:tcBorders>
              <w:top w:val="nil"/>
              <w:left w:val="single" w:sz="4" w:space="0" w:color="auto"/>
              <w:bottom w:val="single" w:sz="4" w:space="0" w:color="auto"/>
              <w:right w:val="single" w:sz="4" w:space="0" w:color="auto"/>
            </w:tcBorders>
            <w:shd w:val="clear" w:color="auto" w:fill="auto"/>
            <w:hideMark/>
          </w:tcPr>
          <w:p w:rsidR="002C7DAA" w:rsidRPr="00F24DBD" w:rsidRDefault="002C7DAA" w:rsidP="00C6779E">
            <w:pPr>
              <w:rPr>
                <w:color w:val="000000"/>
                <w:sz w:val="18"/>
                <w:szCs w:val="18"/>
              </w:rPr>
            </w:pPr>
            <w:r w:rsidRPr="00F24DBD">
              <w:rPr>
                <w:color w:val="000000"/>
                <w:sz w:val="18"/>
                <w:szCs w:val="18"/>
              </w:rPr>
              <w:t>07 00 "Образование"</w:t>
            </w:r>
          </w:p>
        </w:tc>
        <w:tc>
          <w:tcPr>
            <w:tcW w:w="1411"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5 032 836,3</w:t>
            </w:r>
          </w:p>
        </w:tc>
        <w:tc>
          <w:tcPr>
            <w:tcW w:w="1265"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5 011 817,7</w:t>
            </w:r>
          </w:p>
        </w:tc>
        <w:tc>
          <w:tcPr>
            <w:tcW w:w="847"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99,6</w:t>
            </w:r>
          </w:p>
        </w:tc>
        <w:tc>
          <w:tcPr>
            <w:tcW w:w="790"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9,6</w:t>
            </w:r>
          </w:p>
        </w:tc>
      </w:tr>
      <w:tr w:rsidR="002C7DAA" w:rsidRPr="00F24DBD" w:rsidTr="002C7DAA">
        <w:trPr>
          <w:trHeight w:val="143"/>
        </w:trPr>
        <w:tc>
          <w:tcPr>
            <w:tcW w:w="5468" w:type="dxa"/>
            <w:tcBorders>
              <w:top w:val="nil"/>
              <w:left w:val="single" w:sz="4" w:space="0" w:color="auto"/>
              <w:bottom w:val="single" w:sz="4" w:space="0" w:color="auto"/>
              <w:right w:val="single" w:sz="4" w:space="0" w:color="auto"/>
            </w:tcBorders>
            <w:shd w:val="clear" w:color="auto" w:fill="auto"/>
            <w:hideMark/>
          </w:tcPr>
          <w:p w:rsidR="002C7DAA" w:rsidRPr="00F24DBD" w:rsidRDefault="002C7DAA" w:rsidP="00C6779E">
            <w:pPr>
              <w:rPr>
                <w:color w:val="000000"/>
                <w:sz w:val="18"/>
                <w:szCs w:val="18"/>
              </w:rPr>
            </w:pPr>
            <w:r w:rsidRPr="00F24DBD">
              <w:rPr>
                <w:color w:val="000000"/>
                <w:sz w:val="18"/>
                <w:szCs w:val="18"/>
              </w:rPr>
              <w:t>08 00 "Культура, кинематография"</w:t>
            </w:r>
          </w:p>
        </w:tc>
        <w:tc>
          <w:tcPr>
            <w:tcW w:w="1411"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310 370,6</w:t>
            </w:r>
          </w:p>
        </w:tc>
        <w:tc>
          <w:tcPr>
            <w:tcW w:w="1265"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303 831,2</w:t>
            </w:r>
          </w:p>
        </w:tc>
        <w:tc>
          <w:tcPr>
            <w:tcW w:w="847"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97,9</w:t>
            </w:r>
          </w:p>
        </w:tc>
        <w:tc>
          <w:tcPr>
            <w:tcW w:w="790"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0,6</w:t>
            </w:r>
          </w:p>
        </w:tc>
      </w:tr>
      <w:tr w:rsidR="002C7DAA" w:rsidRPr="00F24DBD" w:rsidTr="002C7DAA">
        <w:trPr>
          <w:trHeight w:val="262"/>
        </w:trPr>
        <w:tc>
          <w:tcPr>
            <w:tcW w:w="5468" w:type="dxa"/>
            <w:tcBorders>
              <w:top w:val="nil"/>
              <w:left w:val="single" w:sz="4" w:space="0" w:color="auto"/>
              <w:bottom w:val="single" w:sz="4" w:space="0" w:color="auto"/>
              <w:right w:val="single" w:sz="4" w:space="0" w:color="auto"/>
            </w:tcBorders>
            <w:shd w:val="clear" w:color="auto" w:fill="auto"/>
            <w:hideMark/>
          </w:tcPr>
          <w:p w:rsidR="002C7DAA" w:rsidRPr="00F24DBD" w:rsidRDefault="002C7DAA" w:rsidP="00C6779E">
            <w:pPr>
              <w:rPr>
                <w:color w:val="000000"/>
                <w:sz w:val="18"/>
                <w:szCs w:val="18"/>
              </w:rPr>
            </w:pPr>
            <w:r w:rsidRPr="00F24DBD">
              <w:rPr>
                <w:color w:val="000000"/>
                <w:sz w:val="18"/>
                <w:szCs w:val="18"/>
              </w:rPr>
              <w:t>09 00 "Здравоохранение"</w:t>
            </w:r>
          </w:p>
        </w:tc>
        <w:tc>
          <w:tcPr>
            <w:tcW w:w="1411"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2 590 274,8</w:t>
            </w:r>
          </w:p>
        </w:tc>
        <w:tc>
          <w:tcPr>
            <w:tcW w:w="1265"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2 584 707,6</w:t>
            </w:r>
          </w:p>
        </w:tc>
        <w:tc>
          <w:tcPr>
            <w:tcW w:w="847"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99,8</w:t>
            </w:r>
          </w:p>
        </w:tc>
        <w:tc>
          <w:tcPr>
            <w:tcW w:w="790"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4,9</w:t>
            </w:r>
          </w:p>
        </w:tc>
      </w:tr>
      <w:tr w:rsidR="002C7DAA" w:rsidRPr="00F24DBD" w:rsidTr="002C7DAA">
        <w:trPr>
          <w:trHeight w:val="237"/>
        </w:trPr>
        <w:tc>
          <w:tcPr>
            <w:tcW w:w="5468" w:type="dxa"/>
            <w:tcBorders>
              <w:top w:val="nil"/>
              <w:left w:val="single" w:sz="4" w:space="0" w:color="auto"/>
              <w:bottom w:val="single" w:sz="4" w:space="0" w:color="auto"/>
              <w:right w:val="single" w:sz="4" w:space="0" w:color="auto"/>
            </w:tcBorders>
            <w:shd w:val="clear" w:color="auto" w:fill="auto"/>
            <w:hideMark/>
          </w:tcPr>
          <w:p w:rsidR="002C7DAA" w:rsidRPr="00F24DBD" w:rsidRDefault="002C7DAA" w:rsidP="00C6779E">
            <w:pPr>
              <w:rPr>
                <w:color w:val="000000"/>
                <w:sz w:val="18"/>
                <w:szCs w:val="18"/>
              </w:rPr>
            </w:pPr>
            <w:r w:rsidRPr="00F24DBD">
              <w:rPr>
                <w:color w:val="000000"/>
                <w:sz w:val="18"/>
                <w:szCs w:val="18"/>
              </w:rPr>
              <w:t>10 00 "Социальная политика"</w:t>
            </w:r>
          </w:p>
        </w:tc>
        <w:tc>
          <w:tcPr>
            <w:tcW w:w="1411"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2 406 187,0</w:t>
            </w:r>
          </w:p>
        </w:tc>
        <w:tc>
          <w:tcPr>
            <w:tcW w:w="1265"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2 336 136,1</w:t>
            </w:r>
          </w:p>
        </w:tc>
        <w:tc>
          <w:tcPr>
            <w:tcW w:w="847"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97,1</w:t>
            </w:r>
          </w:p>
        </w:tc>
        <w:tc>
          <w:tcPr>
            <w:tcW w:w="790"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4,5</w:t>
            </w:r>
          </w:p>
        </w:tc>
      </w:tr>
      <w:tr w:rsidR="002C7DAA" w:rsidRPr="00F24DBD" w:rsidTr="002C7DAA">
        <w:trPr>
          <w:trHeight w:val="300"/>
        </w:trPr>
        <w:tc>
          <w:tcPr>
            <w:tcW w:w="5468" w:type="dxa"/>
            <w:tcBorders>
              <w:top w:val="nil"/>
              <w:left w:val="single" w:sz="4" w:space="0" w:color="auto"/>
              <w:bottom w:val="single" w:sz="4" w:space="0" w:color="auto"/>
              <w:right w:val="single" w:sz="4" w:space="0" w:color="auto"/>
            </w:tcBorders>
            <w:shd w:val="clear" w:color="auto" w:fill="auto"/>
            <w:hideMark/>
          </w:tcPr>
          <w:p w:rsidR="002C7DAA" w:rsidRPr="00F24DBD" w:rsidRDefault="002C7DAA" w:rsidP="00C6779E">
            <w:pPr>
              <w:rPr>
                <w:color w:val="000000"/>
                <w:sz w:val="18"/>
                <w:szCs w:val="18"/>
              </w:rPr>
            </w:pPr>
            <w:r w:rsidRPr="00F24DBD">
              <w:rPr>
                <w:color w:val="000000"/>
                <w:sz w:val="18"/>
                <w:szCs w:val="18"/>
              </w:rPr>
              <w:t>11 00 "Физическая культура"</w:t>
            </w:r>
          </w:p>
        </w:tc>
        <w:tc>
          <w:tcPr>
            <w:tcW w:w="1411"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182 449,6</w:t>
            </w:r>
          </w:p>
        </w:tc>
        <w:tc>
          <w:tcPr>
            <w:tcW w:w="1265"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55 759,7</w:t>
            </w:r>
          </w:p>
        </w:tc>
        <w:tc>
          <w:tcPr>
            <w:tcW w:w="847"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30,6</w:t>
            </w:r>
          </w:p>
        </w:tc>
        <w:tc>
          <w:tcPr>
            <w:tcW w:w="790"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0,1</w:t>
            </w:r>
          </w:p>
        </w:tc>
      </w:tr>
      <w:tr w:rsidR="002C7DAA" w:rsidRPr="00F24DBD" w:rsidTr="002C7DAA">
        <w:trPr>
          <w:trHeight w:val="189"/>
        </w:trPr>
        <w:tc>
          <w:tcPr>
            <w:tcW w:w="5468" w:type="dxa"/>
            <w:tcBorders>
              <w:top w:val="nil"/>
              <w:left w:val="single" w:sz="4" w:space="0" w:color="auto"/>
              <w:bottom w:val="single" w:sz="4" w:space="0" w:color="auto"/>
              <w:right w:val="single" w:sz="4" w:space="0" w:color="auto"/>
            </w:tcBorders>
            <w:shd w:val="clear" w:color="auto" w:fill="auto"/>
            <w:hideMark/>
          </w:tcPr>
          <w:p w:rsidR="002C7DAA" w:rsidRPr="00F24DBD" w:rsidRDefault="002C7DAA" w:rsidP="00C6779E">
            <w:pPr>
              <w:rPr>
                <w:color w:val="000000"/>
                <w:sz w:val="18"/>
                <w:szCs w:val="18"/>
              </w:rPr>
            </w:pPr>
            <w:r w:rsidRPr="00F24DBD">
              <w:rPr>
                <w:color w:val="000000"/>
                <w:sz w:val="18"/>
                <w:szCs w:val="18"/>
              </w:rPr>
              <w:t>12 00 "Средства массовой информации"</w:t>
            </w:r>
          </w:p>
        </w:tc>
        <w:tc>
          <w:tcPr>
            <w:tcW w:w="1411"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185 939,0</w:t>
            </w:r>
          </w:p>
        </w:tc>
        <w:tc>
          <w:tcPr>
            <w:tcW w:w="1265"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185 939,0</w:t>
            </w:r>
          </w:p>
        </w:tc>
        <w:tc>
          <w:tcPr>
            <w:tcW w:w="847"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100,0</w:t>
            </w:r>
          </w:p>
        </w:tc>
        <w:tc>
          <w:tcPr>
            <w:tcW w:w="790"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0,4</w:t>
            </w:r>
          </w:p>
        </w:tc>
      </w:tr>
      <w:tr w:rsidR="002C7DAA" w:rsidRPr="00F24DBD" w:rsidTr="002C7DAA">
        <w:trPr>
          <w:trHeight w:val="278"/>
        </w:trPr>
        <w:tc>
          <w:tcPr>
            <w:tcW w:w="5468" w:type="dxa"/>
            <w:tcBorders>
              <w:top w:val="nil"/>
              <w:left w:val="single" w:sz="4" w:space="0" w:color="auto"/>
              <w:bottom w:val="single" w:sz="4" w:space="0" w:color="auto"/>
              <w:right w:val="single" w:sz="4" w:space="0" w:color="auto"/>
            </w:tcBorders>
            <w:shd w:val="clear" w:color="auto" w:fill="auto"/>
            <w:hideMark/>
          </w:tcPr>
          <w:p w:rsidR="002C7DAA" w:rsidRPr="00F24DBD" w:rsidRDefault="002C7DAA" w:rsidP="00C6779E">
            <w:pPr>
              <w:rPr>
                <w:color w:val="000000"/>
                <w:sz w:val="18"/>
                <w:szCs w:val="18"/>
              </w:rPr>
            </w:pPr>
            <w:r w:rsidRPr="00F24DBD">
              <w:rPr>
                <w:color w:val="000000"/>
                <w:sz w:val="18"/>
                <w:szCs w:val="18"/>
              </w:rPr>
              <w:t>13 00 "Обслуживание государственного и муниципального долга"</w:t>
            </w:r>
          </w:p>
        </w:tc>
        <w:tc>
          <w:tcPr>
            <w:tcW w:w="1411"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8 825,1</w:t>
            </w:r>
          </w:p>
        </w:tc>
        <w:tc>
          <w:tcPr>
            <w:tcW w:w="1265"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8 825,1</w:t>
            </w:r>
          </w:p>
        </w:tc>
        <w:tc>
          <w:tcPr>
            <w:tcW w:w="847"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100,0</w:t>
            </w:r>
          </w:p>
        </w:tc>
        <w:tc>
          <w:tcPr>
            <w:tcW w:w="790"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0,0</w:t>
            </w:r>
          </w:p>
        </w:tc>
      </w:tr>
      <w:tr w:rsidR="002C7DAA" w:rsidRPr="00F24DBD" w:rsidTr="002C7DAA">
        <w:trPr>
          <w:trHeight w:val="413"/>
        </w:trPr>
        <w:tc>
          <w:tcPr>
            <w:tcW w:w="5468" w:type="dxa"/>
            <w:tcBorders>
              <w:top w:val="nil"/>
              <w:left w:val="single" w:sz="4" w:space="0" w:color="auto"/>
              <w:bottom w:val="single" w:sz="4" w:space="0" w:color="auto"/>
              <w:right w:val="single" w:sz="4" w:space="0" w:color="auto"/>
            </w:tcBorders>
            <w:shd w:val="clear" w:color="auto" w:fill="auto"/>
            <w:hideMark/>
          </w:tcPr>
          <w:p w:rsidR="002C7DAA" w:rsidRPr="00F24DBD" w:rsidRDefault="002C7DAA" w:rsidP="00C6779E">
            <w:pPr>
              <w:rPr>
                <w:color w:val="000000"/>
                <w:sz w:val="18"/>
                <w:szCs w:val="18"/>
              </w:rPr>
            </w:pPr>
            <w:r w:rsidRPr="00F24DBD">
              <w:rPr>
                <w:color w:val="000000"/>
                <w:sz w:val="18"/>
                <w:szCs w:val="18"/>
              </w:rPr>
              <w:t>14 00 "Межбюджетные трансферты общего характера бюджетам муниципальных образований"</w:t>
            </w:r>
          </w:p>
        </w:tc>
        <w:tc>
          <w:tcPr>
            <w:tcW w:w="1411"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3 305 159,2</w:t>
            </w:r>
          </w:p>
        </w:tc>
        <w:tc>
          <w:tcPr>
            <w:tcW w:w="1265"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3 295 963,6</w:t>
            </w:r>
          </w:p>
        </w:tc>
        <w:tc>
          <w:tcPr>
            <w:tcW w:w="847"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99,7</w:t>
            </w:r>
          </w:p>
        </w:tc>
        <w:tc>
          <w:tcPr>
            <w:tcW w:w="790"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6,3</w:t>
            </w:r>
          </w:p>
        </w:tc>
      </w:tr>
      <w:tr w:rsidR="002C7DAA" w:rsidRPr="00F24DBD" w:rsidTr="002C7DAA">
        <w:trPr>
          <w:trHeight w:val="300"/>
        </w:trPr>
        <w:tc>
          <w:tcPr>
            <w:tcW w:w="5468" w:type="dxa"/>
            <w:tcBorders>
              <w:top w:val="nil"/>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rPr>
                <w:b/>
                <w:bCs/>
                <w:color w:val="000000"/>
                <w:sz w:val="18"/>
                <w:szCs w:val="18"/>
              </w:rPr>
            </w:pPr>
            <w:r w:rsidRPr="00F24DBD">
              <w:rPr>
                <w:b/>
                <w:bCs/>
                <w:color w:val="000000"/>
                <w:sz w:val="18"/>
                <w:szCs w:val="18"/>
              </w:rPr>
              <w:t>Итого:</w:t>
            </w:r>
          </w:p>
        </w:tc>
        <w:tc>
          <w:tcPr>
            <w:tcW w:w="1411"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b/>
                <w:bCs/>
                <w:color w:val="000000"/>
                <w:sz w:val="18"/>
                <w:szCs w:val="18"/>
              </w:rPr>
            </w:pPr>
            <w:r w:rsidRPr="00F24DBD">
              <w:rPr>
                <w:b/>
                <w:bCs/>
                <w:color w:val="000000"/>
                <w:sz w:val="18"/>
                <w:szCs w:val="18"/>
              </w:rPr>
              <w:t xml:space="preserve">52 829 724,3 </w:t>
            </w:r>
          </w:p>
        </w:tc>
        <w:tc>
          <w:tcPr>
            <w:tcW w:w="1265"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b/>
                <w:bCs/>
                <w:sz w:val="18"/>
                <w:szCs w:val="18"/>
              </w:rPr>
            </w:pPr>
            <w:r w:rsidRPr="00F24DBD">
              <w:rPr>
                <w:b/>
                <w:bCs/>
                <w:sz w:val="18"/>
                <w:szCs w:val="18"/>
              </w:rPr>
              <w:t>52 388 524,5</w:t>
            </w:r>
          </w:p>
        </w:tc>
        <w:tc>
          <w:tcPr>
            <w:tcW w:w="847"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b/>
                <w:bCs/>
                <w:color w:val="000000"/>
                <w:sz w:val="18"/>
                <w:szCs w:val="18"/>
              </w:rPr>
            </w:pPr>
            <w:r w:rsidRPr="00F24DBD">
              <w:rPr>
                <w:b/>
                <w:bCs/>
                <w:color w:val="000000"/>
                <w:sz w:val="18"/>
                <w:szCs w:val="18"/>
              </w:rPr>
              <w:t>99,2</w:t>
            </w:r>
          </w:p>
        </w:tc>
        <w:tc>
          <w:tcPr>
            <w:tcW w:w="790"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b/>
                <w:bCs/>
                <w:sz w:val="18"/>
                <w:szCs w:val="18"/>
              </w:rPr>
            </w:pPr>
            <w:r w:rsidRPr="00F24DBD">
              <w:rPr>
                <w:b/>
                <w:bCs/>
                <w:sz w:val="18"/>
                <w:szCs w:val="18"/>
              </w:rPr>
              <w:t>100,0</w:t>
            </w:r>
          </w:p>
        </w:tc>
      </w:tr>
    </w:tbl>
    <w:p w:rsidR="002C7DAA" w:rsidRPr="00F24DBD" w:rsidRDefault="002C7DAA" w:rsidP="00C6779E">
      <w:pPr>
        <w:pStyle w:val="18"/>
        <w:tabs>
          <w:tab w:val="left" w:pos="709"/>
        </w:tabs>
        <w:ind w:firstLine="851"/>
        <w:jc w:val="right"/>
        <w:rPr>
          <w:sz w:val="16"/>
          <w:szCs w:val="16"/>
        </w:rPr>
      </w:pPr>
    </w:p>
    <w:p w:rsidR="002C7DAA" w:rsidRPr="00F24DBD" w:rsidRDefault="002C7DAA" w:rsidP="00C6779E">
      <w:pPr>
        <w:pStyle w:val="af9"/>
        <w:tabs>
          <w:tab w:val="left" w:pos="709"/>
        </w:tabs>
        <w:ind w:firstLine="709"/>
        <w:jc w:val="both"/>
        <w:rPr>
          <w:color w:val="000000"/>
          <w:sz w:val="28"/>
          <w:szCs w:val="28"/>
        </w:rPr>
      </w:pPr>
      <w:r w:rsidRPr="00F24DBD">
        <w:rPr>
          <w:color w:val="000000"/>
          <w:sz w:val="28"/>
          <w:szCs w:val="28"/>
        </w:rPr>
        <w:t>В общих расходах окружного бюджета в 2019 году основная доля ассигнований на реализацию госпрограмм приходится на разделы функциональной классификации расходов «Жилищно-коммунальное хозяйство» (37,1%), «Национальная экономика» (35,3%), «Образование» (9,6%), «Межбюджетные трансферты общего характера бюджетам субъектов Российской Федерации и муниципальных образований» (6,3%), «Здравоохранение» (4,9%), «Социальная политика» (4,5%).</w:t>
      </w:r>
    </w:p>
    <w:p w:rsidR="002C7DAA" w:rsidRPr="00F24DBD" w:rsidRDefault="002C7DAA" w:rsidP="00C6779E">
      <w:pPr>
        <w:tabs>
          <w:tab w:val="left" w:pos="709"/>
        </w:tabs>
        <w:jc w:val="both"/>
        <w:rPr>
          <w:color w:val="000000"/>
          <w:sz w:val="28"/>
          <w:szCs w:val="28"/>
        </w:rPr>
      </w:pPr>
      <w:r w:rsidRPr="00F24DBD">
        <w:rPr>
          <w:color w:val="000000"/>
          <w:sz w:val="28"/>
          <w:szCs w:val="28"/>
        </w:rPr>
        <w:tab/>
        <w:t xml:space="preserve">Фактическое выполнение мероприятий Госпрограмм составило 36 172 549,0 тыс. рублей (без учета </w:t>
      </w:r>
      <w:r>
        <w:rPr>
          <w:color w:val="000000"/>
          <w:sz w:val="28"/>
          <w:szCs w:val="28"/>
        </w:rPr>
        <w:t xml:space="preserve">прочих </w:t>
      </w:r>
      <w:r w:rsidRPr="00F24DBD">
        <w:rPr>
          <w:color w:val="000000"/>
          <w:sz w:val="28"/>
          <w:szCs w:val="28"/>
        </w:rPr>
        <w:t xml:space="preserve">внебюджетных источников финансирования) или 69,0% от направленных бюджетных ассигнований или 68,5% от предусмотренных сводной бюджетной росписью на реализацию государственных программ в 2019 году, что не соответствует данным Сводного годового доклада в сумме 281,8 тыс. рублей (по исполнению Государственной программы «Социальная поддержка населения Чукотского автономного округа»). </w:t>
      </w:r>
    </w:p>
    <w:p w:rsidR="002C7DAA" w:rsidRPr="00F24DBD" w:rsidRDefault="002C7DAA" w:rsidP="00C6779E">
      <w:pPr>
        <w:autoSpaceDE w:val="0"/>
        <w:autoSpaceDN w:val="0"/>
        <w:adjustRightInd w:val="0"/>
        <w:ind w:firstLine="709"/>
        <w:jc w:val="both"/>
        <w:rPr>
          <w:color w:val="000000"/>
          <w:sz w:val="28"/>
          <w:szCs w:val="28"/>
        </w:rPr>
      </w:pPr>
      <w:r w:rsidRPr="00F24DBD">
        <w:rPr>
          <w:color w:val="000000"/>
          <w:sz w:val="28"/>
          <w:szCs w:val="28"/>
        </w:rPr>
        <w:t>Наиболее низкое выполнение произведено по 3 государственным программам:</w:t>
      </w:r>
    </w:p>
    <w:p w:rsidR="002C7DAA" w:rsidRPr="00F24DBD" w:rsidRDefault="002C7DAA" w:rsidP="00C6779E">
      <w:pPr>
        <w:autoSpaceDE w:val="0"/>
        <w:autoSpaceDN w:val="0"/>
        <w:adjustRightInd w:val="0"/>
        <w:ind w:firstLine="709"/>
        <w:jc w:val="both"/>
        <w:rPr>
          <w:color w:val="000000"/>
          <w:sz w:val="28"/>
          <w:szCs w:val="28"/>
        </w:rPr>
      </w:pPr>
      <w:r w:rsidRPr="00F24DBD">
        <w:rPr>
          <w:color w:val="000000"/>
          <w:sz w:val="28"/>
          <w:szCs w:val="28"/>
        </w:rPr>
        <w:t>- Развитие жилищного строительства в Чукотском автономном округе (54,6% от полученного финансирования или 42,6% от предусмотренного сводной бюджетной росписью);</w:t>
      </w:r>
    </w:p>
    <w:p w:rsidR="002C7DAA" w:rsidRPr="00F24DBD" w:rsidRDefault="002C7DAA" w:rsidP="00C6779E">
      <w:pPr>
        <w:autoSpaceDE w:val="0"/>
        <w:autoSpaceDN w:val="0"/>
        <w:adjustRightInd w:val="0"/>
        <w:ind w:firstLine="709"/>
        <w:jc w:val="both"/>
        <w:rPr>
          <w:color w:val="000000"/>
          <w:sz w:val="28"/>
          <w:szCs w:val="28"/>
        </w:rPr>
      </w:pPr>
      <w:r w:rsidRPr="00F24DBD">
        <w:rPr>
          <w:color w:val="000000"/>
          <w:sz w:val="28"/>
          <w:szCs w:val="28"/>
        </w:rPr>
        <w:t>- Развитие энергетики Чукотского автономного округа (48,4% от полученного финансирования и предусмотренного сводной бюджетной росписью);</w:t>
      </w:r>
    </w:p>
    <w:p w:rsidR="002C7DAA" w:rsidRPr="00F24DBD" w:rsidRDefault="002C7DAA" w:rsidP="00C6779E">
      <w:pPr>
        <w:autoSpaceDE w:val="0"/>
        <w:autoSpaceDN w:val="0"/>
        <w:adjustRightInd w:val="0"/>
        <w:ind w:firstLine="709"/>
        <w:jc w:val="both"/>
        <w:rPr>
          <w:color w:val="000000"/>
          <w:sz w:val="28"/>
          <w:szCs w:val="28"/>
        </w:rPr>
      </w:pPr>
      <w:r w:rsidRPr="00F24DBD">
        <w:rPr>
          <w:color w:val="000000"/>
          <w:sz w:val="28"/>
          <w:szCs w:val="28"/>
        </w:rPr>
        <w:t>- Развитие жилищно-коммунального хозяйства и водохозяйственного комплекса Чукотского автономного округа (42,0% от полученного финансирования и предусмотренного сводной бюджетной росписью).</w:t>
      </w:r>
    </w:p>
    <w:p w:rsidR="002C7DAA" w:rsidRPr="00F24DBD" w:rsidRDefault="002C7DAA" w:rsidP="00C6779E">
      <w:pPr>
        <w:autoSpaceDE w:val="0"/>
        <w:autoSpaceDN w:val="0"/>
        <w:adjustRightInd w:val="0"/>
        <w:ind w:firstLine="709"/>
        <w:jc w:val="both"/>
        <w:rPr>
          <w:color w:val="000000"/>
          <w:sz w:val="28"/>
          <w:szCs w:val="28"/>
        </w:rPr>
      </w:pPr>
      <w:r w:rsidRPr="00F24DBD">
        <w:rPr>
          <w:color w:val="000000"/>
          <w:sz w:val="28"/>
          <w:szCs w:val="28"/>
        </w:rPr>
        <w:t xml:space="preserve">По остальным государственным программам выполнение составило от 81,9% до 112,8% от объемов средств, направленных на реализацию </w:t>
      </w:r>
      <w:r w:rsidRPr="00F24DBD">
        <w:rPr>
          <w:color w:val="000000"/>
          <w:sz w:val="28"/>
          <w:szCs w:val="28"/>
        </w:rPr>
        <w:lastRenderedPageBreak/>
        <w:t>государственных программ, от предусмотренного сводной бюджетной росписью – на уровне от 73,8% до 111,4%.</w:t>
      </w:r>
    </w:p>
    <w:p w:rsidR="002C7DAA" w:rsidRPr="00F24DBD" w:rsidRDefault="002C7DAA" w:rsidP="00C6779E">
      <w:pPr>
        <w:autoSpaceDE w:val="0"/>
        <w:autoSpaceDN w:val="0"/>
        <w:adjustRightInd w:val="0"/>
        <w:ind w:firstLine="709"/>
        <w:jc w:val="both"/>
        <w:rPr>
          <w:color w:val="000000"/>
          <w:sz w:val="28"/>
          <w:szCs w:val="28"/>
        </w:rPr>
      </w:pPr>
      <w:r w:rsidRPr="00F24DBD">
        <w:rPr>
          <w:color w:val="000000"/>
          <w:sz w:val="28"/>
          <w:szCs w:val="28"/>
        </w:rPr>
        <w:t>Причины низкого выполнения отражены при анализе каждой государственной программы.</w:t>
      </w:r>
    </w:p>
    <w:p w:rsidR="002C7DAA" w:rsidRPr="00F24DBD" w:rsidRDefault="002C7DAA" w:rsidP="00C6779E">
      <w:pPr>
        <w:tabs>
          <w:tab w:val="left" w:pos="709"/>
        </w:tabs>
        <w:autoSpaceDE w:val="0"/>
        <w:autoSpaceDN w:val="0"/>
        <w:adjustRightInd w:val="0"/>
        <w:ind w:firstLine="709"/>
        <w:jc w:val="both"/>
        <w:rPr>
          <w:sz w:val="16"/>
          <w:szCs w:val="16"/>
        </w:rPr>
      </w:pPr>
    </w:p>
    <w:p w:rsidR="002C7DAA" w:rsidRPr="00F24DBD" w:rsidRDefault="002C7DAA" w:rsidP="00C6779E">
      <w:pPr>
        <w:tabs>
          <w:tab w:val="left" w:pos="709"/>
        </w:tabs>
        <w:autoSpaceDE w:val="0"/>
        <w:autoSpaceDN w:val="0"/>
        <w:adjustRightInd w:val="0"/>
        <w:ind w:firstLine="709"/>
        <w:jc w:val="both"/>
        <w:rPr>
          <w:sz w:val="28"/>
          <w:szCs w:val="28"/>
        </w:rPr>
      </w:pPr>
      <w:r w:rsidRPr="00F24DBD">
        <w:rPr>
          <w:sz w:val="28"/>
          <w:szCs w:val="28"/>
        </w:rPr>
        <w:t>Информация об исполнении государственных программ Чукотского автономного округа приведена ниже. В экспертно-аналитическом мероприятии, с целью сопоставимости данных, отраженных в проекте Закона Чукотского автономного округа об исполнении окружного бюджета за 2019 год, проводится анализ исполнения государственных программ без учета их финансового обеспечения и исполнения за счет прочих внебюджетных источников (которые не отражены в доходной части окружного бюджета).</w:t>
      </w:r>
    </w:p>
    <w:p w:rsidR="002C7DAA" w:rsidRPr="00F24DBD" w:rsidRDefault="002C7DAA" w:rsidP="00C6779E">
      <w:pPr>
        <w:tabs>
          <w:tab w:val="left" w:pos="709"/>
        </w:tabs>
        <w:ind w:firstLine="709"/>
        <w:jc w:val="both"/>
        <w:rPr>
          <w:color w:val="000000" w:themeColor="text1"/>
          <w:sz w:val="28"/>
          <w:szCs w:val="28"/>
        </w:rPr>
      </w:pPr>
      <w:r w:rsidRPr="00F24DBD">
        <w:rPr>
          <w:color w:val="000000" w:themeColor="text1"/>
          <w:sz w:val="28"/>
          <w:szCs w:val="28"/>
        </w:rPr>
        <w:t>Информация об использовании бюджетных ассигнований на реализацию государственных программ за 2019 год в разрезе подпрограмм приведена в Приложении 1 к настоящему заключению.</w:t>
      </w:r>
    </w:p>
    <w:p w:rsidR="002C7DAA" w:rsidRPr="00F24DBD" w:rsidRDefault="002C7DAA" w:rsidP="00C6779E">
      <w:pPr>
        <w:autoSpaceDE w:val="0"/>
        <w:autoSpaceDN w:val="0"/>
        <w:adjustRightInd w:val="0"/>
        <w:ind w:firstLine="709"/>
        <w:jc w:val="both"/>
        <w:rPr>
          <w:bCs/>
          <w:sz w:val="28"/>
          <w:szCs w:val="28"/>
        </w:rPr>
      </w:pPr>
      <w:r w:rsidRPr="00F24DBD">
        <w:rPr>
          <w:sz w:val="28"/>
          <w:szCs w:val="28"/>
        </w:rPr>
        <w:t xml:space="preserve">В ходе экспертно-аналитического мероприятия </w:t>
      </w:r>
      <w:r w:rsidRPr="00F24DBD">
        <w:rPr>
          <w:iCs/>
          <w:color w:val="000000"/>
          <w:sz w:val="28"/>
          <w:szCs w:val="28"/>
        </w:rPr>
        <w:t>Счетной палатой выборочным методом проведен анализ соответствия показателей Сводного годового доклада данным, представленным ответственными исполнителями, и данным, отраженным главными администраторами бюджетных средств в годовой бюджетной отчетности.</w:t>
      </w:r>
      <w:r w:rsidRPr="00F24DBD">
        <w:rPr>
          <w:bCs/>
          <w:sz w:val="28"/>
          <w:szCs w:val="28"/>
        </w:rPr>
        <w:t xml:space="preserve"> </w:t>
      </w:r>
    </w:p>
    <w:p w:rsidR="002C7DAA" w:rsidRPr="00F24DBD" w:rsidRDefault="002C7DAA" w:rsidP="00C6779E">
      <w:pPr>
        <w:tabs>
          <w:tab w:val="left" w:pos="709"/>
        </w:tabs>
        <w:autoSpaceDE w:val="0"/>
        <w:autoSpaceDN w:val="0"/>
        <w:adjustRightInd w:val="0"/>
        <w:ind w:firstLine="709"/>
        <w:jc w:val="both"/>
        <w:rPr>
          <w:sz w:val="16"/>
          <w:szCs w:val="16"/>
        </w:rPr>
      </w:pPr>
    </w:p>
    <w:p w:rsidR="002C7DAA" w:rsidRPr="00F24DBD" w:rsidRDefault="002C7DAA" w:rsidP="00C6779E">
      <w:pPr>
        <w:ind w:firstLine="708"/>
        <w:jc w:val="both"/>
        <w:rPr>
          <w:color w:val="000000"/>
          <w:sz w:val="28"/>
          <w:szCs w:val="28"/>
        </w:rPr>
      </w:pPr>
      <w:r w:rsidRPr="00F24DBD">
        <w:rPr>
          <w:b/>
          <w:color w:val="000000"/>
          <w:sz w:val="28"/>
          <w:szCs w:val="28"/>
        </w:rPr>
        <w:t>Государственная программа «Развитие здравоохранения Чукотского автономного округа»</w:t>
      </w:r>
      <w:r w:rsidRPr="00F24DBD">
        <w:rPr>
          <w:rStyle w:val="ac"/>
          <w:color w:val="000000"/>
          <w:sz w:val="28"/>
          <w:szCs w:val="28"/>
        </w:rPr>
        <w:footnoteReference w:id="67"/>
      </w:r>
      <w:r w:rsidRPr="00F24DBD">
        <w:rPr>
          <w:color w:val="000000"/>
          <w:sz w:val="28"/>
          <w:szCs w:val="28"/>
        </w:rPr>
        <w:t xml:space="preserve"> включает в себя 10 подпрограмм. Ответственным исполнителем Государственной программы определен Департамент здравоохранения Чукотского автономного округа (далее – Департамент здравоохранения), соисполнителем – Департамент промышленной политики, участников – 8. </w:t>
      </w:r>
    </w:p>
    <w:p w:rsidR="002C7DAA" w:rsidRPr="00F24DBD" w:rsidRDefault="002C7DAA" w:rsidP="00C6779E">
      <w:pPr>
        <w:autoSpaceDE w:val="0"/>
        <w:autoSpaceDN w:val="0"/>
        <w:adjustRightInd w:val="0"/>
        <w:ind w:firstLine="708"/>
        <w:jc w:val="both"/>
        <w:rPr>
          <w:sz w:val="28"/>
          <w:szCs w:val="28"/>
        </w:rPr>
      </w:pPr>
      <w:r w:rsidRPr="00F24DBD">
        <w:rPr>
          <w:color w:val="000000"/>
          <w:sz w:val="28"/>
          <w:szCs w:val="28"/>
        </w:rPr>
        <w:t xml:space="preserve">Основной целью Государственной программы является </w:t>
      </w:r>
      <w:r w:rsidRPr="00F24DBD">
        <w:rPr>
          <w:sz w:val="28"/>
          <w:szCs w:val="28"/>
        </w:rPr>
        <w:t>обеспечение доступности медицинской помощи, в том числе экстренной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 передовым достижениям медицинской науки.</w:t>
      </w:r>
    </w:p>
    <w:p w:rsidR="002C7DAA" w:rsidRPr="00E6196F" w:rsidRDefault="002C7DAA" w:rsidP="00C6779E">
      <w:pPr>
        <w:ind w:firstLine="708"/>
        <w:jc w:val="both"/>
        <w:rPr>
          <w:sz w:val="28"/>
          <w:szCs w:val="28"/>
        </w:rPr>
      </w:pPr>
      <w:r w:rsidRPr="00F24DBD">
        <w:rPr>
          <w:sz w:val="28"/>
          <w:szCs w:val="28"/>
        </w:rPr>
        <w:t xml:space="preserve">В показатели Государственной программы на 2019 год изменения вносились </w:t>
      </w:r>
      <w:r w:rsidRPr="00E6196F">
        <w:rPr>
          <w:sz w:val="28"/>
          <w:szCs w:val="28"/>
        </w:rPr>
        <w:t>7 раз: ресурсное обеспечение увеличилось на 837 239,7 тыс. рублей (без учета внебюджетных источников), скорректированы целевые индикаторы (показатели) подпрограмм.</w:t>
      </w:r>
    </w:p>
    <w:p w:rsidR="002C7DAA" w:rsidRPr="00E6196F" w:rsidRDefault="002C7DAA" w:rsidP="00C6779E">
      <w:pPr>
        <w:pStyle w:val="aff0"/>
        <w:ind w:firstLine="708"/>
        <w:rPr>
          <w:b/>
          <w:sz w:val="28"/>
          <w:szCs w:val="28"/>
        </w:rPr>
      </w:pPr>
      <w:r w:rsidRPr="00E6196F">
        <w:rPr>
          <w:sz w:val="28"/>
          <w:szCs w:val="28"/>
        </w:rPr>
        <w:t>Анализ исполнения подпрограмм Государственной программы за 2019 год приведен в таблице №3.</w:t>
      </w:r>
    </w:p>
    <w:p w:rsidR="002C7DAA" w:rsidRPr="00F24DBD" w:rsidRDefault="002C7DAA" w:rsidP="00C6779E">
      <w:pPr>
        <w:autoSpaceDE w:val="0"/>
        <w:autoSpaceDN w:val="0"/>
        <w:adjustRightInd w:val="0"/>
        <w:ind w:firstLine="709"/>
        <w:jc w:val="right"/>
        <w:rPr>
          <w:sz w:val="28"/>
          <w:szCs w:val="28"/>
        </w:rPr>
      </w:pPr>
      <w:r w:rsidRPr="00F24DBD">
        <w:rPr>
          <w:sz w:val="28"/>
          <w:szCs w:val="28"/>
        </w:rPr>
        <w:t xml:space="preserve">Таблица №3 </w:t>
      </w:r>
    </w:p>
    <w:p w:rsidR="002C7DAA" w:rsidRPr="00F24DBD" w:rsidRDefault="002C7DAA" w:rsidP="00C6779E">
      <w:pPr>
        <w:autoSpaceDE w:val="0"/>
        <w:autoSpaceDN w:val="0"/>
        <w:adjustRightInd w:val="0"/>
        <w:ind w:firstLine="709"/>
        <w:jc w:val="right"/>
        <w:rPr>
          <w:sz w:val="28"/>
          <w:szCs w:val="28"/>
        </w:rPr>
      </w:pPr>
      <w:r w:rsidRPr="00F24DBD">
        <w:rPr>
          <w:sz w:val="28"/>
          <w:szCs w:val="28"/>
        </w:rPr>
        <w:t>(тыс. рублей)</w:t>
      </w:r>
    </w:p>
    <w:tbl>
      <w:tblPr>
        <w:tblW w:w="9536" w:type="dxa"/>
        <w:tblInd w:w="98" w:type="dxa"/>
        <w:tblLook w:val="04A0" w:firstRow="1" w:lastRow="0" w:firstColumn="1" w:lastColumn="0" w:noHBand="0" w:noVBand="1"/>
      </w:tblPr>
      <w:tblGrid>
        <w:gridCol w:w="4859"/>
        <w:gridCol w:w="1134"/>
        <w:gridCol w:w="1341"/>
        <w:gridCol w:w="1271"/>
        <w:gridCol w:w="931"/>
      </w:tblGrid>
      <w:tr w:rsidR="002C7DAA" w:rsidRPr="00F24DBD" w:rsidTr="002C7DAA">
        <w:trPr>
          <w:trHeight w:val="454"/>
          <w:tblHeader/>
        </w:trPr>
        <w:tc>
          <w:tcPr>
            <w:tcW w:w="48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jc w:val="center"/>
              <w:rPr>
                <w:b/>
                <w:bCs/>
                <w:color w:val="000000"/>
                <w:sz w:val="16"/>
                <w:szCs w:val="16"/>
              </w:rPr>
            </w:pPr>
            <w:r w:rsidRPr="00F24DBD">
              <w:rPr>
                <w:b/>
                <w:bCs/>
                <w:color w:val="000000"/>
                <w:sz w:val="16"/>
                <w:szCs w:val="16"/>
              </w:rPr>
              <w:lastRenderedPageBreak/>
              <w:t>Наименование подпрограммы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jc w:val="center"/>
              <w:rPr>
                <w:b/>
                <w:bCs/>
                <w:color w:val="000000"/>
                <w:sz w:val="16"/>
                <w:szCs w:val="16"/>
              </w:rPr>
            </w:pPr>
            <w:r w:rsidRPr="00F24DBD">
              <w:rPr>
                <w:b/>
                <w:bCs/>
                <w:color w:val="000000"/>
                <w:sz w:val="16"/>
                <w:szCs w:val="16"/>
              </w:rPr>
              <w:t>Утверждено сводной бюджетной росписью</w:t>
            </w:r>
          </w:p>
        </w:tc>
        <w:tc>
          <w:tcPr>
            <w:tcW w:w="13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jc w:val="center"/>
              <w:rPr>
                <w:b/>
                <w:bCs/>
                <w:color w:val="000000"/>
                <w:sz w:val="16"/>
                <w:szCs w:val="16"/>
              </w:rPr>
            </w:pPr>
            <w:r w:rsidRPr="00F24DBD">
              <w:rPr>
                <w:b/>
                <w:bCs/>
                <w:color w:val="000000"/>
                <w:sz w:val="16"/>
                <w:szCs w:val="16"/>
              </w:rPr>
              <w:t>Кассовое исполнение (проект Закона об исполнении окружного бюджета)</w:t>
            </w:r>
          </w:p>
        </w:tc>
        <w:tc>
          <w:tcPr>
            <w:tcW w:w="2202" w:type="dxa"/>
            <w:gridSpan w:val="2"/>
            <w:tcBorders>
              <w:top w:val="single" w:sz="4" w:space="0" w:color="auto"/>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b/>
                <w:bCs/>
                <w:color w:val="000000"/>
                <w:sz w:val="16"/>
                <w:szCs w:val="16"/>
              </w:rPr>
            </w:pPr>
            <w:r w:rsidRPr="00F24DBD">
              <w:rPr>
                <w:b/>
                <w:bCs/>
                <w:color w:val="000000"/>
                <w:sz w:val="16"/>
                <w:szCs w:val="16"/>
              </w:rPr>
              <w:t>Фактическое исполнение</w:t>
            </w:r>
          </w:p>
        </w:tc>
      </w:tr>
      <w:tr w:rsidR="002C7DAA" w:rsidRPr="00F24DBD" w:rsidTr="002C7DAA">
        <w:trPr>
          <w:trHeight w:val="397"/>
          <w:tblHeader/>
        </w:trPr>
        <w:tc>
          <w:tcPr>
            <w:tcW w:w="4859" w:type="dxa"/>
            <w:vMerge/>
            <w:tcBorders>
              <w:top w:val="single" w:sz="4" w:space="0" w:color="auto"/>
              <w:left w:val="single" w:sz="4" w:space="0" w:color="auto"/>
              <w:bottom w:val="single" w:sz="4" w:space="0" w:color="auto"/>
              <w:right w:val="single" w:sz="4" w:space="0" w:color="auto"/>
            </w:tcBorders>
            <w:vAlign w:val="center"/>
            <w:hideMark/>
          </w:tcPr>
          <w:p w:rsidR="002C7DAA" w:rsidRPr="00F24DBD" w:rsidRDefault="002C7DAA" w:rsidP="00C6779E">
            <w:pPr>
              <w:rPr>
                <w:b/>
                <w:bCs/>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7DAA" w:rsidRPr="00F24DBD" w:rsidRDefault="002C7DAA" w:rsidP="00C6779E">
            <w:pPr>
              <w:rPr>
                <w:b/>
                <w:bCs/>
                <w:color w:val="000000"/>
                <w:sz w:val="16"/>
                <w:szCs w:val="16"/>
              </w:rPr>
            </w:pPr>
          </w:p>
        </w:tc>
        <w:tc>
          <w:tcPr>
            <w:tcW w:w="1341" w:type="dxa"/>
            <w:vMerge/>
            <w:tcBorders>
              <w:top w:val="single" w:sz="4" w:space="0" w:color="auto"/>
              <w:left w:val="single" w:sz="4" w:space="0" w:color="auto"/>
              <w:bottom w:val="single" w:sz="4" w:space="0" w:color="auto"/>
              <w:right w:val="single" w:sz="4" w:space="0" w:color="auto"/>
            </w:tcBorders>
            <w:vAlign w:val="center"/>
            <w:hideMark/>
          </w:tcPr>
          <w:p w:rsidR="002C7DAA" w:rsidRPr="00F24DBD" w:rsidRDefault="002C7DAA" w:rsidP="00C6779E">
            <w:pPr>
              <w:rPr>
                <w:b/>
                <w:bCs/>
                <w:color w:val="000000"/>
                <w:sz w:val="16"/>
                <w:szCs w:val="16"/>
              </w:rPr>
            </w:pPr>
          </w:p>
        </w:tc>
        <w:tc>
          <w:tcPr>
            <w:tcW w:w="1271" w:type="dxa"/>
            <w:tcBorders>
              <w:top w:val="nil"/>
              <w:left w:val="single" w:sz="4" w:space="0" w:color="auto"/>
              <w:bottom w:val="single" w:sz="4" w:space="0" w:color="auto"/>
              <w:right w:val="single" w:sz="4" w:space="0" w:color="auto"/>
            </w:tcBorders>
            <w:vAlign w:val="center"/>
            <w:hideMark/>
          </w:tcPr>
          <w:p w:rsidR="002C7DAA" w:rsidRPr="00F24DBD" w:rsidRDefault="002C7DAA" w:rsidP="00C6779E">
            <w:pPr>
              <w:jc w:val="center"/>
              <w:rPr>
                <w:b/>
                <w:bCs/>
                <w:color w:val="000000"/>
                <w:sz w:val="16"/>
                <w:szCs w:val="16"/>
              </w:rPr>
            </w:pPr>
            <w:r w:rsidRPr="00F24DBD">
              <w:rPr>
                <w:b/>
                <w:bCs/>
                <w:color w:val="000000"/>
                <w:sz w:val="16"/>
                <w:szCs w:val="16"/>
              </w:rPr>
              <w:t>тыс. рублей</w:t>
            </w:r>
          </w:p>
        </w:tc>
        <w:tc>
          <w:tcPr>
            <w:tcW w:w="931" w:type="dxa"/>
            <w:tcBorders>
              <w:top w:val="nil"/>
              <w:left w:val="single" w:sz="4" w:space="0" w:color="auto"/>
              <w:bottom w:val="single" w:sz="4" w:space="0" w:color="000000"/>
              <w:right w:val="single" w:sz="4" w:space="0" w:color="auto"/>
            </w:tcBorders>
            <w:vAlign w:val="center"/>
            <w:hideMark/>
          </w:tcPr>
          <w:p w:rsidR="002C7DAA" w:rsidRPr="00F24DBD" w:rsidRDefault="002C7DAA" w:rsidP="00C6779E">
            <w:pPr>
              <w:jc w:val="center"/>
              <w:rPr>
                <w:b/>
                <w:bCs/>
                <w:color w:val="000000"/>
                <w:sz w:val="16"/>
                <w:szCs w:val="16"/>
              </w:rPr>
            </w:pPr>
            <w:r w:rsidRPr="00F24DBD">
              <w:rPr>
                <w:b/>
                <w:bCs/>
                <w:color w:val="000000"/>
                <w:sz w:val="16"/>
                <w:szCs w:val="16"/>
              </w:rPr>
              <w:t>% (гр.4/гр.3)</w:t>
            </w:r>
          </w:p>
        </w:tc>
      </w:tr>
      <w:tr w:rsidR="002C7DAA" w:rsidRPr="00F24DBD" w:rsidTr="00B60BF5">
        <w:trPr>
          <w:trHeight w:val="321"/>
          <w:tblHeader/>
        </w:trPr>
        <w:tc>
          <w:tcPr>
            <w:tcW w:w="4859" w:type="dxa"/>
            <w:tcBorders>
              <w:top w:val="nil"/>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jc w:val="center"/>
              <w:rPr>
                <w:bCs/>
                <w:color w:val="000000"/>
                <w:sz w:val="16"/>
                <w:szCs w:val="16"/>
              </w:rPr>
            </w:pPr>
            <w:r w:rsidRPr="00F24DBD">
              <w:rPr>
                <w:bCs/>
                <w:color w:val="000000"/>
                <w:sz w:val="16"/>
                <w:szCs w:val="16"/>
              </w:rPr>
              <w:t>1</w:t>
            </w:r>
          </w:p>
        </w:tc>
        <w:tc>
          <w:tcPr>
            <w:tcW w:w="1134"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bCs/>
                <w:color w:val="000000"/>
                <w:sz w:val="16"/>
                <w:szCs w:val="16"/>
              </w:rPr>
            </w:pPr>
            <w:r w:rsidRPr="00F24DBD">
              <w:rPr>
                <w:bCs/>
                <w:color w:val="000000"/>
                <w:sz w:val="16"/>
                <w:szCs w:val="16"/>
              </w:rPr>
              <w:t>2</w:t>
            </w:r>
          </w:p>
        </w:tc>
        <w:tc>
          <w:tcPr>
            <w:tcW w:w="1341"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bCs/>
                <w:color w:val="000000"/>
                <w:sz w:val="16"/>
                <w:szCs w:val="16"/>
              </w:rPr>
            </w:pPr>
            <w:r w:rsidRPr="00F24DBD">
              <w:rPr>
                <w:bCs/>
                <w:color w:val="000000"/>
                <w:sz w:val="16"/>
                <w:szCs w:val="16"/>
              </w:rPr>
              <w:t>3</w:t>
            </w:r>
          </w:p>
        </w:tc>
        <w:tc>
          <w:tcPr>
            <w:tcW w:w="1271"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bCs/>
                <w:color w:val="000000"/>
                <w:sz w:val="16"/>
                <w:szCs w:val="16"/>
              </w:rPr>
            </w:pPr>
            <w:r w:rsidRPr="00F24DBD">
              <w:rPr>
                <w:bCs/>
                <w:color w:val="000000"/>
                <w:sz w:val="16"/>
                <w:szCs w:val="16"/>
              </w:rPr>
              <w:t>4</w:t>
            </w:r>
          </w:p>
        </w:tc>
        <w:tc>
          <w:tcPr>
            <w:tcW w:w="931"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bCs/>
                <w:color w:val="000000"/>
                <w:sz w:val="16"/>
                <w:szCs w:val="16"/>
              </w:rPr>
            </w:pPr>
            <w:r w:rsidRPr="00F24DBD">
              <w:rPr>
                <w:bCs/>
                <w:color w:val="000000"/>
                <w:sz w:val="16"/>
                <w:szCs w:val="16"/>
              </w:rPr>
              <w:t>5</w:t>
            </w:r>
          </w:p>
        </w:tc>
      </w:tr>
      <w:tr w:rsidR="002C7DAA" w:rsidRPr="00F24DBD" w:rsidTr="002C7DAA">
        <w:trPr>
          <w:trHeight w:val="227"/>
        </w:trPr>
        <w:tc>
          <w:tcPr>
            <w:tcW w:w="4859" w:type="dxa"/>
            <w:tcBorders>
              <w:top w:val="nil"/>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rPr>
                <w:b/>
                <w:bCs/>
                <w:color w:val="000000"/>
                <w:sz w:val="18"/>
                <w:szCs w:val="18"/>
              </w:rPr>
            </w:pPr>
            <w:r w:rsidRPr="00F24DBD">
              <w:rPr>
                <w:b/>
                <w:bCs/>
                <w:color w:val="000000"/>
                <w:sz w:val="18"/>
                <w:szCs w:val="18"/>
              </w:rPr>
              <w:t xml:space="preserve"> Государственная программа, всего</w:t>
            </w:r>
          </w:p>
        </w:tc>
        <w:tc>
          <w:tcPr>
            <w:tcW w:w="1134"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b/>
                <w:bCs/>
                <w:color w:val="000000"/>
                <w:sz w:val="18"/>
                <w:szCs w:val="18"/>
              </w:rPr>
            </w:pPr>
            <w:r w:rsidRPr="00F24DBD">
              <w:rPr>
                <w:b/>
                <w:bCs/>
                <w:color w:val="000000"/>
                <w:sz w:val="18"/>
                <w:szCs w:val="18"/>
              </w:rPr>
              <w:t>2 992 717,8</w:t>
            </w:r>
          </w:p>
        </w:tc>
        <w:tc>
          <w:tcPr>
            <w:tcW w:w="1341"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b/>
                <w:bCs/>
                <w:color w:val="000000"/>
                <w:sz w:val="18"/>
                <w:szCs w:val="18"/>
              </w:rPr>
            </w:pPr>
            <w:r w:rsidRPr="00F24DBD">
              <w:rPr>
                <w:b/>
                <w:bCs/>
                <w:color w:val="000000"/>
                <w:sz w:val="18"/>
                <w:szCs w:val="18"/>
              </w:rPr>
              <w:t>2 987 500,5</w:t>
            </w:r>
          </w:p>
        </w:tc>
        <w:tc>
          <w:tcPr>
            <w:tcW w:w="1271"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b/>
                <w:bCs/>
                <w:color w:val="000000"/>
                <w:sz w:val="18"/>
                <w:szCs w:val="18"/>
              </w:rPr>
            </w:pPr>
            <w:r w:rsidRPr="00F24DBD">
              <w:rPr>
                <w:b/>
                <w:bCs/>
                <w:color w:val="000000"/>
                <w:sz w:val="18"/>
                <w:szCs w:val="18"/>
              </w:rPr>
              <w:t>2 952 777,8</w:t>
            </w:r>
          </w:p>
        </w:tc>
        <w:tc>
          <w:tcPr>
            <w:tcW w:w="931"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b/>
                <w:bCs/>
                <w:color w:val="000000"/>
                <w:sz w:val="18"/>
                <w:szCs w:val="18"/>
              </w:rPr>
            </w:pPr>
            <w:r w:rsidRPr="00F24DBD">
              <w:rPr>
                <w:b/>
                <w:bCs/>
                <w:color w:val="000000"/>
                <w:sz w:val="18"/>
                <w:szCs w:val="18"/>
              </w:rPr>
              <w:t>98,8</w:t>
            </w:r>
          </w:p>
        </w:tc>
      </w:tr>
      <w:tr w:rsidR="002C7DAA" w:rsidRPr="00F24DBD" w:rsidTr="002C7DAA">
        <w:trPr>
          <w:trHeight w:val="227"/>
        </w:trPr>
        <w:tc>
          <w:tcPr>
            <w:tcW w:w="4859" w:type="dxa"/>
            <w:tcBorders>
              <w:top w:val="nil"/>
              <w:left w:val="single" w:sz="4" w:space="0" w:color="auto"/>
              <w:bottom w:val="single" w:sz="4" w:space="0" w:color="auto"/>
              <w:right w:val="single" w:sz="4" w:space="0" w:color="auto"/>
            </w:tcBorders>
            <w:shd w:val="clear" w:color="auto" w:fill="auto"/>
            <w:vAlign w:val="center"/>
          </w:tcPr>
          <w:p w:rsidR="002C7DAA" w:rsidRPr="00F24DBD" w:rsidRDefault="002C7DAA" w:rsidP="00C6779E">
            <w:pPr>
              <w:rPr>
                <w:bCs/>
                <w:i/>
                <w:color w:val="000000"/>
                <w:sz w:val="18"/>
                <w:szCs w:val="18"/>
              </w:rPr>
            </w:pPr>
            <w:r w:rsidRPr="00F24DBD">
              <w:rPr>
                <w:bCs/>
                <w:i/>
                <w:color w:val="000000"/>
                <w:sz w:val="18"/>
                <w:szCs w:val="18"/>
              </w:rPr>
              <w:t>в том числе по подпрограммам:</w:t>
            </w:r>
          </w:p>
        </w:tc>
        <w:tc>
          <w:tcPr>
            <w:tcW w:w="1134" w:type="dxa"/>
            <w:tcBorders>
              <w:top w:val="nil"/>
              <w:left w:val="nil"/>
              <w:bottom w:val="single" w:sz="4" w:space="0" w:color="auto"/>
              <w:right w:val="single" w:sz="4" w:space="0" w:color="auto"/>
            </w:tcBorders>
            <w:shd w:val="clear" w:color="auto" w:fill="auto"/>
            <w:vAlign w:val="center"/>
          </w:tcPr>
          <w:p w:rsidR="002C7DAA" w:rsidRPr="00F24DBD" w:rsidRDefault="002C7DAA" w:rsidP="00C6779E">
            <w:pPr>
              <w:jc w:val="center"/>
              <w:rPr>
                <w:b/>
                <w:bCs/>
                <w:color w:val="000000"/>
                <w:sz w:val="18"/>
                <w:szCs w:val="18"/>
              </w:rPr>
            </w:pPr>
          </w:p>
        </w:tc>
        <w:tc>
          <w:tcPr>
            <w:tcW w:w="1341" w:type="dxa"/>
            <w:tcBorders>
              <w:top w:val="nil"/>
              <w:left w:val="nil"/>
              <w:bottom w:val="single" w:sz="4" w:space="0" w:color="auto"/>
              <w:right w:val="single" w:sz="4" w:space="0" w:color="auto"/>
            </w:tcBorders>
            <w:shd w:val="clear" w:color="auto" w:fill="auto"/>
            <w:vAlign w:val="center"/>
          </w:tcPr>
          <w:p w:rsidR="002C7DAA" w:rsidRPr="00F24DBD" w:rsidRDefault="002C7DAA" w:rsidP="00C6779E">
            <w:pPr>
              <w:jc w:val="center"/>
              <w:rPr>
                <w:b/>
                <w:bCs/>
                <w:color w:val="000000"/>
                <w:sz w:val="18"/>
                <w:szCs w:val="18"/>
              </w:rPr>
            </w:pPr>
          </w:p>
        </w:tc>
        <w:tc>
          <w:tcPr>
            <w:tcW w:w="1271" w:type="dxa"/>
            <w:tcBorders>
              <w:top w:val="nil"/>
              <w:left w:val="nil"/>
              <w:bottom w:val="single" w:sz="4" w:space="0" w:color="auto"/>
              <w:right w:val="single" w:sz="4" w:space="0" w:color="auto"/>
            </w:tcBorders>
            <w:shd w:val="clear" w:color="auto" w:fill="auto"/>
            <w:vAlign w:val="center"/>
          </w:tcPr>
          <w:p w:rsidR="002C7DAA" w:rsidRPr="00F24DBD" w:rsidRDefault="002C7DAA" w:rsidP="00C6779E">
            <w:pPr>
              <w:jc w:val="center"/>
              <w:rPr>
                <w:b/>
                <w:bCs/>
                <w:color w:val="000000"/>
                <w:sz w:val="18"/>
                <w:szCs w:val="18"/>
              </w:rPr>
            </w:pPr>
          </w:p>
        </w:tc>
        <w:tc>
          <w:tcPr>
            <w:tcW w:w="931" w:type="dxa"/>
            <w:tcBorders>
              <w:top w:val="nil"/>
              <w:left w:val="nil"/>
              <w:bottom w:val="single" w:sz="4" w:space="0" w:color="auto"/>
              <w:right w:val="single" w:sz="4" w:space="0" w:color="auto"/>
            </w:tcBorders>
            <w:shd w:val="clear" w:color="auto" w:fill="auto"/>
            <w:vAlign w:val="center"/>
          </w:tcPr>
          <w:p w:rsidR="002C7DAA" w:rsidRPr="00F24DBD" w:rsidRDefault="002C7DAA" w:rsidP="00C6779E">
            <w:pPr>
              <w:jc w:val="center"/>
              <w:rPr>
                <w:b/>
                <w:bCs/>
                <w:color w:val="000000"/>
                <w:sz w:val="18"/>
                <w:szCs w:val="18"/>
              </w:rPr>
            </w:pPr>
          </w:p>
        </w:tc>
      </w:tr>
      <w:tr w:rsidR="002C7DAA" w:rsidRPr="00F24DBD" w:rsidTr="002C7DAA">
        <w:trPr>
          <w:trHeight w:val="359"/>
        </w:trPr>
        <w:tc>
          <w:tcPr>
            <w:tcW w:w="4859" w:type="dxa"/>
            <w:tcBorders>
              <w:top w:val="nil"/>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rPr>
                <w:color w:val="000000"/>
                <w:sz w:val="20"/>
                <w:szCs w:val="20"/>
              </w:rPr>
            </w:pPr>
            <w:r w:rsidRPr="00F24DBD">
              <w:rPr>
                <w:color w:val="000000"/>
                <w:sz w:val="20"/>
                <w:szCs w:val="20"/>
              </w:rPr>
              <w:t>Профилактика заболеваний и формирование здорового образа жизни. Развитие первичной медико-санитарной помощи</w:t>
            </w:r>
          </w:p>
        </w:tc>
        <w:tc>
          <w:tcPr>
            <w:tcW w:w="1134"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15 209,4</w:t>
            </w:r>
          </w:p>
        </w:tc>
        <w:tc>
          <w:tcPr>
            <w:tcW w:w="1341"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15 084,0</w:t>
            </w:r>
          </w:p>
        </w:tc>
        <w:tc>
          <w:tcPr>
            <w:tcW w:w="1271"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15 084,0</w:t>
            </w:r>
          </w:p>
        </w:tc>
        <w:tc>
          <w:tcPr>
            <w:tcW w:w="931"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100,0</w:t>
            </w:r>
          </w:p>
        </w:tc>
      </w:tr>
      <w:tr w:rsidR="002C7DAA" w:rsidRPr="00F24DBD" w:rsidTr="002C7DAA">
        <w:trPr>
          <w:trHeight w:val="369"/>
        </w:trPr>
        <w:tc>
          <w:tcPr>
            <w:tcW w:w="4859" w:type="dxa"/>
            <w:tcBorders>
              <w:top w:val="nil"/>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rPr>
                <w:color w:val="000000"/>
                <w:sz w:val="20"/>
                <w:szCs w:val="20"/>
              </w:rPr>
            </w:pPr>
            <w:r w:rsidRPr="00F24DBD">
              <w:rPr>
                <w:color w:val="000000"/>
                <w:sz w:val="20"/>
                <w:szCs w:val="20"/>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134"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803 046,1</w:t>
            </w:r>
          </w:p>
        </w:tc>
        <w:tc>
          <w:tcPr>
            <w:tcW w:w="1341"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802 497,4</w:t>
            </w:r>
          </w:p>
        </w:tc>
        <w:tc>
          <w:tcPr>
            <w:tcW w:w="1271"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802 510,5</w:t>
            </w:r>
          </w:p>
        </w:tc>
        <w:tc>
          <w:tcPr>
            <w:tcW w:w="931"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100,0</w:t>
            </w:r>
          </w:p>
        </w:tc>
      </w:tr>
      <w:tr w:rsidR="002C7DAA" w:rsidRPr="00F24DBD" w:rsidTr="002C7DAA">
        <w:trPr>
          <w:trHeight w:val="60"/>
        </w:trPr>
        <w:tc>
          <w:tcPr>
            <w:tcW w:w="4859" w:type="dxa"/>
            <w:tcBorders>
              <w:top w:val="nil"/>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rPr>
                <w:color w:val="000000"/>
                <w:sz w:val="20"/>
                <w:szCs w:val="20"/>
              </w:rPr>
            </w:pPr>
            <w:r w:rsidRPr="00F24DBD">
              <w:rPr>
                <w:color w:val="000000"/>
                <w:sz w:val="20"/>
                <w:szCs w:val="20"/>
              </w:rPr>
              <w:t>Формирование эффективной системы оказания медицинской помощи</w:t>
            </w:r>
          </w:p>
        </w:tc>
        <w:tc>
          <w:tcPr>
            <w:tcW w:w="1134"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45 690,5</w:t>
            </w:r>
          </w:p>
        </w:tc>
        <w:tc>
          <w:tcPr>
            <w:tcW w:w="1341"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45 327,4</w:t>
            </w:r>
          </w:p>
        </w:tc>
        <w:tc>
          <w:tcPr>
            <w:tcW w:w="1271"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45 327,4</w:t>
            </w:r>
          </w:p>
        </w:tc>
        <w:tc>
          <w:tcPr>
            <w:tcW w:w="931"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100,0</w:t>
            </w:r>
          </w:p>
        </w:tc>
      </w:tr>
      <w:tr w:rsidR="002C7DAA" w:rsidRPr="00F24DBD" w:rsidTr="002C7DAA">
        <w:trPr>
          <w:trHeight w:val="227"/>
        </w:trPr>
        <w:tc>
          <w:tcPr>
            <w:tcW w:w="4859" w:type="dxa"/>
            <w:tcBorders>
              <w:top w:val="nil"/>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rPr>
                <w:color w:val="000000"/>
                <w:sz w:val="20"/>
                <w:szCs w:val="20"/>
              </w:rPr>
            </w:pPr>
            <w:r w:rsidRPr="00F24DBD">
              <w:rPr>
                <w:color w:val="000000"/>
                <w:sz w:val="20"/>
                <w:szCs w:val="20"/>
              </w:rPr>
              <w:t>Охрана здоровья матери и ребенка</w:t>
            </w:r>
          </w:p>
        </w:tc>
        <w:tc>
          <w:tcPr>
            <w:tcW w:w="1134"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34 811,7</w:t>
            </w:r>
          </w:p>
        </w:tc>
        <w:tc>
          <w:tcPr>
            <w:tcW w:w="1341"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34 449,7</w:t>
            </w:r>
          </w:p>
        </w:tc>
        <w:tc>
          <w:tcPr>
            <w:tcW w:w="1271"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34 449,7</w:t>
            </w:r>
          </w:p>
        </w:tc>
        <w:tc>
          <w:tcPr>
            <w:tcW w:w="931"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100,0</w:t>
            </w:r>
          </w:p>
        </w:tc>
      </w:tr>
      <w:tr w:rsidR="002C7DAA" w:rsidRPr="00F24DBD" w:rsidTr="002C7DAA">
        <w:trPr>
          <w:trHeight w:val="227"/>
        </w:trPr>
        <w:tc>
          <w:tcPr>
            <w:tcW w:w="4859" w:type="dxa"/>
            <w:tcBorders>
              <w:top w:val="nil"/>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rPr>
                <w:color w:val="000000"/>
                <w:sz w:val="20"/>
                <w:szCs w:val="20"/>
              </w:rPr>
            </w:pPr>
            <w:r w:rsidRPr="00F24DBD">
              <w:rPr>
                <w:color w:val="000000"/>
                <w:sz w:val="20"/>
                <w:szCs w:val="20"/>
              </w:rPr>
              <w:t>Оказание паллиативной помощи, в том числе детям</w:t>
            </w:r>
          </w:p>
        </w:tc>
        <w:tc>
          <w:tcPr>
            <w:tcW w:w="1134"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1 500,9</w:t>
            </w:r>
          </w:p>
        </w:tc>
        <w:tc>
          <w:tcPr>
            <w:tcW w:w="1341"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1 230,9</w:t>
            </w:r>
          </w:p>
        </w:tc>
        <w:tc>
          <w:tcPr>
            <w:tcW w:w="1271"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1 230,8</w:t>
            </w:r>
          </w:p>
        </w:tc>
        <w:tc>
          <w:tcPr>
            <w:tcW w:w="931"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99,9</w:t>
            </w:r>
          </w:p>
        </w:tc>
      </w:tr>
      <w:tr w:rsidR="002C7DAA" w:rsidRPr="00F24DBD" w:rsidTr="002C7DAA">
        <w:trPr>
          <w:trHeight w:val="227"/>
        </w:trPr>
        <w:tc>
          <w:tcPr>
            <w:tcW w:w="4859" w:type="dxa"/>
            <w:tcBorders>
              <w:top w:val="nil"/>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rPr>
                <w:color w:val="000000"/>
                <w:sz w:val="20"/>
                <w:szCs w:val="20"/>
              </w:rPr>
            </w:pPr>
            <w:r w:rsidRPr="00F24DBD">
              <w:rPr>
                <w:color w:val="000000"/>
                <w:sz w:val="20"/>
                <w:szCs w:val="20"/>
              </w:rPr>
              <w:t>Кадровое обеспечение системы здравоохранения</w:t>
            </w:r>
          </w:p>
        </w:tc>
        <w:tc>
          <w:tcPr>
            <w:tcW w:w="1134"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258 402,1</w:t>
            </w:r>
          </w:p>
        </w:tc>
        <w:tc>
          <w:tcPr>
            <w:tcW w:w="1341"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258 241,5</w:t>
            </w:r>
          </w:p>
        </w:tc>
        <w:tc>
          <w:tcPr>
            <w:tcW w:w="1271"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258 241,5</w:t>
            </w:r>
          </w:p>
        </w:tc>
        <w:tc>
          <w:tcPr>
            <w:tcW w:w="931"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100,0</w:t>
            </w:r>
          </w:p>
        </w:tc>
      </w:tr>
      <w:tr w:rsidR="002C7DAA" w:rsidRPr="00F24DBD" w:rsidTr="002C7DAA">
        <w:trPr>
          <w:trHeight w:val="272"/>
        </w:trPr>
        <w:tc>
          <w:tcPr>
            <w:tcW w:w="4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rPr>
                <w:color w:val="000000"/>
                <w:sz w:val="20"/>
                <w:szCs w:val="20"/>
              </w:rPr>
            </w:pPr>
            <w:r w:rsidRPr="00F24DBD">
              <w:rPr>
                <w:color w:val="000000"/>
                <w:sz w:val="20"/>
                <w:szCs w:val="20"/>
              </w:rPr>
              <w:t>Совершенствование системы лекарственного обеспечения, в том числе в амбулаторных условиях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109 536,4</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108 229,1</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108 229,1</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100,0</w:t>
            </w:r>
          </w:p>
        </w:tc>
      </w:tr>
      <w:tr w:rsidR="002C7DAA" w:rsidRPr="00F24DBD" w:rsidTr="002C7DAA">
        <w:trPr>
          <w:trHeight w:val="227"/>
        </w:trPr>
        <w:tc>
          <w:tcPr>
            <w:tcW w:w="4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rPr>
                <w:color w:val="000000"/>
                <w:sz w:val="20"/>
                <w:szCs w:val="20"/>
              </w:rPr>
            </w:pPr>
            <w:r w:rsidRPr="00F24DBD">
              <w:rPr>
                <w:color w:val="000000"/>
                <w:sz w:val="20"/>
                <w:szCs w:val="20"/>
              </w:rPr>
              <w:t>Развитие инфраструктуры здравоохранения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410 250,6</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408 333,2</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373 597,6</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91,5</w:t>
            </w:r>
          </w:p>
        </w:tc>
      </w:tr>
      <w:tr w:rsidR="002C7DAA" w:rsidRPr="00F24DBD" w:rsidTr="002C7DAA">
        <w:trPr>
          <w:trHeight w:val="59"/>
        </w:trPr>
        <w:tc>
          <w:tcPr>
            <w:tcW w:w="4859" w:type="dxa"/>
            <w:tcBorders>
              <w:top w:val="nil"/>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rPr>
                <w:color w:val="000000"/>
                <w:sz w:val="20"/>
                <w:szCs w:val="20"/>
              </w:rPr>
            </w:pPr>
            <w:r w:rsidRPr="00F24DBD">
              <w:rPr>
                <w:color w:val="000000"/>
                <w:sz w:val="20"/>
                <w:szCs w:val="20"/>
              </w:rPr>
              <w:t>Обеспечение деятельности государственных органов и подведомственных учреждений</w:t>
            </w:r>
          </w:p>
        </w:tc>
        <w:tc>
          <w:tcPr>
            <w:tcW w:w="1134"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491 200,7</w:t>
            </w:r>
          </w:p>
        </w:tc>
        <w:tc>
          <w:tcPr>
            <w:tcW w:w="1341"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491 037,8</w:t>
            </w:r>
          </w:p>
        </w:tc>
        <w:tc>
          <w:tcPr>
            <w:tcW w:w="1271"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491 037,8</w:t>
            </w:r>
          </w:p>
        </w:tc>
        <w:tc>
          <w:tcPr>
            <w:tcW w:w="931"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100</w:t>
            </w:r>
          </w:p>
        </w:tc>
      </w:tr>
      <w:tr w:rsidR="002C7DAA" w:rsidRPr="00F24DBD" w:rsidTr="002C7DAA">
        <w:trPr>
          <w:trHeight w:val="150"/>
        </w:trPr>
        <w:tc>
          <w:tcPr>
            <w:tcW w:w="4859" w:type="dxa"/>
            <w:tcBorders>
              <w:top w:val="nil"/>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rPr>
                <w:color w:val="000000"/>
                <w:sz w:val="20"/>
                <w:szCs w:val="20"/>
              </w:rPr>
            </w:pPr>
            <w:r w:rsidRPr="00F24DBD">
              <w:rPr>
                <w:color w:val="000000"/>
                <w:sz w:val="20"/>
                <w:szCs w:val="20"/>
              </w:rPr>
              <w:t xml:space="preserve">Финансовое обеспечение оказания гарантированной медицинской помощи населению </w:t>
            </w:r>
          </w:p>
        </w:tc>
        <w:tc>
          <w:tcPr>
            <w:tcW w:w="1134"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823 069,4</w:t>
            </w:r>
          </w:p>
        </w:tc>
        <w:tc>
          <w:tcPr>
            <w:tcW w:w="1341"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823 069,4</w:t>
            </w:r>
          </w:p>
        </w:tc>
        <w:tc>
          <w:tcPr>
            <w:tcW w:w="1271"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823 069,4</w:t>
            </w:r>
          </w:p>
        </w:tc>
        <w:tc>
          <w:tcPr>
            <w:tcW w:w="931"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100,0</w:t>
            </w:r>
          </w:p>
        </w:tc>
      </w:tr>
    </w:tbl>
    <w:p w:rsidR="002C7DAA" w:rsidRPr="00F24DBD" w:rsidRDefault="002C7DAA" w:rsidP="00C6779E">
      <w:pPr>
        <w:autoSpaceDE w:val="0"/>
        <w:autoSpaceDN w:val="0"/>
        <w:adjustRightInd w:val="0"/>
        <w:jc w:val="both"/>
        <w:rPr>
          <w:sz w:val="8"/>
          <w:szCs w:val="18"/>
        </w:rPr>
      </w:pPr>
    </w:p>
    <w:p w:rsidR="002C7DAA" w:rsidRPr="00F24DBD" w:rsidRDefault="002C7DAA" w:rsidP="00C6779E">
      <w:pPr>
        <w:tabs>
          <w:tab w:val="left" w:pos="709"/>
        </w:tabs>
        <w:ind w:firstLine="709"/>
        <w:jc w:val="both"/>
        <w:rPr>
          <w:color w:val="000000"/>
          <w:sz w:val="28"/>
          <w:szCs w:val="28"/>
        </w:rPr>
      </w:pPr>
      <w:r w:rsidRPr="00F24DBD">
        <w:rPr>
          <w:sz w:val="28"/>
          <w:szCs w:val="28"/>
        </w:rPr>
        <w:t xml:space="preserve">В отчетном периоде на реализацию мероприятий госпрограммы направлено 2 987 500,5 тыс. рублей. Фактическое выполнение мероприятий Государственной программы составило 98,8% от полученного финансирования на ее реализацию или 98,7% </w:t>
      </w:r>
      <w:r w:rsidRPr="00F24DBD">
        <w:rPr>
          <w:color w:val="000000"/>
          <w:sz w:val="28"/>
          <w:szCs w:val="28"/>
        </w:rPr>
        <w:t xml:space="preserve">от объемов, предусмотренных сводной бюджетной росписью. </w:t>
      </w:r>
    </w:p>
    <w:p w:rsidR="002C7DAA" w:rsidRPr="00F24DBD" w:rsidRDefault="002C7DAA" w:rsidP="00C6779E">
      <w:pPr>
        <w:pStyle w:val="18"/>
        <w:ind w:firstLine="709"/>
      </w:pPr>
      <w:r w:rsidRPr="00F24DBD">
        <w:t xml:space="preserve">Низкий уровень исполнения сложился при реализации мероприятия </w:t>
      </w:r>
      <w:r w:rsidRPr="00F24DBD">
        <w:rPr>
          <w:rFonts w:eastAsia="Times New Roman"/>
        </w:rPr>
        <w:t xml:space="preserve">«Строительство объекта участковая больница с. Омолон» </w:t>
      </w:r>
      <w:r w:rsidRPr="00F24DBD">
        <w:t xml:space="preserve">подпрограммы </w:t>
      </w:r>
      <w:r w:rsidRPr="00F24DBD">
        <w:rPr>
          <w:bCs/>
          <w:iCs/>
        </w:rPr>
        <w:t xml:space="preserve">«Развитие инфраструктуры здравоохранения» </w:t>
      </w:r>
      <w:r w:rsidRPr="00F24DBD">
        <w:rPr>
          <w:rFonts w:eastAsia="Times New Roman"/>
        </w:rPr>
        <w:t xml:space="preserve">– 32,7% или 16 247,2 тыс. рублей. </w:t>
      </w:r>
      <w:r w:rsidRPr="00F24DBD">
        <w:t>В целях реализации данного мероприятия с НАО «Чукотская торговая компания» заключен долгосрочный государственный контракт</w:t>
      </w:r>
      <w:r w:rsidRPr="00F24DBD">
        <w:rPr>
          <w:rFonts w:eastAsia="Times New Roman"/>
          <w:lang w:eastAsia="ru-RU"/>
        </w:rPr>
        <w:t>,</w:t>
      </w:r>
      <w:r w:rsidRPr="00F24DBD">
        <w:t xml:space="preserve"> в соответствии с условиями которого в 2019 году произведено авансирование работ в сумме </w:t>
      </w:r>
      <w:r w:rsidRPr="00F24DBD">
        <w:rPr>
          <w:rFonts w:eastAsia="Times New Roman"/>
          <w:lang w:eastAsia="ru-RU"/>
        </w:rPr>
        <w:t xml:space="preserve">40 686,4 </w:t>
      </w:r>
      <w:r w:rsidRPr="00F24DBD">
        <w:t>тыс. рублей.</w:t>
      </w:r>
    </w:p>
    <w:p w:rsidR="002C7DAA" w:rsidRPr="00F24DBD" w:rsidRDefault="002C7DAA" w:rsidP="00C6779E">
      <w:pPr>
        <w:ind w:firstLine="709"/>
        <w:contextualSpacing/>
        <w:jc w:val="both"/>
        <w:rPr>
          <w:sz w:val="28"/>
          <w:szCs w:val="28"/>
        </w:rPr>
      </w:pPr>
      <w:r w:rsidRPr="00F24DBD">
        <w:rPr>
          <w:sz w:val="28"/>
          <w:szCs w:val="28"/>
        </w:rPr>
        <w:t xml:space="preserve">Из 9 установленных целевых показателей реализации Государственной программы не достигнуты плановые значения 2-х целевых показателей, один из которых подлежит уточнению в течение 2020 года. </w:t>
      </w:r>
      <w:r w:rsidRPr="00F24DBD">
        <w:rPr>
          <w:color w:val="000000"/>
          <w:sz w:val="28"/>
          <w:szCs w:val="28"/>
        </w:rPr>
        <w:t xml:space="preserve">Из установленных 72 целевых показателей реализации подпрограмм, </w:t>
      </w:r>
      <w:r w:rsidRPr="00F24DBD">
        <w:rPr>
          <w:sz w:val="28"/>
          <w:szCs w:val="28"/>
        </w:rPr>
        <w:t xml:space="preserve">не достигнуты плановые значения 19 целевых показателей (или 26,3%). </w:t>
      </w:r>
    </w:p>
    <w:p w:rsidR="002C7DAA" w:rsidRPr="00F24DBD" w:rsidRDefault="002C7DAA" w:rsidP="00C6779E">
      <w:pPr>
        <w:ind w:firstLine="709"/>
        <w:contextualSpacing/>
        <w:jc w:val="both"/>
        <w:rPr>
          <w:color w:val="000000"/>
          <w:sz w:val="28"/>
          <w:szCs w:val="28"/>
        </w:rPr>
      </w:pPr>
      <w:r w:rsidRPr="00F24DBD">
        <w:rPr>
          <w:color w:val="000000"/>
          <w:sz w:val="28"/>
          <w:szCs w:val="28"/>
        </w:rPr>
        <w:t>Информация о выполнении (достижении) целевых показателей (индикаторов), в разрезе реализации мероприятий подпрограмм, Государственных программ, представлена в Приложении 2 к настоящему заключению.</w:t>
      </w:r>
    </w:p>
    <w:p w:rsidR="002C7DAA" w:rsidRPr="00F24DBD" w:rsidRDefault="002C7DAA" w:rsidP="00C6779E">
      <w:pPr>
        <w:ind w:firstLine="708"/>
        <w:jc w:val="both"/>
        <w:rPr>
          <w:sz w:val="28"/>
          <w:szCs w:val="28"/>
        </w:rPr>
      </w:pPr>
      <w:r w:rsidRPr="00F24DBD">
        <w:rPr>
          <w:sz w:val="28"/>
          <w:szCs w:val="28"/>
        </w:rPr>
        <w:t xml:space="preserve">По результатам оценки эффективности реализации государственных программ в 2019 году, проведенной Департаментом финансов в соответствии с </w:t>
      </w:r>
      <w:r w:rsidRPr="00F24DBD">
        <w:rPr>
          <w:sz w:val="28"/>
          <w:szCs w:val="28"/>
        </w:rPr>
        <w:lastRenderedPageBreak/>
        <w:t>Порядком №359 (далее – оценка эффективности государственных программ за 2019 год), Госпрограмма исполнена с высоким уровнем эффективности.</w:t>
      </w:r>
    </w:p>
    <w:p w:rsidR="002C7DAA" w:rsidRPr="00F24DBD" w:rsidRDefault="002C7DAA" w:rsidP="00C6779E">
      <w:pPr>
        <w:tabs>
          <w:tab w:val="left" w:pos="709"/>
        </w:tabs>
        <w:ind w:firstLine="709"/>
        <w:jc w:val="both"/>
        <w:rPr>
          <w:b/>
          <w:color w:val="000000" w:themeColor="text1"/>
          <w:sz w:val="16"/>
          <w:szCs w:val="16"/>
        </w:rPr>
      </w:pPr>
      <w:bookmarkStart w:id="37" w:name="_Hlk39435989"/>
    </w:p>
    <w:p w:rsidR="002C7DAA" w:rsidRPr="00F24DBD" w:rsidRDefault="002C7DAA" w:rsidP="00C6779E">
      <w:pPr>
        <w:tabs>
          <w:tab w:val="left" w:pos="709"/>
        </w:tabs>
        <w:ind w:firstLine="709"/>
        <w:jc w:val="both"/>
        <w:rPr>
          <w:color w:val="000000"/>
          <w:sz w:val="28"/>
          <w:szCs w:val="28"/>
        </w:rPr>
      </w:pPr>
      <w:r w:rsidRPr="00F24DBD">
        <w:rPr>
          <w:b/>
          <w:color w:val="000000"/>
          <w:sz w:val="28"/>
          <w:szCs w:val="28"/>
        </w:rPr>
        <w:t>Государственная программа «</w:t>
      </w:r>
      <w:r w:rsidRPr="00F24DBD">
        <w:rPr>
          <w:b/>
          <w:sz w:val="28"/>
          <w:szCs w:val="28"/>
        </w:rPr>
        <w:t>Социальная поддержка населения Чукотского автономного округа»</w:t>
      </w:r>
      <w:r w:rsidRPr="00F24DBD">
        <w:rPr>
          <w:rStyle w:val="ac"/>
          <w:sz w:val="28"/>
          <w:szCs w:val="28"/>
        </w:rPr>
        <w:footnoteReference w:id="68"/>
      </w:r>
      <w:r w:rsidRPr="00F24DBD">
        <w:rPr>
          <w:b/>
          <w:sz w:val="28"/>
          <w:szCs w:val="28"/>
        </w:rPr>
        <w:t xml:space="preserve"> </w:t>
      </w:r>
      <w:r w:rsidRPr="00F24DBD">
        <w:rPr>
          <w:color w:val="000000"/>
          <w:sz w:val="28"/>
          <w:szCs w:val="28"/>
        </w:rPr>
        <w:t>включает в себя четыре подпрограммы. Ответственным исполнителем Государственной программы определен Департамент социальной политики Чукотского автономного округа (далее – Департамент социальной политики), участников – 14.</w:t>
      </w:r>
    </w:p>
    <w:p w:rsidR="002C7DAA" w:rsidRPr="00F24DBD" w:rsidRDefault="002C7DAA" w:rsidP="00C6779E">
      <w:pPr>
        <w:autoSpaceDE w:val="0"/>
        <w:autoSpaceDN w:val="0"/>
        <w:adjustRightInd w:val="0"/>
        <w:ind w:firstLine="709"/>
        <w:jc w:val="both"/>
        <w:rPr>
          <w:bCs/>
          <w:sz w:val="28"/>
          <w:szCs w:val="28"/>
        </w:rPr>
      </w:pPr>
      <w:r w:rsidRPr="00F24DBD">
        <w:rPr>
          <w:color w:val="000000"/>
          <w:sz w:val="28"/>
          <w:szCs w:val="28"/>
        </w:rPr>
        <w:t xml:space="preserve">Основной целью Государственной программы является </w:t>
      </w:r>
      <w:r w:rsidRPr="00F24DBD">
        <w:rPr>
          <w:bCs/>
          <w:sz w:val="28"/>
          <w:szCs w:val="28"/>
        </w:rPr>
        <w:t>создание условий для роста благосостояния граждан – получателей мер социальной поддержки и повышение доступности социального обслуживания для населения.</w:t>
      </w:r>
    </w:p>
    <w:p w:rsidR="002C7DAA" w:rsidRPr="00F24DBD" w:rsidRDefault="002C7DAA" w:rsidP="00C6779E">
      <w:pPr>
        <w:tabs>
          <w:tab w:val="left" w:pos="709"/>
        </w:tabs>
        <w:ind w:firstLine="709"/>
        <w:jc w:val="both"/>
        <w:rPr>
          <w:sz w:val="28"/>
          <w:szCs w:val="28"/>
        </w:rPr>
      </w:pPr>
      <w:r w:rsidRPr="00F24DBD">
        <w:rPr>
          <w:sz w:val="28"/>
          <w:szCs w:val="28"/>
        </w:rPr>
        <w:t xml:space="preserve">В показатели 2019 года Госпрограммы изменения вносились 8 раз: увеличен объем финансовых ресурсов на 193 418,7 тыс. рублей, уточнены целевые показатели (индикаторы). </w:t>
      </w:r>
    </w:p>
    <w:p w:rsidR="002C7DAA" w:rsidRPr="00F24DBD" w:rsidRDefault="002C7DAA" w:rsidP="00C6779E">
      <w:pPr>
        <w:pStyle w:val="aff0"/>
        <w:tabs>
          <w:tab w:val="left" w:pos="709"/>
        </w:tabs>
        <w:ind w:firstLine="708"/>
        <w:rPr>
          <w:b/>
        </w:rPr>
      </w:pPr>
      <w:r w:rsidRPr="00F24DBD">
        <w:t>Анализ исполнения подпрограмм Государственной программы за 2019 год приведен в таблице №4.</w:t>
      </w:r>
    </w:p>
    <w:p w:rsidR="002C7DAA" w:rsidRPr="00F24DBD" w:rsidRDefault="002C7DAA" w:rsidP="00C6779E">
      <w:pPr>
        <w:pStyle w:val="aff0"/>
        <w:tabs>
          <w:tab w:val="left" w:pos="709"/>
        </w:tabs>
        <w:ind w:firstLine="708"/>
        <w:jc w:val="right"/>
        <w:rPr>
          <w:b/>
        </w:rPr>
      </w:pPr>
      <w:r w:rsidRPr="00F24DBD">
        <w:t>Таблица №4</w:t>
      </w:r>
    </w:p>
    <w:p w:rsidR="002C7DAA" w:rsidRPr="00F24DBD" w:rsidRDefault="002C7DAA" w:rsidP="00C6779E">
      <w:pPr>
        <w:pStyle w:val="aff0"/>
        <w:tabs>
          <w:tab w:val="left" w:pos="709"/>
        </w:tabs>
        <w:ind w:firstLine="708"/>
        <w:jc w:val="right"/>
      </w:pPr>
      <w:r w:rsidRPr="00F24DBD">
        <w:t>(тыс. рублей)</w:t>
      </w:r>
    </w:p>
    <w:tbl>
      <w:tblPr>
        <w:tblW w:w="9639" w:type="dxa"/>
        <w:tblInd w:w="98" w:type="dxa"/>
        <w:tblLook w:val="04A0" w:firstRow="1" w:lastRow="0" w:firstColumn="1" w:lastColumn="0" w:noHBand="0" w:noVBand="1"/>
      </w:tblPr>
      <w:tblGrid>
        <w:gridCol w:w="4830"/>
        <w:gridCol w:w="1276"/>
        <w:gridCol w:w="1387"/>
        <w:gridCol w:w="1165"/>
        <w:gridCol w:w="981"/>
      </w:tblGrid>
      <w:tr w:rsidR="002C7DAA" w:rsidRPr="00F24DBD" w:rsidTr="002C7DAA">
        <w:trPr>
          <w:trHeight w:val="454"/>
        </w:trPr>
        <w:tc>
          <w:tcPr>
            <w:tcW w:w="48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tabs>
                <w:tab w:val="left" w:pos="709"/>
              </w:tabs>
              <w:jc w:val="center"/>
              <w:rPr>
                <w:b/>
                <w:bCs/>
                <w:color w:val="000000"/>
                <w:sz w:val="16"/>
                <w:szCs w:val="16"/>
              </w:rPr>
            </w:pPr>
            <w:r w:rsidRPr="00F24DBD">
              <w:rPr>
                <w:b/>
                <w:bCs/>
                <w:color w:val="000000"/>
                <w:sz w:val="16"/>
                <w:szCs w:val="16"/>
              </w:rPr>
              <w:t>Наименование подпрограммы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tabs>
                <w:tab w:val="left" w:pos="709"/>
              </w:tabs>
              <w:jc w:val="center"/>
              <w:rPr>
                <w:b/>
                <w:bCs/>
                <w:color w:val="000000"/>
                <w:sz w:val="16"/>
                <w:szCs w:val="16"/>
              </w:rPr>
            </w:pPr>
            <w:r w:rsidRPr="00F24DBD">
              <w:rPr>
                <w:b/>
                <w:bCs/>
                <w:color w:val="000000"/>
                <w:sz w:val="16"/>
                <w:szCs w:val="16"/>
              </w:rPr>
              <w:t>Утверждено сводной бюджетной росписью</w:t>
            </w:r>
          </w:p>
        </w:tc>
        <w:tc>
          <w:tcPr>
            <w:tcW w:w="1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tabs>
                <w:tab w:val="left" w:pos="709"/>
              </w:tabs>
              <w:jc w:val="center"/>
              <w:rPr>
                <w:b/>
                <w:bCs/>
                <w:color w:val="000000"/>
                <w:sz w:val="16"/>
                <w:szCs w:val="16"/>
              </w:rPr>
            </w:pPr>
            <w:r w:rsidRPr="00F24DBD">
              <w:rPr>
                <w:b/>
                <w:color w:val="000000"/>
                <w:sz w:val="16"/>
                <w:szCs w:val="16"/>
              </w:rPr>
              <w:t xml:space="preserve">Кассовое исполнение </w:t>
            </w:r>
            <w:r w:rsidRPr="00F24DBD">
              <w:rPr>
                <w:b/>
                <w:bCs/>
                <w:color w:val="000000"/>
                <w:sz w:val="16"/>
                <w:szCs w:val="16"/>
              </w:rPr>
              <w:t>(проект Закона об исполнении окружного бюджета)</w:t>
            </w:r>
          </w:p>
        </w:tc>
        <w:tc>
          <w:tcPr>
            <w:tcW w:w="2146" w:type="dxa"/>
            <w:gridSpan w:val="2"/>
            <w:tcBorders>
              <w:top w:val="single" w:sz="4" w:space="0" w:color="auto"/>
              <w:left w:val="nil"/>
              <w:bottom w:val="single" w:sz="4" w:space="0" w:color="auto"/>
              <w:right w:val="single" w:sz="4" w:space="0" w:color="auto"/>
            </w:tcBorders>
            <w:shd w:val="clear" w:color="auto" w:fill="auto"/>
            <w:vAlign w:val="center"/>
            <w:hideMark/>
          </w:tcPr>
          <w:p w:rsidR="002C7DAA" w:rsidRPr="00F24DBD" w:rsidRDefault="002C7DAA" w:rsidP="00C6779E">
            <w:pPr>
              <w:tabs>
                <w:tab w:val="left" w:pos="709"/>
              </w:tabs>
              <w:jc w:val="center"/>
              <w:rPr>
                <w:b/>
                <w:bCs/>
                <w:color w:val="000000"/>
                <w:sz w:val="16"/>
                <w:szCs w:val="16"/>
              </w:rPr>
            </w:pPr>
            <w:r w:rsidRPr="00F24DBD">
              <w:rPr>
                <w:b/>
                <w:bCs/>
                <w:color w:val="000000"/>
                <w:sz w:val="16"/>
                <w:szCs w:val="16"/>
              </w:rPr>
              <w:t>Фактическое исполнение</w:t>
            </w:r>
          </w:p>
        </w:tc>
      </w:tr>
      <w:tr w:rsidR="002C7DAA" w:rsidRPr="00F24DBD" w:rsidTr="002C7DAA">
        <w:trPr>
          <w:trHeight w:val="269"/>
        </w:trPr>
        <w:tc>
          <w:tcPr>
            <w:tcW w:w="4830" w:type="dxa"/>
            <w:vMerge/>
            <w:tcBorders>
              <w:top w:val="single" w:sz="4" w:space="0" w:color="auto"/>
              <w:left w:val="single" w:sz="4" w:space="0" w:color="auto"/>
              <w:bottom w:val="single" w:sz="4" w:space="0" w:color="auto"/>
              <w:right w:val="single" w:sz="4" w:space="0" w:color="auto"/>
            </w:tcBorders>
            <w:vAlign w:val="center"/>
            <w:hideMark/>
          </w:tcPr>
          <w:p w:rsidR="002C7DAA" w:rsidRPr="00F24DBD" w:rsidRDefault="002C7DAA" w:rsidP="00C6779E">
            <w:pPr>
              <w:tabs>
                <w:tab w:val="left" w:pos="709"/>
              </w:tabs>
              <w:jc w:val="center"/>
              <w:rPr>
                <w:b/>
                <w:bCs/>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C7DAA" w:rsidRPr="00F24DBD" w:rsidRDefault="002C7DAA" w:rsidP="00C6779E">
            <w:pPr>
              <w:tabs>
                <w:tab w:val="left" w:pos="709"/>
              </w:tabs>
              <w:jc w:val="center"/>
              <w:rPr>
                <w:b/>
                <w:bCs/>
                <w:color w:val="000000"/>
                <w:sz w:val="16"/>
                <w:szCs w:val="16"/>
              </w:rPr>
            </w:pPr>
          </w:p>
        </w:tc>
        <w:tc>
          <w:tcPr>
            <w:tcW w:w="1387" w:type="dxa"/>
            <w:vMerge/>
            <w:tcBorders>
              <w:top w:val="single" w:sz="4" w:space="0" w:color="auto"/>
              <w:left w:val="single" w:sz="4" w:space="0" w:color="auto"/>
              <w:bottom w:val="single" w:sz="4" w:space="0" w:color="auto"/>
              <w:right w:val="single" w:sz="4" w:space="0" w:color="auto"/>
            </w:tcBorders>
            <w:vAlign w:val="center"/>
            <w:hideMark/>
          </w:tcPr>
          <w:p w:rsidR="002C7DAA" w:rsidRPr="00F24DBD" w:rsidRDefault="002C7DAA" w:rsidP="00C6779E">
            <w:pPr>
              <w:tabs>
                <w:tab w:val="left" w:pos="709"/>
              </w:tabs>
              <w:jc w:val="center"/>
              <w:rPr>
                <w:b/>
                <w:bCs/>
                <w:color w:val="000000"/>
                <w:sz w:val="16"/>
                <w:szCs w:val="16"/>
              </w:rPr>
            </w:pPr>
          </w:p>
        </w:tc>
        <w:tc>
          <w:tcPr>
            <w:tcW w:w="1165" w:type="dxa"/>
            <w:tcBorders>
              <w:top w:val="nil"/>
              <w:left w:val="single" w:sz="4" w:space="0" w:color="auto"/>
              <w:bottom w:val="single" w:sz="4" w:space="0" w:color="auto"/>
              <w:right w:val="single" w:sz="4" w:space="0" w:color="auto"/>
            </w:tcBorders>
            <w:vAlign w:val="center"/>
            <w:hideMark/>
          </w:tcPr>
          <w:p w:rsidR="002C7DAA" w:rsidRPr="00F24DBD" w:rsidRDefault="002C7DAA" w:rsidP="00C6779E">
            <w:pPr>
              <w:jc w:val="center"/>
              <w:rPr>
                <w:b/>
                <w:bCs/>
                <w:color w:val="000000"/>
                <w:sz w:val="16"/>
                <w:szCs w:val="16"/>
              </w:rPr>
            </w:pPr>
            <w:r w:rsidRPr="00F24DBD">
              <w:rPr>
                <w:b/>
                <w:bCs/>
                <w:color w:val="000000"/>
                <w:sz w:val="16"/>
                <w:szCs w:val="16"/>
              </w:rPr>
              <w:t>тыс. рублей</w:t>
            </w:r>
          </w:p>
        </w:tc>
        <w:tc>
          <w:tcPr>
            <w:tcW w:w="981" w:type="dxa"/>
            <w:tcBorders>
              <w:top w:val="nil"/>
              <w:left w:val="single" w:sz="4" w:space="0" w:color="auto"/>
              <w:bottom w:val="single" w:sz="4" w:space="0" w:color="000000"/>
              <w:right w:val="single" w:sz="4" w:space="0" w:color="auto"/>
            </w:tcBorders>
            <w:vAlign w:val="center"/>
            <w:hideMark/>
          </w:tcPr>
          <w:p w:rsidR="002C7DAA" w:rsidRPr="00F24DBD" w:rsidRDefault="002C7DAA" w:rsidP="00C6779E">
            <w:pPr>
              <w:jc w:val="center"/>
              <w:rPr>
                <w:b/>
                <w:bCs/>
                <w:color w:val="000000"/>
                <w:sz w:val="16"/>
                <w:szCs w:val="16"/>
              </w:rPr>
            </w:pPr>
            <w:r w:rsidRPr="00F24DBD">
              <w:rPr>
                <w:b/>
                <w:bCs/>
                <w:color w:val="000000"/>
                <w:sz w:val="16"/>
                <w:szCs w:val="16"/>
              </w:rPr>
              <w:t>% (гр.4/гр.3)</w:t>
            </w:r>
          </w:p>
        </w:tc>
      </w:tr>
      <w:tr w:rsidR="002C7DAA" w:rsidRPr="00F24DBD" w:rsidTr="002C7DAA">
        <w:trPr>
          <w:trHeight w:val="227"/>
        </w:trPr>
        <w:tc>
          <w:tcPr>
            <w:tcW w:w="4830" w:type="dxa"/>
            <w:tcBorders>
              <w:top w:val="nil"/>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tabs>
                <w:tab w:val="left" w:pos="709"/>
              </w:tabs>
              <w:jc w:val="center"/>
              <w:rPr>
                <w:bCs/>
                <w:color w:val="000000"/>
                <w:sz w:val="16"/>
                <w:szCs w:val="16"/>
              </w:rPr>
            </w:pPr>
            <w:r w:rsidRPr="00F24DBD">
              <w:rPr>
                <w:bCs/>
                <w:color w:val="000000"/>
                <w:sz w:val="16"/>
                <w:szCs w:val="16"/>
              </w:rPr>
              <w:t>1</w:t>
            </w:r>
          </w:p>
        </w:tc>
        <w:tc>
          <w:tcPr>
            <w:tcW w:w="1276"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tabs>
                <w:tab w:val="left" w:pos="709"/>
              </w:tabs>
              <w:jc w:val="center"/>
              <w:rPr>
                <w:bCs/>
                <w:color w:val="000000"/>
                <w:sz w:val="16"/>
                <w:szCs w:val="16"/>
              </w:rPr>
            </w:pPr>
            <w:r w:rsidRPr="00F24DBD">
              <w:rPr>
                <w:bCs/>
                <w:color w:val="000000"/>
                <w:sz w:val="16"/>
                <w:szCs w:val="16"/>
              </w:rPr>
              <w:t>2</w:t>
            </w:r>
          </w:p>
        </w:tc>
        <w:tc>
          <w:tcPr>
            <w:tcW w:w="1387"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tabs>
                <w:tab w:val="left" w:pos="709"/>
              </w:tabs>
              <w:jc w:val="center"/>
              <w:rPr>
                <w:bCs/>
                <w:color w:val="000000"/>
                <w:sz w:val="16"/>
                <w:szCs w:val="16"/>
              </w:rPr>
            </w:pPr>
            <w:r w:rsidRPr="00F24DBD">
              <w:rPr>
                <w:bCs/>
                <w:color w:val="000000"/>
                <w:sz w:val="16"/>
                <w:szCs w:val="16"/>
              </w:rPr>
              <w:t>3</w:t>
            </w:r>
          </w:p>
        </w:tc>
        <w:tc>
          <w:tcPr>
            <w:tcW w:w="1165"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tabs>
                <w:tab w:val="left" w:pos="709"/>
              </w:tabs>
              <w:jc w:val="center"/>
              <w:rPr>
                <w:bCs/>
                <w:color w:val="000000"/>
                <w:sz w:val="16"/>
                <w:szCs w:val="16"/>
              </w:rPr>
            </w:pPr>
            <w:r w:rsidRPr="00F24DBD">
              <w:rPr>
                <w:bCs/>
                <w:color w:val="000000"/>
                <w:sz w:val="16"/>
                <w:szCs w:val="16"/>
              </w:rPr>
              <w:t>4</w:t>
            </w:r>
          </w:p>
        </w:tc>
        <w:tc>
          <w:tcPr>
            <w:tcW w:w="981"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tabs>
                <w:tab w:val="left" w:pos="709"/>
              </w:tabs>
              <w:jc w:val="center"/>
              <w:rPr>
                <w:bCs/>
                <w:color w:val="000000"/>
                <w:sz w:val="16"/>
                <w:szCs w:val="16"/>
              </w:rPr>
            </w:pPr>
            <w:r w:rsidRPr="00F24DBD">
              <w:rPr>
                <w:bCs/>
                <w:color w:val="000000"/>
                <w:sz w:val="16"/>
                <w:szCs w:val="16"/>
              </w:rPr>
              <w:t>5</w:t>
            </w:r>
          </w:p>
        </w:tc>
      </w:tr>
      <w:tr w:rsidR="002C7DAA" w:rsidRPr="00F24DBD" w:rsidTr="002C7DAA">
        <w:trPr>
          <w:trHeight w:val="227"/>
        </w:trPr>
        <w:tc>
          <w:tcPr>
            <w:tcW w:w="4830" w:type="dxa"/>
            <w:tcBorders>
              <w:top w:val="nil"/>
              <w:left w:val="single" w:sz="4" w:space="0" w:color="auto"/>
              <w:bottom w:val="single" w:sz="4" w:space="0" w:color="auto"/>
              <w:right w:val="single" w:sz="4" w:space="0" w:color="auto"/>
            </w:tcBorders>
            <w:shd w:val="clear" w:color="auto" w:fill="auto"/>
            <w:vAlign w:val="bottom"/>
            <w:hideMark/>
          </w:tcPr>
          <w:p w:rsidR="002C7DAA" w:rsidRPr="00F24DBD" w:rsidRDefault="002C7DAA" w:rsidP="00C6779E">
            <w:pPr>
              <w:tabs>
                <w:tab w:val="left" w:pos="709"/>
              </w:tabs>
              <w:rPr>
                <w:b/>
                <w:bCs/>
                <w:color w:val="000000"/>
                <w:sz w:val="18"/>
                <w:szCs w:val="18"/>
              </w:rPr>
            </w:pPr>
            <w:r w:rsidRPr="00F24DBD">
              <w:rPr>
                <w:b/>
                <w:bCs/>
                <w:color w:val="000000"/>
                <w:sz w:val="18"/>
                <w:szCs w:val="18"/>
              </w:rPr>
              <w:t xml:space="preserve"> Государственная программа, всего</w:t>
            </w:r>
          </w:p>
        </w:tc>
        <w:tc>
          <w:tcPr>
            <w:tcW w:w="1276"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b/>
                <w:bCs/>
                <w:color w:val="000000"/>
                <w:sz w:val="18"/>
                <w:szCs w:val="18"/>
              </w:rPr>
            </w:pPr>
            <w:r w:rsidRPr="00F24DBD">
              <w:rPr>
                <w:b/>
                <w:bCs/>
                <w:color w:val="000000"/>
                <w:sz w:val="18"/>
                <w:szCs w:val="18"/>
              </w:rPr>
              <w:t>1 731 891,2</w:t>
            </w:r>
          </w:p>
        </w:tc>
        <w:tc>
          <w:tcPr>
            <w:tcW w:w="1387"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b/>
                <w:bCs/>
                <w:color w:val="000000"/>
                <w:sz w:val="18"/>
                <w:szCs w:val="18"/>
              </w:rPr>
            </w:pPr>
            <w:r w:rsidRPr="00F24DBD">
              <w:rPr>
                <w:b/>
                <w:bCs/>
                <w:color w:val="000000"/>
                <w:sz w:val="18"/>
                <w:szCs w:val="18"/>
              </w:rPr>
              <w:t>1 672 670,4</w:t>
            </w:r>
          </w:p>
        </w:tc>
        <w:tc>
          <w:tcPr>
            <w:tcW w:w="1165"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b/>
                <w:bCs/>
                <w:color w:val="000000"/>
                <w:sz w:val="18"/>
                <w:szCs w:val="18"/>
              </w:rPr>
            </w:pPr>
            <w:r w:rsidRPr="00F24DBD">
              <w:rPr>
                <w:b/>
                <w:bCs/>
                <w:color w:val="000000"/>
                <w:sz w:val="18"/>
                <w:szCs w:val="18"/>
              </w:rPr>
              <w:t>1 672 670,4</w:t>
            </w:r>
          </w:p>
        </w:tc>
        <w:tc>
          <w:tcPr>
            <w:tcW w:w="981"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tabs>
                <w:tab w:val="left" w:pos="709"/>
              </w:tabs>
              <w:jc w:val="center"/>
              <w:rPr>
                <w:b/>
                <w:bCs/>
                <w:color w:val="000000"/>
                <w:sz w:val="18"/>
                <w:szCs w:val="18"/>
              </w:rPr>
            </w:pPr>
            <w:r w:rsidRPr="00F24DBD">
              <w:rPr>
                <w:b/>
                <w:bCs/>
                <w:color w:val="000000"/>
                <w:sz w:val="18"/>
                <w:szCs w:val="18"/>
              </w:rPr>
              <w:t>100,0</w:t>
            </w:r>
          </w:p>
        </w:tc>
      </w:tr>
      <w:tr w:rsidR="002C7DAA" w:rsidRPr="00F24DBD" w:rsidTr="002C7DAA">
        <w:trPr>
          <w:trHeight w:val="227"/>
        </w:trPr>
        <w:tc>
          <w:tcPr>
            <w:tcW w:w="4830" w:type="dxa"/>
            <w:tcBorders>
              <w:top w:val="nil"/>
              <w:left w:val="single" w:sz="4" w:space="0" w:color="auto"/>
              <w:bottom w:val="single" w:sz="4" w:space="0" w:color="auto"/>
              <w:right w:val="single" w:sz="4" w:space="0" w:color="auto"/>
            </w:tcBorders>
            <w:shd w:val="clear" w:color="auto" w:fill="auto"/>
            <w:vAlign w:val="bottom"/>
          </w:tcPr>
          <w:p w:rsidR="002C7DAA" w:rsidRPr="00F24DBD" w:rsidRDefault="002C7DAA" w:rsidP="00C6779E">
            <w:pPr>
              <w:tabs>
                <w:tab w:val="left" w:pos="709"/>
              </w:tabs>
              <w:rPr>
                <w:b/>
                <w:bCs/>
                <w:color w:val="000000"/>
                <w:sz w:val="18"/>
                <w:szCs w:val="18"/>
              </w:rPr>
            </w:pPr>
            <w:r w:rsidRPr="00F24DBD">
              <w:rPr>
                <w:bCs/>
                <w:i/>
                <w:color w:val="000000"/>
                <w:sz w:val="18"/>
                <w:szCs w:val="18"/>
              </w:rPr>
              <w:t>в том числе по подпрограммам:</w:t>
            </w:r>
          </w:p>
        </w:tc>
        <w:tc>
          <w:tcPr>
            <w:tcW w:w="1276" w:type="dxa"/>
            <w:tcBorders>
              <w:top w:val="nil"/>
              <w:left w:val="nil"/>
              <w:bottom w:val="single" w:sz="4" w:space="0" w:color="auto"/>
              <w:right w:val="single" w:sz="4" w:space="0" w:color="auto"/>
            </w:tcBorders>
            <w:shd w:val="clear" w:color="auto" w:fill="auto"/>
            <w:vAlign w:val="center"/>
          </w:tcPr>
          <w:p w:rsidR="002C7DAA" w:rsidRPr="00F24DBD" w:rsidRDefault="002C7DAA" w:rsidP="00C6779E">
            <w:pPr>
              <w:jc w:val="center"/>
              <w:rPr>
                <w:b/>
                <w:bCs/>
                <w:color w:val="000000"/>
                <w:sz w:val="18"/>
                <w:szCs w:val="18"/>
              </w:rPr>
            </w:pPr>
          </w:p>
        </w:tc>
        <w:tc>
          <w:tcPr>
            <w:tcW w:w="1387" w:type="dxa"/>
            <w:tcBorders>
              <w:top w:val="nil"/>
              <w:left w:val="nil"/>
              <w:bottom w:val="single" w:sz="4" w:space="0" w:color="auto"/>
              <w:right w:val="single" w:sz="4" w:space="0" w:color="auto"/>
            </w:tcBorders>
            <w:shd w:val="clear" w:color="auto" w:fill="auto"/>
            <w:vAlign w:val="center"/>
          </w:tcPr>
          <w:p w:rsidR="002C7DAA" w:rsidRPr="00F24DBD" w:rsidRDefault="002C7DAA" w:rsidP="00C6779E">
            <w:pPr>
              <w:jc w:val="center"/>
              <w:rPr>
                <w:b/>
                <w:bCs/>
                <w:color w:val="000000"/>
                <w:sz w:val="18"/>
                <w:szCs w:val="18"/>
              </w:rPr>
            </w:pPr>
          </w:p>
        </w:tc>
        <w:tc>
          <w:tcPr>
            <w:tcW w:w="1165" w:type="dxa"/>
            <w:tcBorders>
              <w:top w:val="nil"/>
              <w:left w:val="nil"/>
              <w:bottom w:val="single" w:sz="4" w:space="0" w:color="auto"/>
              <w:right w:val="single" w:sz="4" w:space="0" w:color="auto"/>
            </w:tcBorders>
            <w:shd w:val="clear" w:color="auto" w:fill="auto"/>
            <w:vAlign w:val="center"/>
          </w:tcPr>
          <w:p w:rsidR="002C7DAA" w:rsidRPr="00F24DBD" w:rsidRDefault="002C7DAA" w:rsidP="00C6779E">
            <w:pPr>
              <w:jc w:val="center"/>
              <w:rPr>
                <w:b/>
                <w:bCs/>
                <w:color w:val="000000"/>
                <w:sz w:val="18"/>
                <w:szCs w:val="18"/>
              </w:rPr>
            </w:pPr>
          </w:p>
        </w:tc>
        <w:tc>
          <w:tcPr>
            <w:tcW w:w="981" w:type="dxa"/>
            <w:tcBorders>
              <w:top w:val="nil"/>
              <w:left w:val="nil"/>
              <w:bottom w:val="single" w:sz="4" w:space="0" w:color="auto"/>
              <w:right w:val="single" w:sz="4" w:space="0" w:color="auto"/>
            </w:tcBorders>
            <w:shd w:val="clear" w:color="auto" w:fill="auto"/>
            <w:vAlign w:val="center"/>
          </w:tcPr>
          <w:p w:rsidR="002C7DAA" w:rsidRPr="00F24DBD" w:rsidRDefault="002C7DAA" w:rsidP="00C6779E">
            <w:pPr>
              <w:tabs>
                <w:tab w:val="left" w:pos="709"/>
              </w:tabs>
              <w:jc w:val="center"/>
              <w:rPr>
                <w:b/>
                <w:bCs/>
                <w:color w:val="000000"/>
                <w:sz w:val="18"/>
                <w:szCs w:val="18"/>
              </w:rPr>
            </w:pPr>
          </w:p>
        </w:tc>
      </w:tr>
      <w:tr w:rsidR="002C7DAA" w:rsidRPr="00F24DBD" w:rsidTr="002C7DAA">
        <w:trPr>
          <w:trHeight w:val="227"/>
        </w:trPr>
        <w:tc>
          <w:tcPr>
            <w:tcW w:w="4830" w:type="dxa"/>
            <w:tcBorders>
              <w:top w:val="nil"/>
              <w:left w:val="single" w:sz="4" w:space="0" w:color="auto"/>
              <w:bottom w:val="single" w:sz="4" w:space="0" w:color="auto"/>
              <w:right w:val="single" w:sz="4" w:space="0" w:color="auto"/>
            </w:tcBorders>
            <w:shd w:val="clear" w:color="auto" w:fill="auto"/>
            <w:hideMark/>
          </w:tcPr>
          <w:p w:rsidR="002C7DAA" w:rsidRPr="00F24DBD" w:rsidRDefault="002C7DAA" w:rsidP="00C6779E">
            <w:pPr>
              <w:tabs>
                <w:tab w:val="left" w:pos="709"/>
              </w:tabs>
              <w:rPr>
                <w:color w:val="000000"/>
                <w:sz w:val="18"/>
                <w:szCs w:val="18"/>
              </w:rPr>
            </w:pPr>
            <w:r w:rsidRPr="00F24DBD">
              <w:rPr>
                <w:color w:val="000000"/>
                <w:sz w:val="18"/>
                <w:szCs w:val="18"/>
              </w:rPr>
              <w:t>Социальная поддержка отдельных категорий граждан</w:t>
            </w:r>
          </w:p>
        </w:tc>
        <w:tc>
          <w:tcPr>
            <w:tcW w:w="1276"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518 147,9</w:t>
            </w:r>
          </w:p>
        </w:tc>
        <w:tc>
          <w:tcPr>
            <w:tcW w:w="1387"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505 858,3</w:t>
            </w:r>
          </w:p>
        </w:tc>
        <w:tc>
          <w:tcPr>
            <w:tcW w:w="1165"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505 858,3</w:t>
            </w:r>
          </w:p>
        </w:tc>
        <w:tc>
          <w:tcPr>
            <w:tcW w:w="981"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tabs>
                <w:tab w:val="left" w:pos="709"/>
              </w:tabs>
              <w:jc w:val="center"/>
              <w:rPr>
                <w:color w:val="000000"/>
                <w:sz w:val="18"/>
                <w:szCs w:val="18"/>
              </w:rPr>
            </w:pPr>
            <w:r w:rsidRPr="00F24DBD">
              <w:rPr>
                <w:color w:val="000000"/>
                <w:sz w:val="18"/>
                <w:szCs w:val="18"/>
              </w:rPr>
              <w:t>100,0</w:t>
            </w:r>
          </w:p>
        </w:tc>
      </w:tr>
      <w:tr w:rsidR="002C7DAA" w:rsidRPr="00F24DBD" w:rsidTr="002C7DAA">
        <w:trPr>
          <w:trHeight w:val="227"/>
        </w:trPr>
        <w:tc>
          <w:tcPr>
            <w:tcW w:w="4830" w:type="dxa"/>
            <w:tcBorders>
              <w:top w:val="nil"/>
              <w:left w:val="single" w:sz="4" w:space="0" w:color="auto"/>
              <w:bottom w:val="single" w:sz="4" w:space="0" w:color="auto"/>
              <w:right w:val="single" w:sz="4" w:space="0" w:color="auto"/>
            </w:tcBorders>
            <w:shd w:val="clear" w:color="auto" w:fill="auto"/>
            <w:hideMark/>
          </w:tcPr>
          <w:p w:rsidR="002C7DAA" w:rsidRPr="00F24DBD" w:rsidRDefault="002C7DAA" w:rsidP="00C6779E">
            <w:pPr>
              <w:tabs>
                <w:tab w:val="left" w:pos="709"/>
              </w:tabs>
              <w:rPr>
                <w:color w:val="000000"/>
                <w:sz w:val="18"/>
                <w:szCs w:val="18"/>
              </w:rPr>
            </w:pPr>
            <w:r w:rsidRPr="00F24DBD">
              <w:rPr>
                <w:color w:val="000000"/>
                <w:sz w:val="18"/>
                <w:szCs w:val="18"/>
              </w:rPr>
              <w:t>Социальная поддержка семей и детей</w:t>
            </w:r>
          </w:p>
        </w:tc>
        <w:tc>
          <w:tcPr>
            <w:tcW w:w="1276"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597 175,6</w:t>
            </w:r>
          </w:p>
        </w:tc>
        <w:tc>
          <w:tcPr>
            <w:tcW w:w="1387"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551 817,3</w:t>
            </w:r>
          </w:p>
        </w:tc>
        <w:tc>
          <w:tcPr>
            <w:tcW w:w="1165"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551 817,3</w:t>
            </w:r>
          </w:p>
        </w:tc>
        <w:tc>
          <w:tcPr>
            <w:tcW w:w="981"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tabs>
                <w:tab w:val="left" w:pos="709"/>
              </w:tabs>
              <w:jc w:val="center"/>
              <w:rPr>
                <w:color w:val="000000"/>
                <w:sz w:val="18"/>
                <w:szCs w:val="18"/>
              </w:rPr>
            </w:pPr>
            <w:r w:rsidRPr="00F24DBD">
              <w:rPr>
                <w:color w:val="000000"/>
                <w:sz w:val="18"/>
                <w:szCs w:val="18"/>
              </w:rPr>
              <w:t>100,0</w:t>
            </w:r>
          </w:p>
        </w:tc>
      </w:tr>
      <w:tr w:rsidR="002C7DAA" w:rsidRPr="00F24DBD" w:rsidTr="002C7DAA">
        <w:trPr>
          <w:trHeight w:val="334"/>
        </w:trPr>
        <w:tc>
          <w:tcPr>
            <w:tcW w:w="4830" w:type="dxa"/>
            <w:tcBorders>
              <w:top w:val="nil"/>
              <w:left w:val="single" w:sz="4" w:space="0" w:color="auto"/>
              <w:bottom w:val="single" w:sz="4" w:space="0" w:color="auto"/>
              <w:right w:val="single" w:sz="4" w:space="0" w:color="auto"/>
            </w:tcBorders>
            <w:shd w:val="clear" w:color="auto" w:fill="auto"/>
            <w:hideMark/>
          </w:tcPr>
          <w:p w:rsidR="002C7DAA" w:rsidRPr="00F24DBD" w:rsidRDefault="002C7DAA" w:rsidP="00C6779E">
            <w:pPr>
              <w:tabs>
                <w:tab w:val="left" w:pos="709"/>
              </w:tabs>
              <w:rPr>
                <w:color w:val="000000"/>
                <w:sz w:val="18"/>
                <w:szCs w:val="18"/>
              </w:rPr>
            </w:pPr>
            <w:r w:rsidRPr="00F24DBD">
              <w:rPr>
                <w:color w:val="000000"/>
                <w:sz w:val="18"/>
                <w:szCs w:val="18"/>
              </w:rPr>
              <w:t>Формирование доступной среды жизнедеятельности для инвалидов и других маломобильных групп населения</w:t>
            </w:r>
          </w:p>
        </w:tc>
        <w:tc>
          <w:tcPr>
            <w:tcW w:w="1276"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3 169,2</w:t>
            </w:r>
          </w:p>
        </w:tc>
        <w:tc>
          <w:tcPr>
            <w:tcW w:w="1387"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3 021,8</w:t>
            </w:r>
          </w:p>
        </w:tc>
        <w:tc>
          <w:tcPr>
            <w:tcW w:w="1165"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3 021,8</w:t>
            </w:r>
          </w:p>
        </w:tc>
        <w:tc>
          <w:tcPr>
            <w:tcW w:w="981"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tabs>
                <w:tab w:val="left" w:pos="709"/>
              </w:tabs>
              <w:jc w:val="center"/>
              <w:rPr>
                <w:color w:val="000000"/>
                <w:sz w:val="18"/>
                <w:szCs w:val="18"/>
              </w:rPr>
            </w:pPr>
            <w:r w:rsidRPr="00F24DBD">
              <w:rPr>
                <w:color w:val="000000"/>
                <w:sz w:val="18"/>
                <w:szCs w:val="18"/>
              </w:rPr>
              <w:t>100,0</w:t>
            </w:r>
          </w:p>
        </w:tc>
      </w:tr>
      <w:tr w:rsidR="002C7DAA" w:rsidRPr="00F24DBD" w:rsidTr="002C7DAA">
        <w:trPr>
          <w:trHeight w:val="56"/>
        </w:trPr>
        <w:tc>
          <w:tcPr>
            <w:tcW w:w="4830" w:type="dxa"/>
            <w:tcBorders>
              <w:top w:val="nil"/>
              <w:left w:val="single" w:sz="4" w:space="0" w:color="auto"/>
              <w:bottom w:val="single" w:sz="4" w:space="0" w:color="auto"/>
              <w:right w:val="single" w:sz="4" w:space="0" w:color="auto"/>
            </w:tcBorders>
            <w:shd w:val="clear" w:color="auto" w:fill="auto"/>
            <w:hideMark/>
          </w:tcPr>
          <w:p w:rsidR="002C7DAA" w:rsidRPr="00F24DBD" w:rsidRDefault="002C7DAA" w:rsidP="00C6779E">
            <w:pPr>
              <w:tabs>
                <w:tab w:val="left" w:pos="709"/>
              </w:tabs>
              <w:rPr>
                <w:color w:val="000000"/>
                <w:sz w:val="18"/>
                <w:szCs w:val="18"/>
              </w:rPr>
            </w:pPr>
            <w:r w:rsidRPr="00F24DBD">
              <w:rPr>
                <w:color w:val="000000"/>
                <w:sz w:val="18"/>
                <w:szCs w:val="18"/>
              </w:rPr>
              <w:t>Обеспечение деятельности государственных органов и подведомственных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613 398,5</w:t>
            </w:r>
          </w:p>
        </w:tc>
        <w:tc>
          <w:tcPr>
            <w:tcW w:w="1387"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611 973,0</w:t>
            </w:r>
          </w:p>
        </w:tc>
        <w:tc>
          <w:tcPr>
            <w:tcW w:w="1165"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611 973,0</w:t>
            </w:r>
          </w:p>
        </w:tc>
        <w:tc>
          <w:tcPr>
            <w:tcW w:w="981"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tabs>
                <w:tab w:val="left" w:pos="709"/>
              </w:tabs>
              <w:jc w:val="center"/>
              <w:rPr>
                <w:color w:val="000000"/>
                <w:sz w:val="18"/>
                <w:szCs w:val="18"/>
              </w:rPr>
            </w:pPr>
            <w:r w:rsidRPr="00F24DBD">
              <w:rPr>
                <w:color w:val="000000"/>
                <w:sz w:val="18"/>
                <w:szCs w:val="18"/>
              </w:rPr>
              <w:t>100,0</w:t>
            </w:r>
          </w:p>
        </w:tc>
      </w:tr>
    </w:tbl>
    <w:p w:rsidR="002C7DAA" w:rsidRPr="00F24DBD" w:rsidRDefault="002C7DAA" w:rsidP="00C6779E">
      <w:pPr>
        <w:pStyle w:val="18"/>
        <w:tabs>
          <w:tab w:val="left" w:pos="709"/>
        </w:tabs>
        <w:ind w:firstLine="709"/>
        <w:rPr>
          <w:sz w:val="10"/>
          <w:szCs w:val="10"/>
        </w:rPr>
      </w:pPr>
    </w:p>
    <w:p w:rsidR="002C7DAA" w:rsidRPr="00F24DBD" w:rsidRDefault="002C7DAA" w:rsidP="00C6779E">
      <w:pPr>
        <w:pStyle w:val="18"/>
        <w:tabs>
          <w:tab w:val="left" w:pos="709"/>
        </w:tabs>
        <w:ind w:firstLine="0"/>
        <w:rPr>
          <w:sz w:val="16"/>
          <w:szCs w:val="16"/>
        </w:rPr>
      </w:pPr>
    </w:p>
    <w:p w:rsidR="002C7DAA" w:rsidRPr="00F24DBD" w:rsidRDefault="002C7DAA" w:rsidP="00C6779E">
      <w:pPr>
        <w:tabs>
          <w:tab w:val="left" w:pos="709"/>
        </w:tabs>
        <w:autoSpaceDE w:val="0"/>
        <w:autoSpaceDN w:val="0"/>
        <w:adjustRightInd w:val="0"/>
        <w:ind w:firstLine="709"/>
        <w:jc w:val="both"/>
        <w:rPr>
          <w:sz w:val="28"/>
          <w:szCs w:val="28"/>
        </w:rPr>
      </w:pPr>
      <w:r w:rsidRPr="00F24DBD">
        <w:rPr>
          <w:sz w:val="28"/>
          <w:szCs w:val="28"/>
        </w:rPr>
        <w:t xml:space="preserve">В ходе анализа исполнения Государственной программы установлено, что данные о фактическом выполнении (1 672 670,4 тыс. рублей), представленные ответственным исполнителем, не соответствуют данным (1 672 388,6 тыс. рублей), отраженным в Сводном годовом докладе. </w:t>
      </w:r>
    </w:p>
    <w:p w:rsidR="002C7DAA" w:rsidRPr="00F24DBD" w:rsidRDefault="002C7DAA" w:rsidP="00C6779E">
      <w:pPr>
        <w:pStyle w:val="18"/>
        <w:tabs>
          <w:tab w:val="left" w:pos="709"/>
        </w:tabs>
        <w:ind w:firstLine="709"/>
      </w:pPr>
      <w:r w:rsidRPr="00F24DBD">
        <w:t>В отчетном периоде мероприятия Государственной программы (по данным Сводного годового доклада) исполнены на 100,0% от полученного финансирования или на 96,6% от предусмотренного сводной бюджетной росписью.</w:t>
      </w:r>
    </w:p>
    <w:p w:rsidR="002C7DAA" w:rsidRPr="00F24DBD" w:rsidRDefault="002C7DAA" w:rsidP="00C6779E">
      <w:pPr>
        <w:tabs>
          <w:tab w:val="left" w:pos="709"/>
        </w:tabs>
        <w:autoSpaceDE w:val="0"/>
        <w:autoSpaceDN w:val="0"/>
        <w:adjustRightInd w:val="0"/>
        <w:ind w:firstLine="709"/>
        <w:jc w:val="both"/>
        <w:rPr>
          <w:sz w:val="28"/>
          <w:szCs w:val="28"/>
        </w:rPr>
      </w:pPr>
      <w:r w:rsidRPr="00F24DBD">
        <w:rPr>
          <w:sz w:val="28"/>
          <w:szCs w:val="28"/>
        </w:rPr>
        <w:t xml:space="preserve">Целевые показатели реализации Государственной программы достигнуты в полном объеме (фактическое выполнение 1 целевого показателя будет уточняться органом государственной статистики в 2020 году). </w:t>
      </w:r>
    </w:p>
    <w:p w:rsidR="002C7DAA" w:rsidRPr="00F24DBD" w:rsidRDefault="002C7DAA" w:rsidP="00C6779E">
      <w:pPr>
        <w:tabs>
          <w:tab w:val="left" w:pos="709"/>
        </w:tabs>
        <w:autoSpaceDE w:val="0"/>
        <w:autoSpaceDN w:val="0"/>
        <w:adjustRightInd w:val="0"/>
        <w:ind w:firstLine="709"/>
        <w:jc w:val="both"/>
        <w:rPr>
          <w:color w:val="000000"/>
          <w:sz w:val="28"/>
          <w:szCs w:val="28"/>
        </w:rPr>
      </w:pPr>
      <w:r w:rsidRPr="00F24DBD">
        <w:rPr>
          <w:sz w:val="28"/>
          <w:szCs w:val="28"/>
        </w:rPr>
        <w:t>И</w:t>
      </w:r>
      <w:r w:rsidRPr="00F24DBD">
        <w:rPr>
          <w:color w:val="000000"/>
          <w:sz w:val="28"/>
          <w:szCs w:val="28"/>
        </w:rPr>
        <w:t xml:space="preserve">з установленных 25 целевых показателей реализации подпрограмм </w:t>
      </w:r>
      <w:r w:rsidRPr="00F24DBD">
        <w:rPr>
          <w:sz w:val="28"/>
          <w:szCs w:val="28"/>
        </w:rPr>
        <w:t>не достигнуты плановые значения 5-ти целевых показателей (или 20,0%)</w:t>
      </w:r>
      <w:r w:rsidRPr="00F24DBD">
        <w:rPr>
          <w:color w:val="000000"/>
          <w:sz w:val="28"/>
          <w:szCs w:val="28"/>
        </w:rPr>
        <w:t xml:space="preserve">, из них незначительные отклонения по двум показателям </w:t>
      </w:r>
      <w:r w:rsidRPr="00F24DBD">
        <w:rPr>
          <w:sz w:val="28"/>
          <w:szCs w:val="28"/>
        </w:rPr>
        <w:t>подпрограммы «Обеспечение деятельности государственных органов и подведомственных учреждений»</w:t>
      </w:r>
      <w:r w:rsidRPr="00F24DBD">
        <w:rPr>
          <w:color w:val="000000"/>
          <w:sz w:val="28"/>
          <w:szCs w:val="28"/>
        </w:rPr>
        <w:t xml:space="preserve"> и </w:t>
      </w:r>
      <w:r w:rsidRPr="00F24DBD">
        <w:rPr>
          <w:color w:val="000000"/>
          <w:sz w:val="28"/>
          <w:szCs w:val="28"/>
        </w:rPr>
        <w:lastRenderedPageBreak/>
        <w:t xml:space="preserve">существенно не достигнуты 3 показателя по подпрограмме «Социальная поддержка семей и детей».  </w:t>
      </w:r>
    </w:p>
    <w:p w:rsidR="002C7DAA" w:rsidRPr="00F24DBD" w:rsidRDefault="002C7DAA" w:rsidP="00C6779E">
      <w:pPr>
        <w:tabs>
          <w:tab w:val="left" w:pos="709"/>
        </w:tabs>
        <w:autoSpaceDE w:val="0"/>
        <w:autoSpaceDN w:val="0"/>
        <w:adjustRightInd w:val="0"/>
        <w:ind w:firstLine="709"/>
        <w:jc w:val="both"/>
        <w:rPr>
          <w:sz w:val="16"/>
          <w:szCs w:val="16"/>
        </w:rPr>
      </w:pPr>
      <w:r w:rsidRPr="00F24DBD">
        <w:rPr>
          <w:color w:val="000000"/>
          <w:sz w:val="28"/>
          <w:szCs w:val="28"/>
        </w:rPr>
        <w:t>По результатам оценки эффективности реализации государственных программ в 2019 году Государственная программа исполнена с высоким уровнем эффективности.</w:t>
      </w:r>
      <w:bookmarkEnd w:id="37"/>
    </w:p>
    <w:p w:rsidR="002C7DAA" w:rsidRPr="00F24DBD" w:rsidRDefault="002C7DAA" w:rsidP="00C6779E">
      <w:pPr>
        <w:tabs>
          <w:tab w:val="left" w:pos="709"/>
        </w:tabs>
        <w:spacing w:before="120"/>
        <w:ind w:firstLine="709"/>
        <w:jc w:val="both"/>
        <w:rPr>
          <w:rFonts w:eastAsia="Calibri"/>
          <w:sz w:val="28"/>
          <w:szCs w:val="28"/>
        </w:rPr>
      </w:pPr>
      <w:r w:rsidRPr="00F24DBD">
        <w:rPr>
          <w:rFonts w:eastAsia="Calibri"/>
          <w:b/>
          <w:sz w:val="28"/>
          <w:szCs w:val="28"/>
        </w:rPr>
        <w:t xml:space="preserve">Государственная программа «Стимулирование экономической активности населения </w:t>
      </w:r>
      <w:r w:rsidRPr="00F24DBD">
        <w:rPr>
          <w:rFonts w:eastAsia="Calibri"/>
          <w:b/>
          <w:bCs/>
          <w:sz w:val="28"/>
          <w:szCs w:val="28"/>
        </w:rPr>
        <w:t>Чукотского автономного округа»</w:t>
      </w:r>
      <w:r w:rsidRPr="00F24DBD">
        <w:rPr>
          <w:rStyle w:val="ac"/>
          <w:rFonts w:eastAsia="Calibri"/>
          <w:bCs/>
          <w:sz w:val="28"/>
          <w:szCs w:val="28"/>
        </w:rPr>
        <w:footnoteReference w:id="69"/>
      </w:r>
      <w:r w:rsidRPr="00F24DBD">
        <w:rPr>
          <w:rFonts w:eastAsia="Calibri"/>
          <w:b/>
          <w:sz w:val="28"/>
          <w:szCs w:val="28"/>
        </w:rPr>
        <w:t xml:space="preserve"> </w:t>
      </w:r>
      <w:r w:rsidRPr="00F24DBD">
        <w:rPr>
          <w:rFonts w:eastAsia="Calibri"/>
          <w:sz w:val="28"/>
          <w:szCs w:val="28"/>
        </w:rPr>
        <w:t xml:space="preserve">состоит из 10-ти подпрограмм, 8 из которых реализовывались в 2019 году. Ответственным исполнителем Госпрограммы определен Департамент социальной политики, соисполнители – Департамент финансов и Аппарат Губернатора и Правительства, участников – 12. </w:t>
      </w:r>
    </w:p>
    <w:p w:rsidR="002C7DAA" w:rsidRPr="00F24DBD" w:rsidRDefault="002C7DAA" w:rsidP="00C6779E">
      <w:pPr>
        <w:autoSpaceDE w:val="0"/>
        <w:autoSpaceDN w:val="0"/>
        <w:adjustRightInd w:val="0"/>
        <w:ind w:firstLine="708"/>
        <w:jc w:val="both"/>
        <w:rPr>
          <w:rFonts w:eastAsia="Calibri"/>
          <w:sz w:val="28"/>
          <w:szCs w:val="28"/>
        </w:rPr>
      </w:pPr>
      <w:r w:rsidRPr="00F24DBD">
        <w:rPr>
          <w:rFonts w:eastAsia="Calibri"/>
          <w:sz w:val="28"/>
          <w:szCs w:val="28"/>
        </w:rPr>
        <w:t>Основными целями Госпрограммы является создание благоприятного предпринимательского климата и условий для ведения бизнеса; предотвращение роста уровня безработицы, напряженности на рынке труда и социальная поддержка безработных граждан; развитие трудовых ресурсов, повышение их мобильности; стимулирование социально ориентированной деятельности некоммерческих организаций; снижение уровней производственного травматизма и профессиональной заболеваемости; повышение уровня занятости инвалидов молодого возраста; обеспечение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w:t>
      </w:r>
      <w:r w:rsidRPr="00F24DBD">
        <w:rPr>
          <w:rStyle w:val="ac"/>
          <w:rFonts w:eastAsia="Calibri"/>
          <w:sz w:val="28"/>
          <w:szCs w:val="28"/>
        </w:rPr>
        <w:footnoteReference w:id="70"/>
      </w:r>
      <w:r w:rsidRPr="00F24DBD">
        <w:rPr>
          <w:rFonts w:eastAsia="Calibri"/>
          <w:sz w:val="28"/>
          <w:szCs w:val="28"/>
        </w:rPr>
        <w:t>.</w:t>
      </w:r>
    </w:p>
    <w:p w:rsidR="002C7DAA" w:rsidRPr="00F24DBD" w:rsidRDefault="002C7DAA" w:rsidP="00C6779E">
      <w:pPr>
        <w:ind w:firstLine="709"/>
        <w:jc w:val="both"/>
        <w:rPr>
          <w:rFonts w:eastAsia="Calibri"/>
          <w:sz w:val="28"/>
          <w:szCs w:val="28"/>
        </w:rPr>
      </w:pPr>
      <w:r w:rsidRPr="00F24DBD">
        <w:rPr>
          <w:rFonts w:eastAsia="Calibri"/>
          <w:sz w:val="28"/>
          <w:szCs w:val="28"/>
        </w:rPr>
        <w:t xml:space="preserve">В показатели 2019 года изменения вносились 8 раз –  увеличено ресурсное обеспечение госпрограммы, введены новая </w:t>
      </w:r>
      <w:r w:rsidRPr="00F24DBD">
        <w:rPr>
          <w:rFonts w:ascii="Liberation Serif" w:eastAsia="SimSun" w:hAnsi="Liberation Serif" w:cs="Mangal"/>
          <w:kern w:val="3"/>
          <w:sz w:val="28"/>
          <w:szCs w:val="28"/>
          <w:lang w:eastAsia="zh-CN" w:bidi="hi-IN"/>
        </w:rPr>
        <w:t xml:space="preserve">подпрограмма «Оказание содействия добровольному переселению в Чукотский автономный округ соотечественников, проживающих за </w:t>
      </w:r>
      <w:r w:rsidRPr="00F24DBD">
        <w:rPr>
          <w:rFonts w:eastAsia="SimSun"/>
          <w:kern w:val="3"/>
          <w:sz w:val="28"/>
          <w:szCs w:val="28"/>
          <w:lang w:eastAsia="zh-CN" w:bidi="hi-IN"/>
        </w:rPr>
        <w:t xml:space="preserve">рубежом», региональные проекты </w:t>
      </w:r>
      <w:r w:rsidRPr="00F24DBD">
        <w:rPr>
          <w:color w:val="000000"/>
          <w:sz w:val="28"/>
          <w:szCs w:val="28"/>
        </w:rPr>
        <w:t xml:space="preserve">«Акселерация субъектов малого и среднего предпринимательства», «Старшее поколение», </w:t>
      </w:r>
      <w:r w:rsidRPr="00F24DBD">
        <w:rPr>
          <w:rFonts w:eastAsia="Calibri"/>
          <w:sz w:val="28"/>
          <w:szCs w:val="28"/>
        </w:rPr>
        <w:t xml:space="preserve">расширены цели и задачи, а также скорректированы цели, ожидаемые результаты реализации Госпрограммы, подпрограмм и целевые индикаторы (показатели) подпрограмм. </w:t>
      </w:r>
    </w:p>
    <w:p w:rsidR="002C7DAA" w:rsidRPr="00F24DBD" w:rsidRDefault="002C7DAA" w:rsidP="00C6779E">
      <w:pPr>
        <w:tabs>
          <w:tab w:val="left" w:pos="709"/>
        </w:tabs>
        <w:autoSpaceDE w:val="0"/>
        <w:autoSpaceDN w:val="0"/>
        <w:adjustRightInd w:val="0"/>
        <w:ind w:firstLine="709"/>
        <w:jc w:val="both"/>
        <w:rPr>
          <w:rFonts w:eastAsia="Calibri"/>
          <w:sz w:val="28"/>
          <w:szCs w:val="28"/>
        </w:rPr>
      </w:pPr>
      <w:r w:rsidRPr="00F24DBD">
        <w:rPr>
          <w:rFonts w:eastAsia="Calibri"/>
          <w:sz w:val="28"/>
          <w:szCs w:val="28"/>
        </w:rPr>
        <w:t>Анализ исполнения подпрограмм Государственной программы за 2019 год приведен в таблице №</w:t>
      </w:r>
      <w:r>
        <w:rPr>
          <w:rFonts w:eastAsia="Calibri"/>
          <w:sz w:val="28"/>
          <w:szCs w:val="28"/>
        </w:rPr>
        <w:t>5</w:t>
      </w:r>
      <w:r w:rsidRPr="00F24DBD">
        <w:rPr>
          <w:rFonts w:eastAsia="Calibri"/>
          <w:sz w:val="28"/>
          <w:szCs w:val="28"/>
        </w:rPr>
        <w:t>.</w:t>
      </w:r>
    </w:p>
    <w:p w:rsidR="002C7DAA" w:rsidRPr="00F24DBD" w:rsidRDefault="002C7DAA" w:rsidP="00C6779E">
      <w:pPr>
        <w:tabs>
          <w:tab w:val="left" w:pos="709"/>
        </w:tabs>
        <w:autoSpaceDE w:val="0"/>
        <w:autoSpaceDN w:val="0"/>
        <w:adjustRightInd w:val="0"/>
        <w:ind w:left="7938"/>
        <w:jc w:val="right"/>
        <w:rPr>
          <w:rFonts w:eastAsia="Calibri"/>
          <w:sz w:val="28"/>
          <w:szCs w:val="28"/>
        </w:rPr>
      </w:pPr>
      <w:r w:rsidRPr="00F24DBD">
        <w:rPr>
          <w:rFonts w:eastAsia="Calibri"/>
          <w:sz w:val="28"/>
          <w:szCs w:val="28"/>
        </w:rPr>
        <w:t>Таблица №</w:t>
      </w:r>
      <w:r>
        <w:rPr>
          <w:rFonts w:eastAsia="Calibri"/>
          <w:sz w:val="28"/>
          <w:szCs w:val="28"/>
        </w:rPr>
        <w:t>5</w:t>
      </w:r>
    </w:p>
    <w:p w:rsidR="002C7DAA" w:rsidRPr="00F24DBD" w:rsidRDefault="002C7DAA" w:rsidP="00C6779E">
      <w:pPr>
        <w:tabs>
          <w:tab w:val="left" w:pos="709"/>
        </w:tabs>
        <w:autoSpaceDE w:val="0"/>
        <w:autoSpaceDN w:val="0"/>
        <w:adjustRightInd w:val="0"/>
        <w:ind w:left="7938"/>
        <w:jc w:val="right"/>
        <w:rPr>
          <w:rFonts w:eastAsia="Calibri"/>
          <w:sz w:val="28"/>
          <w:szCs w:val="28"/>
        </w:rPr>
      </w:pPr>
      <w:r w:rsidRPr="00F24DBD">
        <w:rPr>
          <w:rFonts w:eastAsia="Calibri"/>
          <w:sz w:val="28"/>
          <w:szCs w:val="28"/>
        </w:rPr>
        <w:t>(тыс. рублей)</w:t>
      </w:r>
    </w:p>
    <w:tbl>
      <w:tblPr>
        <w:tblW w:w="9639" w:type="dxa"/>
        <w:tblInd w:w="-5" w:type="dxa"/>
        <w:tblLook w:val="04A0" w:firstRow="1" w:lastRow="0" w:firstColumn="1" w:lastColumn="0" w:noHBand="0" w:noVBand="1"/>
      </w:tblPr>
      <w:tblGrid>
        <w:gridCol w:w="5011"/>
        <w:gridCol w:w="1099"/>
        <w:gridCol w:w="1527"/>
        <w:gridCol w:w="1071"/>
        <w:gridCol w:w="931"/>
      </w:tblGrid>
      <w:tr w:rsidR="002C7DAA" w:rsidRPr="00F24DBD" w:rsidTr="002C7DAA">
        <w:trPr>
          <w:trHeight w:val="452"/>
          <w:tblHeader/>
        </w:trPr>
        <w:tc>
          <w:tcPr>
            <w:tcW w:w="50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C7DAA" w:rsidRPr="00F24DBD" w:rsidRDefault="002C7DAA" w:rsidP="00C6779E">
            <w:pPr>
              <w:tabs>
                <w:tab w:val="left" w:pos="709"/>
              </w:tabs>
              <w:jc w:val="center"/>
              <w:rPr>
                <w:color w:val="000000"/>
                <w:sz w:val="16"/>
                <w:szCs w:val="16"/>
              </w:rPr>
            </w:pPr>
            <w:r w:rsidRPr="00F24DBD">
              <w:rPr>
                <w:b/>
                <w:bCs/>
                <w:color w:val="000000"/>
                <w:sz w:val="16"/>
                <w:szCs w:val="16"/>
              </w:rPr>
              <w:t>Наименование подпрограммы</w:t>
            </w:r>
          </w:p>
        </w:tc>
        <w:tc>
          <w:tcPr>
            <w:tcW w:w="1099" w:type="dxa"/>
            <w:vMerge w:val="restart"/>
            <w:tcBorders>
              <w:top w:val="single" w:sz="4" w:space="0" w:color="auto"/>
              <w:left w:val="nil"/>
              <w:bottom w:val="single" w:sz="4" w:space="0" w:color="auto"/>
              <w:right w:val="single" w:sz="4" w:space="0" w:color="auto"/>
            </w:tcBorders>
            <w:shd w:val="clear" w:color="auto" w:fill="auto"/>
            <w:vAlign w:val="center"/>
          </w:tcPr>
          <w:p w:rsidR="002C7DAA" w:rsidRPr="00F24DBD" w:rsidRDefault="002C7DAA" w:rsidP="00C6779E">
            <w:pPr>
              <w:tabs>
                <w:tab w:val="left" w:pos="709"/>
              </w:tabs>
              <w:jc w:val="center"/>
              <w:rPr>
                <w:color w:val="000000"/>
                <w:sz w:val="16"/>
                <w:szCs w:val="16"/>
              </w:rPr>
            </w:pPr>
            <w:r w:rsidRPr="00F24DBD">
              <w:rPr>
                <w:b/>
                <w:bCs/>
                <w:color w:val="000000"/>
                <w:sz w:val="16"/>
                <w:szCs w:val="16"/>
              </w:rPr>
              <w:t>Утверждено сводной бюджетной росписью</w:t>
            </w:r>
          </w:p>
        </w:tc>
        <w:tc>
          <w:tcPr>
            <w:tcW w:w="1527" w:type="dxa"/>
            <w:vMerge w:val="restart"/>
            <w:tcBorders>
              <w:top w:val="single" w:sz="4" w:space="0" w:color="auto"/>
              <w:left w:val="nil"/>
              <w:bottom w:val="single" w:sz="4" w:space="0" w:color="auto"/>
              <w:right w:val="single" w:sz="4" w:space="0" w:color="auto"/>
            </w:tcBorders>
            <w:shd w:val="clear" w:color="auto" w:fill="auto"/>
            <w:vAlign w:val="center"/>
          </w:tcPr>
          <w:p w:rsidR="002C7DAA" w:rsidRPr="00F24DBD" w:rsidRDefault="002C7DAA" w:rsidP="00C6779E">
            <w:pPr>
              <w:tabs>
                <w:tab w:val="left" w:pos="709"/>
              </w:tabs>
              <w:jc w:val="center"/>
              <w:rPr>
                <w:color w:val="000000"/>
                <w:sz w:val="16"/>
                <w:szCs w:val="16"/>
              </w:rPr>
            </w:pPr>
            <w:r w:rsidRPr="00F24DBD">
              <w:rPr>
                <w:rFonts w:eastAsia="Calibri"/>
                <w:b/>
                <w:color w:val="000000"/>
                <w:sz w:val="16"/>
                <w:szCs w:val="16"/>
              </w:rPr>
              <w:t xml:space="preserve">Кассовое исполнение </w:t>
            </w:r>
            <w:r w:rsidRPr="00F24DBD">
              <w:rPr>
                <w:b/>
                <w:bCs/>
                <w:color w:val="000000"/>
                <w:sz w:val="16"/>
                <w:szCs w:val="16"/>
              </w:rPr>
              <w:t>(проект Закона об исполнении окружного бюджета)</w:t>
            </w:r>
          </w:p>
        </w:tc>
        <w:tc>
          <w:tcPr>
            <w:tcW w:w="2002" w:type="dxa"/>
            <w:gridSpan w:val="2"/>
            <w:tcBorders>
              <w:top w:val="single" w:sz="4" w:space="0" w:color="auto"/>
              <w:left w:val="nil"/>
              <w:bottom w:val="single" w:sz="4" w:space="0" w:color="auto"/>
              <w:right w:val="single" w:sz="4" w:space="0" w:color="auto"/>
            </w:tcBorders>
            <w:shd w:val="clear" w:color="auto" w:fill="auto"/>
            <w:vAlign w:val="center"/>
          </w:tcPr>
          <w:p w:rsidR="002C7DAA" w:rsidRPr="00F24DBD" w:rsidRDefault="002C7DAA" w:rsidP="00C6779E">
            <w:pPr>
              <w:tabs>
                <w:tab w:val="left" w:pos="709"/>
              </w:tabs>
              <w:jc w:val="center"/>
              <w:rPr>
                <w:color w:val="000000"/>
                <w:sz w:val="16"/>
                <w:szCs w:val="16"/>
              </w:rPr>
            </w:pPr>
            <w:r w:rsidRPr="00F24DBD">
              <w:rPr>
                <w:b/>
                <w:bCs/>
                <w:color w:val="000000"/>
                <w:sz w:val="16"/>
                <w:szCs w:val="16"/>
              </w:rPr>
              <w:t>Фактическое исполнение</w:t>
            </w:r>
          </w:p>
        </w:tc>
      </w:tr>
      <w:tr w:rsidR="002C7DAA" w:rsidRPr="00F24DBD" w:rsidTr="002C7DAA">
        <w:trPr>
          <w:trHeight w:val="243"/>
          <w:tblHeader/>
        </w:trPr>
        <w:tc>
          <w:tcPr>
            <w:tcW w:w="50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C7DAA" w:rsidRPr="00F24DBD" w:rsidRDefault="002C7DAA" w:rsidP="00C6779E">
            <w:pPr>
              <w:tabs>
                <w:tab w:val="left" w:pos="709"/>
              </w:tabs>
              <w:jc w:val="center"/>
              <w:rPr>
                <w:color w:val="000000"/>
                <w:sz w:val="16"/>
                <w:szCs w:val="16"/>
              </w:rPr>
            </w:pPr>
          </w:p>
        </w:tc>
        <w:tc>
          <w:tcPr>
            <w:tcW w:w="1099" w:type="dxa"/>
            <w:vMerge/>
            <w:tcBorders>
              <w:top w:val="single" w:sz="4" w:space="0" w:color="auto"/>
              <w:left w:val="nil"/>
              <w:bottom w:val="single" w:sz="4" w:space="0" w:color="auto"/>
              <w:right w:val="single" w:sz="4" w:space="0" w:color="auto"/>
            </w:tcBorders>
            <w:shd w:val="clear" w:color="auto" w:fill="auto"/>
            <w:vAlign w:val="center"/>
          </w:tcPr>
          <w:p w:rsidR="002C7DAA" w:rsidRPr="00F24DBD" w:rsidRDefault="002C7DAA" w:rsidP="00C6779E">
            <w:pPr>
              <w:tabs>
                <w:tab w:val="left" w:pos="709"/>
              </w:tabs>
              <w:jc w:val="center"/>
              <w:rPr>
                <w:color w:val="000000"/>
                <w:sz w:val="16"/>
                <w:szCs w:val="16"/>
              </w:rPr>
            </w:pPr>
          </w:p>
        </w:tc>
        <w:tc>
          <w:tcPr>
            <w:tcW w:w="1527" w:type="dxa"/>
            <w:vMerge/>
            <w:tcBorders>
              <w:top w:val="single" w:sz="4" w:space="0" w:color="auto"/>
              <w:left w:val="nil"/>
              <w:bottom w:val="single" w:sz="4" w:space="0" w:color="auto"/>
              <w:right w:val="single" w:sz="4" w:space="0" w:color="auto"/>
            </w:tcBorders>
            <w:shd w:val="clear" w:color="auto" w:fill="auto"/>
            <w:vAlign w:val="center"/>
          </w:tcPr>
          <w:p w:rsidR="002C7DAA" w:rsidRPr="00F24DBD" w:rsidRDefault="002C7DAA" w:rsidP="00C6779E">
            <w:pPr>
              <w:tabs>
                <w:tab w:val="left" w:pos="709"/>
              </w:tabs>
              <w:jc w:val="center"/>
              <w:rPr>
                <w:color w:val="000000"/>
                <w:sz w:val="16"/>
                <w:szCs w:val="16"/>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2C7DAA" w:rsidRPr="00F24DBD" w:rsidRDefault="002C7DAA" w:rsidP="00C6779E">
            <w:pPr>
              <w:tabs>
                <w:tab w:val="left" w:pos="709"/>
              </w:tabs>
              <w:jc w:val="center"/>
              <w:rPr>
                <w:color w:val="000000"/>
                <w:sz w:val="16"/>
                <w:szCs w:val="16"/>
              </w:rPr>
            </w:pPr>
            <w:r w:rsidRPr="00F24DBD">
              <w:rPr>
                <w:b/>
                <w:bCs/>
                <w:color w:val="000000"/>
                <w:sz w:val="16"/>
                <w:szCs w:val="16"/>
              </w:rPr>
              <w:t>тыс. рублей</w:t>
            </w:r>
          </w:p>
        </w:tc>
        <w:tc>
          <w:tcPr>
            <w:tcW w:w="931" w:type="dxa"/>
            <w:tcBorders>
              <w:top w:val="single" w:sz="4" w:space="0" w:color="auto"/>
              <w:left w:val="nil"/>
              <w:bottom w:val="single" w:sz="4" w:space="0" w:color="auto"/>
              <w:right w:val="single" w:sz="4" w:space="0" w:color="auto"/>
            </w:tcBorders>
            <w:shd w:val="clear" w:color="auto" w:fill="auto"/>
            <w:vAlign w:val="center"/>
          </w:tcPr>
          <w:p w:rsidR="002C7DAA" w:rsidRPr="00F24DBD" w:rsidRDefault="002C7DAA" w:rsidP="00C6779E">
            <w:pPr>
              <w:tabs>
                <w:tab w:val="left" w:pos="709"/>
              </w:tabs>
              <w:jc w:val="center"/>
              <w:rPr>
                <w:b/>
                <w:bCs/>
                <w:color w:val="000000"/>
                <w:sz w:val="16"/>
                <w:szCs w:val="16"/>
              </w:rPr>
            </w:pPr>
            <w:r w:rsidRPr="00F24DBD">
              <w:rPr>
                <w:b/>
                <w:bCs/>
                <w:color w:val="000000"/>
                <w:sz w:val="16"/>
                <w:szCs w:val="16"/>
              </w:rPr>
              <w:t xml:space="preserve">% </w:t>
            </w:r>
          </w:p>
          <w:p w:rsidR="002C7DAA" w:rsidRPr="00F24DBD" w:rsidRDefault="002C7DAA" w:rsidP="00C6779E">
            <w:pPr>
              <w:tabs>
                <w:tab w:val="left" w:pos="709"/>
              </w:tabs>
              <w:jc w:val="center"/>
              <w:rPr>
                <w:color w:val="000000"/>
                <w:sz w:val="16"/>
                <w:szCs w:val="16"/>
              </w:rPr>
            </w:pPr>
            <w:r w:rsidRPr="00F24DBD">
              <w:rPr>
                <w:b/>
                <w:bCs/>
                <w:color w:val="000000"/>
                <w:sz w:val="16"/>
                <w:szCs w:val="16"/>
              </w:rPr>
              <w:t>(гр.4/гр.3)</w:t>
            </w:r>
          </w:p>
        </w:tc>
      </w:tr>
      <w:tr w:rsidR="002C7DAA" w:rsidRPr="00F24DBD" w:rsidTr="002C7DAA">
        <w:trPr>
          <w:trHeight w:val="243"/>
          <w:tblHeader/>
        </w:trPr>
        <w:tc>
          <w:tcPr>
            <w:tcW w:w="5011" w:type="dxa"/>
            <w:tcBorders>
              <w:left w:val="single" w:sz="4" w:space="0" w:color="auto"/>
              <w:bottom w:val="single" w:sz="4" w:space="0" w:color="auto"/>
              <w:right w:val="single" w:sz="4" w:space="0" w:color="auto"/>
            </w:tcBorders>
            <w:shd w:val="clear" w:color="auto" w:fill="auto"/>
            <w:vAlign w:val="center"/>
          </w:tcPr>
          <w:p w:rsidR="002C7DAA" w:rsidRPr="00F24DBD" w:rsidRDefault="002C7DAA" w:rsidP="00C6779E">
            <w:pPr>
              <w:tabs>
                <w:tab w:val="left" w:pos="709"/>
              </w:tabs>
              <w:jc w:val="center"/>
              <w:rPr>
                <w:color w:val="000000"/>
                <w:sz w:val="16"/>
                <w:szCs w:val="16"/>
              </w:rPr>
            </w:pPr>
            <w:r w:rsidRPr="00F24DBD">
              <w:rPr>
                <w:color w:val="000000"/>
                <w:sz w:val="16"/>
                <w:szCs w:val="16"/>
              </w:rPr>
              <w:t>1</w:t>
            </w:r>
          </w:p>
        </w:tc>
        <w:tc>
          <w:tcPr>
            <w:tcW w:w="1099" w:type="dxa"/>
            <w:tcBorders>
              <w:left w:val="nil"/>
              <w:bottom w:val="single" w:sz="4" w:space="0" w:color="auto"/>
              <w:right w:val="single" w:sz="4" w:space="0" w:color="auto"/>
            </w:tcBorders>
            <w:shd w:val="clear" w:color="auto" w:fill="auto"/>
            <w:vAlign w:val="center"/>
          </w:tcPr>
          <w:p w:rsidR="002C7DAA" w:rsidRPr="00F24DBD" w:rsidRDefault="002C7DAA" w:rsidP="00C6779E">
            <w:pPr>
              <w:tabs>
                <w:tab w:val="left" w:pos="709"/>
              </w:tabs>
              <w:jc w:val="center"/>
              <w:rPr>
                <w:color w:val="000000"/>
                <w:sz w:val="16"/>
                <w:szCs w:val="16"/>
              </w:rPr>
            </w:pPr>
            <w:r w:rsidRPr="00F24DBD">
              <w:rPr>
                <w:color w:val="000000"/>
                <w:sz w:val="16"/>
                <w:szCs w:val="16"/>
              </w:rPr>
              <w:t>2</w:t>
            </w:r>
          </w:p>
        </w:tc>
        <w:tc>
          <w:tcPr>
            <w:tcW w:w="1527" w:type="dxa"/>
            <w:tcBorders>
              <w:left w:val="nil"/>
              <w:bottom w:val="single" w:sz="4" w:space="0" w:color="auto"/>
              <w:right w:val="single" w:sz="4" w:space="0" w:color="auto"/>
            </w:tcBorders>
            <w:shd w:val="clear" w:color="auto" w:fill="auto"/>
            <w:vAlign w:val="center"/>
          </w:tcPr>
          <w:p w:rsidR="002C7DAA" w:rsidRPr="00F24DBD" w:rsidRDefault="002C7DAA" w:rsidP="00C6779E">
            <w:pPr>
              <w:tabs>
                <w:tab w:val="left" w:pos="709"/>
              </w:tabs>
              <w:jc w:val="center"/>
              <w:rPr>
                <w:color w:val="000000"/>
                <w:sz w:val="16"/>
                <w:szCs w:val="16"/>
              </w:rPr>
            </w:pPr>
            <w:r w:rsidRPr="00F24DBD">
              <w:rPr>
                <w:color w:val="000000"/>
                <w:sz w:val="16"/>
                <w:szCs w:val="16"/>
              </w:rPr>
              <w:t>3</w:t>
            </w:r>
            <w:r w:rsidRPr="00F24DBD">
              <w:rPr>
                <w:rFonts w:eastAsia="Calibri"/>
                <w:b/>
                <w:color w:val="000000"/>
                <w:sz w:val="16"/>
                <w:szCs w:val="16"/>
              </w:rPr>
              <w:t xml:space="preserve"> </w:t>
            </w:r>
          </w:p>
        </w:tc>
        <w:tc>
          <w:tcPr>
            <w:tcW w:w="1071" w:type="dxa"/>
            <w:tcBorders>
              <w:top w:val="nil"/>
              <w:left w:val="nil"/>
              <w:bottom w:val="single" w:sz="4" w:space="0" w:color="auto"/>
              <w:right w:val="single" w:sz="4" w:space="0" w:color="auto"/>
            </w:tcBorders>
            <w:shd w:val="clear" w:color="auto" w:fill="auto"/>
            <w:vAlign w:val="center"/>
          </w:tcPr>
          <w:p w:rsidR="002C7DAA" w:rsidRPr="00F24DBD" w:rsidRDefault="002C7DAA" w:rsidP="00C6779E">
            <w:pPr>
              <w:tabs>
                <w:tab w:val="left" w:pos="709"/>
              </w:tabs>
              <w:jc w:val="center"/>
              <w:rPr>
                <w:color w:val="000000"/>
                <w:sz w:val="16"/>
                <w:szCs w:val="16"/>
              </w:rPr>
            </w:pPr>
            <w:r w:rsidRPr="00F24DBD">
              <w:rPr>
                <w:color w:val="000000"/>
                <w:sz w:val="16"/>
                <w:szCs w:val="16"/>
              </w:rPr>
              <w:t>4</w:t>
            </w:r>
          </w:p>
        </w:tc>
        <w:tc>
          <w:tcPr>
            <w:tcW w:w="931" w:type="dxa"/>
            <w:tcBorders>
              <w:top w:val="nil"/>
              <w:left w:val="nil"/>
              <w:bottom w:val="single" w:sz="4" w:space="0" w:color="auto"/>
              <w:right w:val="single" w:sz="4" w:space="0" w:color="auto"/>
            </w:tcBorders>
            <w:shd w:val="clear" w:color="auto" w:fill="auto"/>
            <w:vAlign w:val="center"/>
          </w:tcPr>
          <w:p w:rsidR="002C7DAA" w:rsidRPr="00F24DBD" w:rsidRDefault="002C7DAA" w:rsidP="00C6779E">
            <w:pPr>
              <w:tabs>
                <w:tab w:val="left" w:pos="709"/>
              </w:tabs>
              <w:jc w:val="center"/>
              <w:rPr>
                <w:color w:val="000000"/>
                <w:sz w:val="16"/>
                <w:szCs w:val="16"/>
              </w:rPr>
            </w:pPr>
            <w:r w:rsidRPr="00F24DBD">
              <w:rPr>
                <w:color w:val="000000"/>
                <w:sz w:val="16"/>
                <w:szCs w:val="16"/>
              </w:rPr>
              <w:t>5</w:t>
            </w:r>
          </w:p>
        </w:tc>
      </w:tr>
      <w:tr w:rsidR="002C7DAA" w:rsidRPr="00F24DBD" w:rsidTr="002C7DAA">
        <w:trPr>
          <w:trHeight w:val="300"/>
        </w:trPr>
        <w:tc>
          <w:tcPr>
            <w:tcW w:w="5011" w:type="dxa"/>
            <w:tcBorders>
              <w:top w:val="nil"/>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tabs>
                <w:tab w:val="left" w:pos="709"/>
              </w:tabs>
              <w:rPr>
                <w:b/>
                <w:bCs/>
                <w:color w:val="000000"/>
                <w:sz w:val="18"/>
                <w:szCs w:val="18"/>
              </w:rPr>
            </w:pPr>
            <w:r w:rsidRPr="00F24DBD">
              <w:rPr>
                <w:b/>
                <w:bCs/>
                <w:color w:val="000000"/>
                <w:sz w:val="18"/>
                <w:szCs w:val="18"/>
              </w:rPr>
              <w:t>Государственная программа, всего</w:t>
            </w:r>
          </w:p>
        </w:tc>
        <w:tc>
          <w:tcPr>
            <w:tcW w:w="1099" w:type="dxa"/>
            <w:tcBorders>
              <w:top w:val="nil"/>
              <w:left w:val="nil"/>
              <w:bottom w:val="single" w:sz="4" w:space="0" w:color="auto"/>
              <w:right w:val="single" w:sz="4" w:space="0" w:color="auto"/>
            </w:tcBorders>
            <w:shd w:val="clear" w:color="auto" w:fill="auto"/>
            <w:vAlign w:val="center"/>
          </w:tcPr>
          <w:p w:rsidR="002C7DAA" w:rsidRPr="00F24DBD" w:rsidRDefault="002C7DAA" w:rsidP="00C6779E">
            <w:pPr>
              <w:tabs>
                <w:tab w:val="left" w:pos="709"/>
              </w:tabs>
              <w:jc w:val="right"/>
              <w:rPr>
                <w:b/>
                <w:bCs/>
                <w:color w:val="000000"/>
                <w:sz w:val="18"/>
                <w:szCs w:val="18"/>
              </w:rPr>
            </w:pPr>
            <w:r w:rsidRPr="00F24DBD">
              <w:rPr>
                <w:b/>
                <w:bCs/>
                <w:color w:val="000000"/>
                <w:sz w:val="18"/>
                <w:szCs w:val="18"/>
              </w:rPr>
              <w:t>1 013 547,7</w:t>
            </w:r>
          </w:p>
        </w:tc>
        <w:tc>
          <w:tcPr>
            <w:tcW w:w="1527" w:type="dxa"/>
            <w:tcBorders>
              <w:top w:val="nil"/>
              <w:left w:val="nil"/>
              <w:bottom w:val="single" w:sz="4" w:space="0" w:color="auto"/>
              <w:right w:val="single" w:sz="4" w:space="0" w:color="auto"/>
            </w:tcBorders>
            <w:shd w:val="clear" w:color="auto" w:fill="auto"/>
            <w:vAlign w:val="center"/>
          </w:tcPr>
          <w:p w:rsidR="002C7DAA" w:rsidRPr="00F24DBD" w:rsidRDefault="002C7DAA" w:rsidP="00C6779E">
            <w:pPr>
              <w:tabs>
                <w:tab w:val="left" w:pos="709"/>
              </w:tabs>
              <w:jc w:val="right"/>
              <w:rPr>
                <w:b/>
                <w:bCs/>
                <w:color w:val="000000"/>
                <w:sz w:val="18"/>
                <w:szCs w:val="18"/>
              </w:rPr>
            </w:pPr>
            <w:r w:rsidRPr="00F24DBD">
              <w:rPr>
                <w:b/>
                <w:bCs/>
                <w:color w:val="000000"/>
                <w:sz w:val="18"/>
                <w:szCs w:val="18"/>
              </w:rPr>
              <w:t>1 008 104,4</w:t>
            </w:r>
          </w:p>
        </w:tc>
        <w:tc>
          <w:tcPr>
            <w:tcW w:w="1071" w:type="dxa"/>
            <w:tcBorders>
              <w:top w:val="nil"/>
              <w:left w:val="nil"/>
              <w:bottom w:val="single" w:sz="4" w:space="0" w:color="auto"/>
              <w:right w:val="single" w:sz="4" w:space="0" w:color="auto"/>
            </w:tcBorders>
            <w:shd w:val="clear" w:color="auto" w:fill="auto"/>
            <w:vAlign w:val="center"/>
          </w:tcPr>
          <w:p w:rsidR="002C7DAA" w:rsidRPr="00F24DBD" w:rsidRDefault="002C7DAA" w:rsidP="00C6779E">
            <w:pPr>
              <w:tabs>
                <w:tab w:val="left" w:pos="709"/>
              </w:tabs>
              <w:jc w:val="right"/>
              <w:rPr>
                <w:b/>
                <w:bCs/>
                <w:color w:val="000000"/>
                <w:sz w:val="18"/>
                <w:szCs w:val="18"/>
              </w:rPr>
            </w:pPr>
            <w:r w:rsidRPr="00F24DBD">
              <w:rPr>
                <w:b/>
                <w:bCs/>
                <w:color w:val="000000"/>
                <w:sz w:val="18"/>
                <w:szCs w:val="18"/>
              </w:rPr>
              <w:t>1 000 180,3</w:t>
            </w:r>
          </w:p>
        </w:tc>
        <w:tc>
          <w:tcPr>
            <w:tcW w:w="931" w:type="dxa"/>
            <w:tcBorders>
              <w:top w:val="nil"/>
              <w:left w:val="nil"/>
              <w:bottom w:val="single" w:sz="4" w:space="0" w:color="auto"/>
              <w:right w:val="single" w:sz="4" w:space="0" w:color="auto"/>
            </w:tcBorders>
            <w:shd w:val="clear" w:color="auto" w:fill="auto"/>
            <w:vAlign w:val="center"/>
          </w:tcPr>
          <w:p w:rsidR="002C7DAA" w:rsidRPr="00F24DBD" w:rsidRDefault="002C7DAA" w:rsidP="00C6779E">
            <w:pPr>
              <w:tabs>
                <w:tab w:val="left" w:pos="709"/>
              </w:tabs>
              <w:jc w:val="center"/>
              <w:rPr>
                <w:b/>
                <w:bCs/>
                <w:color w:val="000000"/>
                <w:sz w:val="18"/>
                <w:szCs w:val="18"/>
              </w:rPr>
            </w:pPr>
            <w:r w:rsidRPr="00F24DBD">
              <w:rPr>
                <w:b/>
                <w:bCs/>
                <w:color w:val="000000"/>
                <w:sz w:val="18"/>
                <w:szCs w:val="18"/>
              </w:rPr>
              <w:t>99,2</w:t>
            </w:r>
          </w:p>
        </w:tc>
      </w:tr>
      <w:tr w:rsidR="002C7DAA" w:rsidRPr="00F24DBD" w:rsidTr="002C7DAA">
        <w:trPr>
          <w:trHeight w:val="163"/>
        </w:trPr>
        <w:tc>
          <w:tcPr>
            <w:tcW w:w="5011" w:type="dxa"/>
            <w:tcBorders>
              <w:top w:val="nil"/>
              <w:left w:val="single" w:sz="4" w:space="0" w:color="auto"/>
              <w:bottom w:val="single" w:sz="4" w:space="0" w:color="auto"/>
              <w:right w:val="single" w:sz="4" w:space="0" w:color="auto"/>
            </w:tcBorders>
            <w:shd w:val="clear" w:color="auto" w:fill="auto"/>
            <w:vAlign w:val="center"/>
          </w:tcPr>
          <w:p w:rsidR="002C7DAA" w:rsidRPr="00F24DBD" w:rsidRDefault="002C7DAA" w:rsidP="00C6779E">
            <w:pPr>
              <w:rPr>
                <w:bCs/>
                <w:i/>
                <w:color w:val="000000"/>
                <w:sz w:val="18"/>
                <w:szCs w:val="18"/>
              </w:rPr>
            </w:pPr>
            <w:r w:rsidRPr="00F24DBD">
              <w:rPr>
                <w:bCs/>
                <w:i/>
                <w:color w:val="000000"/>
                <w:sz w:val="18"/>
                <w:szCs w:val="18"/>
              </w:rPr>
              <w:t>в том числе по подпрограммам:</w:t>
            </w:r>
          </w:p>
        </w:tc>
        <w:tc>
          <w:tcPr>
            <w:tcW w:w="1099" w:type="dxa"/>
            <w:tcBorders>
              <w:top w:val="nil"/>
              <w:left w:val="nil"/>
              <w:bottom w:val="single" w:sz="4" w:space="0" w:color="auto"/>
              <w:right w:val="single" w:sz="4" w:space="0" w:color="auto"/>
            </w:tcBorders>
            <w:shd w:val="clear" w:color="auto" w:fill="auto"/>
            <w:vAlign w:val="center"/>
          </w:tcPr>
          <w:p w:rsidR="002C7DAA" w:rsidRPr="00F24DBD" w:rsidRDefault="002C7DAA" w:rsidP="00C6779E">
            <w:pPr>
              <w:tabs>
                <w:tab w:val="left" w:pos="709"/>
              </w:tabs>
              <w:jc w:val="right"/>
              <w:rPr>
                <w:b/>
                <w:bCs/>
                <w:color w:val="000000"/>
                <w:sz w:val="18"/>
                <w:szCs w:val="18"/>
              </w:rPr>
            </w:pPr>
          </w:p>
        </w:tc>
        <w:tc>
          <w:tcPr>
            <w:tcW w:w="1527" w:type="dxa"/>
            <w:tcBorders>
              <w:top w:val="nil"/>
              <w:left w:val="nil"/>
              <w:bottom w:val="single" w:sz="4" w:space="0" w:color="auto"/>
              <w:right w:val="single" w:sz="4" w:space="0" w:color="auto"/>
            </w:tcBorders>
            <w:shd w:val="clear" w:color="auto" w:fill="auto"/>
            <w:vAlign w:val="center"/>
          </w:tcPr>
          <w:p w:rsidR="002C7DAA" w:rsidRPr="00F24DBD" w:rsidRDefault="002C7DAA" w:rsidP="00C6779E">
            <w:pPr>
              <w:tabs>
                <w:tab w:val="left" w:pos="709"/>
              </w:tabs>
              <w:jc w:val="right"/>
              <w:rPr>
                <w:b/>
                <w:bCs/>
                <w:color w:val="000000"/>
                <w:sz w:val="18"/>
                <w:szCs w:val="18"/>
              </w:rPr>
            </w:pPr>
          </w:p>
        </w:tc>
        <w:tc>
          <w:tcPr>
            <w:tcW w:w="1071" w:type="dxa"/>
            <w:tcBorders>
              <w:top w:val="nil"/>
              <w:left w:val="nil"/>
              <w:bottom w:val="single" w:sz="4" w:space="0" w:color="auto"/>
              <w:right w:val="single" w:sz="4" w:space="0" w:color="auto"/>
            </w:tcBorders>
            <w:shd w:val="clear" w:color="auto" w:fill="auto"/>
            <w:vAlign w:val="center"/>
          </w:tcPr>
          <w:p w:rsidR="002C7DAA" w:rsidRPr="00F24DBD" w:rsidRDefault="002C7DAA" w:rsidP="00C6779E">
            <w:pPr>
              <w:tabs>
                <w:tab w:val="left" w:pos="709"/>
              </w:tabs>
              <w:jc w:val="right"/>
              <w:rPr>
                <w:b/>
                <w:bCs/>
                <w:color w:val="000000"/>
                <w:sz w:val="18"/>
                <w:szCs w:val="18"/>
              </w:rPr>
            </w:pPr>
          </w:p>
        </w:tc>
        <w:tc>
          <w:tcPr>
            <w:tcW w:w="931" w:type="dxa"/>
            <w:tcBorders>
              <w:top w:val="nil"/>
              <w:left w:val="nil"/>
              <w:bottom w:val="single" w:sz="4" w:space="0" w:color="auto"/>
              <w:right w:val="single" w:sz="4" w:space="0" w:color="auto"/>
            </w:tcBorders>
            <w:shd w:val="clear" w:color="auto" w:fill="auto"/>
            <w:vAlign w:val="center"/>
          </w:tcPr>
          <w:p w:rsidR="002C7DAA" w:rsidRPr="00F24DBD" w:rsidRDefault="002C7DAA" w:rsidP="00C6779E">
            <w:pPr>
              <w:tabs>
                <w:tab w:val="left" w:pos="709"/>
              </w:tabs>
              <w:jc w:val="center"/>
              <w:rPr>
                <w:b/>
                <w:bCs/>
                <w:color w:val="000000"/>
                <w:sz w:val="18"/>
                <w:szCs w:val="18"/>
              </w:rPr>
            </w:pPr>
          </w:p>
        </w:tc>
      </w:tr>
      <w:tr w:rsidR="002C7DAA" w:rsidRPr="00F24DBD" w:rsidTr="002C7DAA">
        <w:trPr>
          <w:trHeight w:val="407"/>
        </w:trPr>
        <w:tc>
          <w:tcPr>
            <w:tcW w:w="5011" w:type="dxa"/>
            <w:tcBorders>
              <w:top w:val="nil"/>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tabs>
                <w:tab w:val="left" w:pos="709"/>
              </w:tabs>
              <w:rPr>
                <w:color w:val="000000"/>
                <w:sz w:val="18"/>
                <w:szCs w:val="18"/>
              </w:rPr>
            </w:pPr>
            <w:r w:rsidRPr="00F24DBD">
              <w:rPr>
                <w:color w:val="000000"/>
                <w:sz w:val="18"/>
                <w:szCs w:val="18"/>
              </w:rPr>
              <w:t>Государственная поддержка малого и среднего предпринимательства</w:t>
            </w:r>
          </w:p>
        </w:tc>
        <w:tc>
          <w:tcPr>
            <w:tcW w:w="1099" w:type="dxa"/>
            <w:tcBorders>
              <w:top w:val="nil"/>
              <w:left w:val="nil"/>
              <w:bottom w:val="single" w:sz="4" w:space="0" w:color="auto"/>
              <w:right w:val="single" w:sz="4" w:space="0" w:color="auto"/>
            </w:tcBorders>
            <w:shd w:val="clear" w:color="auto" w:fill="auto"/>
            <w:vAlign w:val="center"/>
          </w:tcPr>
          <w:p w:rsidR="002C7DAA" w:rsidRPr="00F24DBD" w:rsidRDefault="002C7DAA" w:rsidP="00C6779E">
            <w:pPr>
              <w:tabs>
                <w:tab w:val="left" w:pos="709"/>
              </w:tabs>
              <w:ind w:left="-159"/>
              <w:jc w:val="right"/>
              <w:rPr>
                <w:color w:val="000000"/>
                <w:sz w:val="18"/>
                <w:szCs w:val="18"/>
              </w:rPr>
            </w:pPr>
            <w:r w:rsidRPr="00F24DBD">
              <w:rPr>
                <w:color w:val="000000"/>
                <w:sz w:val="18"/>
                <w:szCs w:val="18"/>
              </w:rPr>
              <w:t>258 679,3</w:t>
            </w:r>
          </w:p>
        </w:tc>
        <w:tc>
          <w:tcPr>
            <w:tcW w:w="1527" w:type="dxa"/>
            <w:tcBorders>
              <w:top w:val="nil"/>
              <w:left w:val="nil"/>
              <w:bottom w:val="single" w:sz="4" w:space="0" w:color="auto"/>
              <w:right w:val="single" w:sz="4" w:space="0" w:color="auto"/>
            </w:tcBorders>
            <w:shd w:val="clear" w:color="auto" w:fill="auto"/>
            <w:vAlign w:val="center"/>
          </w:tcPr>
          <w:p w:rsidR="002C7DAA" w:rsidRPr="00F24DBD" w:rsidRDefault="002C7DAA" w:rsidP="00C6779E">
            <w:pPr>
              <w:tabs>
                <w:tab w:val="left" w:pos="709"/>
              </w:tabs>
              <w:jc w:val="right"/>
              <w:rPr>
                <w:color w:val="000000"/>
                <w:sz w:val="18"/>
                <w:szCs w:val="18"/>
              </w:rPr>
            </w:pPr>
            <w:r w:rsidRPr="00F24DBD">
              <w:rPr>
                <w:color w:val="000000"/>
                <w:sz w:val="18"/>
                <w:szCs w:val="18"/>
              </w:rPr>
              <w:t>256 682,4</w:t>
            </w:r>
          </w:p>
        </w:tc>
        <w:tc>
          <w:tcPr>
            <w:tcW w:w="1071" w:type="dxa"/>
            <w:tcBorders>
              <w:top w:val="nil"/>
              <w:left w:val="nil"/>
              <w:bottom w:val="single" w:sz="4" w:space="0" w:color="auto"/>
              <w:right w:val="single" w:sz="4" w:space="0" w:color="auto"/>
            </w:tcBorders>
            <w:shd w:val="clear" w:color="auto" w:fill="auto"/>
            <w:vAlign w:val="center"/>
          </w:tcPr>
          <w:p w:rsidR="002C7DAA" w:rsidRPr="00F24DBD" w:rsidRDefault="002C7DAA" w:rsidP="00C6779E">
            <w:pPr>
              <w:tabs>
                <w:tab w:val="left" w:pos="709"/>
              </w:tabs>
              <w:jc w:val="right"/>
              <w:rPr>
                <w:color w:val="000000"/>
                <w:sz w:val="18"/>
                <w:szCs w:val="18"/>
              </w:rPr>
            </w:pPr>
            <w:r w:rsidRPr="00F24DBD">
              <w:rPr>
                <w:color w:val="000000"/>
                <w:sz w:val="18"/>
                <w:szCs w:val="18"/>
              </w:rPr>
              <w:t>250 490,7</w:t>
            </w:r>
          </w:p>
        </w:tc>
        <w:tc>
          <w:tcPr>
            <w:tcW w:w="931" w:type="dxa"/>
            <w:tcBorders>
              <w:top w:val="nil"/>
              <w:left w:val="nil"/>
              <w:bottom w:val="single" w:sz="4" w:space="0" w:color="auto"/>
              <w:right w:val="single" w:sz="4" w:space="0" w:color="auto"/>
            </w:tcBorders>
            <w:shd w:val="clear" w:color="auto" w:fill="auto"/>
            <w:vAlign w:val="center"/>
          </w:tcPr>
          <w:p w:rsidR="002C7DAA" w:rsidRPr="00F24DBD" w:rsidRDefault="002C7DAA" w:rsidP="00C6779E">
            <w:pPr>
              <w:tabs>
                <w:tab w:val="left" w:pos="709"/>
              </w:tabs>
              <w:jc w:val="center"/>
              <w:rPr>
                <w:color w:val="000000"/>
                <w:sz w:val="18"/>
                <w:szCs w:val="18"/>
              </w:rPr>
            </w:pPr>
            <w:r w:rsidRPr="00F24DBD">
              <w:rPr>
                <w:color w:val="000000"/>
                <w:sz w:val="18"/>
                <w:szCs w:val="18"/>
              </w:rPr>
              <w:t>97,6</w:t>
            </w:r>
          </w:p>
        </w:tc>
      </w:tr>
      <w:tr w:rsidR="002C7DAA" w:rsidRPr="00F24DBD" w:rsidTr="002C7DAA">
        <w:trPr>
          <w:trHeight w:val="414"/>
        </w:trPr>
        <w:tc>
          <w:tcPr>
            <w:tcW w:w="5011" w:type="dxa"/>
            <w:tcBorders>
              <w:top w:val="nil"/>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tabs>
                <w:tab w:val="left" w:pos="709"/>
              </w:tabs>
              <w:rPr>
                <w:color w:val="000000"/>
                <w:sz w:val="18"/>
                <w:szCs w:val="18"/>
              </w:rPr>
            </w:pPr>
            <w:r w:rsidRPr="00F24DBD">
              <w:rPr>
                <w:color w:val="000000"/>
                <w:sz w:val="18"/>
                <w:szCs w:val="18"/>
              </w:rPr>
              <w:t>Содействие занятости населения и социальная поддержка безработных граждан</w:t>
            </w:r>
          </w:p>
        </w:tc>
        <w:tc>
          <w:tcPr>
            <w:tcW w:w="1099" w:type="dxa"/>
            <w:tcBorders>
              <w:top w:val="nil"/>
              <w:left w:val="nil"/>
              <w:bottom w:val="single" w:sz="4" w:space="0" w:color="auto"/>
              <w:right w:val="single" w:sz="4" w:space="0" w:color="auto"/>
            </w:tcBorders>
            <w:shd w:val="clear" w:color="auto" w:fill="auto"/>
            <w:vAlign w:val="center"/>
          </w:tcPr>
          <w:p w:rsidR="002C7DAA" w:rsidRPr="00F24DBD" w:rsidRDefault="002C7DAA" w:rsidP="00C6779E">
            <w:pPr>
              <w:tabs>
                <w:tab w:val="left" w:pos="709"/>
              </w:tabs>
              <w:jc w:val="right"/>
              <w:rPr>
                <w:color w:val="000000"/>
                <w:sz w:val="18"/>
                <w:szCs w:val="18"/>
              </w:rPr>
            </w:pPr>
            <w:r w:rsidRPr="00F24DBD">
              <w:rPr>
                <w:color w:val="000000"/>
                <w:sz w:val="18"/>
                <w:szCs w:val="18"/>
              </w:rPr>
              <w:t>63 597,1</w:t>
            </w:r>
          </w:p>
        </w:tc>
        <w:tc>
          <w:tcPr>
            <w:tcW w:w="1527" w:type="dxa"/>
            <w:tcBorders>
              <w:top w:val="nil"/>
              <w:left w:val="nil"/>
              <w:bottom w:val="single" w:sz="4" w:space="0" w:color="auto"/>
              <w:right w:val="single" w:sz="4" w:space="0" w:color="auto"/>
            </w:tcBorders>
            <w:shd w:val="clear" w:color="auto" w:fill="auto"/>
            <w:vAlign w:val="center"/>
          </w:tcPr>
          <w:p w:rsidR="002C7DAA" w:rsidRPr="00F24DBD" w:rsidRDefault="002C7DAA" w:rsidP="00C6779E">
            <w:pPr>
              <w:tabs>
                <w:tab w:val="left" w:pos="709"/>
              </w:tabs>
              <w:jc w:val="right"/>
              <w:rPr>
                <w:color w:val="000000"/>
                <w:sz w:val="18"/>
                <w:szCs w:val="18"/>
              </w:rPr>
            </w:pPr>
            <w:r w:rsidRPr="00F24DBD">
              <w:rPr>
                <w:color w:val="000000"/>
                <w:sz w:val="18"/>
                <w:szCs w:val="18"/>
              </w:rPr>
              <w:t>61 658,9</w:t>
            </w:r>
          </w:p>
        </w:tc>
        <w:tc>
          <w:tcPr>
            <w:tcW w:w="1071" w:type="dxa"/>
            <w:tcBorders>
              <w:top w:val="nil"/>
              <w:left w:val="nil"/>
              <w:bottom w:val="single" w:sz="4" w:space="0" w:color="auto"/>
              <w:right w:val="single" w:sz="4" w:space="0" w:color="auto"/>
            </w:tcBorders>
            <w:shd w:val="clear" w:color="auto" w:fill="auto"/>
            <w:vAlign w:val="center"/>
          </w:tcPr>
          <w:p w:rsidR="002C7DAA" w:rsidRPr="00F24DBD" w:rsidRDefault="002C7DAA" w:rsidP="00C6779E">
            <w:pPr>
              <w:tabs>
                <w:tab w:val="left" w:pos="709"/>
              </w:tabs>
              <w:jc w:val="right"/>
              <w:rPr>
                <w:color w:val="000000"/>
                <w:sz w:val="18"/>
                <w:szCs w:val="18"/>
              </w:rPr>
            </w:pPr>
            <w:r w:rsidRPr="00F24DBD">
              <w:rPr>
                <w:color w:val="000000"/>
                <w:sz w:val="18"/>
                <w:szCs w:val="18"/>
              </w:rPr>
              <w:t>61 658,9</w:t>
            </w:r>
          </w:p>
        </w:tc>
        <w:tc>
          <w:tcPr>
            <w:tcW w:w="931" w:type="dxa"/>
            <w:tcBorders>
              <w:top w:val="nil"/>
              <w:left w:val="nil"/>
              <w:bottom w:val="single" w:sz="4" w:space="0" w:color="auto"/>
              <w:right w:val="single" w:sz="4" w:space="0" w:color="auto"/>
            </w:tcBorders>
            <w:shd w:val="clear" w:color="auto" w:fill="auto"/>
            <w:vAlign w:val="center"/>
          </w:tcPr>
          <w:p w:rsidR="002C7DAA" w:rsidRPr="00F24DBD" w:rsidRDefault="002C7DAA" w:rsidP="00C6779E">
            <w:pPr>
              <w:tabs>
                <w:tab w:val="left" w:pos="709"/>
              </w:tabs>
              <w:jc w:val="center"/>
              <w:rPr>
                <w:color w:val="000000"/>
                <w:sz w:val="18"/>
                <w:szCs w:val="18"/>
              </w:rPr>
            </w:pPr>
            <w:r w:rsidRPr="00F24DBD">
              <w:rPr>
                <w:color w:val="000000"/>
                <w:sz w:val="18"/>
                <w:szCs w:val="18"/>
              </w:rPr>
              <w:t>100,0</w:t>
            </w:r>
          </w:p>
        </w:tc>
      </w:tr>
      <w:tr w:rsidR="002C7DAA" w:rsidRPr="00F24DBD" w:rsidTr="002C7DAA">
        <w:trPr>
          <w:trHeight w:val="122"/>
        </w:trPr>
        <w:tc>
          <w:tcPr>
            <w:tcW w:w="5011" w:type="dxa"/>
            <w:tcBorders>
              <w:top w:val="nil"/>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tabs>
                <w:tab w:val="left" w:pos="709"/>
              </w:tabs>
              <w:rPr>
                <w:color w:val="000000"/>
                <w:sz w:val="18"/>
                <w:szCs w:val="18"/>
              </w:rPr>
            </w:pPr>
            <w:r w:rsidRPr="00F24DBD">
              <w:rPr>
                <w:color w:val="000000"/>
                <w:sz w:val="18"/>
                <w:szCs w:val="18"/>
              </w:rPr>
              <w:t>Повышение мобильности трудовых ресурсов</w:t>
            </w:r>
          </w:p>
        </w:tc>
        <w:tc>
          <w:tcPr>
            <w:tcW w:w="1099" w:type="dxa"/>
            <w:tcBorders>
              <w:top w:val="nil"/>
              <w:left w:val="nil"/>
              <w:bottom w:val="single" w:sz="4" w:space="0" w:color="auto"/>
              <w:right w:val="single" w:sz="4" w:space="0" w:color="auto"/>
            </w:tcBorders>
            <w:shd w:val="clear" w:color="auto" w:fill="auto"/>
            <w:vAlign w:val="center"/>
          </w:tcPr>
          <w:p w:rsidR="002C7DAA" w:rsidRPr="00F24DBD" w:rsidRDefault="002C7DAA" w:rsidP="00C6779E">
            <w:pPr>
              <w:tabs>
                <w:tab w:val="left" w:pos="709"/>
              </w:tabs>
              <w:jc w:val="right"/>
              <w:rPr>
                <w:color w:val="000000"/>
                <w:sz w:val="18"/>
                <w:szCs w:val="18"/>
              </w:rPr>
            </w:pPr>
            <w:r w:rsidRPr="00F24DBD">
              <w:rPr>
                <w:color w:val="000000"/>
                <w:sz w:val="18"/>
                <w:szCs w:val="18"/>
              </w:rPr>
              <w:t>5 000,0</w:t>
            </w:r>
          </w:p>
        </w:tc>
        <w:tc>
          <w:tcPr>
            <w:tcW w:w="1527" w:type="dxa"/>
            <w:tcBorders>
              <w:top w:val="nil"/>
              <w:left w:val="nil"/>
              <w:bottom w:val="single" w:sz="4" w:space="0" w:color="auto"/>
              <w:right w:val="single" w:sz="4" w:space="0" w:color="auto"/>
            </w:tcBorders>
            <w:shd w:val="clear" w:color="auto" w:fill="auto"/>
            <w:vAlign w:val="center"/>
          </w:tcPr>
          <w:p w:rsidR="002C7DAA" w:rsidRPr="00F24DBD" w:rsidRDefault="002C7DAA" w:rsidP="00C6779E">
            <w:pPr>
              <w:tabs>
                <w:tab w:val="left" w:pos="709"/>
              </w:tabs>
              <w:jc w:val="right"/>
              <w:rPr>
                <w:color w:val="000000"/>
                <w:sz w:val="18"/>
                <w:szCs w:val="18"/>
              </w:rPr>
            </w:pPr>
            <w:r w:rsidRPr="00F24DBD">
              <w:rPr>
                <w:color w:val="000000"/>
                <w:sz w:val="18"/>
                <w:szCs w:val="18"/>
              </w:rPr>
              <w:t>5 000,0</w:t>
            </w:r>
          </w:p>
        </w:tc>
        <w:tc>
          <w:tcPr>
            <w:tcW w:w="1071" w:type="dxa"/>
            <w:tcBorders>
              <w:top w:val="nil"/>
              <w:left w:val="nil"/>
              <w:bottom w:val="single" w:sz="4" w:space="0" w:color="auto"/>
              <w:right w:val="single" w:sz="4" w:space="0" w:color="auto"/>
            </w:tcBorders>
            <w:shd w:val="clear" w:color="auto" w:fill="auto"/>
            <w:vAlign w:val="center"/>
          </w:tcPr>
          <w:p w:rsidR="002C7DAA" w:rsidRPr="00F24DBD" w:rsidRDefault="002C7DAA" w:rsidP="00C6779E">
            <w:pPr>
              <w:tabs>
                <w:tab w:val="left" w:pos="709"/>
              </w:tabs>
              <w:jc w:val="right"/>
              <w:rPr>
                <w:color w:val="000000"/>
                <w:sz w:val="18"/>
                <w:szCs w:val="18"/>
              </w:rPr>
            </w:pPr>
            <w:r w:rsidRPr="00F24DBD">
              <w:rPr>
                <w:color w:val="000000"/>
                <w:sz w:val="18"/>
                <w:szCs w:val="18"/>
              </w:rPr>
              <w:t>5 000,0</w:t>
            </w:r>
          </w:p>
        </w:tc>
        <w:tc>
          <w:tcPr>
            <w:tcW w:w="931" w:type="dxa"/>
            <w:tcBorders>
              <w:top w:val="nil"/>
              <w:left w:val="nil"/>
              <w:bottom w:val="single" w:sz="4" w:space="0" w:color="auto"/>
              <w:right w:val="single" w:sz="4" w:space="0" w:color="auto"/>
            </w:tcBorders>
            <w:shd w:val="clear" w:color="auto" w:fill="auto"/>
            <w:vAlign w:val="center"/>
          </w:tcPr>
          <w:p w:rsidR="002C7DAA" w:rsidRPr="00F24DBD" w:rsidRDefault="002C7DAA" w:rsidP="00C6779E">
            <w:pPr>
              <w:tabs>
                <w:tab w:val="left" w:pos="709"/>
              </w:tabs>
              <w:jc w:val="center"/>
              <w:rPr>
                <w:color w:val="000000"/>
                <w:sz w:val="18"/>
                <w:szCs w:val="18"/>
              </w:rPr>
            </w:pPr>
            <w:r w:rsidRPr="00F24DBD">
              <w:rPr>
                <w:color w:val="000000"/>
                <w:sz w:val="18"/>
                <w:szCs w:val="18"/>
              </w:rPr>
              <w:t>100,0</w:t>
            </w:r>
          </w:p>
        </w:tc>
      </w:tr>
      <w:tr w:rsidR="002C7DAA" w:rsidRPr="00F24DBD" w:rsidTr="002C7DAA">
        <w:trPr>
          <w:trHeight w:val="455"/>
        </w:trPr>
        <w:tc>
          <w:tcPr>
            <w:tcW w:w="5011" w:type="dxa"/>
            <w:tcBorders>
              <w:top w:val="nil"/>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tabs>
                <w:tab w:val="left" w:pos="709"/>
              </w:tabs>
              <w:rPr>
                <w:color w:val="000000"/>
                <w:sz w:val="18"/>
                <w:szCs w:val="18"/>
              </w:rPr>
            </w:pPr>
            <w:r w:rsidRPr="00F24DBD">
              <w:rPr>
                <w:color w:val="000000"/>
                <w:sz w:val="18"/>
                <w:szCs w:val="18"/>
              </w:rPr>
              <w:lastRenderedPageBreak/>
              <w:t>Поддержка хозяйствующих субъектов, осуществляющих деятельность в сельской местности и торговой сфере</w:t>
            </w:r>
          </w:p>
        </w:tc>
        <w:tc>
          <w:tcPr>
            <w:tcW w:w="1099" w:type="dxa"/>
            <w:tcBorders>
              <w:top w:val="nil"/>
              <w:left w:val="nil"/>
              <w:bottom w:val="single" w:sz="4" w:space="0" w:color="auto"/>
              <w:right w:val="single" w:sz="4" w:space="0" w:color="auto"/>
            </w:tcBorders>
            <w:shd w:val="clear" w:color="auto" w:fill="auto"/>
            <w:vAlign w:val="center"/>
          </w:tcPr>
          <w:p w:rsidR="002C7DAA" w:rsidRPr="00F24DBD" w:rsidRDefault="002C7DAA" w:rsidP="00C6779E">
            <w:pPr>
              <w:tabs>
                <w:tab w:val="left" w:pos="709"/>
              </w:tabs>
              <w:jc w:val="right"/>
              <w:rPr>
                <w:color w:val="000000"/>
                <w:sz w:val="18"/>
                <w:szCs w:val="18"/>
              </w:rPr>
            </w:pPr>
            <w:r w:rsidRPr="00F24DBD">
              <w:rPr>
                <w:color w:val="000000"/>
                <w:sz w:val="18"/>
                <w:szCs w:val="18"/>
              </w:rPr>
              <w:t>615 600,4</w:t>
            </w:r>
          </w:p>
        </w:tc>
        <w:tc>
          <w:tcPr>
            <w:tcW w:w="1527" w:type="dxa"/>
            <w:tcBorders>
              <w:top w:val="nil"/>
              <w:left w:val="nil"/>
              <w:bottom w:val="single" w:sz="4" w:space="0" w:color="auto"/>
              <w:right w:val="single" w:sz="4" w:space="0" w:color="auto"/>
            </w:tcBorders>
            <w:shd w:val="clear" w:color="auto" w:fill="auto"/>
            <w:vAlign w:val="center"/>
          </w:tcPr>
          <w:p w:rsidR="002C7DAA" w:rsidRPr="00F24DBD" w:rsidRDefault="002C7DAA" w:rsidP="00C6779E">
            <w:pPr>
              <w:tabs>
                <w:tab w:val="left" w:pos="709"/>
              </w:tabs>
              <w:jc w:val="right"/>
              <w:rPr>
                <w:color w:val="000000"/>
                <w:sz w:val="18"/>
                <w:szCs w:val="18"/>
              </w:rPr>
            </w:pPr>
            <w:r w:rsidRPr="00F24DBD">
              <w:rPr>
                <w:color w:val="000000"/>
                <w:sz w:val="18"/>
                <w:szCs w:val="18"/>
              </w:rPr>
              <w:t>614 931,0</w:t>
            </w:r>
          </w:p>
        </w:tc>
        <w:tc>
          <w:tcPr>
            <w:tcW w:w="1071" w:type="dxa"/>
            <w:tcBorders>
              <w:top w:val="nil"/>
              <w:left w:val="nil"/>
              <w:bottom w:val="single" w:sz="4" w:space="0" w:color="auto"/>
              <w:right w:val="single" w:sz="4" w:space="0" w:color="auto"/>
            </w:tcBorders>
            <w:shd w:val="clear" w:color="auto" w:fill="auto"/>
            <w:vAlign w:val="center"/>
          </w:tcPr>
          <w:p w:rsidR="002C7DAA" w:rsidRPr="00F24DBD" w:rsidRDefault="002C7DAA" w:rsidP="00C6779E">
            <w:pPr>
              <w:tabs>
                <w:tab w:val="left" w:pos="709"/>
              </w:tabs>
              <w:jc w:val="right"/>
              <w:rPr>
                <w:color w:val="000000"/>
                <w:sz w:val="18"/>
                <w:szCs w:val="18"/>
              </w:rPr>
            </w:pPr>
            <w:r w:rsidRPr="00F24DBD">
              <w:rPr>
                <w:color w:val="000000"/>
                <w:sz w:val="18"/>
                <w:szCs w:val="18"/>
              </w:rPr>
              <w:t>614 157,9</w:t>
            </w:r>
          </w:p>
        </w:tc>
        <w:tc>
          <w:tcPr>
            <w:tcW w:w="931" w:type="dxa"/>
            <w:tcBorders>
              <w:top w:val="nil"/>
              <w:left w:val="nil"/>
              <w:bottom w:val="single" w:sz="4" w:space="0" w:color="auto"/>
              <w:right w:val="single" w:sz="4" w:space="0" w:color="auto"/>
            </w:tcBorders>
            <w:shd w:val="clear" w:color="auto" w:fill="auto"/>
            <w:vAlign w:val="center"/>
          </w:tcPr>
          <w:p w:rsidR="002C7DAA" w:rsidRPr="00F24DBD" w:rsidRDefault="002C7DAA" w:rsidP="00C6779E">
            <w:pPr>
              <w:tabs>
                <w:tab w:val="left" w:pos="709"/>
              </w:tabs>
              <w:jc w:val="center"/>
              <w:rPr>
                <w:color w:val="000000"/>
                <w:sz w:val="18"/>
                <w:szCs w:val="18"/>
              </w:rPr>
            </w:pPr>
            <w:r w:rsidRPr="00F24DBD">
              <w:rPr>
                <w:color w:val="000000"/>
                <w:sz w:val="18"/>
                <w:szCs w:val="18"/>
              </w:rPr>
              <w:t>99,9</w:t>
            </w:r>
          </w:p>
        </w:tc>
      </w:tr>
      <w:tr w:rsidR="002C7DAA" w:rsidRPr="00F24DBD" w:rsidTr="002C7DAA">
        <w:trPr>
          <w:trHeight w:val="389"/>
        </w:trPr>
        <w:tc>
          <w:tcPr>
            <w:tcW w:w="5011" w:type="dxa"/>
            <w:tcBorders>
              <w:top w:val="nil"/>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tabs>
                <w:tab w:val="left" w:pos="709"/>
              </w:tabs>
              <w:rPr>
                <w:color w:val="000000"/>
                <w:sz w:val="18"/>
                <w:szCs w:val="18"/>
              </w:rPr>
            </w:pPr>
            <w:r w:rsidRPr="00F24DBD">
              <w:rPr>
                <w:color w:val="000000"/>
                <w:sz w:val="18"/>
                <w:szCs w:val="18"/>
              </w:rPr>
              <w:t>Государственная поддержка социально ориентированных некоммерческих организаций</w:t>
            </w:r>
          </w:p>
        </w:tc>
        <w:tc>
          <w:tcPr>
            <w:tcW w:w="1099" w:type="dxa"/>
            <w:tcBorders>
              <w:top w:val="nil"/>
              <w:left w:val="nil"/>
              <w:bottom w:val="single" w:sz="4" w:space="0" w:color="auto"/>
              <w:right w:val="single" w:sz="4" w:space="0" w:color="auto"/>
            </w:tcBorders>
            <w:shd w:val="clear" w:color="auto" w:fill="auto"/>
            <w:vAlign w:val="center"/>
          </w:tcPr>
          <w:p w:rsidR="002C7DAA" w:rsidRPr="00F24DBD" w:rsidRDefault="002C7DAA" w:rsidP="00C6779E">
            <w:pPr>
              <w:tabs>
                <w:tab w:val="left" w:pos="709"/>
              </w:tabs>
              <w:jc w:val="right"/>
              <w:rPr>
                <w:color w:val="000000"/>
                <w:sz w:val="18"/>
                <w:szCs w:val="18"/>
              </w:rPr>
            </w:pPr>
            <w:r w:rsidRPr="00F24DBD">
              <w:rPr>
                <w:color w:val="000000"/>
                <w:sz w:val="18"/>
                <w:szCs w:val="18"/>
              </w:rPr>
              <w:t>6 404,0</w:t>
            </w:r>
          </w:p>
        </w:tc>
        <w:tc>
          <w:tcPr>
            <w:tcW w:w="1527" w:type="dxa"/>
            <w:tcBorders>
              <w:top w:val="nil"/>
              <w:left w:val="nil"/>
              <w:bottom w:val="single" w:sz="4" w:space="0" w:color="auto"/>
              <w:right w:val="single" w:sz="4" w:space="0" w:color="auto"/>
            </w:tcBorders>
            <w:shd w:val="clear" w:color="auto" w:fill="auto"/>
            <w:vAlign w:val="center"/>
          </w:tcPr>
          <w:p w:rsidR="002C7DAA" w:rsidRPr="00F24DBD" w:rsidRDefault="002C7DAA" w:rsidP="00C6779E">
            <w:pPr>
              <w:tabs>
                <w:tab w:val="left" w:pos="709"/>
              </w:tabs>
              <w:jc w:val="right"/>
              <w:rPr>
                <w:color w:val="000000"/>
                <w:sz w:val="18"/>
                <w:szCs w:val="18"/>
              </w:rPr>
            </w:pPr>
            <w:r w:rsidRPr="00F24DBD">
              <w:rPr>
                <w:color w:val="000000"/>
                <w:sz w:val="18"/>
                <w:szCs w:val="18"/>
              </w:rPr>
              <w:t>6 401,7</w:t>
            </w:r>
          </w:p>
        </w:tc>
        <w:tc>
          <w:tcPr>
            <w:tcW w:w="1071" w:type="dxa"/>
            <w:tcBorders>
              <w:top w:val="nil"/>
              <w:left w:val="nil"/>
              <w:bottom w:val="single" w:sz="4" w:space="0" w:color="auto"/>
              <w:right w:val="single" w:sz="4" w:space="0" w:color="auto"/>
            </w:tcBorders>
            <w:shd w:val="clear" w:color="auto" w:fill="auto"/>
            <w:vAlign w:val="center"/>
          </w:tcPr>
          <w:p w:rsidR="002C7DAA" w:rsidRPr="00F24DBD" w:rsidRDefault="002C7DAA" w:rsidP="00C6779E">
            <w:pPr>
              <w:tabs>
                <w:tab w:val="left" w:pos="709"/>
              </w:tabs>
              <w:jc w:val="right"/>
              <w:rPr>
                <w:color w:val="000000"/>
                <w:sz w:val="18"/>
                <w:szCs w:val="18"/>
              </w:rPr>
            </w:pPr>
            <w:r w:rsidRPr="00F24DBD">
              <w:rPr>
                <w:color w:val="000000"/>
                <w:sz w:val="18"/>
                <w:szCs w:val="18"/>
              </w:rPr>
              <w:t>5 442,5</w:t>
            </w:r>
          </w:p>
        </w:tc>
        <w:tc>
          <w:tcPr>
            <w:tcW w:w="931" w:type="dxa"/>
            <w:tcBorders>
              <w:top w:val="nil"/>
              <w:left w:val="nil"/>
              <w:bottom w:val="single" w:sz="4" w:space="0" w:color="auto"/>
              <w:right w:val="single" w:sz="4" w:space="0" w:color="auto"/>
            </w:tcBorders>
            <w:shd w:val="clear" w:color="auto" w:fill="auto"/>
            <w:vAlign w:val="center"/>
          </w:tcPr>
          <w:p w:rsidR="002C7DAA" w:rsidRPr="00F24DBD" w:rsidRDefault="002C7DAA" w:rsidP="00C6779E">
            <w:pPr>
              <w:tabs>
                <w:tab w:val="left" w:pos="709"/>
              </w:tabs>
              <w:jc w:val="center"/>
              <w:rPr>
                <w:color w:val="000000"/>
                <w:sz w:val="18"/>
                <w:szCs w:val="18"/>
              </w:rPr>
            </w:pPr>
            <w:r w:rsidRPr="00F24DBD">
              <w:rPr>
                <w:color w:val="000000"/>
                <w:sz w:val="18"/>
                <w:szCs w:val="18"/>
              </w:rPr>
              <w:t>85,0</w:t>
            </w:r>
          </w:p>
        </w:tc>
      </w:tr>
      <w:tr w:rsidR="002C7DAA" w:rsidRPr="00F24DBD" w:rsidTr="002C7DAA">
        <w:trPr>
          <w:trHeight w:val="112"/>
        </w:trPr>
        <w:tc>
          <w:tcPr>
            <w:tcW w:w="5011" w:type="dxa"/>
            <w:tcBorders>
              <w:top w:val="nil"/>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tabs>
                <w:tab w:val="left" w:pos="709"/>
              </w:tabs>
              <w:rPr>
                <w:color w:val="000000"/>
                <w:sz w:val="18"/>
                <w:szCs w:val="18"/>
              </w:rPr>
            </w:pPr>
            <w:r w:rsidRPr="00F24DBD">
              <w:rPr>
                <w:color w:val="000000"/>
                <w:sz w:val="18"/>
                <w:szCs w:val="18"/>
              </w:rPr>
              <w:t>Улучшение условий охраны труда</w:t>
            </w:r>
          </w:p>
        </w:tc>
        <w:tc>
          <w:tcPr>
            <w:tcW w:w="1099" w:type="dxa"/>
            <w:tcBorders>
              <w:top w:val="nil"/>
              <w:left w:val="nil"/>
              <w:bottom w:val="single" w:sz="4" w:space="0" w:color="auto"/>
              <w:right w:val="single" w:sz="4" w:space="0" w:color="auto"/>
            </w:tcBorders>
            <w:shd w:val="clear" w:color="auto" w:fill="auto"/>
            <w:vAlign w:val="center"/>
          </w:tcPr>
          <w:p w:rsidR="002C7DAA" w:rsidRPr="00F24DBD" w:rsidRDefault="002C7DAA" w:rsidP="00C6779E">
            <w:pPr>
              <w:tabs>
                <w:tab w:val="left" w:pos="709"/>
              </w:tabs>
              <w:jc w:val="right"/>
              <w:rPr>
                <w:color w:val="000000"/>
                <w:sz w:val="18"/>
                <w:szCs w:val="18"/>
              </w:rPr>
            </w:pPr>
            <w:r w:rsidRPr="00F24DBD">
              <w:rPr>
                <w:color w:val="000000"/>
                <w:sz w:val="18"/>
                <w:szCs w:val="18"/>
              </w:rPr>
              <w:t>416,0</w:t>
            </w:r>
          </w:p>
        </w:tc>
        <w:tc>
          <w:tcPr>
            <w:tcW w:w="1527" w:type="dxa"/>
            <w:tcBorders>
              <w:top w:val="nil"/>
              <w:left w:val="nil"/>
              <w:bottom w:val="single" w:sz="4" w:space="0" w:color="auto"/>
              <w:right w:val="single" w:sz="4" w:space="0" w:color="auto"/>
            </w:tcBorders>
            <w:shd w:val="clear" w:color="auto" w:fill="auto"/>
            <w:vAlign w:val="center"/>
          </w:tcPr>
          <w:p w:rsidR="002C7DAA" w:rsidRPr="00F24DBD" w:rsidRDefault="002C7DAA" w:rsidP="00C6779E">
            <w:pPr>
              <w:tabs>
                <w:tab w:val="left" w:pos="709"/>
              </w:tabs>
              <w:jc w:val="right"/>
              <w:rPr>
                <w:color w:val="000000"/>
                <w:sz w:val="18"/>
                <w:szCs w:val="18"/>
              </w:rPr>
            </w:pPr>
            <w:r w:rsidRPr="00F24DBD">
              <w:rPr>
                <w:color w:val="000000"/>
                <w:sz w:val="18"/>
                <w:szCs w:val="18"/>
              </w:rPr>
              <w:t>269,5</w:t>
            </w:r>
          </w:p>
        </w:tc>
        <w:tc>
          <w:tcPr>
            <w:tcW w:w="1071" w:type="dxa"/>
            <w:tcBorders>
              <w:top w:val="nil"/>
              <w:left w:val="nil"/>
              <w:bottom w:val="single" w:sz="4" w:space="0" w:color="auto"/>
              <w:right w:val="single" w:sz="4" w:space="0" w:color="auto"/>
            </w:tcBorders>
            <w:shd w:val="clear" w:color="auto" w:fill="auto"/>
            <w:vAlign w:val="center"/>
          </w:tcPr>
          <w:p w:rsidR="002C7DAA" w:rsidRPr="00F24DBD" w:rsidRDefault="002C7DAA" w:rsidP="00C6779E">
            <w:pPr>
              <w:tabs>
                <w:tab w:val="left" w:pos="709"/>
              </w:tabs>
              <w:jc w:val="right"/>
              <w:rPr>
                <w:color w:val="000000"/>
                <w:sz w:val="18"/>
                <w:szCs w:val="18"/>
              </w:rPr>
            </w:pPr>
            <w:r w:rsidRPr="00F24DBD">
              <w:rPr>
                <w:color w:val="000000"/>
                <w:sz w:val="18"/>
                <w:szCs w:val="18"/>
              </w:rPr>
              <w:t>269,5</w:t>
            </w:r>
          </w:p>
        </w:tc>
        <w:tc>
          <w:tcPr>
            <w:tcW w:w="931" w:type="dxa"/>
            <w:tcBorders>
              <w:top w:val="nil"/>
              <w:left w:val="nil"/>
              <w:bottom w:val="single" w:sz="4" w:space="0" w:color="auto"/>
              <w:right w:val="single" w:sz="4" w:space="0" w:color="auto"/>
            </w:tcBorders>
            <w:shd w:val="clear" w:color="auto" w:fill="auto"/>
            <w:vAlign w:val="center"/>
          </w:tcPr>
          <w:p w:rsidR="002C7DAA" w:rsidRPr="00F24DBD" w:rsidRDefault="002C7DAA" w:rsidP="00C6779E">
            <w:pPr>
              <w:tabs>
                <w:tab w:val="left" w:pos="709"/>
              </w:tabs>
              <w:jc w:val="center"/>
              <w:rPr>
                <w:color w:val="000000"/>
                <w:sz w:val="18"/>
                <w:szCs w:val="18"/>
              </w:rPr>
            </w:pPr>
            <w:r w:rsidRPr="00F24DBD">
              <w:rPr>
                <w:color w:val="000000"/>
                <w:sz w:val="18"/>
                <w:szCs w:val="18"/>
              </w:rPr>
              <w:t>100,0</w:t>
            </w:r>
          </w:p>
        </w:tc>
      </w:tr>
      <w:tr w:rsidR="002C7DAA" w:rsidRPr="00F24DBD" w:rsidTr="002C7DAA">
        <w:trPr>
          <w:trHeight w:val="112"/>
        </w:trPr>
        <w:tc>
          <w:tcPr>
            <w:tcW w:w="5011" w:type="dxa"/>
            <w:tcBorders>
              <w:top w:val="nil"/>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tabs>
                <w:tab w:val="left" w:pos="709"/>
              </w:tabs>
              <w:rPr>
                <w:color w:val="000000"/>
                <w:sz w:val="18"/>
                <w:szCs w:val="18"/>
              </w:rPr>
            </w:pPr>
            <w:r w:rsidRPr="00F24DBD">
              <w:rPr>
                <w:color w:val="000000"/>
                <w:sz w:val="18"/>
                <w:szCs w:val="18"/>
              </w:rPr>
              <w:t>Сопровождение инвалидов молодого возраста при получении ими профессионального образования и содействия в последующем трудоустройстве</w:t>
            </w:r>
          </w:p>
        </w:tc>
        <w:tc>
          <w:tcPr>
            <w:tcW w:w="1099" w:type="dxa"/>
            <w:tcBorders>
              <w:top w:val="nil"/>
              <w:left w:val="nil"/>
              <w:bottom w:val="single" w:sz="4" w:space="0" w:color="auto"/>
              <w:right w:val="single" w:sz="4" w:space="0" w:color="auto"/>
            </w:tcBorders>
            <w:shd w:val="clear" w:color="auto" w:fill="auto"/>
            <w:vAlign w:val="center"/>
          </w:tcPr>
          <w:p w:rsidR="002C7DAA" w:rsidRPr="00F24DBD" w:rsidRDefault="002C7DAA" w:rsidP="00C6779E">
            <w:pPr>
              <w:tabs>
                <w:tab w:val="left" w:pos="709"/>
              </w:tabs>
              <w:jc w:val="right"/>
              <w:rPr>
                <w:color w:val="000000"/>
                <w:sz w:val="18"/>
                <w:szCs w:val="18"/>
              </w:rPr>
            </w:pPr>
            <w:r w:rsidRPr="00F24DBD">
              <w:rPr>
                <w:color w:val="000000"/>
                <w:sz w:val="18"/>
                <w:szCs w:val="18"/>
              </w:rPr>
              <w:t>3 025,0</w:t>
            </w:r>
          </w:p>
        </w:tc>
        <w:tc>
          <w:tcPr>
            <w:tcW w:w="1527" w:type="dxa"/>
            <w:tcBorders>
              <w:top w:val="nil"/>
              <w:left w:val="nil"/>
              <w:bottom w:val="single" w:sz="4" w:space="0" w:color="auto"/>
              <w:right w:val="single" w:sz="4" w:space="0" w:color="auto"/>
            </w:tcBorders>
            <w:shd w:val="clear" w:color="auto" w:fill="auto"/>
            <w:vAlign w:val="center"/>
          </w:tcPr>
          <w:p w:rsidR="002C7DAA" w:rsidRPr="00F24DBD" w:rsidRDefault="002C7DAA" w:rsidP="00C6779E">
            <w:pPr>
              <w:tabs>
                <w:tab w:val="left" w:pos="709"/>
              </w:tabs>
              <w:jc w:val="right"/>
              <w:rPr>
                <w:color w:val="000000"/>
                <w:sz w:val="18"/>
                <w:szCs w:val="18"/>
              </w:rPr>
            </w:pPr>
            <w:r w:rsidRPr="00F24DBD">
              <w:rPr>
                <w:color w:val="000000"/>
                <w:sz w:val="18"/>
                <w:szCs w:val="18"/>
              </w:rPr>
              <w:t>3 024,5</w:t>
            </w:r>
          </w:p>
        </w:tc>
        <w:tc>
          <w:tcPr>
            <w:tcW w:w="1071" w:type="dxa"/>
            <w:tcBorders>
              <w:top w:val="nil"/>
              <w:left w:val="nil"/>
              <w:bottom w:val="single" w:sz="4" w:space="0" w:color="auto"/>
              <w:right w:val="single" w:sz="4" w:space="0" w:color="auto"/>
            </w:tcBorders>
            <w:shd w:val="clear" w:color="auto" w:fill="auto"/>
            <w:vAlign w:val="center"/>
          </w:tcPr>
          <w:p w:rsidR="002C7DAA" w:rsidRPr="00F24DBD" w:rsidRDefault="002C7DAA" w:rsidP="00C6779E">
            <w:pPr>
              <w:tabs>
                <w:tab w:val="left" w:pos="709"/>
              </w:tabs>
              <w:jc w:val="right"/>
              <w:rPr>
                <w:color w:val="000000"/>
                <w:sz w:val="18"/>
                <w:szCs w:val="18"/>
              </w:rPr>
            </w:pPr>
            <w:r w:rsidRPr="00F24DBD">
              <w:rPr>
                <w:color w:val="000000"/>
                <w:sz w:val="18"/>
                <w:szCs w:val="18"/>
              </w:rPr>
              <w:t>3 024,4</w:t>
            </w:r>
          </w:p>
        </w:tc>
        <w:tc>
          <w:tcPr>
            <w:tcW w:w="931" w:type="dxa"/>
            <w:tcBorders>
              <w:top w:val="nil"/>
              <w:left w:val="nil"/>
              <w:bottom w:val="single" w:sz="4" w:space="0" w:color="auto"/>
              <w:right w:val="single" w:sz="4" w:space="0" w:color="auto"/>
            </w:tcBorders>
            <w:shd w:val="clear" w:color="auto" w:fill="auto"/>
            <w:vAlign w:val="center"/>
          </w:tcPr>
          <w:p w:rsidR="002C7DAA" w:rsidRPr="00F24DBD" w:rsidRDefault="002C7DAA" w:rsidP="00C6779E">
            <w:pPr>
              <w:tabs>
                <w:tab w:val="left" w:pos="709"/>
              </w:tabs>
              <w:jc w:val="center"/>
              <w:rPr>
                <w:color w:val="000000"/>
                <w:sz w:val="18"/>
                <w:szCs w:val="18"/>
              </w:rPr>
            </w:pPr>
            <w:r w:rsidRPr="00F24DBD">
              <w:rPr>
                <w:color w:val="000000"/>
                <w:sz w:val="18"/>
                <w:szCs w:val="18"/>
              </w:rPr>
              <w:t>100,0</w:t>
            </w:r>
          </w:p>
        </w:tc>
      </w:tr>
      <w:tr w:rsidR="002C7DAA" w:rsidRPr="00F24DBD" w:rsidTr="002C7DAA">
        <w:trPr>
          <w:trHeight w:val="299"/>
        </w:trPr>
        <w:tc>
          <w:tcPr>
            <w:tcW w:w="5011" w:type="dxa"/>
            <w:tcBorders>
              <w:top w:val="nil"/>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tabs>
                <w:tab w:val="left" w:pos="709"/>
              </w:tabs>
              <w:rPr>
                <w:color w:val="000000"/>
                <w:sz w:val="18"/>
                <w:szCs w:val="18"/>
              </w:rPr>
            </w:pPr>
            <w:r w:rsidRPr="00F24DBD">
              <w:rPr>
                <w:color w:val="000000"/>
                <w:sz w:val="18"/>
                <w:szCs w:val="18"/>
              </w:rPr>
              <w:t>Обеспечение деятельности государственных органов и подведомственных учреждений</w:t>
            </w:r>
          </w:p>
        </w:tc>
        <w:tc>
          <w:tcPr>
            <w:tcW w:w="1099" w:type="dxa"/>
            <w:tcBorders>
              <w:top w:val="nil"/>
              <w:left w:val="nil"/>
              <w:bottom w:val="single" w:sz="4" w:space="0" w:color="auto"/>
              <w:right w:val="single" w:sz="4" w:space="0" w:color="auto"/>
            </w:tcBorders>
            <w:shd w:val="clear" w:color="auto" w:fill="auto"/>
            <w:vAlign w:val="center"/>
          </w:tcPr>
          <w:p w:rsidR="002C7DAA" w:rsidRPr="00F24DBD" w:rsidRDefault="002C7DAA" w:rsidP="00C6779E">
            <w:pPr>
              <w:tabs>
                <w:tab w:val="left" w:pos="709"/>
              </w:tabs>
              <w:jc w:val="right"/>
              <w:rPr>
                <w:color w:val="000000"/>
                <w:sz w:val="18"/>
                <w:szCs w:val="18"/>
              </w:rPr>
            </w:pPr>
            <w:r w:rsidRPr="00F24DBD">
              <w:rPr>
                <w:color w:val="000000"/>
                <w:sz w:val="18"/>
                <w:szCs w:val="18"/>
              </w:rPr>
              <w:t>60 825,9</w:t>
            </w:r>
          </w:p>
        </w:tc>
        <w:tc>
          <w:tcPr>
            <w:tcW w:w="1527" w:type="dxa"/>
            <w:tcBorders>
              <w:top w:val="nil"/>
              <w:left w:val="nil"/>
              <w:bottom w:val="single" w:sz="4" w:space="0" w:color="auto"/>
              <w:right w:val="single" w:sz="4" w:space="0" w:color="auto"/>
            </w:tcBorders>
            <w:shd w:val="clear" w:color="auto" w:fill="auto"/>
            <w:vAlign w:val="center"/>
          </w:tcPr>
          <w:p w:rsidR="002C7DAA" w:rsidRPr="00F24DBD" w:rsidRDefault="002C7DAA" w:rsidP="00C6779E">
            <w:pPr>
              <w:tabs>
                <w:tab w:val="left" w:pos="709"/>
              </w:tabs>
              <w:jc w:val="right"/>
              <w:rPr>
                <w:color w:val="000000"/>
                <w:sz w:val="18"/>
                <w:szCs w:val="18"/>
              </w:rPr>
            </w:pPr>
            <w:r w:rsidRPr="00F24DBD">
              <w:rPr>
                <w:color w:val="000000"/>
                <w:sz w:val="18"/>
                <w:szCs w:val="18"/>
              </w:rPr>
              <w:t>60 136,4</w:t>
            </w:r>
          </w:p>
        </w:tc>
        <w:tc>
          <w:tcPr>
            <w:tcW w:w="1071" w:type="dxa"/>
            <w:tcBorders>
              <w:top w:val="nil"/>
              <w:left w:val="nil"/>
              <w:bottom w:val="single" w:sz="4" w:space="0" w:color="auto"/>
              <w:right w:val="single" w:sz="4" w:space="0" w:color="auto"/>
            </w:tcBorders>
            <w:shd w:val="clear" w:color="auto" w:fill="auto"/>
            <w:vAlign w:val="center"/>
          </w:tcPr>
          <w:p w:rsidR="002C7DAA" w:rsidRPr="00F24DBD" w:rsidRDefault="002C7DAA" w:rsidP="00C6779E">
            <w:pPr>
              <w:tabs>
                <w:tab w:val="left" w:pos="709"/>
              </w:tabs>
              <w:jc w:val="right"/>
              <w:rPr>
                <w:color w:val="000000"/>
                <w:sz w:val="18"/>
                <w:szCs w:val="18"/>
              </w:rPr>
            </w:pPr>
            <w:r w:rsidRPr="00F24DBD">
              <w:rPr>
                <w:color w:val="000000"/>
                <w:sz w:val="18"/>
                <w:szCs w:val="18"/>
              </w:rPr>
              <w:t>60 136,4</w:t>
            </w:r>
          </w:p>
        </w:tc>
        <w:tc>
          <w:tcPr>
            <w:tcW w:w="931" w:type="dxa"/>
            <w:tcBorders>
              <w:top w:val="nil"/>
              <w:left w:val="nil"/>
              <w:bottom w:val="single" w:sz="4" w:space="0" w:color="auto"/>
              <w:right w:val="single" w:sz="4" w:space="0" w:color="auto"/>
            </w:tcBorders>
            <w:shd w:val="clear" w:color="auto" w:fill="auto"/>
            <w:vAlign w:val="center"/>
          </w:tcPr>
          <w:p w:rsidR="002C7DAA" w:rsidRPr="00F24DBD" w:rsidRDefault="002C7DAA" w:rsidP="00C6779E">
            <w:pPr>
              <w:tabs>
                <w:tab w:val="left" w:pos="709"/>
              </w:tabs>
              <w:jc w:val="center"/>
              <w:rPr>
                <w:color w:val="000000"/>
                <w:sz w:val="18"/>
                <w:szCs w:val="18"/>
              </w:rPr>
            </w:pPr>
            <w:r w:rsidRPr="00F24DBD">
              <w:rPr>
                <w:color w:val="000000"/>
                <w:sz w:val="18"/>
                <w:szCs w:val="18"/>
              </w:rPr>
              <w:t>100,0</w:t>
            </w:r>
          </w:p>
        </w:tc>
      </w:tr>
    </w:tbl>
    <w:p w:rsidR="002C7DAA" w:rsidRPr="00F24DBD" w:rsidRDefault="002C7DAA" w:rsidP="00C6779E">
      <w:pPr>
        <w:tabs>
          <w:tab w:val="left" w:pos="709"/>
        </w:tabs>
        <w:ind w:firstLine="851"/>
        <w:jc w:val="both"/>
        <w:rPr>
          <w:rFonts w:eastAsia="Calibri"/>
          <w:color w:val="000000"/>
          <w:sz w:val="16"/>
          <w:szCs w:val="16"/>
        </w:rPr>
      </w:pPr>
    </w:p>
    <w:p w:rsidR="002C7DAA" w:rsidRPr="00F24DBD" w:rsidRDefault="002C7DAA" w:rsidP="00C6779E">
      <w:pPr>
        <w:tabs>
          <w:tab w:val="left" w:pos="709"/>
        </w:tabs>
        <w:ind w:firstLine="709"/>
        <w:jc w:val="both"/>
        <w:rPr>
          <w:rFonts w:eastAsia="Calibri"/>
          <w:color w:val="000000"/>
          <w:sz w:val="28"/>
          <w:szCs w:val="28"/>
        </w:rPr>
      </w:pPr>
      <w:r w:rsidRPr="00F24DBD">
        <w:rPr>
          <w:rFonts w:eastAsia="Calibri"/>
          <w:color w:val="000000"/>
          <w:sz w:val="28"/>
          <w:szCs w:val="28"/>
        </w:rPr>
        <w:t>В отчетном периоде Госпрограмма исполнена на 99,2% от полученного финансирования или 98,7% от предусмотренного сводной бюджетной росписью. Семь из восьми подпрограмм исполнены на достаточно высоком уровне от 97,6% до 100%. Подпрограмма «</w:t>
      </w:r>
      <w:r w:rsidRPr="00F24DBD">
        <w:rPr>
          <w:bCs/>
          <w:color w:val="000000"/>
          <w:sz w:val="28"/>
          <w:szCs w:val="28"/>
        </w:rPr>
        <w:t xml:space="preserve">Государственная поддержка социально ориентированных некоммерческих организаций» </w:t>
      </w:r>
      <w:r w:rsidRPr="00F24DBD">
        <w:rPr>
          <w:rFonts w:eastAsia="Calibri"/>
          <w:color w:val="000000"/>
          <w:sz w:val="28"/>
          <w:szCs w:val="28"/>
        </w:rPr>
        <w:t xml:space="preserve">- 85,0%. </w:t>
      </w:r>
    </w:p>
    <w:p w:rsidR="002C7DAA" w:rsidRPr="00F24DBD" w:rsidRDefault="002C7DAA" w:rsidP="00C6779E">
      <w:pPr>
        <w:tabs>
          <w:tab w:val="left" w:pos="709"/>
        </w:tabs>
        <w:ind w:firstLine="709"/>
        <w:jc w:val="both"/>
        <w:rPr>
          <w:color w:val="000000"/>
          <w:sz w:val="28"/>
          <w:szCs w:val="28"/>
        </w:rPr>
      </w:pPr>
      <w:r w:rsidRPr="00F24DBD">
        <w:rPr>
          <w:color w:val="000000"/>
          <w:sz w:val="28"/>
          <w:szCs w:val="28"/>
        </w:rPr>
        <w:t xml:space="preserve">Из 58-ми установленных показателей результативности подпрограмм 18 показателей (или 31,0%) в 2019 году не достигнуты. </w:t>
      </w:r>
    </w:p>
    <w:p w:rsidR="002C7DAA" w:rsidRPr="00F24DBD" w:rsidRDefault="002C7DAA" w:rsidP="00C6779E">
      <w:pPr>
        <w:tabs>
          <w:tab w:val="left" w:pos="709"/>
        </w:tabs>
        <w:ind w:firstLine="709"/>
        <w:jc w:val="both"/>
        <w:rPr>
          <w:rFonts w:eastAsia="Calibri"/>
          <w:color w:val="000000"/>
          <w:sz w:val="28"/>
          <w:szCs w:val="28"/>
        </w:rPr>
      </w:pPr>
      <w:r w:rsidRPr="00F24DBD">
        <w:rPr>
          <w:color w:val="000000"/>
          <w:sz w:val="28"/>
          <w:szCs w:val="28"/>
        </w:rPr>
        <w:t>П</w:t>
      </w:r>
      <w:r w:rsidRPr="00F24DBD">
        <w:rPr>
          <w:rFonts w:eastAsia="Calibri"/>
          <w:color w:val="000000"/>
          <w:sz w:val="28"/>
          <w:szCs w:val="28"/>
        </w:rPr>
        <w:t xml:space="preserve">о результатам оценки эффективности реализации государственных программ в 2019 году Государственная программа признана с высоким уровнем эффективности. </w:t>
      </w:r>
    </w:p>
    <w:p w:rsidR="002C7DAA" w:rsidRPr="00F24DBD" w:rsidRDefault="002C7DAA" w:rsidP="00C6779E">
      <w:pPr>
        <w:tabs>
          <w:tab w:val="left" w:pos="709"/>
        </w:tabs>
        <w:autoSpaceDE w:val="0"/>
        <w:autoSpaceDN w:val="0"/>
        <w:adjustRightInd w:val="0"/>
        <w:ind w:firstLine="709"/>
        <w:jc w:val="both"/>
        <w:rPr>
          <w:rFonts w:eastAsia="Calibri"/>
          <w:color w:val="000000"/>
          <w:sz w:val="16"/>
          <w:szCs w:val="16"/>
        </w:rPr>
      </w:pPr>
    </w:p>
    <w:p w:rsidR="002C7DAA" w:rsidRPr="00F24DBD" w:rsidRDefault="002C7DAA" w:rsidP="00C6779E">
      <w:pPr>
        <w:ind w:firstLine="709"/>
        <w:contextualSpacing/>
        <w:jc w:val="both"/>
        <w:rPr>
          <w:sz w:val="28"/>
          <w:szCs w:val="28"/>
        </w:rPr>
      </w:pPr>
      <w:r w:rsidRPr="00F24DBD">
        <w:rPr>
          <w:b/>
          <w:color w:val="000000"/>
          <w:sz w:val="28"/>
          <w:szCs w:val="28"/>
        </w:rPr>
        <w:t>Государственная программа «</w:t>
      </w:r>
      <w:r w:rsidRPr="00F24DBD">
        <w:rPr>
          <w:b/>
          <w:sz w:val="28"/>
          <w:szCs w:val="28"/>
        </w:rPr>
        <w:t>Развитие культуры спорта и туризма Чукотского автономного округа»</w:t>
      </w:r>
      <w:r w:rsidRPr="00F24DBD">
        <w:rPr>
          <w:rStyle w:val="ac"/>
          <w:sz w:val="28"/>
          <w:szCs w:val="28"/>
        </w:rPr>
        <w:footnoteReference w:id="71"/>
      </w:r>
      <w:r w:rsidRPr="00F24DBD">
        <w:rPr>
          <w:b/>
          <w:sz w:val="28"/>
          <w:szCs w:val="28"/>
        </w:rPr>
        <w:t xml:space="preserve"> </w:t>
      </w:r>
      <w:r w:rsidRPr="00F24DBD">
        <w:rPr>
          <w:sz w:val="28"/>
          <w:szCs w:val="28"/>
        </w:rPr>
        <w:t xml:space="preserve">включает в себя 10 подпрограмм. Ответственным исполнителем Государственной программы является Комитет по культуре, спорту и туризму Чукотского автономного округа (далее – Комитет культуры), соисполнители – Департамент промышленной политики и Комитет по охране объектов культурного наследия Чукотского автономного округа, участников – 9. </w:t>
      </w:r>
    </w:p>
    <w:p w:rsidR="002C7DAA" w:rsidRPr="00F24DBD" w:rsidRDefault="002C7DAA" w:rsidP="00C6779E">
      <w:pPr>
        <w:autoSpaceDE w:val="0"/>
        <w:autoSpaceDN w:val="0"/>
        <w:adjustRightInd w:val="0"/>
        <w:ind w:firstLine="708"/>
        <w:jc w:val="both"/>
        <w:rPr>
          <w:sz w:val="28"/>
          <w:szCs w:val="28"/>
        </w:rPr>
      </w:pPr>
      <w:r w:rsidRPr="00F24DBD">
        <w:rPr>
          <w:sz w:val="28"/>
          <w:szCs w:val="28"/>
        </w:rPr>
        <w:t>Основными целями Государственной программы являются: обеспечение прав граждан на доступ к культурным ценностям; создание условий по развитию творческого потенциала и активности детей и молодежи Чукотского автономного округа; создание необходимых условий для сохранения историко-культурного наследия народов Чукотского автономного округа; осуществление государственного регулирования в сфере физической культуры, спорта, организация туризма на территории Чукотского автономного округа; увеличение числа населения Чукотского автономного округа, занимающегося физической культурой и спортом; развитие социальной инфраструктуры за счет реконструкции, строительства новых объектов культуры и спорта.</w:t>
      </w:r>
    </w:p>
    <w:p w:rsidR="002C7DAA" w:rsidRPr="00F24DBD" w:rsidRDefault="002C7DAA" w:rsidP="00C6779E">
      <w:pPr>
        <w:ind w:firstLine="709"/>
        <w:jc w:val="both"/>
        <w:rPr>
          <w:sz w:val="28"/>
          <w:szCs w:val="28"/>
        </w:rPr>
      </w:pPr>
      <w:r w:rsidRPr="00F24DBD">
        <w:rPr>
          <w:sz w:val="28"/>
          <w:szCs w:val="28"/>
        </w:rPr>
        <w:t xml:space="preserve">В целях уточнения отдельных мероприятий, объемов финансовых ресурсов и значений целевых показателей (индикаторов), установленных на 2019 год, в Государственную программу вносились изменения 4 раза. </w:t>
      </w:r>
    </w:p>
    <w:p w:rsidR="002C7DAA" w:rsidRPr="00F24DBD" w:rsidRDefault="002C7DAA" w:rsidP="00C6779E">
      <w:pPr>
        <w:pStyle w:val="aff0"/>
        <w:ind w:firstLine="708"/>
        <w:rPr>
          <w:b/>
        </w:rPr>
      </w:pPr>
      <w:r w:rsidRPr="00F24DBD">
        <w:t>Анализ исполнения подпрограмм Государственной программы за 2019 год приведен в таблице №</w:t>
      </w:r>
      <w:r>
        <w:t>6</w:t>
      </w:r>
      <w:r w:rsidRPr="00F24DBD">
        <w:t>.</w:t>
      </w:r>
    </w:p>
    <w:p w:rsidR="002C7DAA" w:rsidRPr="00F24DBD" w:rsidRDefault="002C7DAA" w:rsidP="00C6779E">
      <w:pPr>
        <w:autoSpaceDE w:val="0"/>
        <w:autoSpaceDN w:val="0"/>
        <w:adjustRightInd w:val="0"/>
        <w:ind w:firstLine="709"/>
        <w:jc w:val="right"/>
        <w:rPr>
          <w:sz w:val="28"/>
          <w:szCs w:val="28"/>
        </w:rPr>
      </w:pPr>
      <w:r w:rsidRPr="00F24DBD">
        <w:rPr>
          <w:sz w:val="28"/>
          <w:szCs w:val="28"/>
        </w:rPr>
        <w:lastRenderedPageBreak/>
        <w:t>Таблица №</w:t>
      </w:r>
      <w:r>
        <w:rPr>
          <w:sz w:val="28"/>
          <w:szCs w:val="28"/>
        </w:rPr>
        <w:t>6</w:t>
      </w:r>
    </w:p>
    <w:p w:rsidR="002C7DAA" w:rsidRPr="00F24DBD" w:rsidRDefault="002C7DAA" w:rsidP="00C6779E">
      <w:pPr>
        <w:autoSpaceDE w:val="0"/>
        <w:autoSpaceDN w:val="0"/>
        <w:adjustRightInd w:val="0"/>
        <w:jc w:val="right"/>
        <w:rPr>
          <w:sz w:val="28"/>
          <w:szCs w:val="28"/>
        </w:rPr>
      </w:pPr>
      <w:r w:rsidRPr="00F24DBD">
        <w:rPr>
          <w:sz w:val="28"/>
          <w:szCs w:val="28"/>
        </w:rPr>
        <w:t>(тыс. рублей)</w:t>
      </w:r>
    </w:p>
    <w:tbl>
      <w:tblPr>
        <w:tblW w:w="9536" w:type="dxa"/>
        <w:tblInd w:w="98" w:type="dxa"/>
        <w:tblLook w:val="04A0" w:firstRow="1" w:lastRow="0" w:firstColumn="1" w:lastColumn="0" w:noHBand="0" w:noVBand="1"/>
      </w:tblPr>
      <w:tblGrid>
        <w:gridCol w:w="4792"/>
        <w:gridCol w:w="1201"/>
        <w:gridCol w:w="1482"/>
        <w:gridCol w:w="1130"/>
        <w:gridCol w:w="931"/>
      </w:tblGrid>
      <w:tr w:rsidR="002C7DAA" w:rsidRPr="00F24DBD" w:rsidTr="002C7DAA">
        <w:trPr>
          <w:trHeight w:val="457"/>
          <w:tblHeader/>
        </w:trPr>
        <w:tc>
          <w:tcPr>
            <w:tcW w:w="47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jc w:val="center"/>
              <w:rPr>
                <w:b/>
                <w:bCs/>
                <w:color w:val="000000"/>
                <w:sz w:val="16"/>
                <w:szCs w:val="16"/>
              </w:rPr>
            </w:pPr>
            <w:r w:rsidRPr="00F24DBD">
              <w:rPr>
                <w:b/>
                <w:bCs/>
                <w:color w:val="000000"/>
                <w:sz w:val="16"/>
                <w:szCs w:val="16"/>
              </w:rPr>
              <w:t>Наименование подпрограммы</w:t>
            </w:r>
          </w:p>
        </w:tc>
        <w:tc>
          <w:tcPr>
            <w:tcW w:w="12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jc w:val="center"/>
              <w:rPr>
                <w:b/>
                <w:bCs/>
                <w:color w:val="000000"/>
                <w:sz w:val="16"/>
                <w:szCs w:val="16"/>
              </w:rPr>
            </w:pPr>
            <w:r w:rsidRPr="00F24DBD">
              <w:rPr>
                <w:b/>
                <w:bCs/>
                <w:color w:val="000000"/>
                <w:sz w:val="16"/>
                <w:szCs w:val="16"/>
              </w:rPr>
              <w:t>Утверждено сводной бюджетной росписью</w:t>
            </w:r>
          </w:p>
        </w:tc>
        <w:tc>
          <w:tcPr>
            <w:tcW w:w="14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jc w:val="center"/>
              <w:rPr>
                <w:b/>
                <w:bCs/>
                <w:color w:val="000000"/>
                <w:sz w:val="16"/>
                <w:szCs w:val="16"/>
              </w:rPr>
            </w:pPr>
            <w:r w:rsidRPr="00F24DBD">
              <w:rPr>
                <w:b/>
                <w:bCs/>
                <w:color w:val="000000"/>
                <w:sz w:val="16"/>
                <w:szCs w:val="16"/>
              </w:rPr>
              <w:t>Кассовое исполнение (проект Закона об исполнении окружного бюджета)</w:t>
            </w:r>
          </w:p>
        </w:tc>
        <w:tc>
          <w:tcPr>
            <w:tcW w:w="2061" w:type="dxa"/>
            <w:gridSpan w:val="2"/>
            <w:tcBorders>
              <w:top w:val="single" w:sz="4" w:space="0" w:color="auto"/>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b/>
                <w:bCs/>
                <w:color w:val="000000"/>
                <w:sz w:val="16"/>
                <w:szCs w:val="16"/>
              </w:rPr>
            </w:pPr>
            <w:r w:rsidRPr="00F24DBD">
              <w:rPr>
                <w:b/>
                <w:bCs/>
                <w:color w:val="000000"/>
                <w:sz w:val="16"/>
                <w:szCs w:val="16"/>
              </w:rPr>
              <w:t>Фактическое исполнение</w:t>
            </w:r>
          </w:p>
        </w:tc>
      </w:tr>
      <w:tr w:rsidR="002C7DAA" w:rsidRPr="00F24DBD" w:rsidTr="002C7DAA">
        <w:trPr>
          <w:trHeight w:val="397"/>
          <w:tblHeader/>
        </w:trPr>
        <w:tc>
          <w:tcPr>
            <w:tcW w:w="4792" w:type="dxa"/>
            <w:vMerge/>
            <w:tcBorders>
              <w:top w:val="single" w:sz="4" w:space="0" w:color="auto"/>
              <w:left w:val="single" w:sz="4" w:space="0" w:color="auto"/>
              <w:bottom w:val="single" w:sz="4" w:space="0" w:color="auto"/>
              <w:right w:val="single" w:sz="4" w:space="0" w:color="auto"/>
            </w:tcBorders>
            <w:vAlign w:val="center"/>
            <w:hideMark/>
          </w:tcPr>
          <w:p w:rsidR="002C7DAA" w:rsidRPr="00F24DBD" w:rsidRDefault="002C7DAA" w:rsidP="00C6779E">
            <w:pPr>
              <w:rPr>
                <w:b/>
                <w:bCs/>
                <w:color w:val="000000"/>
                <w:sz w:val="16"/>
                <w:szCs w:val="16"/>
              </w:rPr>
            </w:pPr>
          </w:p>
        </w:tc>
        <w:tc>
          <w:tcPr>
            <w:tcW w:w="1201" w:type="dxa"/>
            <w:vMerge/>
            <w:tcBorders>
              <w:top w:val="single" w:sz="4" w:space="0" w:color="auto"/>
              <w:left w:val="single" w:sz="4" w:space="0" w:color="auto"/>
              <w:bottom w:val="single" w:sz="4" w:space="0" w:color="auto"/>
              <w:right w:val="single" w:sz="4" w:space="0" w:color="auto"/>
            </w:tcBorders>
            <w:vAlign w:val="center"/>
            <w:hideMark/>
          </w:tcPr>
          <w:p w:rsidR="002C7DAA" w:rsidRPr="00F24DBD" w:rsidRDefault="002C7DAA" w:rsidP="00C6779E">
            <w:pPr>
              <w:rPr>
                <w:b/>
                <w:bCs/>
                <w:color w:val="000000"/>
                <w:sz w:val="16"/>
                <w:szCs w:val="16"/>
              </w:rPr>
            </w:pPr>
          </w:p>
        </w:tc>
        <w:tc>
          <w:tcPr>
            <w:tcW w:w="1482" w:type="dxa"/>
            <w:vMerge/>
            <w:tcBorders>
              <w:top w:val="single" w:sz="4" w:space="0" w:color="auto"/>
              <w:left w:val="single" w:sz="4" w:space="0" w:color="auto"/>
              <w:bottom w:val="single" w:sz="4" w:space="0" w:color="auto"/>
              <w:right w:val="single" w:sz="4" w:space="0" w:color="auto"/>
            </w:tcBorders>
            <w:vAlign w:val="center"/>
            <w:hideMark/>
          </w:tcPr>
          <w:p w:rsidR="002C7DAA" w:rsidRPr="00F24DBD" w:rsidRDefault="002C7DAA" w:rsidP="00C6779E">
            <w:pPr>
              <w:rPr>
                <w:b/>
                <w:bCs/>
                <w:color w:val="000000"/>
                <w:sz w:val="16"/>
                <w:szCs w:val="16"/>
              </w:rPr>
            </w:pPr>
          </w:p>
        </w:tc>
        <w:tc>
          <w:tcPr>
            <w:tcW w:w="1130" w:type="dxa"/>
            <w:tcBorders>
              <w:top w:val="nil"/>
              <w:left w:val="single" w:sz="4" w:space="0" w:color="auto"/>
              <w:bottom w:val="single" w:sz="4" w:space="0" w:color="auto"/>
              <w:right w:val="single" w:sz="4" w:space="0" w:color="auto"/>
            </w:tcBorders>
            <w:vAlign w:val="center"/>
            <w:hideMark/>
          </w:tcPr>
          <w:p w:rsidR="002C7DAA" w:rsidRPr="00F24DBD" w:rsidRDefault="002C7DAA" w:rsidP="00C6779E">
            <w:pPr>
              <w:rPr>
                <w:b/>
                <w:bCs/>
                <w:color w:val="000000"/>
                <w:sz w:val="16"/>
                <w:szCs w:val="16"/>
              </w:rPr>
            </w:pPr>
            <w:r w:rsidRPr="00F24DBD">
              <w:rPr>
                <w:b/>
                <w:bCs/>
                <w:color w:val="000000"/>
                <w:sz w:val="16"/>
                <w:szCs w:val="16"/>
              </w:rPr>
              <w:t>тыс. рублей</w:t>
            </w:r>
          </w:p>
        </w:tc>
        <w:tc>
          <w:tcPr>
            <w:tcW w:w="931" w:type="dxa"/>
            <w:tcBorders>
              <w:top w:val="nil"/>
              <w:left w:val="single" w:sz="4" w:space="0" w:color="auto"/>
              <w:bottom w:val="single" w:sz="4" w:space="0" w:color="000000"/>
              <w:right w:val="single" w:sz="4" w:space="0" w:color="auto"/>
            </w:tcBorders>
            <w:vAlign w:val="center"/>
            <w:hideMark/>
          </w:tcPr>
          <w:p w:rsidR="002C7DAA" w:rsidRPr="00F24DBD" w:rsidRDefault="002C7DAA" w:rsidP="00C6779E">
            <w:pPr>
              <w:jc w:val="center"/>
              <w:rPr>
                <w:b/>
                <w:bCs/>
                <w:color w:val="000000"/>
                <w:sz w:val="16"/>
                <w:szCs w:val="16"/>
              </w:rPr>
            </w:pPr>
            <w:r w:rsidRPr="00F24DBD">
              <w:rPr>
                <w:b/>
                <w:bCs/>
                <w:color w:val="000000"/>
                <w:sz w:val="16"/>
                <w:szCs w:val="16"/>
              </w:rPr>
              <w:t>% (гр.4/гр.3)</w:t>
            </w:r>
          </w:p>
        </w:tc>
      </w:tr>
      <w:tr w:rsidR="002C7DAA" w:rsidRPr="00F24DBD" w:rsidTr="002C7DAA">
        <w:trPr>
          <w:trHeight w:val="227"/>
          <w:tblHeader/>
        </w:trPr>
        <w:tc>
          <w:tcPr>
            <w:tcW w:w="4792" w:type="dxa"/>
            <w:tcBorders>
              <w:top w:val="nil"/>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6"/>
                <w:szCs w:val="16"/>
              </w:rPr>
            </w:pPr>
            <w:r w:rsidRPr="00F24DBD">
              <w:rPr>
                <w:color w:val="000000"/>
                <w:sz w:val="16"/>
                <w:szCs w:val="16"/>
              </w:rPr>
              <w:t>1</w:t>
            </w:r>
          </w:p>
        </w:tc>
        <w:tc>
          <w:tcPr>
            <w:tcW w:w="1201"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6"/>
                <w:szCs w:val="16"/>
              </w:rPr>
            </w:pPr>
            <w:r w:rsidRPr="00F24DBD">
              <w:rPr>
                <w:color w:val="000000"/>
                <w:sz w:val="16"/>
                <w:szCs w:val="16"/>
              </w:rPr>
              <w:t>2</w:t>
            </w:r>
          </w:p>
        </w:tc>
        <w:tc>
          <w:tcPr>
            <w:tcW w:w="1482"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6"/>
                <w:szCs w:val="16"/>
              </w:rPr>
            </w:pPr>
            <w:r w:rsidRPr="00F24DBD">
              <w:rPr>
                <w:color w:val="000000"/>
                <w:sz w:val="16"/>
                <w:szCs w:val="16"/>
              </w:rPr>
              <w:t>3</w:t>
            </w:r>
          </w:p>
        </w:tc>
        <w:tc>
          <w:tcPr>
            <w:tcW w:w="1130"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6"/>
                <w:szCs w:val="16"/>
              </w:rPr>
            </w:pPr>
            <w:r w:rsidRPr="00F24DBD">
              <w:rPr>
                <w:color w:val="000000"/>
                <w:sz w:val="16"/>
                <w:szCs w:val="16"/>
              </w:rPr>
              <w:t>4</w:t>
            </w:r>
          </w:p>
        </w:tc>
        <w:tc>
          <w:tcPr>
            <w:tcW w:w="931"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6"/>
                <w:szCs w:val="16"/>
              </w:rPr>
            </w:pPr>
            <w:r w:rsidRPr="00F24DBD">
              <w:rPr>
                <w:color w:val="000000"/>
                <w:sz w:val="16"/>
                <w:szCs w:val="16"/>
              </w:rPr>
              <w:t>5</w:t>
            </w:r>
          </w:p>
        </w:tc>
      </w:tr>
      <w:tr w:rsidR="002C7DAA" w:rsidRPr="00F24DBD" w:rsidTr="002C7DAA">
        <w:trPr>
          <w:trHeight w:val="227"/>
        </w:trPr>
        <w:tc>
          <w:tcPr>
            <w:tcW w:w="4792" w:type="dxa"/>
            <w:tcBorders>
              <w:top w:val="nil"/>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rPr>
                <w:b/>
                <w:bCs/>
                <w:color w:val="000000"/>
                <w:sz w:val="18"/>
                <w:szCs w:val="18"/>
              </w:rPr>
            </w:pPr>
            <w:r w:rsidRPr="00F24DBD">
              <w:rPr>
                <w:b/>
                <w:bCs/>
                <w:color w:val="000000"/>
                <w:sz w:val="18"/>
                <w:szCs w:val="18"/>
              </w:rPr>
              <w:t xml:space="preserve"> Государственная программа, всего</w:t>
            </w:r>
          </w:p>
        </w:tc>
        <w:tc>
          <w:tcPr>
            <w:tcW w:w="1201"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b/>
                <w:bCs/>
                <w:color w:val="000000"/>
                <w:sz w:val="18"/>
                <w:szCs w:val="18"/>
              </w:rPr>
            </w:pPr>
            <w:r w:rsidRPr="00F24DBD">
              <w:rPr>
                <w:b/>
                <w:bCs/>
                <w:color w:val="000000"/>
                <w:sz w:val="18"/>
                <w:szCs w:val="18"/>
              </w:rPr>
              <w:t>499 612,4</w:t>
            </w:r>
          </w:p>
        </w:tc>
        <w:tc>
          <w:tcPr>
            <w:tcW w:w="1482"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b/>
                <w:bCs/>
                <w:color w:val="000000"/>
                <w:sz w:val="18"/>
                <w:szCs w:val="18"/>
              </w:rPr>
            </w:pPr>
            <w:r w:rsidRPr="00F24DBD">
              <w:rPr>
                <w:b/>
                <w:bCs/>
                <w:color w:val="000000"/>
                <w:sz w:val="18"/>
                <w:szCs w:val="18"/>
              </w:rPr>
              <w:t>368 625,0</w:t>
            </w:r>
          </w:p>
        </w:tc>
        <w:tc>
          <w:tcPr>
            <w:tcW w:w="1130"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b/>
                <w:bCs/>
                <w:color w:val="000000"/>
                <w:sz w:val="18"/>
                <w:szCs w:val="18"/>
              </w:rPr>
            </w:pPr>
            <w:r w:rsidRPr="00F24DBD">
              <w:rPr>
                <w:b/>
                <w:bCs/>
                <w:color w:val="000000"/>
                <w:sz w:val="18"/>
                <w:szCs w:val="18"/>
              </w:rPr>
              <w:t>368</w:t>
            </w:r>
            <w:r>
              <w:rPr>
                <w:b/>
                <w:bCs/>
                <w:color w:val="000000"/>
                <w:sz w:val="18"/>
                <w:szCs w:val="18"/>
              </w:rPr>
              <w:t> </w:t>
            </w:r>
            <w:r w:rsidRPr="00F24DBD">
              <w:rPr>
                <w:b/>
                <w:bCs/>
                <w:color w:val="000000"/>
                <w:sz w:val="18"/>
                <w:szCs w:val="18"/>
              </w:rPr>
              <w:t>6</w:t>
            </w:r>
            <w:r>
              <w:rPr>
                <w:b/>
                <w:bCs/>
                <w:color w:val="000000"/>
                <w:sz w:val="18"/>
                <w:szCs w:val="18"/>
              </w:rPr>
              <w:t>24,8</w:t>
            </w:r>
          </w:p>
        </w:tc>
        <w:tc>
          <w:tcPr>
            <w:tcW w:w="931"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b/>
                <w:bCs/>
                <w:color w:val="000000"/>
                <w:sz w:val="18"/>
                <w:szCs w:val="18"/>
              </w:rPr>
            </w:pPr>
            <w:r w:rsidRPr="00F24DBD">
              <w:rPr>
                <w:b/>
                <w:bCs/>
                <w:color w:val="000000"/>
                <w:sz w:val="18"/>
                <w:szCs w:val="18"/>
              </w:rPr>
              <w:t>100,0</w:t>
            </w:r>
          </w:p>
        </w:tc>
      </w:tr>
      <w:tr w:rsidR="002C7DAA" w:rsidRPr="00F24DBD" w:rsidTr="002C7DAA">
        <w:trPr>
          <w:trHeight w:val="227"/>
        </w:trPr>
        <w:tc>
          <w:tcPr>
            <w:tcW w:w="4792" w:type="dxa"/>
            <w:tcBorders>
              <w:top w:val="nil"/>
              <w:left w:val="single" w:sz="4" w:space="0" w:color="auto"/>
              <w:bottom w:val="single" w:sz="4" w:space="0" w:color="auto"/>
              <w:right w:val="single" w:sz="4" w:space="0" w:color="auto"/>
            </w:tcBorders>
            <w:shd w:val="clear" w:color="auto" w:fill="auto"/>
            <w:vAlign w:val="center"/>
          </w:tcPr>
          <w:p w:rsidR="002C7DAA" w:rsidRPr="00F24DBD" w:rsidRDefault="002C7DAA" w:rsidP="00C6779E">
            <w:pPr>
              <w:rPr>
                <w:bCs/>
                <w:i/>
                <w:color w:val="000000"/>
                <w:sz w:val="18"/>
                <w:szCs w:val="18"/>
              </w:rPr>
            </w:pPr>
            <w:r w:rsidRPr="00F24DBD">
              <w:rPr>
                <w:bCs/>
                <w:i/>
                <w:color w:val="000000"/>
                <w:sz w:val="18"/>
                <w:szCs w:val="18"/>
              </w:rPr>
              <w:t>в том числе по подпрограммам:</w:t>
            </w:r>
          </w:p>
        </w:tc>
        <w:tc>
          <w:tcPr>
            <w:tcW w:w="1201" w:type="dxa"/>
            <w:tcBorders>
              <w:top w:val="nil"/>
              <w:left w:val="nil"/>
              <w:bottom w:val="single" w:sz="4" w:space="0" w:color="auto"/>
              <w:right w:val="single" w:sz="4" w:space="0" w:color="auto"/>
            </w:tcBorders>
            <w:shd w:val="clear" w:color="auto" w:fill="auto"/>
            <w:vAlign w:val="center"/>
          </w:tcPr>
          <w:p w:rsidR="002C7DAA" w:rsidRPr="00F24DBD" w:rsidRDefault="002C7DAA" w:rsidP="00C6779E">
            <w:pPr>
              <w:jc w:val="center"/>
              <w:rPr>
                <w:b/>
                <w:bCs/>
                <w:color w:val="000000"/>
                <w:sz w:val="18"/>
                <w:szCs w:val="18"/>
              </w:rPr>
            </w:pPr>
          </w:p>
        </w:tc>
        <w:tc>
          <w:tcPr>
            <w:tcW w:w="1482" w:type="dxa"/>
            <w:tcBorders>
              <w:top w:val="nil"/>
              <w:left w:val="nil"/>
              <w:bottom w:val="single" w:sz="4" w:space="0" w:color="auto"/>
              <w:right w:val="single" w:sz="4" w:space="0" w:color="auto"/>
            </w:tcBorders>
            <w:shd w:val="clear" w:color="auto" w:fill="auto"/>
            <w:vAlign w:val="center"/>
          </w:tcPr>
          <w:p w:rsidR="002C7DAA" w:rsidRPr="00F24DBD" w:rsidRDefault="002C7DAA" w:rsidP="00C6779E">
            <w:pPr>
              <w:jc w:val="center"/>
              <w:rPr>
                <w:b/>
                <w:bCs/>
                <w:color w:val="000000"/>
                <w:sz w:val="18"/>
                <w:szCs w:val="18"/>
              </w:rPr>
            </w:pPr>
          </w:p>
        </w:tc>
        <w:tc>
          <w:tcPr>
            <w:tcW w:w="1130" w:type="dxa"/>
            <w:tcBorders>
              <w:top w:val="nil"/>
              <w:left w:val="nil"/>
              <w:bottom w:val="single" w:sz="4" w:space="0" w:color="auto"/>
              <w:right w:val="single" w:sz="4" w:space="0" w:color="auto"/>
            </w:tcBorders>
            <w:shd w:val="clear" w:color="auto" w:fill="auto"/>
            <w:vAlign w:val="center"/>
          </w:tcPr>
          <w:p w:rsidR="002C7DAA" w:rsidRPr="00F24DBD" w:rsidRDefault="002C7DAA" w:rsidP="00C6779E">
            <w:pPr>
              <w:jc w:val="center"/>
              <w:rPr>
                <w:b/>
                <w:bCs/>
                <w:color w:val="000000"/>
                <w:sz w:val="18"/>
                <w:szCs w:val="18"/>
              </w:rPr>
            </w:pPr>
          </w:p>
        </w:tc>
        <w:tc>
          <w:tcPr>
            <w:tcW w:w="931" w:type="dxa"/>
            <w:tcBorders>
              <w:top w:val="nil"/>
              <w:left w:val="nil"/>
              <w:bottom w:val="single" w:sz="4" w:space="0" w:color="auto"/>
              <w:right w:val="single" w:sz="4" w:space="0" w:color="auto"/>
            </w:tcBorders>
            <w:shd w:val="clear" w:color="auto" w:fill="auto"/>
            <w:vAlign w:val="center"/>
          </w:tcPr>
          <w:p w:rsidR="002C7DAA" w:rsidRPr="00F24DBD" w:rsidRDefault="002C7DAA" w:rsidP="00C6779E">
            <w:pPr>
              <w:jc w:val="center"/>
              <w:rPr>
                <w:b/>
                <w:bCs/>
                <w:color w:val="000000"/>
                <w:sz w:val="18"/>
                <w:szCs w:val="18"/>
              </w:rPr>
            </w:pPr>
          </w:p>
        </w:tc>
      </w:tr>
      <w:tr w:rsidR="002C7DAA" w:rsidRPr="00F24DBD" w:rsidTr="002C7DAA">
        <w:trPr>
          <w:trHeight w:val="47"/>
        </w:trPr>
        <w:tc>
          <w:tcPr>
            <w:tcW w:w="4792" w:type="dxa"/>
            <w:tcBorders>
              <w:top w:val="nil"/>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rPr>
                <w:color w:val="000000"/>
                <w:sz w:val="18"/>
                <w:szCs w:val="18"/>
              </w:rPr>
            </w:pPr>
            <w:r w:rsidRPr="00F24DBD">
              <w:rPr>
                <w:color w:val="000000"/>
                <w:sz w:val="18"/>
                <w:szCs w:val="18"/>
              </w:rPr>
              <w:t>Обеспечение государственных гарантий и развитие современной инфраструктуры культуры, спорта и туризма</w:t>
            </w:r>
          </w:p>
        </w:tc>
        <w:tc>
          <w:tcPr>
            <w:tcW w:w="1201"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35 251,8</w:t>
            </w:r>
          </w:p>
        </w:tc>
        <w:tc>
          <w:tcPr>
            <w:tcW w:w="1482"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34 841,9</w:t>
            </w:r>
          </w:p>
        </w:tc>
        <w:tc>
          <w:tcPr>
            <w:tcW w:w="1130"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34 841,9</w:t>
            </w:r>
          </w:p>
        </w:tc>
        <w:tc>
          <w:tcPr>
            <w:tcW w:w="931"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100,0</w:t>
            </w:r>
          </w:p>
        </w:tc>
      </w:tr>
      <w:tr w:rsidR="002C7DAA" w:rsidRPr="00F24DBD" w:rsidTr="002C7DAA">
        <w:trPr>
          <w:trHeight w:val="47"/>
        </w:trPr>
        <w:tc>
          <w:tcPr>
            <w:tcW w:w="4792" w:type="dxa"/>
            <w:tcBorders>
              <w:top w:val="nil"/>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rPr>
                <w:color w:val="000000"/>
                <w:sz w:val="18"/>
                <w:szCs w:val="18"/>
              </w:rPr>
            </w:pPr>
            <w:r w:rsidRPr="00F24DBD">
              <w:rPr>
                <w:color w:val="000000"/>
                <w:sz w:val="18"/>
                <w:szCs w:val="18"/>
              </w:rPr>
              <w:t>Укрепление единого культурного пространства и развитие межнациональных отношений</w:t>
            </w:r>
          </w:p>
        </w:tc>
        <w:tc>
          <w:tcPr>
            <w:tcW w:w="1201"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26 371,7</w:t>
            </w:r>
          </w:p>
        </w:tc>
        <w:tc>
          <w:tcPr>
            <w:tcW w:w="1482"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25 750,8</w:t>
            </w:r>
          </w:p>
        </w:tc>
        <w:tc>
          <w:tcPr>
            <w:tcW w:w="1130"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25 750,8</w:t>
            </w:r>
          </w:p>
        </w:tc>
        <w:tc>
          <w:tcPr>
            <w:tcW w:w="931"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100,0</w:t>
            </w:r>
          </w:p>
        </w:tc>
      </w:tr>
      <w:tr w:rsidR="002C7DAA" w:rsidRPr="00F24DBD" w:rsidTr="002C7DAA">
        <w:trPr>
          <w:trHeight w:val="227"/>
        </w:trPr>
        <w:tc>
          <w:tcPr>
            <w:tcW w:w="4792" w:type="dxa"/>
            <w:tcBorders>
              <w:top w:val="nil"/>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rPr>
                <w:color w:val="000000"/>
                <w:sz w:val="18"/>
                <w:szCs w:val="18"/>
              </w:rPr>
            </w:pPr>
            <w:r w:rsidRPr="00F24DBD">
              <w:rPr>
                <w:color w:val="000000"/>
                <w:sz w:val="18"/>
                <w:szCs w:val="18"/>
              </w:rPr>
              <w:t>Развитие кадрового потенциала</w:t>
            </w:r>
          </w:p>
        </w:tc>
        <w:tc>
          <w:tcPr>
            <w:tcW w:w="1201"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1500,00</w:t>
            </w:r>
          </w:p>
        </w:tc>
        <w:tc>
          <w:tcPr>
            <w:tcW w:w="1482"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1 500,0</w:t>
            </w:r>
          </w:p>
        </w:tc>
        <w:tc>
          <w:tcPr>
            <w:tcW w:w="1130"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1500,0</w:t>
            </w:r>
          </w:p>
        </w:tc>
        <w:tc>
          <w:tcPr>
            <w:tcW w:w="931"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100,0</w:t>
            </w:r>
          </w:p>
        </w:tc>
      </w:tr>
      <w:tr w:rsidR="002C7DAA" w:rsidRPr="00F24DBD" w:rsidTr="002C7DAA">
        <w:trPr>
          <w:trHeight w:val="227"/>
        </w:trPr>
        <w:tc>
          <w:tcPr>
            <w:tcW w:w="4792" w:type="dxa"/>
            <w:tcBorders>
              <w:top w:val="nil"/>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rPr>
                <w:color w:val="000000"/>
                <w:sz w:val="18"/>
                <w:szCs w:val="18"/>
              </w:rPr>
            </w:pPr>
            <w:r w:rsidRPr="00F24DBD">
              <w:rPr>
                <w:color w:val="000000"/>
                <w:sz w:val="18"/>
                <w:szCs w:val="18"/>
              </w:rPr>
              <w:t>Поддержка и развитие детского и молодежного творчества</w:t>
            </w:r>
          </w:p>
        </w:tc>
        <w:tc>
          <w:tcPr>
            <w:tcW w:w="1201"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5 685,2</w:t>
            </w:r>
          </w:p>
        </w:tc>
        <w:tc>
          <w:tcPr>
            <w:tcW w:w="1482"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5 642,3</w:t>
            </w:r>
          </w:p>
        </w:tc>
        <w:tc>
          <w:tcPr>
            <w:tcW w:w="1130"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5 642,3</w:t>
            </w:r>
          </w:p>
        </w:tc>
        <w:tc>
          <w:tcPr>
            <w:tcW w:w="931"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100,0</w:t>
            </w:r>
          </w:p>
        </w:tc>
      </w:tr>
      <w:tr w:rsidR="002C7DAA" w:rsidRPr="00F24DBD" w:rsidTr="002C7DAA">
        <w:trPr>
          <w:trHeight w:val="227"/>
        </w:trPr>
        <w:tc>
          <w:tcPr>
            <w:tcW w:w="4792" w:type="dxa"/>
            <w:tcBorders>
              <w:top w:val="nil"/>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rPr>
                <w:color w:val="000000"/>
                <w:sz w:val="18"/>
                <w:szCs w:val="18"/>
              </w:rPr>
            </w:pPr>
            <w:r w:rsidRPr="00F24DBD">
              <w:rPr>
                <w:color w:val="000000"/>
                <w:sz w:val="18"/>
                <w:szCs w:val="18"/>
              </w:rPr>
              <w:t>Грантовая поддержка проектов в области культуры</w:t>
            </w:r>
          </w:p>
        </w:tc>
        <w:tc>
          <w:tcPr>
            <w:tcW w:w="1201"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3 785,6</w:t>
            </w:r>
          </w:p>
        </w:tc>
        <w:tc>
          <w:tcPr>
            <w:tcW w:w="1482"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3 155,1</w:t>
            </w:r>
          </w:p>
        </w:tc>
        <w:tc>
          <w:tcPr>
            <w:tcW w:w="1130"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3 155,1</w:t>
            </w:r>
          </w:p>
        </w:tc>
        <w:tc>
          <w:tcPr>
            <w:tcW w:w="931"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100,0</w:t>
            </w:r>
          </w:p>
        </w:tc>
      </w:tr>
      <w:tr w:rsidR="002C7DAA" w:rsidRPr="00F24DBD" w:rsidTr="002C7DAA">
        <w:trPr>
          <w:trHeight w:val="47"/>
        </w:trPr>
        <w:tc>
          <w:tcPr>
            <w:tcW w:w="4792" w:type="dxa"/>
            <w:tcBorders>
              <w:top w:val="nil"/>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rPr>
                <w:color w:val="000000"/>
                <w:sz w:val="18"/>
                <w:szCs w:val="18"/>
              </w:rPr>
            </w:pPr>
            <w:r w:rsidRPr="00F24DBD">
              <w:rPr>
                <w:color w:val="000000"/>
                <w:sz w:val="18"/>
                <w:szCs w:val="18"/>
              </w:rPr>
              <w:t>Создание региональной системы сохранения историко-культурного наследия Чукотки</w:t>
            </w:r>
          </w:p>
        </w:tc>
        <w:tc>
          <w:tcPr>
            <w:tcW w:w="1201"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5 064,6</w:t>
            </w:r>
          </w:p>
        </w:tc>
        <w:tc>
          <w:tcPr>
            <w:tcW w:w="1482"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3 651,6</w:t>
            </w:r>
          </w:p>
        </w:tc>
        <w:tc>
          <w:tcPr>
            <w:tcW w:w="1130"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3 651,6</w:t>
            </w:r>
          </w:p>
        </w:tc>
        <w:tc>
          <w:tcPr>
            <w:tcW w:w="931"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100,0</w:t>
            </w:r>
          </w:p>
        </w:tc>
      </w:tr>
      <w:tr w:rsidR="002C7DAA" w:rsidRPr="00F24DBD" w:rsidTr="002C7DAA">
        <w:trPr>
          <w:trHeight w:val="47"/>
        </w:trPr>
        <w:tc>
          <w:tcPr>
            <w:tcW w:w="4792" w:type="dxa"/>
            <w:tcBorders>
              <w:top w:val="nil"/>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rPr>
                <w:color w:val="000000"/>
                <w:sz w:val="18"/>
                <w:szCs w:val="18"/>
              </w:rPr>
            </w:pPr>
            <w:r w:rsidRPr="00F24DBD">
              <w:rPr>
                <w:color w:val="000000"/>
                <w:sz w:val="18"/>
                <w:szCs w:val="18"/>
              </w:rPr>
              <w:t>Поддержка физической культуры и спорта</w:t>
            </w:r>
          </w:p>
        </w:tc>
        <w:tc>
          <w:tcPr>
            <w:tcW w:w="1201"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55 852,6</w:t>
            </w:r>
          </w:p>
        </w:tc>
        <w:tc>
          <w:tcPr>
            <w:tcW w:w="1482"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49 237,6</w:t>
            </w:r>
          </w:p>
        </w:tc>
        <w:tc>
          <w:tcPr>
            <w:tcW w:w="1130"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49 237,6</w:t>
            </w:r>
          </w:p>
        </w:tc>
        <w:tc>
          <w:tcPr>
            <w:tcW w:w="931"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100,0</w:t>
            </w:r>
          </w:p>
        </w:tc>
      </w:tr>
      <w:tr w:rsidR="002C7DAA" w:rsidRPr="00F24DBD" w:rsidTr="002C7DAA">
        <w:trPr>
          <w:trHeight w:val="227"/>
        </w:trPr>
        <w:tc>
          <w:tcPr>
            <w:tcW w:w="4792" w:type="dxa"/>
            <w:tcBorders>
              <w:top w:val="nil"/>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rPr>
                <w:color w:val="000000"/>
                <w:sz w:val="18"/>
                <w:szCs w:val="18"/>
              </w:rPr>
            </w:pPr>
            <w:r w:rsidRPr="00F24DBD">
              <w:rPr>
                <w:color w:val="000000"/>
                <w:sz w:val="18"/>
                <w:szCs w:val="18"/>
              </w:rPr>
              <w:t>Поддержка туризма</w:t>
            </w:r>
          </w:p>
        </w:tc>
        <w:tc>
          <w:tcPr>
            <w:tcW w:w="1201"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7 352,0</w:t>
            </w:r>
          </w:p>
        </w:tc>
        <w:tc>
          <w:tcPr>
            <w:tcW w:w="1482"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7 008,3</w:t>
            </w:r>
          </w:p>
        </w:tc>
        <w:tc>
          <w:tcPr>
            <w:tcW w:w="1130"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7 008,3</w:t>
            </w:r>
          </w:p>
        </w:tc>
        <w:tc>
          <w:tcPr>
            <w:tcW w:w="931"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100,0</w:t>
            </w:r>
          </w:p>
        </w:tc>
      </w:tr>
      <w:tr w:rsidR="002C7DAA" w:rsidRPr="00F24DBD" w:rsidTr="002C7DAA">
        <w:trPr>
          <w:trHeight w:val="227"/>
        </w:trPr>
        <w:tc>
          <w:tcPr>
            <w:tcW w:w="4792" w:type="dxa"/>
            <w:tcBorders>
              <w:top w:val="nil"/>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rPr>
                <w:color w:val="000000"/>
                <w:sz w:val="18"/>
                <w:szCs w:val="18"/>
              </w:rPr>
            </w:pPr>
            <w:r w:rsidRPr="00F24DBD">
              <w:rPr>
                <w:color w:val="000000"/>
                <w:sz w:val="18"/>
                <w:szCs w:val="18"/>
              </w:rPr>
              <w:t>Развитие социальной инфраструктуры</w:t>
            </w:r>
          </w:p>
        </w:tc>
        <w:tc>
          <w:tcPr>
            <w:tcW w:w="1201"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126 750,0</w:t>
            </w:r>
          </w:p>
        </w:tc>
        <w:tc>
          <w:tcPr>
            <w:tcW w:w="1482"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sz w:val="18"/>
                <w:szCs w:val="18"/>
              </w:rPr>
            </w:pPr>
            <w:r w:rsidRPr="00F24DBD">
              <w:rPr>
                <w:color w:val="000000"/>
                <w:sz w:val="18"/>
                <w:szCs w:val="18"/>
              </w:rPr>
              <w:t>6 672,</w:t>
            </w:r>
            <w:r w:rsidRPr="00F24DBD">
              <w:rPr>
                <w:sz w:val="18"/>
                <w:szCs w:val="18"/>
              </w:rPr>
              <w:t xml:space="preserve"> 3</w:t>
            </w:r>
          </w:p>
        </w:tc>
        <w:tc>
          <w:tcPr>
            <w:tcW w:w="1130"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6 672,</w:t>
            </w:r>
            <w:r>
              <w:rPr>
                <w:color w:val="000000"/>
                <w:sz w:val="18"/>
                <w:szCs w:val="18"/>
              </w:rPr>
              <w:t>2</w:t>
            </w:r>
          </w:p>
        </w:tc>
        <w:tc>
          <w:tcPr>
            <w:tcW w:w="931"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100,0</w:t>
            </w:r>
          </w:p>
        </w:tc>
      </w:tr>
      <w:tr w:rsidR="002C7DAA" w:rsidRPr="00F24DBD" w:rsidTr="002C7DAA">
        <w:trPr>
          <w:trHeight w:val="47"/>
        </w:trPr>
        <w:tc>
          <w:tcPr>
            <w:tcW w:w="47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rPr>
                <w:color w:val="000000"/>
                <w:sz w:val="18"/>
                <w:szCs w:val="18"/>
              </w:rPr>
            </w:pPr>
            <w:r w:rsidRPr="00F24DBD">
              <w:rPr>
                <w:color w:val="000000"/>
                <w:sz w:val="18"/>
                <w:szCs w:val="18"/>
              </w:rPr>
              <w:t>Обеспечение деятельности государственных органов и подведомственных учреждений</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231 998,9</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231 165,1</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231 165,0</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100,0</w:t>
            </w:r>
          </w:p>
        </w:tc>
      </w:tr>
    </w:tbl>
    <w:p w:rsidR="002C7DAA" w:rsidRPr="00F24DBD" w:rsidRDefault="002C7DAA" w:rsidP="00C6779E">
      <w:pPr>
        <w:pStyle w:val="aff0"/>
        <w:ind w:firstLine="697"/>
        <w:rPr>
          <w:b/>
          <w:sz w:val="16"/>
          <w:szCs w:val="16"/>
        </w:rPr>
      </w:pPr>
      <w:r w:rsidRPr="00F24DBD">
        <w:tab/>
      </w:r>
    </w:p>
    <w:p w:rsidR="002C7DAA" w:rsidRPr="00F24DBD" w:rsidRDefault="002C7DAA" w:rsidP="00C6779E">
      <w:pPr>
        <w:ind w:firstLine="709"/>
        <w:jc w:val="both"/>
        <w:rPr>
          <w:color w:val="000000"/>
          <w:sz w:val="28"/>
          <w:szCs w:val="28"/>
        </w:rPr>
      </w:pPr>
      <w:r w:rsidRPr="00F24DBD">
        <w:rPr>
          <w:color w:val="000000"/>
          <w:sz w:val="28"/>
          <w:szCs w:val="28"/>
        </w:rPr>
        <w:t>В отчетном периоде фактическое выполнение мероприятий Государственной программы составило 100,0% от полученного финансирования на ее реализацию или 73,8% от объемов, предусмотренных сводной бюджетной росписью.</w:t>
      </w:r>
    </w:p>
    <w:p w:rsidR="002C7DAA" w:rsidRPr="00F24DBD" w:rsidRDefault="002C7DAA" w:rsidP="00C6779E">
      <w:pPr>
        <w:ind w:firstLine="709"/>
        <w:jc w:val="both"/>
        <w:rPr>
          <w:color w:val="000000"/>
          <w:sz w:val="28"/>
          <w:szCs w:val="28"/>
        </w:rPr>
      </w:pPr>
      <w:r w:rsidRPr="00F24DBD">
        <w:rPr>
          <w:sz w:val="28"/>
          <w:szCs w:val="28"/>
        </w:rPr>
        <w:t xml:space="preserve">Следует отметить, что в 2019 году не осуществлялось исполнение отдельных мероприятий Государственной программы: </w:t>
      </w:r>
    </w:p>
    <w:p w:rsidR="002C7DAA" w:rsidRPr="00F24DBD" w:rsidRDefault="002C7DAA" w:rsidP="00C6779E">
      <w:pPr>
        <w:widowControl w:val="0"/>
        <w:ind w:firstLine="709"/>
        <w:contextualSpacing/>
        <w:jc w:val="both"/>
        <w:rPr>
          <w:sz w:val="28"/>
          <w:szCs w:val="28"/>
        </w:rPr>
      </w:pPr>
      <w:r w:rsidRPr="00F24DBD">
        <w:rPr>
          <w:sz w:val="28"/>
          <w:szCs w:val="28"/>
        </w:rPr>
        <w:t xml:space="preserve">- «Субсидия на строительство спортивного комплекса в г. Певек» подпрограммы «Развитие социальной инфраструктуры» (120 000,0 тыс. рублей) </w:t>
      </w:r>
      <w:r w:rsidRPr="00F24DBD">
        <w:rPr>
          <w:b/>
        </w:rPr>
        <w:t xml:space="preserve">– </w:t>
      </w:r>
      <w:r w:rsidRPr="00F24DBD">
        <w:rPr>
          <w:sz w:val="28"/>
          <w:szCs w:val="28"/>
        </w:rPr>
        <w:t>перенос строительства  спортивного комплекса в г. Певек на 2020 год в связи с тем, что в  2019 году концессионное соглашение в отношении спортивного комплекса в г. Певек не подписано и находится в стадии рассмотрения;</w:t>
      </w:r>
    </w:p>
    <w:p w:rsidR="002C7DAA" w:rsidRPr="00F24DBD" w:rsidRDefault="002C7DAA" w:rsidP="00C6779E">
      <w:pPr>
        <w:autoSpaceDE w:val="0"/>
        <w:autoSpaceDN w:val="0"/>
        <w:adjustRightInd w:val="0"/>
        <w:ind w:firstLine="708"/>
        <w:jc w:val="both"/>
        <w:rPr>
          <w:sz w:val="28"/>
          <w:szCs w:val="28"/>
        </w:rPr>
      </w:pPr>
      <w:r w:rsidRPr="00F24DBD">
        <w:rPr>
          <w:sz w:val="28"/>
          <w:szCs w:val="28"/>
        </w:rPr>
        <w:t xml:space="preserve">- «Гранты некоммерческим организациям на реализацию проектов в области кинематографии» подпрограммы «Укрепление единого культурного пространства и развитие межнациональных отношений» (1 000,0 тыс. рублей) </w:t>
      </w:r>
      <w:r w:rsidRPr="00F24DBD">
        <w:rPr>
          <w:b/>
        </w:rPr>
        <w:t>–</w:t>
      </w:r>
      <w:r w:rsidRPr="00F24DBD">
        <w:rPr>
          <w:sz w:val="28"/>
          <w:szCs w:val="28"/>
        </w:rPr>
        <w:t>отсутствие претендентов на получение грантов;</w:t>
      </w:r>
    </w:p>
    <w:p w:rsidR="002C7DAA" w:rsidRPr="00F24DBD" w:rsidRDefault="002C7DAA" w:rsidP="00C6779E">
      <w:pPr>
        <w:autoSpaceDE w:val="0"/>
        <w:autoSpaceDN w:val="0"/>
        <w:adjustRightInd w:val="0"/>
        <w:ind w:firstLine="708"/>
        <w:jc w:val="both"/>
        <w:rPr>
          <w:sz w:val="28"/>
          <w:szCs w:val="28"/>
        </w:rPr>
      </w:pPr>
      <w:r w:rsidRPr="00F24DBD">
        <w:rPr>
          <w:sz w:val="28"/>
          <w:szCs w:val="28"/>
        </w:rPr>
        <w:t xml:space="preserve">- «Поощрение лучших учреждений в сфере культуры и их работников» подпрограммы «Грантовая поддержка в области культуры» (160,0 тыс. рублей) </w:t>
      </w:r>
      <w:r w:rsidRPr="00F24DBD">
        <w:rPr>
          <w:b/>
        </w:rPr>
        <w:t>–</w:t>
      </w:r>
      <w:r w:rsidRPr="00F24DBD">
        <w:rPr>
          <w:sz w:val="28"/>
          <w:szCs w:val="28"/>
        </w:rPr>
        <w:t xml:space="preserve"> отсутствие претендентов на получение грантов; </w:t>
      </w:r>
    </w:p>
    <w:p w:rsidR="002C7DAA" w:rsidRPr="00F24DBD" w:rsidRDefault="002C7DAA" w:rsidP="00C6779E">
      <w:pPr>
        <w:autoSpaceDE w:val="0"/>
        <w:autoSpaceDN w:val="0"/>
        <w:adjustRightInd w:val="0"/>
        <w:ind w:firstLine="708"/>
        <w:jc w:val="both"/>
        <w:rPr>
          <w:sz w:val="28"/>
          <w:szCs w:val="28"/>
        </w:rPr>
      </w:pPr>
      <w:r w:rsidRPr="00F24DBD">
        <w:rPr>
          <w:sz w:val="28"/>
          <w:szCs w:val="28"/>
        </w:rPr>
        <w:t xml:space="preserve">- «Субсидии на обустройство и восстановление воинских захоронений, находящихся в государственной (муниципальной) собственности» подпрограммы «Создание региональной системы сохранения историко-культурного наследия Чукотки» (344,6 тыс. рублей) </w:t>
      </w:r>
      <w:r w:rsidRPr="00F24DBD">
        <w:rPr>
          <w:b/>
        </w:rPr>
        <w:t>–</w:t>
      </w:r>
      <w:r w:rsidRPr="00F24DBD">
        <w:rPr>
          <w:sz w:val="28"/>
          <w:szCs w:val="28"/>
        </w:rPr>
        <w:t xml:space="preserve"> исполнение перенесено на 2020 год в связи с поздним сроком заключения соглашения с Министерством обороны  Российской Федерации (20 декабря 2019 года); </w:t>
      </w:r>
    </w:p>
    <w:p w:rsidR="002C7DAA" w:rsidRPr="00F24DBD" w:rsidRDefault="002C7DAA" w:rsidP="00C6779E">
      <w:pPr>
        <w:autoSpaceDE w:val="0"/>
        <w:autoSpaceDN w:val="0"/>
        <w:adjustRightInd w:val="0"/>
        <w:ind w:firstLine="708"/>
        <w:jc w:val="both"/>
        <w:rPr>
          <w:sz w:val="28"/>
          <w:szCs w:val="28"/>
        </w:rPr>
      </w:pPr>
      <w:r w:rsidRPr="00F24DBD">
        <w:rPr>
          <w:sz w:val="28"/>
          <w:szCs w:val="28"/>
        </w:rPr>
        <w:t xml:space="preserve">- «Гранты некоммерческим организациям на поддержку ездового собаководства» подпрограммы «Поддержка туризма» (1 000,0 тыс. рублей) –отсутствие на территории Чукотского автономного округа проектов, </w:t>
      </w:r>
      <w:r w:rsidRPr="00F24DBD">
        <w:rPr>
          <w:sz w:val="28"/>
          <w:szCs w:val="28"/>
        </w:rPr>
        <w:lastRenderedPageBreak/>
        <w:t xml:space="preserve">отвечающих целям и задачам Государственной программы, что говорит о некачественном планировании мероприятия Госпрограммы </w:t>
      </w:r>
    </w:p>
    <w:p w:rsidR="002C7DAA" w:rsidRPr="00F24DBD" w:rsidRDefault="002C7DAA" w:rsidP="00C6779E">
      <w:pPr>
        <w:ind w:firstLine="709"/>
        <w:contextualSpacing/>
        <w:jc w:val="both"/>
        <w:rPr>
          <w:sz w:val="28"/>
          <w:szCs w:val="28"/>
        </w:rPr>
      </w:pPr>
      <w:r w:rsidRPr="00F24DBD">
        <w:rPr>
          <w:sz w:val="28"/>
          <w:szCs w:val="28"/>
        </w:rPr>
        <w:t>В 2019 году из установленных 8 целевых показателей реализации Госпрограммы не достигнуто плановое значение одного целевого показателя «Количество случаев обеспечения ежегодной выплаты денежных средств специалистам» (план – не менее 2-х единиц, факт – 0), данные об исполнении второго целевого показателя «Увеличение на 15% числа посещений учреждений культуры» в отчете не отражены (плановое значение  на 2019 год – 424,81).</w:t>
      </w:r>
    </w:p>
    <w:p w:rsidR="002C7DAA" w:rsidRPr="00F24DBD" w:rsidRDefault="002C7DAA" w:rsidP="00C6779E">
      <w:pPr>
        <w:tabs>
          <w:tab w:val="left" w:pos="709"/>
        </w:tabs>
        <w:ind w:firstLine="709"/>
        <w:jc w:val="both"/>
        <w:rPr>
          <w:color w:val="000000"/>
          <w:sz w:val="28"/>
          <w:szCs w:val="28"/>
        </w:rPr>
      </w:pPr>
      <w:r w:rsidRPr="00F24DBD">
        <w:rPr>
          <w:color w:val="000000"/>
          <w:sz w:val="28"/>
          <w:szCs w:val="28"/>
        </w:rPr>
        <w:t xml:space="preserve">Из установленных 65 целевых показателей реализации подпрограмм </w:t>
      </w:r>
      <w:r w:rsidRPr="00F24DBD">
        <w:rPr>
          <w:sz w:val="28"/>
          <w:szCs w:val="28"/>
        </w:rPr>
        <w:t xml:space="preserve">не достигнуты плановые значения 12 целевых показателей (или 18,4%). </w:t>
      </w:r>
    </w:p>
    <w:p w:rsidR="002C7DAA" w:rsidRPr="00F24DBD" w:rsidRDefault="002C7DAA" w:rsidP="00C6779E">
      <w:pPr>
        <w:ind w:firstLine="708"/>
        <w:jc w:val="both"/>
        <w:rPr>
          <w:sz w:val="28"/>
          <w:szCs w:val="28"/>
        </w:rPr>
      </w:pPr>
      <w:r w:rsidRPr="00F24DBD">
        <w:rPr>
          <w:sz w:val="28"/>
          <w:szCs w:val="28"/>
        </w:rPr>
        <w:t xml:space="preserve">По результатам оценки эффективности реализации государственных программ в 2019 году Государственная программа в целом исполнена с высоким уровнем эффективности. </w:t>
      </w:r>
      <w:bookmarkStart w:id="38" w:name="_Hlk39739977"/>
      <w:r w:rsidRPr="00F24DBD">
        <w:rPr>
          <w:sz w:val="28"/>
          <w:szCs w:val="28"/>
        </w:rPr>
        <w:t>Вместе с тем отмечается средний уровень эффективности при реализации подпрограмм</w:t>
      </w:r>
      <w:bookmarkEnd w:id="38"/>
      <w:r w:rsidRPr="00F24DBD">
        <w:rPr>
          <w:sz w:val="28"/>
          <w:szCs w:val="28"/>
        </w:rPr>
        <w:t xml:space="preserve"> «Грантовая поддержка проектов в области культуры», «Создание региональной системы сохранения историко-культурного наследия Чукотки», «Развитие социальной инфраструктуры».</w:t>
      </w:r>
    </w:p>
    <w:p w:rsidR="002C7DAA" w:rsidRPr="00F24DBD" w:rsidRDefault="002C7DAA" w:rsidP="00C6779E">
      <w:pPr>
        <w:ind w:firstLine="708"/>
        <w:jc w:val="both"/>
        <w:rPr>
          <w:sz w:val="16"/>
          <w:szCs w:val="16"/>
        </w:rPr>
      </w:pPr>
    </w:p>
    <w:p w:rsidR="002C7DAA" w:rsidRPr="00F24DBD" w:rsidRDefault="002C7DAA" w:rsidP="00C6779E">
      <w:pPr>
        <w:tabs>
          <w:tab w:val="left" w:pos="709"/>
        </w:tabs>
        <w:ind w:firstLine="709"/>
        <w:jc w:val="both"/>
        <w:rPr>
          <w:sz w:val="28"/>
          <w:szCs w:val="28"/>
        </w:rPr>
      </w:pPr>
      <w:r w:rsidRPr="00F24DBD">
        <w:rPr>
          <w:b/>
          <w:color w:val="000000"/>
          <w:sz w:val="28"/>
          <w:szCs w:val="28"/>
        </w:rPr>
        <w:t>Государственная программа «</w:t>
      </w:r>
      <w:r w:rsidRPr="00F24DBD">
        <w:rPr>
          <w:b/>
          <w:sz w:val="28"/>
          <w:szCs w:val="28"/>
        </w:rPr>
        <w:t>Развитие агропромышленного комплекса Чукотского автономного округа»</w:t>
      </w:r>
      <w:r w:rsidRPr="00F24DBD">
        <w:rPr>
          <w:rStyle w:val="ac"/>
          <w:sz w:val="28"/>
          <w:szCs w:val="28"/>
        </w:rPr>
        <w:footnoteReference w:id="72"/>
      </w:r>
      <w:r w:rsidRPr="00F24DBD">
        <w:rPr>
          <w:b/>
          <w:sz w:val="28"/>
          <w:szCs w:val="28"/>
        </w:rPr>
        <w:t xml:space="preserve"> </w:t>
      </w:r>
      <w:r w:rsidRPr="00F24DBD">
        <w:rPr>
          <w:sz w:val="28"/>
          <w:szCs w:val="28"/>
        </w:rPr>
        <w:t>включает в себя 9 подпрограмм. Ответственным исполнителем Государственной программы является Департамент сельского хозяйства и продовольствия Чукотского автономного округа, участники – Государственное бюджетное учреждение Чукотского автономного округа «Окружное объединение ветеринарии» и Государственное казенное учреждение «Управление капитального строительства Чукотского автономного округа».</w:t>
      </w:r>
    </w:p>
    <w:p w:rsidR="002C7DAA" w:rsidRPr="00F24DBD" w:rsidRDefault="002C7DAA" w:rsidP="00C6779E">
      <w:pPr>
        <w:tabs>
          <w:tab w:val="left" w:pos="709"/>
        </w:tabs>
        <w:autoSpaceDE w:val="0"/>
        <w:autoSpaceDN w:val="0"/>
        <w:adjustRightInd w:val="0"/>
        <w:ind w:firstLine="283"/>
        <w:jc w:val="both"/>
        <w:rPr>
          <w:sz w:val="28"/>
          <w:szCs w:val="28"/>
        </w:rPr>
      </w:pPr>
      <w:r w:rsidRPr="00F24DBD">
        <w:rPr>
          <w:sz w:val="28"/>
          <w:szCs w:val="28"/>
        </w:rPr>
        <w:tab/>
        <w:t>Основной целью Государственной программы является обеспечение внутренней продовольственной безопасности на основе устойчивого развития агропромышленного комплекса Чукотского автономного округа и улучшения условий проживания граждан в сельской местности.</w:t>
      </w:r>
    </w:p>
    <w:p w:rsidR="002C7DAA" w:rsidRPr="00F24DBD" w:rsidRDefault="002C7DAA" w:rsidP="00C6779E">
      <w:pPr>
        <w:tabs>
          <w:tab w:val="left" w:pos="709"/>
        </w:tabs>
        <w:ind w:firstLine="709"/>
        <w:jc w:val="both"/>
        <w:rPr>
          <w:sz w:val="28"/>
          <w:szCs w:val="28"/>
        </w:rPr>
      </w:pPr>
      <w:r w:rsidRPr="00F24DBD">
        <w:rPr>
          <w:sz w:val="28"/>
          <w:szCs w:val="28"/>
        </w:rPr>
        <w:t>В Государственную программу в целях уточнения объемов финансовых ресурсов и величины целевых показателей (индикаторов) 2019 года изменения вносились 8 раз. Анализ исполнения подпрограмм Государственной программы за 2019 год приведен в таблице №</w:t>
      </w:r>
      <w:r>
        <w:rPr>
          <w:sz w:val="28"/>
          <w:szCs w:val="28"/>
        </w:rPr>
        <w:t>7</w:t>
      </w:r>
      <w:r w:rsidRPr="00F24DBD">
        <w:rPr>
          <w:sz w:val="28"/>
          <w:szCs w:val="28"/>
        </w:rPr>
        <w:t>.</w:t>
      </w:r>
    </w:p>
    <w:p w:rsidR="002C7DAA" w:rsidRPr="00F24DBD" w:rsidRDefault="002C7DAA" w:rsidP="00C6779E">
      <w:pPr>
        <w:pStyle w:val="aff0"/>
        <w:tabs>
          <w:tab w:val="left" w:pos="709"/>
        </w:tabs>
        <w:ind w:firstLine="708"/>
        <w:jc w:val="right"/>
        <w:rPr>
          <w:b/>
        </w:rPr>
      </w:pPr>
      <w:r w:rsidRPr="00F24DBD">
        <w:t>Таблица №</w:t>
      </w:r>
      <w:r>
        <w:t>7</w:t>
      </w:r>
      <w:r w:rsidRPr="00F24DBD">
        <w:t xml:space="preserve"> </w:t>
      </w:r>
    </w:p>
    <w:p w:rsidR="002C7DAA" w:rsidRPr="00F24DBD" w:rsidRDefault="002C7DAA" w:rsidP="00C6779E">
      <w:pPr>
        <w:tabs>
          <w:tab w:val="left" w:pos="709"/>
        </w:tabs>
        <w:autoSpaceDE w:val="0"/>
        <w:autoSpaceDN w:val="0"/>
        <w:adjustRightInd w:val="0"/>
        <w:jc w:val="right"/>
        <w:rPr>
          <w:sz w:val="28"/>
          <w:szCs w:val="28"/>
        </w:rPr>
      </w:pPr>
      <w:r w:rsidRPr="00F24DBD">
        <w:rPr>
          <w:sz w:val="28"/>
          <w:szCs w:val="28"/>
        </w:rPr>
        <w:t>(тыс. рублей)</w:t>
      </w:r>
    </w:p>
    <w:tbl>
      <w:tblPr>
        <w:tblW w:w="9639" w:type="dxa"/>
        <w:tblInd w:w="-5" w:type="dxa"/>
        <w:tblLayout w:type="fixed"/>
        <w:tblLook w:val="04A0" w:firstRow="1" w:lastRow="0" w:firstColumn="1" w:lastColumn="0" w:noHBand="0" w:noVBand="1"/>
      </w:tblPr>
      <w:tblGrid>
        <w:gridCol w:w="4820"/>
        <w:gridCol w:w="1134"/>
        <w:gridCol w:w="1417"/>
        <w:gridCol w:w="1276"/>
        <w:gridCol w:w="992"/>
      </w:tblGrid>
      <w:tr w:rsidR="002C7DAA" w:rsidRPr="00F24DBD" w:rsidTr="002C7DAA">
        <w:trPr>
          <w:trHeight w:val="397"/>
          <w:tblHeader/>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C7DAA" w:rsidRPr="00F24DBD" w:rsidRDefault="002C7DAA" w:rsidP="00C6779E">
            <w:pPr>
              <w:jc w:val="center"/>
              <w:rPr>
                <w:color w:val="000000"/>
                <w:sz w:val="14"/>
                <w:szCs w:val="14"/>
              </w:rPr>
            </w:pPr>
            <w:r w:rsidRPr="00F24DBD">
              <w:rPr>
                <w:b/>
                <w:bCs/>
                <w:color w:val="000000"/>
                <w:sz w:val="16"/>
                <w:szCs w:val="16"/>
              </w:rPr>
              <w:t>Наименование подпрограммы</w:t>
            </w:r>
          </w:p>
        </w:tc>
        <w:tc>
          <w:tcPr>
            <w:tcW w:w="1134" w:type="dxa"/>
            <w:vMerge w:val="restart"/>
            <w:tcBorders>
              <w:top w:val="single" w:sz="4" w:space="0" w:color="auto"/>
              <w:left w:val="nil"/>
              <w:bottom w:val="single" w:sz="4" w:space="0" w:color="auto"/>
              <w:right w:val="single" w:sz="4" w:space="0" w:color="auto"/>
            </w:tcBorders>
            <w:shd w:val="clear" w:color="auto" w:fill="auto"/>
            <w:vAlign w:val="center"/>
          </w:tcPr>
          <w:p w:rsidR="002C7DAA" w:rsidRPr="00F24DBD" w:rsidRDefault="002C7DAA" w:rsidP="00C6779E">
            <w:pPr>
              <w:jc w:val="center"/>
              <w:rPr>
                <w:color w:val="000000"/>
                <w:sz w:val="14"/>
                <w:szCs w:val="14"/>
              </w:rPr>
            </w:pPr>
            <w:r w:rsidRPr="00F24DBD">
              <w:rPr>
                <w:b/>
                <w:bCs/>
                <w:color w:val="000000"/>
                <w:sz w:val="16"/>
                <w:szCs w:val="16"/>
              </w:rPr>
              <w:t>Утверждено сводной бюджетной росписью</w:t>
            </w:r>
          </w:p>
        </w:tc>
        <w:tc>
          <w:tcPr>
            <w:tcW w:w="1417" w:type="dxa"/>
            <w:vMerge w:val="restart"/>
            <w:tcBorders>
              <w:top w:val="single" w:sz="4" w:space="0" w:color="auto"/>
              <w:left w:val="nil"/>
              <w:bottom w:val="single" w:sz="4" w:space="0" w:color="auto"/>
              <w:right w:val="single" w:sz="4" w:space="0" w:color="auto"/>
            </w:tcBorders>
            <w:shd w:val="clear" w:color="auto" w:fill="auto"/>
            <w:vAlign w:val="center"/>
          </w:tcPr>
          <w:p w:rsidR="002C7DAA" w:rsidRPr="00F24DBD" w:rsidRDefault="002C7DAA" w:rsidP="00C6779E">
            <w:pPr>
              <w:jc w:val="center"/>
              <w:rPr>
                <w:color w:val="000000"/>
                <w:sz w:val="14"/>
                <w:szCs w:val="14"/>
              </w:rPr>
            </w:pPr>
            <w:r w:rsidRPr="00F24DBD">
              <w:rPr>
                <w:b/>
                <w:bCs/>
                <w:color w:val="000000"/>
                <w:sz w:val="16"/>
                <w:szCs w:val="16"/>
              </w:rPr>
              <w:t>Кассовое исполнение (проект Закона об исполнении окружного бюджета)</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2C7DAA" w:rsidRPr="00F24DBD" w:rsidRDefault="002C7DAA" w:rsidP="00C6779E">
            <w:pPr>
              <w:jc w:val="center"/>
              <w:rPr>
                <w:color w:val="000000"/>
                <w:sz w:val="14"/>
                <w:szCs w:val="14"/>
              </w:rPr>
            </w:pPr>
            <w:r w:rsidRPr="00F24DBD">
              <w:rPr>
                <w:b/>
                <w:bCs/>
                <w:color w:val="000000"/>
                <w:sz w:val="16"/>
                <w:szCs w:val="16"/>
              </w:rPr>
              <w:t>Фактическое исполнение</w:t>
            </w:r>
          </w:p>
        </w:tc>
      </w:tr>
      <w:tr w:rsidR="002C7DAA" w:rsidRPr="00F24DBD" w:rsidTr="002C7DAA">
        <w:trPr>
          <w:trHeight w:val="115"/>
          <w:tblHeader/>
        </w:trPr>
        <w:tc>
          <w:tcPr>
            <w:tcW w:w="4820" w:type="dxa"/>
            <w:vMerge/>
            <w:tcBorders>
              <w:top w:val="single" w:sz="4" w:space="0" w:color="auto"/>
              <w:left w:val="single" w:sz="4" w:space="0" w:color="auto"/>
              <w:bottom w:val="single" w:sz="4" w:space="0" w:color="auto"/>
              <w:right w:val="single" w:sz="4" w:space="0" w:color="auto"/>
            </w:tcBorders>
            <w:shd w:val="clear" w:color="auto" w:fill="auto"/>
            <w:vAlign w:val="bottom"/>
          </w:tcPr>
          <w:p w:rsidR="002C7DAA" w:rsidRPr="00F24DBD" w:rsidRDefault="002C7DAA" w:rsidP="00C6779E">
            <w:pPr>
              <w:jc w:val="center"/>
              <w:rPr>
                <w:color w:val="000000"/>
                <w:sz w:val="14"/>
                <w:szCs w:val="14"/>
              </w:rPr>
            </w:pPr>
          </w:p>
        </w:tc>
        <w:tc>
          <w:tcPr>
            <w:tcW w:w="1134" w:type="dxa"/>
            <w:vMerge/>
            <w:tcBorders>
              <w:top w:val="single" w:sz="4" w:space="0" w:color="auto"/>
              <w:left w:val="nil"/>
              <w:bottom w:val="single" w:sz="4" w:space="0" w:color="auto"/>
              <w:right w:val="single" w:sz="4" w:space="0" w:color="auto"/>
            </w:tcBorders>
            <w:shd w:val="clear" w:color="auto" w:fill="auto"/>
            <w:vAlign w:val="bottom"/>
          </w:tcPr>
          <w:p w:rsidR="002C7DAA" w:rsidRPr="00F24DBD" w:rsidRDefault="002C7DAA" w:rsidP="00C6779E">
            <w:pPr>
              <w:jc w:val="center"/>
              <w:rPr>
                <w:color w:val="000000"/>
                <w:sz w:val="14"/>
                <w:szCs w:val="14"/>
              </w:rPr>
            </w:pPr>
          </w:p>
        </w:tc>
        <w:tc>
          <w:tcPr>
            <w:tcW w:w="1417" w:type="dxa"/>
            <w:vMerge/>
            <w:tcBorders>
              <w:top w:val="single" w:sz="4" w:space="0" w:color="auto"/>
              <w:left w:val="nil"/>
              <w:bottom w:val="single" w:sz="4" w:space="0" w:color="auto"/>
              <w:right w:val="single" w:sz="4" w:space="0" w:color="auto"/>
            </w:tcBorders>
            <w:shd w:val="clear" w:color="auto" w:fill="auto"/>
            <w:vAlign w:val="bottom"/>
          </w:tcPr>
          <w:p w:rsidR="002C7DAA" w:rsidRPr="00F24DBD" w:rsidRDefault="002C7DAA" w:rsidP="00C6779E">
            <w:pPr>
              <w:jc w:val="center"/>
              <w:rPr>
                <w:color w:val="000000"/>
                <w:sz w:val="14"/>
                <w:szCs w:val="1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2C7DAA" w:rsidRPr="00F24DBD" w:rsidRDefault="002C7DAA" w:rsidP="00C6779E">
            <w:pPr>
              <w:jc w:val="center"/>
              <w:rPr>
                <w:b/>
                <w:bCs/>
                <w:color w:val="000000"/>
                <w:sz w:val="16"/>
                <w:szCs w:val="16"/>
              </w:rPr>
            </w:pPr>
            <w:r w:rsidRPr="00F24DBD">
              <w:rPr>
                <w:b/>
                <w:bCs/>
                <w:color w:val="000000"/>
                <w:sz w:val="16"/>
                <w:szCs w:val="16"/>
              </w:rPr>
              <w:t>тыс. рублей</w:t>
            </w:r>
          </w:p>
        </w:tc>
        <w:tc>
          <w:tcPr>
            <w:tcW w:w="992" w:type="dxa"/>
            <w:tcBorders>
              <w:top w:val="single" w:sz="4" w:space="0" w:color="auto"/>
              <w:left w:val="nil"/>
              <w:bottom w:val="single" w:sz="4" w:space="0" w:color="auto"/>
              <w:right w:val="single" w:sz="4" w:space="0" w:color="auto"/>
            </w:tcBorders>
            <w:shd w:val="clear" w:color="auto" w:fill="auto"/>
            <w:vAlign w:val="center"/>
          </w:tcPr>
          <w:p w:rsidR="002C7DAA" w:rsidRPr="00F24DBD" w:rsidRDefault="002C7DAA" w:rsidP="00C6779E">
            <w:pPr>
              <w:jc w:val="center"/>
              <w:rPr>
                <w:b/>
                <w:bCs/>
                <w:color w:val="000000"/>
                <w:sz w:val="16"/>
                <w:szCs w:val="16"/>
              </w:rPr>
            </w:pPr>
            <w:r w:rsidRPr="00F24DBD">
              <w:rPr>
                <w:b/>
                <w:bCs/>
                <w:color w:val="000000"/>
                <w:sz w:val="16"/>
                <w:szCs w:val="16"/>
              </w:rPr>
              <w:t>% (гр.4/гр.3)</w:t>
            </w:r>
          </w:p>
        </w:tc>
      </w:tr>
      <w:tr w:rsidR="002C7DAA" w:rsidRPr="00F24DBD" w:rsidTr="002C7DAA">
        <w:trPr>
          <w:trHeight w:val="227"/>
          <w:tblHeader/>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2C7DAA" w:rsidRPr="00F24DBD" w:rsidRDefault="002C7DAA" w:rsidP="00C6779E">
            <w:pPr>
              <w:jc w:val="center"/>
              <w:rPr>
                <w:color w:val="000000"/>
                <w:sz w:val="14"/>
                <w:szCs w:val="14"/>
              </w:rPr>
            </w:pPr>
            <w:r w:rsidRPr="00F24DBD">
              <w:rPr>
                <w:color w:val="000000"/>
                <w:sz w:val="14"/>
                <w:szCs w:val="14"/>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2C7DAA" w:rsidRPr="00F24DBD" w:rsidRDefault="002C7DAA" w:rsidP="00C6779E">
            <w:pPr>
              <w:jc w:val="center"/>
              <w:rPr>
                <w:color w:val="000000"/>
                <w:sz w:val="14"/>
                <w:szCs w:val="14"/>
              </w:rPr>
            </w:pPr>
            <w:r w:rsidRPr="00F24DBD">
              <w:rPr>
                <w:color w:val="000000"/>
                <w:sz w:val="14"/>
                <w:szCs w:val="14"/>
              </w:rPr>
              <w:t>2</w:t>
            </w:r>
          </w:p>
        </w:tc>
        <w:tc>
          <w:tcPr>
            <w:tcW w:w="1417" w:type="dxa"/>
            <w:tcBorders>
              <w:top w:val="single" w:sz="4" w:space="0" w:color="auto"/>
              <w:left w:val="nil"/>
              <w:bottom w:val="single" w:sz="4" w:space="0" w:color="auto"/>
              <w:right w:val="single" w:sz="4" w:space="0" w:color="auto"/>
            </w:tcBorders>
            <w:shd w:val="clear" w:color="auto" w:fill="auto"/>
            <w:vAlign w:val="center"/>
          </w:tcPr>
          <w:p w:rsidR="002C7DAA" w:rsidRPr="00F24DBD" w:rsidRDefault="002C7DAA" w:rsidP="00C6779E">
            <w:pPr>
              <w:jc w:val="center"/>
              <w:rPr>
                <w:color w:val="000000"/>
                <w:sz w:val="14"/>
                <w:szCs w:val="14"/>
              </w:rPr>
            </w:pPr>
            <w:r w:rsidRPr="00F24DBD">
              <w:rPr>
                <w:color w:val="000000"/>
                <w:sz w:val="14"/>
                <w:szCs w:val="14"/>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2C7DAA" w:rsidRPr="00F24DBD" w:rsidRDefault="002C7DAA" w:rsidP="00C6779E">
            <w:pPr>
              <w:jc w:val="center"/>
              <w:rPr>
                <w:bCs/>
                <w:color w:val="000000"/>
                <w:sz w:val="16"/>
                <w:szCs w:val="16"/>
              </w:rPr>
            </w:pPr>
            <w:r w:rsidRPr="00F24DBD">
              <w:rPr>
                <w:bCs/>
                <w:color w:val="000000"/>
                <w:sz w:val="16"/>
                <w:szCs w:val="16"/>
              </w:rPr>
              <w:t>4</w:t>
            </w:r>
          </w:p>
        </w:tc>
        <w:tc>
          <w:tcPr>
            <w:tcW w:w="992" w:type="dxa"/>
            <w:tcBorders>
              <w:top w:val="single" w:sz="4" w:space="0" w:color="auto"/>
              <w:left w:val="nil"/>
              <w:bottom w:val="single" w:sz="4" w:space="0" w:color="auto"/>
              <w:right w:val="single" w:sz="4" w:space="0" w:color="auto"/>
            </w:tcBorders>
            <w:shd w:val="clear" w:color="auto" w:fill="auto"/>
            <w:vAlign w:val="center"/>
          </w:tcPr>
          <w:p w:rsidR="002C7DAA" w:rsidRPr="00F24DBD" w:rsidRDefault="002C7DAA" w:rsidP="00C6779E">
            <w:pPr>
              <w:jc w:val="center"/>
              <w:rPr>
                <w:bCs/>
                <w:color w:val="000000"/>
                <w:sz w:val="16"/>
                <w:szCs w:val="16"/>
              </w:rPr>
            </w:pPr>
            <w:r w:rsidRPr="00F24DBD">
              <w:rPr>
                <w:bCs/>
                <w:color w:val="000000"/>
                <w:sz w:val="16"/>
                <w:szCs w:val="16"/>
              </w:rPr>
              <w:t>5</w:t>
            </w:r>
          </w:p>
        </w:tc>
      </w:tr>
      <w:tr w:rsidR="002C7DAA" w:rsidRPr="00F24DBD" w:rsidTr="002C7DAA">
        <w:trPr>
          <w:trHeight w:val="227"/>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rPr>
                <w:b/>
                <w:bCs/>
                <w:color w:val="000000"/>
                <w:sz w:val="18"/>
                <w:szCs w:val="18"/>
              </w:rPr>
            </w:pPr>
            <w:r w:rsidRPr="00F24DBD">
              <w:rPr>
                <w:b/>
                <w:bCs/>
                <w:color w:val="000000"/>
                <w:sz w:val="18"/>
                <w:szCs w:val="18"/>
              </w:rPr>
              <w:t>Государственная программа, всего</w:t>
            </w:r>
          </w:p>
        </w:tc>
        <w:tc>
          <w:tcPr>
            <w:tcW w:w="1134"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b/>
                <w:bCs/>
                <w:color w:val="000000"/>
                <w:sz w:val="18"/>
                <w:szCs w:val="18"/>
              </w:rPr>
            </w:pPr>
            <w:r w:rsidRPr="00F24DBD">
              <w:rPr>
                <w:b/>
                <w:bCs/>
                <w:color w:val="000000"/>
                <w:sz w:val="18"/>
                <w:szCs w:val="18"/>
              </w:rPr>
              <w:t>1 839 038,2</w:t>
            </w:r>
          </w:p>
        </w:tc>
        <w:tc>
          <w:tcPr>
            <w:tcW w:w="1417"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b/>
                <w:bCs/>
                <w:color w:val="000000"/>
                <w:sz w:val="18"/>
                <w:szCs w:val="18"/>
              </w:rPr>
            </w:pPr>
            <w:r w:rsidRPr="00F24DBD">
              <w:rPr>
                <w:b/>
                <w:bCs/>
                <w:color w:val="000000"/>
                <w:sz w:val="18"/>
                <w:szCs w:val="18"/>
              </w:rPr>
              <w:t>1 837 465,4</w:t>
            </w:r>
          </w:p>
        </w:tc>
        <w:tc>
          <w:tcPr>
            <w:tcW w:w="1276"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b/>
                <w:bCs/>
                <w:color w:val="000000"/>
                <w:sz w:val="16"/>
                <w:szCs w:val="16"/>
              </w:rPr>
            </w:pPr>
            <w:r w:rsidRPr="00F24DBD">
              <w:rPr>
                <w:b/>
                <w:bCs/>
                <w:color w:val="000000"/>
                <w:sz w:val="16"/>
                <w:szCs w:val="16"/>
              </w:rPr>
              <w:t>1 759 396,5</w:t>
            </w:r>
          </w:p>
        </w:tc>
        <w:tc>
          <w:tcPr>
            <w:tcW w:w="992"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b/>
                <w:bCs/>
                <w:color w:val="000000"/>
                <w:sz w:val="16"/>
                <w:szCs w:val="16"/>
              </w:rPr>
            </w:pPr>
            <w:r w:rsidRPr="00F24DBD">
              <w:rPr>
                <w:b/>
                <w:bCs/>
                <w:color w:val="000000"/>
                <w:sz w:val="16"/>
                <w:szCs w:val="16"/>
              </w:rPr>
              <w:t>95,8</w:t>
            </w:r>
          </w:p>
        </w:tc>
      </w:tr>
      <w:tr w:rsidR="002C7DAA" w:rsidRPr="00F24DBD" w:rsidTr="002C7DAA">
        <w:trPr>
          <w:trHeight w:val="148"/>
        </w:trPr>
        <w:tc>
          <w:tcPr>
            <w:tcW w:w="4820" w:type="dxa"/>
            <w:tcBorders>
              <w:top w:val="nil"/>
              <w:left w:val="single" w:sz="4" w:space="0" w:color="auto"/>
              <w:bottom w:val="single" w:sz="4" w:space="0" w:color="auto"/>
              <w:right w:val="single" w:sz="4" w:space="0" w:color="auto"/>
            </w:tcBorders>
            <w:shd w:val="clear" w:color="auto" w:fill="auto"/>
            <w:vAlign w:val="center"/>
          </w:tcPr>
          <w:p w:rsidR="002C7DAA" w:rsidRPr="00F24DBD" w:rsidRDefault="002C7DAA" w:rsidP="00C6779E">
            <w:pPr>
              <w:rPr>
                <w:color w:val="000000"/>
                <w:sz w:val="18"/>
                <w:szCs w:val="18"/>
              </w:rPr>
            </w:pPr>
            <w:r w:rsidRPr="00F24DBD">
              <w:rPr>
                <w:bCs/>
                <w:i/>
                <w:color w:val="000000"/>
                <w:sz w:val="18"/>
                <w:szCs w:val="18"/>
              </w:rPr>
              <w:t>в том числе по подпрограммам:</w:t>
            </w:r>
          </w:p>
        </w:tc>
        <w:tc>
          <w:tcPr>
            <w:tcW w:w="1134" w:type="dxa"/>
            <w:tcBorders>
              <w:top w:val="nil"/>
              <w:left w:val="nil"/>
              <w:bottom w:val="single" w:sz="4" w:space="0" w:color="auto"/>
              <w:right w:val="single" w:sz="4" w:space="0" w:color="auto"/>
            </w:tcBorders>
            <w:shd w:val="clear" w:color="auto" w:fill="auto"/>
            <w:vAlign w:val="center"/>
          </w:tcPr>
          <w:p w:rsidR="002C7DAA" w:rsidRPr="00F24DBD" w:rsidRDefault="002C7DAA" w:rsidP="00C6779E">
            <w:pPr>
              <w:jc w:val="center"/>
              <w:rPr>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2C7DAA" w:rsidRPr="00F24DBD" w:rsidRDefault="002C7DAA" w:rsidP="00C6779E">
            <w:pPr>
              <w:jc w:val="cente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2C7DAA" w:rsidRPr="00F24DBD" w:rsidRDefault="002C7DAA" w:rsidP="00C6779E">
            <w:pPr>
              <w:jc w:val="center"/>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tcPr>
          <w:p w:rsidR="002C7DAA" w:rsidRPr="00F24DBD" w:rsidRDefault="002C7DAA" w:rsidP="00C6779E">
            <w:pPr>
              <w:jc w:val="center"/>
              <w:rPr>
                <w:color w:val="000000"/>
                <w:sz w:val="18"/>
                <w:szCs w:val="18"/>
              </w:rPr>
            </w:pPr>
          </w:p>
        </w:tc>
      </w:tr>
      <w:tr w:rsidR="002C7DAA" w:rsidRPr="00F24DBD" w:rsidTr="002C7DAA">
        <w:trPr>
          <w:trHeight w:val="148"/>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rPr>
                <w:color w:val="000000"/>
                <w:sz w:val="18"/>
                <w:szCs w:val="18"/>
              </w:rPr>
            </w:pPr>
            <w:r w:rsidRPr="00F24DBD">
              <w:rPr>
                <w:color w:val="000000"/>
                <w:sz w:val="18"/>
                <w:szCs w:val="18"/>
              </w:rPr>
              <w:t>Развитие отрасли животноводства, переработки и реализации продукции животноводства</w:t>
            </w:r>
          </w:p>
        </w:tc>
        <w:tc>
          <w:tcPr>
            <w:tcW w:w="1134"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1 294 522,6</w:t>
            </w:r>
          </w:p>
        </w:tc>
        <w:tc>
          <w:tcPr>
            <w:tcW w:w="1417"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1 294 161,5</w:t>
            </w:r>
          </w:p>
        </w:tc>
        <w:tc>
          <w:tcPr>
            <w:tcW w:w="1276"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1 221 184,2</w:t>
            </w:r>
          </w:p>
        </w:tc>
        <w:tc>
          <w:tcPr>
            <w:tcW w:w="992"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94,4</w:t>
            </w:r>
          </w:p>
        </w:tc>
      </w:tr>
      <w:tr w:rsidR="002C7DAA" w:rsidRPr="00F24DBD" w:rsidTr="002C7DAA">
        <w:trPr>
          <w:trHeight w:val="227"/>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rPr>
                <w:color w:val="000000"/>
                <w:sz w:val="18"/>
                <w:szCs w:val="18"/>
              </w:rPr>
            </w:pPr>
            <w:r w:rsidRPr="00F24DBD">
              <w:rPr>
                <w:color w:val="000000"/>
                <w:sz w:val="18"/>
                <w:szCs w:val="18"/>
              </w:rPr>
              <w:t>Развитие традиционных видов промыслов</w:t>
            </w:r>
          </w:p>
        </w:tc>
        <w:tc>
          <w:tcPr>
            <w:tcW w:w="1134"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273 435,6</w:t>
            </w:r>
          </w:p>
        </w:tc>
        <w:tc>
          <w:tcPr>
            <w:tcW w:w="1417"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273 129,6</w:t>
            </w:r>
          </w:p>
        </w:tc>
        <w:tc>
          <w:tcPr>
            <w:tcW w:w="1276"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272 174,1</w:t>
            </w:r>
          </w:p>
        </w:tc>
        <w:tc>
          <w:tcPr>
            <w:tcW w:w="992"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99,7</w:t>
            </w:r>
          </w:p>
        </w:tc>
      </w:tr>
      <w:tr w:rsidR="002C7DAA" w:rsidRPr="00F24DBD" w:rsidTr="002C7DAA">
        <w:trPr>
          <w:trHeight w:val="1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rPr>
                <w:color w:val="000000"/>
                <w:sz w:val="18"/>
                <w:szCs w:val="18"/>
              </w:rPr>
            </w:pPr>
            <w:r w:rsidRPr="00F24DBD">
              <w:rPr>
                <w:color w:val="000000"/>
                <w:sz w:val="18"/>
                <w:szCs w:val="18"/>
              </w:rPr>
              <w:t>Развитие пищевой и перерабатывающей промышленности</w:t>
            </w:r>
          </w:p>
        </w:tc>
        <w:tc>
          <w:tcPr>
            <w:tcW w:w="1134"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110 996,6</w:t>
            </w:r>
          </w:p>
        </w:tc>
        <w:tc>
          <w:tcPr>
            <w:tcW w:w="1417"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110 979,3</w:t>
            </w:r>
          </w:p>
        </w:tc>
        <w:tc>
          <w:tcPr>
            <w:tcW w:w="1276"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105 428,8</w:t>
            </w:r>
          </w:p>
        </w:tc>
        <w:tc>
          <w:tcPr>
            <w:tcW w:w="992"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95,0</w:t>
            </w:r>
          </w:p>
        </w:tc>
      </w:tr>
      <w:tr w:rsidR="002C7DAA" w:rsidRPr="00F24DBD" w:rsidTr="002C7DAA">
        <w:trPr>
          <w:trHeight w:val="227"/>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rPr>
                <w:color w:val="000000"/>
                <w:sz w:val="18"/>
                <w:szCs w:val="18"/>
              </w:rPr>
            </w:pPr>
            <w:r w:rsidRPr="00F24DBD">
              <w:rPr>
                <w:color w:val="000000"/>
                <w:sz w:val="18"/>
                <w:szCs w:val="18"/>
              </w:rPr>
              <w:t>Устойчивое развитие сельских территорий</w:t>
            </w:r>
          </w:p>
        </w:tc>
        <w:tc>
          <w:tcPr>
            <w:tcW w:w="1134"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5 606,4</w:t>
            </w:r>
          </w:p>
        </w:tc>
        <w:tc>
          <w:tcPr>
            <w:tcW w:w="1417"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5 606,3</w:t>
            </w:r>
          </w:p>
        </w:tc>
        <w:tc>
          <w:tcPr>
            <w:tcW w:w="1276"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3 708,9</w:t>
            </w:r>
          </w:p>
        </w:tc>
        <w:tc>
          <w:tcPr>
            <w:tcW w:w="992"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66,2</w:t>
            </w:r>
          </w:p>
        </w:tc>
      </w:tr>
      <w:tr w:rsidR="002C7DAA" w:rsidRPr="00F24DBD" w:rsidTr="002C7DAA">
        <w:trPr>
          <w:trHeight w:val="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rPr>
                <w:color w:val="000000"/>
                <w:sz w:val="18"/>
                <w:szCs w:val="18"/>
              </w:rPr>
            </w:pPr>
            <w:r w:rsidRPr="00F24DBD">
              <w:rPr>
                <w:color w:val="000000"/>
                <w:sz w:val="18"/>
                <w:szCs w:val="18"/>
              </w:rPr>
              <w:lastRenderedPageBreak/>
              <w:t>Обеспечение кадрового потенциала агропромышленного комплекса</w:t>
            </w:r>
          </w:p>
        </w:tc>
        <w:tc>
          <w:tcPr>
            <w:tcW w:w="1134"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5 842,4</w:t>
            </w:r>
          </w:p>
        </w:tc>
        <w:tc>
          <w:tcPr>
            <w:tcW w:w="1417"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5 842,3</w:t>
            </w:r>
          </w:p>
        </w:tc>
        <w:tc>
          <w:tcPr>
            <w:tcW w:w="1276"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5 842,3</w:t>
            </w:r>
          </w:p>
        </w:tc>
        <w:tc>
          <w:tcPr>
            <w:tcW w:w="992"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100,0</w:t>
            </w:r>
          </w:p>
        </w:tc>
      </w:tr>
      <w:tr w:rsidR="002C7DAA" w:rsidRPr="00F24DBD" w:rsidTr="002C7DAA">
        <w:trPr>
          <w:trHeight w:val="227"/>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rPr>
                <w:color w:val="000000"/>
                <w:sz w:val="18"/>
                <w:szCs w:val="18"/>
              </w:rPr>
            </w:pPr>
            <w:r w:rsidRPr="00F24DBD">
              <w:rPr>
                <w:color w:val="000000"/>
                <w:sz w:val="18"/>
                <w:szCs w:val="18"/>
              </w:rPr>
              <w:t>Развитие растениеводства</w:t>
            </w:r>
          </w:p>
        </w:tc>
        <w:tc>
          <w:tcPr>
            <w:tcW w:w="1134"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21 133,4</w:t>
            </w:r>
          </w:p>
        </w:tc>
        <w:tc>
          <w:tcPr>
            <w:tcW w:w="1417"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21 133,3</w:t>
            </w:r>
          </w:p>
        </w:tc>
        <w:tc>
          <w:tcPr>
            <w:tcW w:w="1276"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30 561,2</w:t>
            </w:r>
          </w:p>
        </w:tc>
        <w:tc>
          <w:tcPr>
            <w:tcW w:w="992"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144,6</w:t>
            </w:r>
          </w:p>
        </w:tc>
      </w:tr>
      <w:tr w:rsidR="002C7DAA" w:rsidRPr="00F24DBD" w:rsidTr="002C7DAA">
        <w:trPr>
          <w:trHeight w:val="278"/>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rPr>
                <w:color w:val="000000"/>
                <w:sz w:val="18"/>
                <w:szCs w:val="18"/>
              </w:rPr>
            </w:pPr>
            <w:r w:rsidRPr="00F24DBD">
              <w:rPr>
                <w:color w:val="000000"/>
                <w:sz w:val="18"/>
                <w:szCs w:val="18"/>
              </w:rPr>
              <w:t xml:space="preserve">Поддержка сельскохозяйственной кооперации и малых форм хозяйствования </w:t>
            </w:r>
          </w:p>
        </w:tc>
        <w:tc>
          <w:tcPr>
            <w:tcW w:w="1134"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14 148,2</w:t>
            </w:r>
          </w:p>
        </w:tc>
        <w:tc>
          <w:tcPr>
            <w:tcW w:w="1417"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14 148,1</w:t>
            </w:r>
          </w:p>
        </w:tc>
        <w:tc>
          <w:tcPr>
            <w:tcW w:w="1276"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8 032,0</w:t>
            </w:r>
          </w:p>
        </w:tc>
        <w:tc>
          <w:tcPr>
            <w:tcW w:w="992"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56,8</w:t>
            </w:r>
          </w:p>
        </w:tc>
      </w:tr>
      <w:tr w:rsidR="002C7DAA" w:rsidRPr="00F24DBD" w:rsidTr="002C7DAA">
        <w:trPr>
          <w:trHeight w:val="288"/>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rPr>
                <w:color w:val="000000"/>
                <w:sz w:val="18"/>
                <w:szCs w:val="18"/>
              </w:rPr>
            </w:pPr>
            <w:r w:rsidRPr="00F24DBD">
              <w:rPr>
                <w:color w:val="000000"/>
                <w:sz w:val="18"/>
                <w:szCs w:val="18"/>
              </w:rPr>
              <w:t>Развитие инфраструктуры сельского хозяйства и агропромышленного комплекса</w:t>
            </w:r>
          </w:p>
        </w:tc>
        <w:tc>
          <w:tcPr>
            <w:tcW w:w="1134"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5 900,0</w:t>
            </w:r>
          </w:p>
        </w:tc>
        <w:tc>
          <w:tcPr>
            <w:tcW w:w="1417"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5 464,4</w:t>
            </w:r>
          </w:p>
        </w:tc>
        <w:tc>
          <w:tcPr>
            <w:tcW w:w="1276"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5 464,4</w:t>
            </w:r>
          </w:p>
        </w:tc>
        <w:tc>
          <w:tcPr>
            <w:tcW w:w="992"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100,0</w:t>
            </w:r>
          </w:p>
        </w:tc>
      </w:tr>
      <w:tr w:rsidR="002C7DAA" w:rsidRPr="00F24DBD" w:rsidTr="002C7DAA">
        <w:trPr>
          <w:trHeight w:val="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rPr>
                <w:color w:val="000000"/>
                <w:sz w:val="18"/>
                <w:szCs w:val="18"/>
              </w:rPr>
            </w:pPr>
            <w:r w:rsidRPr="00F24DBD">
              <w:rPr>
                <w:color w:val="000000"/>
                <w:sz w:val="18"/>
                <w:szCs w:val="18"/>
              </w:rPr>
              <w:t>Обеспечение деятельности государственных органов и подведомственных учреждений</w:t>
            </w:r>
          </w:p>
        </w:tc>
        <w:tc>
          <w:tcPr>
            <w:tcW w:w="1134"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107 453,0</w:t>
            </w:r>
          </w:p>
        </w:tc>
        <w:tc>
          <w:tcPr>
            <w:tcW w:w="1417"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107 000,6</w:t>
            </w:r>
          </w:p>
        </w:tc>
        <w:tc>
          <w:tcPr>
            <w:tcW w:w="1276"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107 000,6</w:t>
            </w:r>
          </w:p>
        </w:tc>
        <w:tc>
          <w:tcPr>
            <w:tcW w:w="992"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100,0</w:t>
            </w:r>
          </w:p>
        </w:tc>
      </w:tr>
    </w:tbl>
    <w:p w:rsidR="002C7DAA" w:rsidRPr="00F24DBD" w:rsidRDefault="002C7DAA" w:rsidP="00C6779E">
      <w:pPr>
        <w:tabs>
          <w:tab w:val="left" w:pos="709"/>
        </w:tabs>
        <w:autoSpaceDE w:val="0"/>
        <w:autoSpaceDN w:val="0"/>
        <w:adjustRightInd w:val="0"/>
        <w:jc w:val="both"/>
        <w:rPr>
          <w:sz w:val="16"/>
          <w:szCs w:val="18"/>
        </w:rPr>
      </w:pPr>
      <w:r w:rsidRPr="00F24DBD">
        <w:rPr>
          <w:sz w:val="18"/>
          <w:szCs w:val="18"/>
        </w:rPr>
        <w:tab/>
        <w:t xml:space="preserve"> </w:t>
      </w:r>
    </w:p>
    <w:p w:rsidR="002C7DAA" w:rsidRPr="00F24DBD" w:rsidRDefault="002C7DAA" w:rsidP="00C6779E">
      <w:pPr>
        <w:pStyle w:val="18"/>
        <w:tabs>
          <w:tab w:val="left" w:pos="709"/>
        </w:tabs>
        <w:ind w:firstLine="709"/>
      </w:pPr>
      <w:r w:rsidRPr="00F24DBD">
        <w:t>В отчетном периоде мероприятия Государственной программы исполнены на 95,8 % от полученного финансирования на ее реализацию или 95,7% от объемов, утвержденных бюджетной росписью.</w:t>
      </w:r>
    </w:p>
    <w:p w:rsidR="002C7DAA" w:rsidRPr="00F24DBD" w:rsidRDefault="002C7DAA" w:rsidP="00C6779E">
      <w:pPr>
        <w:ind w:firstLine="709"/>
        <w:jc w:val="both"/>
        <w:rPr>
          <w:color w:val="000000"/>
          <w:sz w:val="28"/>
          <w:szCs w:val="28"/>
        </w:rPr>
      </w:pPr>
      <w:r w:rsidRPr="00F24DBD">
        <w:rPr>
          <w:sz w:val="28"/>
          <w:szCs w:val="28"/>
        </w:rPr>
        <w:t>Расходы на реализацию подпрограммы «</w:t>
      </w:r>
      <w:r w:rsidRPr="00F24DBD">
        <w:rPr>
          <w:color w:val="000000"/>
          <w:sz w:val="28"/>
          <w:szCs w:val="28"/>
        </w:rPr>
        <w:t xml:space="preserve">Развитие растениеводства» составили 30 561,2 тыс. рублей или 144,6% </w:t>
      </w:r>
      <w:r w:rsidRPr="00F24DBD">
        <w:rPr>
          <w:sz w:val="28"/>
          <w:szCs w:val="28"/>
        </w:rPr>
        <w:t>в связи с отражением расходов по выполнению соглашений (срок реализации 2018-2019 годы), заключенных и профинансированных в 2018 году</w:t>
      </w:r>
      <w:r w:rsidRPr="00F24DBD">
        <w:rPr>
          <w:color w:val="000000"/>
          <w:sz w:val="28"/>
          <w:szCs w:val="28"/>
        </w:rPr>
        <w:t>.</w:t>
      </w:r>
    </w:p>
    <w:p w:rsidR="002C7DAA" w:rsidRPr="00F24DBD" w:rsidRDefault="002C7DAA" w:rsidP="00C6779E">
      <w:pPr>
        <w:ind w:firstLine="697"/>
        <w:jc w:val="both"/>
        <w:rPr>
          <w:bCs/>
          <w:iCs/>
          <w:sz w:val="28"/>
          <w:szCs w:val="28"/>
        </w:rPr>
      </w:pPr>
      <w:r w:rsidRPr="00F24DBD">
        <w:rPr>
          <w:sz w:val="28"/>
          <w:szCs w:val="28"/>
        </w:rPr>
        <w:t xml:space="preserve">Наиболее низкое исполнение сложилось при реализации подпрограмм </w:t>
      </w:r>
      <w:r w:rsidRPr="00F24DBD">
        <w:rPr>
          <w:color w:val="000000"/>
          <w:sz w:val="28"/>
          <w:szCs w:val="28"/>
        </w:rPr>
        <w:t>«Устойчивое развитие сельских территорий»</w:t>
      </w:r>
      <w:r w:rsidRPr="00F24DBD">
        <w:rPr>
          <w:bCs/>
          <w:iCs/>
          <w:sz w:val="28"/>
          <w:szCs w:val="28"/>
        </w:rPr>
        <w:t xml:space="preserve"> (</w:t>
      </w:r>
      <w:r w:rsidRPr="00F24DBD">
        <w:rPr>
          <w:sz w:val="28"/>
          <w:szCs w:val="28"/>
        </w:rPr>
        <w:t>66,2%</w:t>
      </w:r>
      <w:r w:rsidRPr="00F24DBD">
        <w:rPr>
          <w:color w:val="000000"/>
          <w:sz w:val="28"/>
          <w:szCs w:val="28"/>
        </w:rPr>
        <w:t xml:space="preserve"> от полученного финансирования), </w:t>
      </w:r>
      <w:r w:rsidRPr="00F24DBD">
        <w:rPr>
          <w:sz w:val="28"/>
          <w:szCs w:val="28"/>
        </w:rPr>
        <w:t>«</w:t>
      </w:r>
      <w:r w:rsidRPr="00F24DBD">
        <w:rPr>
          <w:color w:val="000000"/>
          <w:sz w:val="28"/>
          <w:szCs w:val="28"/>
        </w:rPr>
        <w:t>Поддержка сельскохозяйственной кооперации и малых форм хозяйствования</w:t>
      </w:r>
      <w:r w:rsidRPr="00F24DBD">
        <w:rPr>
          <w:sz w:val="28"/>
          <w:szCs w:val="28"/>
        </w:rPr>
        <w:t>» (56,8%), в связи с установленным сроком реализации ряда мероприятий в 2020 и 2021 годах</w:t>
      </w:r>
      <w:r w:rsidRPr="00F24DBD">
        <w:rPr>
          <w:bCs/>
          <w:iCs/>
          <w:sz w:val="28"/>
          <w:szCs w:val="28"/>
        </w:rPr>
        <w:t>.</w:t>
      </w:r>
    </w:p>
    <w:p w:rsidR="002C7DAA" w:rsidRPr="00F24DBD" w:rsidRDefault="002C7DAA" w:rsidP="00C6779E">
      <w:pPr>
        <w:tabs>
          <w:tab w:val="left" w:pos="709"/>
        </w:tabs>
        <w:autoSpaceDE w:val="0"/>
        <w:autoSpaceDN w:val="0"/>
        <w:adjustRightInd w:val="0"/>
        <w:ind w:firstLine="709"/>
        <w:jc w:val="both"/>
        <w:rPr>
          <w:color w:val="000000"/>
          <w:sz w:val="28"/>
          <w:szCs w:val="28"/>
        </w:rPr>
      </w:pPr>
      <w:r w:rsidRPr="00F24DBD">
        <w:rPr>
          <w:sz w:val="28"/>
          <w:szCs w:val="28"/>
        </w:rPr>
        <w:t xml:space="preserve">Из 12 установленных целевых показателей реализации Государственной программы не достигнуты плановые значения 3 целевых показателей, по двум из которых расчет будет произведен органом государственной статистики в 2020 году. </w:t>
      </w:r>
      <w:r w:rsidRPr="00F24DBD">
        <w:rPr>
          <w:color w:val="000000"/>
          <w:sz w:val="28"/>
          <w:szCs w:val="28"/>
        </w:rPr>
        <w:t xml:space="preserve">Из установленных 40 целевых показателей реализации подпрограмм, </w:t>
      </w:r>
      <w:r w:rsidRPr="00F24DBD">
        <w:rPr>
          <w:sz w:val="28"/>
          <w:szCs w:val="28"/>
        </w:rPr>
        <w:t xml:space="preserve">не достигнуты плановые значения 7 целевых показателей (или 17,5%). </w:t>
      </w:r>
    </w:p>
    <w:p w:rsidR="002C7DAA" w:rsidRPr="00F24DBD" w:rsidRDefault="002C7DAA" w:rsidP="00C6779E">
      <w:pPr>
        <w:pStyle w:val="af9"/>
        <w:tabs>
          <w:tab w:val="left" w:pos="709"/>
        </w:tabs>
        <w:ind w:firstLine="697"/>
        <w:jc w:val="both"/>
        <w:rPr>
          <w:sz w:val="28"/>
          <w:szCs w:val="28"/>
        </w:rPr>
      </w:pPr>
      <w:r w:rsidRPr="00F24DBD">
        <w:rPr>
          <w:color w:val="000000"/>
          <w:sz w:val="28"/>
          <w:szCs w:val="28"/>
        </w:rPr>
        <w:t xml:space="preserve">По результатам оценки эффективности реализации государственных программ в 2019 году Государственная программа признана с высоким уровнем эффективности. </w:t>
      </w:r>
    </w:p>
    <w:p w:rsidR="002C7DAA" w:rsidRPr="00F24DBD" w:rsidRDefault="002C7DAA" w:rsidP="00C6779E">
      <w:pPr>
        <w:tabs>
          <w:tab w:val="left" w:pos="709"/>
        </w:tabs>
        <w:jc w:val="center"/>
        <w:rPr>
          <w:b/>
          <w:sz w:val="16"/>
          <w:szCs w:val="16"/>
        </w:rPr>
      </w:pPr>
    </w:p>
    <w:p w:rsidR="002C7DAA" w:rsidRPr="00F24DBD" w:rsidRDefault="002C7DAA" w:rsidP="00C6779E">
      <w:pPr>
        <w:jc w:val="both"/>
        <w:rPr>
          <w:b/>
          <w:sz w:val="28"/>
          <w:szCs w:val="28"/>
        </w:rPr>
      </w:pPr>
      <w:r w:rsidRPr="00F24DBD">
        <w:rPr>
          <w:b/>
          <w:sz w:val="28"/>
          <w:szCs w:val="28"/>
        </w:rPr>
        <w:tab/>
        <w:t>Государственная программа «Информационное общество Чукотского автономного округа»</w:t>
      </w:r>
      <w:r w:rsidRPr="00F24DBD">
        <w:rPr>
          <w:rStyle w:val="ac"/>
          <w:sz w:val="28"/>
          <w:szCs w:val="28"/>
        </w:rPr>
        <w:footnoteReference w:id="73"/>
      </w:r>
      <w:r w:rsidRPr="00F24DBD">
        <w:rPr>
          <w:b/>
          <w:sz w:val="28"/>
          <w:szCs w:val="28"/>
        </w:rPr>
        <w:t xml:space="preserve"> </w:t>
      </w:r>
      <w:r w:rsidRPr="00F24DBD">
        <w:rPr>
          <w:rFonts w:eastAsia="Calibri"/>
          <w:sz w:val="28"/>
          <w:szCs w:val="28"/>
        </w:rPr>
        <w:t>–</w:t>
      </w:r>
      <w:r w:rsidRPr="00F24DBD">
        <w:rPr>
          <w:b/>
          <w:sz w:val="28"/>
          <w:szCs w:val="28"/>
        </w:rPr>
        <w:t xml:space="preserve"> </w:t>
      </w:r>
      <w:r w:rsidRPr="00F24DBD">
        <w:rPr>
          <w:sz w:val="28"/>
          <w:szCs w:val="28"/>
        </w:rPr>
        <w:t>о</w:t>
      </w:r>
      <w:r w:rsidRPr="00F24DBD">
        <w:rPr>
          <w:rFonts w:eastAsia="Calibri"/>
          <w:sz w:val="28"/>
          <w:szCs w:val="28"/>
        </w:rPr>
        <w:t>тветственный исполнитель Департамент промышленной политики, соисполнители – Департамент социальной политики и Аппарат Губернатора и Правительства Чукотского автономного округа, участников – 4. Госпрограмма состоит из четырех подпрограмм.</w:t>
      </w:r>
    </w:p>
    <w:p w:rsidR="002C7DAA" w:rsidRPr="00F24DBD" w:rsidRDefault="002C7DAA" w:rsidP="00C6779E">
      <w:pPr>
        <w:autoSpaceDE w:val="0"/>
        <w:autoSpaceDN w:val="0"/>
        <w:adjustRightInd w:val="0"/>
        <w:ind w:firstLine="708"/>
        <w:jc w:val="both"/>
        <w:rPr>
          <w:rFonts w:eastAsia="Calibri"/>
          <w:sz w:val="28"/>
          <w:szCs w:val="28"/>
        </w:rPr>
      </w:pPr>
      <w:r w:rsidRPr="00F24DBD">
        <w:rPr>
          <w:rFonts w:eastAsia="Calibri"/>
          <w:sz w:val="28"/>
          <w:szCs w:val="28"/>
        </w:rPr>
        <w:t xml:space="preserve">Основные цели Государственной программы – повышение эффективности деятельности органов исполнительной власти Чукотского автономного округа, формирование электронного правительства, ориентированного на предоставление услуг гражданам и организациям на базе современных информационных технологий; обеспечение социальной потребности населения Чукотского автономного округа в информационных услугах и возможности </w:t>
      </w:r>
      <w:r w:rsidRPr="00F24DBD">
        <w:rPr>
          <w:rFonts w:eastAsia="Calibri"/>
          <w:sz w:val="28"/>
          <w:szCs w:val="28"/>
        </w:rPr>
        <w:lastRenderedPageBreak/>
        <w:t xml:space="preserve">доступа в единое информационное поле России, усиление роли электронных СМИ в информированности населения. </w:t>
      </w:r>
    </w:p>
    <w:p w:rsidR="002C7DAA" w:rsidRPr="004B7796" w:rsidRDefault="002C7DAA" w:rsidP="00C6779E">
      <w:pPr>
        <w:tabs>
          <w:tab w:val="left" w:pos="709"/>
        </w:tabs>
        <w:spacing w:after="1"/>
        <w:ind w:firstLine="709"/>
        <w:jc w:val="both"/>
        <w:rPr>
          <w:sz w:val="28"/>
          <w:szCs w:val="28"/>
        </w:rPr>
      </w:pPr>
      <w:r w:rsidRPr="00F24DBD">
        <w:rPr>
          <w:sz w:val="28"/>
          <w:szCs w:val="28"/>
        </w:rPr>
        <w:t>Изменения в показатели Госпрограмм</w:t>
      </w:r>
      <w:r>
        <w:rPr>
          <w:sz w:val="28"/>
          <w:szCs w:val="28"/>
        </w:rPr>
        <w:t>ы</w:t>
      </w:r>
      <w:r w:rsidRPr="00F24DBD">
        <w:rPr>
          <w:sz w:val="28"/>
          <w:szCs w:val="28"/>
        </w:rPr>
        <w:t xml:space="preserve"> 2019 года вносились 7 раз – в целях уточнения отдельных мероприятий Госпрограммы, объёмов финансовых ресурсов и величины целевых показателей (индикаторов),</w:t>
      </w:r>
      <w:r w:rsidRPr="00F24DBD">
        <w:rPr>
          <w:rFonts w:eastAsia="Calibri"/>
          <w:sz w:val="28"/>
          <w:szCs w:val="28"/>
        </w:rPr>
        <w:t xml:space="preserve"> расширения перечня целей, задач, ожидаемых результатов, включения в состав Государственной программы трех региональных проектов.</w:t>
      </w:r>
      <w:r w:rsidRPr="00F24DBD">
        <w:rPr>
          <w:sz w:val="28"/>
          <w:szCs w:val="28"/>
        </w:rPr>
        <w:t xml:space="preserve"> </w:t>
      </w:r>
      <w:r w:rsidRPr="00F24DBD">
        <w:rPr>
          <w:rFonts w:eastAsia="Calibri"/>
          <w:sz w:val="28"/>
          <w:szCs w:val="28"/>
        </w:rPr>
        <w:t>Анализ исполнения подпрограмм за 2019 год приведен в таблице №</w:t>
      </w:r>
      <w:r>
        <w:rPr>
          <w:rFonts w:eastAsia="Calibri"/>
          <w:sz w:val="28"/>
          <w:szCs w:val="28"/>
        </w:rPr>
        <w:t>8</w:t>
      </w:r>
      <w:r w:rsidRPr="00F24DBD">
        <w:rPr>
          <w:rFonts w:eastAsia="Calibri"/>
          <w:sz w:val="28"/>
          <w:szCs w:val="28"/>
        </w:rPr>
        <w:t>.</w:t>
      </w:r>
    </w:p>
    <w:p w:rsidR="002C7DAA" w:rsidRPr="00F24DBD" w:rsidRDefault="002C7DAA" w:rsidP="00C6779E">
      <w:pPr>
        <w:tabs>
          <w:tab w:val="left" w:pos="709"/>
        </w:tabs>
        <w:autoSpaceDE w:val="0"/>
        <w:autoSpaceDN w:val="0"/>
        <w:adjustRightInd w:val="0"/>
        <w:ind w:left="7076"/>
        <w:jc w:val="right"/>
        <w:rPr>
          <w:rFonts w:eastAsia="Calibri"/>
          <w:sz w:val="18"/>
          <w:szCs w:val="18"/>
        </w:rPr>
      </w:pPr>
      <w:r w:rsidRPr="00F24DBD">
        <w:rPr>
          <w:rFonts w:eastAsia="Calibri"/>
          <w:sz w:val="28"/>
          <w:szCs w:val="28"/>
        </w:rPr>
        <w:t>Таблица №</w:t>
      </w:r>
      <w:r>
        <w:rPr>
          <w:rFonts w:eastAsia="Calibri"/>
          <w:sz w:val="28"/>
          <w:szCs w:val="28"/>
        </w:rPr>
        <w:t>8</w:t>
      </w:r>
    </w:p>
    <w:p w:rsidR="002C7DAA" w:rsidRPr="00F24DBD" w:rsidRDefault="002C7DAA" w:rsidP="00C6779E">
      <w:pPr>
        <w:tabs>
          <w:tab w:val="left" w:pos="709"/>
        </w:tabs>
        <w:autoSpaceDE w:val="0"/>
        <w:autoSpaceDN w:val="0"/>
        <w:adjustRightInd w:val="0"/>
        <w:ind w:left="7076"/>
        <w:jc w:val="right"/>
        <w:rPr>
          <w:rFonts w:eastAsia="Calibri"/>
          <w:sz w:val="28"/>
          <w:szCs w:val="28"/>
        </w:rPr>
      </w:pPr>
      <w:r w:rsidRPr="00F24DBD">
        <w:rPr>
          <w:rFonts w:eastAsia="Calibri"/>
          <w:sz w:val="28"/>
          <w:szCs w:val="28"/>
        </w:rPr>
        <w:t xml:space="preserve">       (тыс. рублей)</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0"/>
        <w:gridCol w:w="1257"/>
        <w:gridCol w:w="1349"/>
        <w:gridCol w:w="1134"/>
        <w:gridCol w:w="993"/>
      </w:tblGrid>
      <w:tr w:rsidR="002C7DAA" w:rsidRPr="00F24DBD" w:rsidTr="002C7DAA">
        <w:trPr>
          <w:cantSplit/>
          <w:trHeight w:val="373"/>
          <w:tblHeader/>
          <w:jc w:val="center"/>
        </w:trPr>
        <w:tc>
          <w:tcPr>
            <w:tcW w:w="4760" w:type="dxa"/>
            <w:vMerge w:val="restart"/>
            <w:shd w:val="clear" w:color="auto" w:fill="auto"/>
            <w:vAlign w:val="center"/>
          </w:tcPr>
          <w:p w:rsidR="002C7DAA" w:rsidRPr="00F24DBD" w:rsidRDefault="002C7DAA" w:rsidP="00C6779E">
            <w:pPr>
              <w:tabs>
                <w:tab w:val="left" w:pos="0"/>
              </w:tabs>
              <w:ind w:right="-83"/>
              <w:jc w:val="center"/>
              <w:rPr>
                <w:b/>
                <w:bCs/>
                <w:color w:val="000000"/>
                <w:sz w:val="16"/>
                <w:szCs w:val="16"/>
              </w:rPr>
            </w:pPr>
            <w:r w:rsidRPr="00F24DBD">
              <w:rPr>
                <w:rFonts w:eastAsia="Calibri"/>
                <w:sz w:val="18"/>
                <w:szCs w:val="18"/>
              </w:rPr>
              <w:t xml:space="preserve"> </w:t>
            </w:r>
            <w:r w:rsidRPr="00F24DBD">
              <w:rPr>
                <w:rFonts w:eastAsia="Calibri"/>
                <w:b/>
                <w:sz w:val="16"/>
                <w:szCs w:val="16"/>
              </w:rPr>
              <w:t>Наименование подпрограммы, основного мероприятия</w:t>
            </w:r>
          </w:p>
        </w:tc>
        <w:tc>
          <w:tcPr>
            <w:tcW w:w="1257" w:type="dxa"/>
            <w:vMerge w:val="restart"/>
            <w:shd w:val="clear" w:color="auto" w:fill="auto"/>
            <w:vAlign w:val="center"/>
          </w:tcPr>
          <w:p w:rsidR="002C7DAA" w:rsidRPr="00F24DBD" w:rsidRDefault="002C7DAA" w:rsidP="00C6779E">
            <w:pPr>
              <w:tabs>
                <w:tab w:val="left" w:pos="709"/>
              </w:tabs>
              <w:ind w:left="-108" w:right="-108"/>
              <w:jc w:val="center"/>
              <w:rPr>
                <w:b/>
                <w:bCs/>
                <w:color w:val="000000"/>
                <w:sz w:val="16"/>
                <w:szCs w:val="16"/>
              </w:rPr>
            </w:pPr>
            <w:r w:rsidRPr="00F24DBD">
              <w:rPr>
                <w:rFonts w:eastAsia="Calibri"/>
                <w:b/>
                <w:sz w:val="16"/>
                <w:szCs w:val="16"/>
              </w:rPr>
              <w:t>Утверждено сводной бюджетной росписью</w:t>
            </w:r>
          </w:p>
        </w:tc>
        <w:tc>
          <w:tcPr>
            <w:tcW w:w="1349" w:type="dxa"/>
            <w:vMerge w:val="restart"/>
            <w:shd w:val="clear" w:color="auto" w:fill="auto"/>
            <w:vAlign w:val="center"/>
          </w:tcPr>
          <w:p w:rsidR="002C7DAA" w:rsidRPr="00F24DBD" w:rsidRDefault="002C7DAA" w:rsidP="00C6779E">
            <w:pPr>
              <w:tabs>
                <w:tab w:val="left" w:pos="709"/>
              </w:tabs>
              <w:jc w:val="center"/>
              <w:rPr>
                <w:b/>
                <w:bCs/>
                <w:color w:val="000000"/>
                <w:sz w:val="16"/>
                <w:szCs w:val="16"/>
              </w:rPr>
            </w:pPr>
            <w:r w:rsidRPr="00F24DBD">
              <w:rPr>
                <w:b/>
                <w:bCs/>
                <w:color w:val="000000"/>
                <w:sz w:val="16"/>
                <w:szCs w:val="16"/>
              </w:rPr>
              <w:t>Кассовое исполнение (проект закона об исполнении бюджета)</w:t>
            </w:r>
          </w:p>
        </w:tc>
        <w:tc>
          <w:tcPr>
            <w:tcW w:w="2127" w:type="dxa"/>
            <w:gridSpan w:val="2"/>
            <w:vAlign w:val="center"/>
          </w:tcPr>
          <w:p w:rsidR="002C7DAA" w:rsidRPr="00F24DBD" w:rsidRDefault="002C7DAA" w:rsidP="00C6779E">
            <w:pPr>
              <w:tabs>
                <w:tab w:val="left" w:pos="709"/>
              </w:tabs>
              <w:autoSpaceDE w:val="0"/>
              <w:autoSpaceDN w:val="0"/>
              <w:adjustRightInd w:val="0"/>
              <w:jc w:val="center"/>
              <w:rPr>
                <w:b/>
                <w:bCs/>
                <w:color w:val="000000"/>
                <w:sz w:val="16"/>
                <w:szCs w:val="16"/>
              </w:rPr>
            </w:pPr>
            <w:r w:rsidRPr="00F24DBD">
              <w:rPr>
                <w:b/>
                <w:bCs/>
                <w:color w:val="000000"/>
                <w:sz w:val="16"/>
                <w:szCs w:val="16"/>
              </w:rPr>
              <w:t>Фактическое исполнение</w:t>
            </w:r>
          </w:p>
        </w:tc>
      </w:tr>
      <w:tr w:rsidR="002C7DAA" w:rsidRPr="00F24DBD" w:rsidTr="002C7DAA">
        <w:trPr>
          <w:trHeight w:val="511"/>
          <w:tblHeader/>
          <w:jc w:val="center"/>
        </w:trPr>
        <w:tc>
          <w:tcPr>
            <w:tcW w:w="4760" w:type="dxa"/>
            <w:vMerge/>
            <w:shd w:val="clear" w:color="auto" w:fill="auto"/>
            <w:vAlign w:val="center"/>
            <w:hideMark/>
          </w:tcPr>
          <w:p w:rsidR="002C7DAA" w:rsidRPr="00F24DBD" w:rsidRDefault="002C7DAA" w:rsidP="00C6779E">
            <w:pPr>
              <w:tabs>
                <w:tab w:val="left" w:pos="709"/>
              </w:tabs>
              <w:jc w:val="center"/>
              <w:rPr>
                <w:b/>
                <w:bCs/>
                <w:color w:val="000000"/>
                <w:sz w:val="16"/>
                <w:szCs w:val="16"/>
              </w:rPr>
            </w:pPr>
          </w:p>
        </w:tc>
        <w:tc>
          <w:tcPr>
            <w:tcW w:w="1257" w:type="dxa"/>
            <w:vMerge/>
            <w:shd w:val="clear" w:color="auto" w:fill="auto"/>
            <w:vAlign w:val="center"/>
            <w:hideMark/>
          </w:tcPr>
          <w:p w:rsidR="002C7DAA" w:rsidRPr="00F24DBD" w:rsidRDefault="002C7DAA" w:rsidP="00C6779E">
            <w:pPr>
              <w:tabs>
                <w:tab w:val="left" w:pos="709"/>
              </w:tabs>
              <w:jc w:val="center"/>
              <w:rPr>
                <w:b/>
                <w:bCs/>
                <w:color w:val="000000"/>
                <w:sz w:val="16"/>
                <w:szCs w:val="16"/>
              </w:rPr>
            </w:pPr>
          </w:p>
        </w:tc>
        <w:tc>
          <w:tcPr>
            <w:tcW w:w="1349" w:type="dxa"/>
            <w:vMerge/>
            <w:shd w:val="clear" w:color="auto" w:fill="auto"/>
            <w:vAlign w:val="center"/>
          </w:tcPr>
          <w:p w:rsidR="002C7DAA" w:rsidRPr="00F24DBD" w:rsidRDefault="002C7DAA" w:rsidP="00C6779E">
            <w:pPr>
              <w:tabs>
                <w:tab w:val="left" w:pos="709"/>
              </w:tabs>
              <w:jc w:val="center"/>
              <w:rPr>
                <w:b/>
                <w:bCs/>
                <w:color w:val="000000"/>
                <w:sz w:val="16"/>
                <w:szCs w:val="16"/>
              </w:rPr>
            </w:pPr>
          </w:p>
        </w:tc>
        <w:tc>
          <w:tcPr>
            <w:tcW w:w="1134" w:type="dxa"/>
            <w:vAlign w:val="center"/>
          </w:tcPr>
          <w:p w:rsidR="002C7DAA" w:rsidRPr="00F24DBD" w:rsidRDefault="002C7DAA" w:rsidP="00C6779E">
            <w:pPr>
              <w:tabs>
                <w:tab w:val="left" w:pos="709"/>
              </w:tabs>
              <w:jc w:val="center"/>
              <w:rPr>
                <w:b/>
                <w:bCs/>
                <w:color w:val="000000"/>
                <w:sz w:val="16"/>
                <w:szCs w:val="16"/>
              </w:rPr>
            </w:pPr>
            <w:r w:rsidRPr="00F24DBD">
              <w:rPr>
                <w:b/>
                <w:bCs/>
                <w:color w:val="000000"/>
                <w:sz w:val="16"/>
                <w:szCs w:val="16"/>
              </w:rPr>
              <w:t>тыс. рублей</w:t>
            </w:r>
          </w:p>
        </w:tc>
        <w:tc>
          <w:tcPr>
            <w:tcW w:w="993" w:type="dxa"/>
            <w:shd w:val="clear" w:color="auto" w:fill="auto"/>
            <w:vAlign w:val="center"/>
            <w:hideMark/>
          </w:tcPr>
          <w:p w:rsidR="002C7DAA" w:rsidRPr="00F24DBD" w:rsidRDefault="002C7DAA" w:rsidP="00C6779E">
            <w:pPr>
              <w:tabs>
                <w:tab w:val="left" w:pos="709"/>
              </w:tabs>
              <w:jc w:val="center"/>
              <w:rPr>
                <w:b/>
                <w:bCs/>
                <w:color w:val="000000"/>
                <w:sz w:val="16"/>
                <w:szCs w:val="16"/>
              </w:rPr>
            </w:pPr>
            <w:r w:rsidRPr="00F24DBD">
              <w:rPr>
                <w:b/>
                <w:bCs/>
                <w:color w:val="000000"/>
                <w:sz w:val="16"/>
                <w:szCs w:val="16"/>
              </w:rPr>
              <w:t>% (гр.4</w:t>
            </w:r>
            <w:r w:rsidRPr="00F24DBD">
              <w:rPr>
                <w:b/>
                <w:bCs/>
                <w:color w:val="000000"/>
                <w:sz w:val="16"/>
                <w:szCs w:val="16"/>
                <w:lang w:val="en-US"/>
              </w:rPr>
              <w:t>/</w:t>
            </w:r>
            <w:r w:rsidRPr="00F24DBD">
              <w:rPr>
                <w:b/>
                <w:bCs/>
                <w:color w:val="000000"/>
                <w:sz w:val="16"/>
                <w:szCs w:val="16"/>
              </w:rPr>
              <w:t>гр.3)</w:t>
            </w:r>
          </w:p>
        </w:tc>
      </w:tr>
      <w:tr w:rsidR="002C7DAA" w:rsidRPr="00F24DBD" w:rsidTr="002C7DAA">
        <w:trPr>
          <w:trHeight w:val="223"/>
          <w:tblHeader/>
          <w:jc w:val="center"/>
        </w:trPr>
        <w:tc>
          <w:tcPr>
            <w:tcW w:w="4760" w:type="dxa"/>
            <w:shd w:val="clear" w:color="auto" w:fill="auto"/>
            <w:vAlign w:val="center"/>
            <w:hideMark/>
          </w:tcPr>
          <w:p w:rsidR="002C7DAA" w:rsidRPr="00F24DBD" w:rsidRDefault="002C7DAA" w:rsidP="00C6779E">
            <w:pPr>
              <w:tabs>
                <w:tab w:val="left" w:pos="709"/>
              </w:tabs>
              <w:jc w:val="center"/>
              <w:rPr>
                <w:b/>
                <w:bCs/>
                <w:color w:val="000000"/>
                <w:sz w:val="16"/>
                <w:szCs w:val="16"/>
              </w:rPr>
            </w:pPr>
            <w:r w:rsidRPr="00F24DBD">
              <w:rPr>
                <w:b/>
                <w:bCs/>
                <w:color w:val="000000"/>
                <w:sz w:val="16"/>
                <w:szCs w:val="16"/>
              </w:rPr>
              <w:t>1</w:t>
            </w:r>
          </w:p>
        </w:tc>
        <w:tc>
          <w:tcPr>
            <w:tcW w:w="1257" w:type="dxa"/>
            <w:shd w:val="clear" w:color="auto" w:fill="auto"/>
            <w:vAlign w:val="center"/>
            <w:hideMark/>
          </w:tcPr>
          <w:p w:rsidR="002C7DAA" w:rsidRPr="00F24DBD" w:rsidRDefault="002C7DAA" w:rsidP="00C6779E">
            <w:pPr>
              <w:tabs>
                <w:tab w:val="left" w:pos="709"/>
              </w:tabs>
              <w:jc w:val="center"/>
              <w:rPr>
                <w:b/>
                <w:bCs/>
                <w:color w:val="000000"/>
                <w:sz w:val="16"/>
                <w:szCs w:val="16"/>
              </w:rPr>
            </w:pPr>
            <w:r w:rsidRPr="00F24DBD">
              <w:rPr>
                <w:b/>
                <w:bCs/>
                <w:color w:val="000000"/>
                <w:sz w:val="16"/>
                <w:szCs w:val="16"/>
              </w:rPr>
              <w:t>2</w:t>
            </w:r>
          </w:p>
        </w:tc>
        <w:tc>
          <w:tcPr>
            <w:tcW w:w="1349" w:type="dxa"/>
            <w:shd w:val="clear" w:color="auto" w:fill="auto"/>
            <w:vAlign w:val="center"/>
          </w:tcPr>
          <w:p w:rsidR="002C7DAA" w:rsidRPr="00F24DBD" w:rsidRDefault="002C7DAA" w:rsidP="00C6779E">
            <w:pPr>
              <w:tabs>
                <w:tab w:val="left" w:pos="709"/>
              </w:tabs>
              <w:jc w:val="center"/>
              <w:rPr>
                <w:b/>
                <w:bCs/>
                <w:color w:val="000000"/>
                <w:sz w:val="16"/>
                <w:szCs w:val="16"/>
              </w:rPr>
            </w:pPr>
            <w:r w:rsidRPr="00F24DBD">
              <w:rPr>
                <w:b/>
                <w:bCs/>
                <w:color w:val="000000"/>
                <w:sz w:val="16"/>
                <w:szCs w:val="16"/>
              </w:rPr>
              <w:t>3</w:t>
            </w:r>
          </w:p>
        </w:tc>
        <w:tc>
          <w:tcPr>
            <w:tcW w:w="1134" w:type="dxa"/>
            <w:vAlign w:val="center"/>
          </w:tcPr>
          <w:p w:rsidR="002C7DAA" w:rsidRPr="00F24DBD" w:rsidRDefault="002C7DAA" w:rsidP="00C6779E">
            <w:pPr>
              <w:tabs>
                <w:tab w:val="left" w:pos="709"/>
              </w:tabs>
              <w:jc w:val="center"/>
              <w:rPr>
                <w:b/>
                <w:bCs/>
                <w:sz w:val="16"/>
                <w:szCs w:val="16"/>
              </w:rPr>
            </w:pPr>
            <w:r w:rsidRPr="00F24DBD">
              <w:rPr>
                <w:b/>
                <w:bCs/>
                <w:sz w:val="16"/>
                <w:szCs w:val="16"/>
              </w:rPr>
              <w:t>4</w:t>
            </w:r>
          </w:p>
        </w:tc>
        <w:tc>
          <w:tcPr>
            <w:tcW w:w="993" w:type="dxa"/>
            <w:shd w:val="clear" w:color="auto" w:fill="auto"/>
            <w:vAlign w:val="center"/>
            <w:hideMark/>
          </w:tcPr>
          <w:p w:rsidR="002C7DAA" w:rsidRPr="00F24DBD" w:rsidRDefault="002C7DAA" w:rsidP="00C6779E">
            <w:pPr>
              <w:tabs>
                <w:tab w:val="left" w:pos="709"/>
              </w:tabs>
              <w:jc w:val="center"/>
              <w:rPr>
                <w:b/>
                <w:bCs/>
                <w:sz w:val="16"/>
                <w:szCs w:val="16"/>
              </w:rPr>
            </w:pPr>
            <w:r w:rsidRPr="00F24DBD">
              <w:rPr>
                <w:b/>
                <w:bCs/>
                <w:sz w:val="16"/>
                <w:szCs w:val="16"/>
              </w:rPr>
              <w:t>5</w:t>
            </w:r>
          </w:p>
        </w:tc>
      </w:tr>
      <w:tr w:rsidR="002C7DAA" w:rsidRPr="00F24DBD" w:rsidTr="002C7DAA">
        <w:trPr>
          <w:trHeight w:val="43"/>
          <w:jc w:val="center"/>
        </w:trPr>
        <w:tc>
          <w:tcPr>
            <w:tcW w:w="4760" w:type="dxa"/>
            <w:shd w:val="clear" w:color="auto" w:fill="auto"/>
            <w:vAlign w:val="center"/>
            <w:hideMark/>
          </w:tcPr>
          <w:p w:rsidR="002C7DAA" w:rsidRPr="00F24DBD" w:rsidRDefault="002C7DAA" w:rsidP="00C6779E">
            <w:pPr>
              <w:tabs>
                <w:tab w:val="left" w:pos="0"/>
              </w:tabs>
              <w:jc w:val="both"/>
              <w:rPr>
                <w:b/>
                <w:bCs/>
                <w:color w:val="000000"/>
                <w:sz w:val="18"/>
                <w:szCs w:val="18"/>
              </w:rPr>
            </w:pPr>
            <w:r w:rsidRPr="00F24DBD">
              <w:rPr>
                <w:rFonts w:eastAsia="Calibri"/>
                <w:b/>
                <w:sz w:val="18"/>
                <w:szCs w:val="18"/>
              </w:rPr>
              <w:t xml:space="preserve">Государственная программа, всего </w:t>
            </w:r>
          </w:p>
        </w:tc>
        <w:tc>
          <w:tcPr>
            <w:tcW w:w="1257" w:type="dxa"/>
            <w:shd w:val="clear" w:color="auto" w:fill="auto"/>
            <w:vAlign w:val="center"/>
          </w:tcPr>
          <w:p w:rsidR="002C7DAA" w:rsidRPr="00F24DBD" w:rsidRDefault="002C7DAA" w:rsidP="00C6779E">
            <w:pPr>
              <w:tabs>
                <w:tab w:val="left" w:pos="709"/>
              </w:tabs>
              <w:jc w:val="center"/>
              <w:rPr>
                <w:b/>
                <w:color w:val="000000"/>
                <w:sz w:val="18"/>
                <w:szCs w:val="18"/>
              </w:rPr>
            </w:pPr>
            <w:r w:rsidRPr="00F24DBD">
              <w:rPr>
                <w:b/>
                <w:color w:val="000000"/>
                <w:sz w:val="18"/>
                <w:szCs w:val="18"/>
              </w:rPr>
              <w:t>489 210,8</w:t>
            </w:r>
          </w:p>
        </w:tc>
        <w:tc>
          <w:tcPr>
            <w:tcW w:w="1349" w:type="dxa"/>
            <w:shd w:val="clear" w:color="auto" w:fill="auto"/>
            <w:vAlign w:val="center"/>
          </w:tcPr>
          <w:p w:rsidR="002C7DAA" w:rsidRPr="00F24DBD" w:rsidRDefault="002C7DAA" w:rsidP="00C6779E">
            <w:pPr>
              <w:tabs>
                <w:tab w:val="left" w:pos="709"/>
              </w:tabs>
              <w:jc w:val="center"/>
              <w:rPr>
                <w:b/>
                <w:sz w:val="18"/>
                <w:szCs w:val="18"/>
              </w:rPr>
            </w:pPr>
            <w:r w:rsidRPr="00F24DBD">
              <w:rPr>
                <w:b/>
                <w:sz w:val="18"/>
                <w:szCs w:val="18"/>
              </w:rPr>
              <w:t>394 495,5</w:t>
            </w:r>
          </w:p>
        </w:tc>
        <w:tc>
          <w:tcPr>
            <w:tcW w:w="1134" w:type="dxa"/>
            <w:vAlign w:val="center"/>
          </w:tcPr>
          <w:p w:rsidR="002C7DAA" w:rsidRPr="00F24DBD" w:rsidRDefault="002C7DAA" w:rsidP="00C6779E">
            <w:pPr>
              <w:tabs>
                <w:tab w:val="left" w:pos="709"/>
              </w:tabs>
              <w:jc w:val="center"/>
              <w:rPr>
                <w:b/>
                <w:sz w:val="18"/>
                <w:szCs w:val="18"/>
              </w:rPr>
            </w:pPr>
            <w:r w:rsidRPr="00F24DBD">
              <w:rPr>
                <w:b/>
                <w:sz w:val="18"/>
                <w:szCs w:val="18"/>
              </w:rPr>
              <w:t>378 057,4</w:t>
            </w:r>
          </w:p>
        </w:tc>
        <w:tc>
          <w:tcPr>
            <w:tcW w:w="993" w:type="dxa"/>
            <w:shd w:val="clear" w:color="auto" w:fill="auto"/>
            <w:vAlign w:val="center"/>
          </w:tcPr>
          <w:p w:rsidR="002C7DAA" w:rsidRPr="00F24DBD" w:rsidRDefault="002C7DAA" w:rsidP="00C6779E">
            <w:pPr>
              <w:tabs>
                <w:tab w:val="left" w:pos="709"/>
              </w:tabs>
              <w:jc w:val="center"/>
              <w:rPr>
                <w:b/>
                <w:sz w:val="18"/>
                <w:szCs w:val="18"/>
              </w:rPr>
            </w:pPr>
            <w:r w:rsidRPr="00F24DBD">
              <w:rPr>
                <w:b/>
                <w:sz w:val="18"/>
                <w:szCs w:val="18"/>
              </w:rPr>
              <w:t>95,8</w:t>
            </w:r>
          </w:p>
        </w:tc>
      </w:tr>
      <w:tr w:rsidR="002C7DAA" w:rsidRPr="00F24DBD" w:rsidTr="002C7DAA">
        <w:trPr>
          <w:trHeight w:val="43"/>
          <w:jc w:val="center"/>
        </w:trPr>
        <w:tc>
          <w:tcPr>
            <w:tcW w:w="4760" w:type="dxa"/>
            <w:shd w:val="clear" w:color="auto" w:fill="auto"/>
            <w:vAlign w:val="center"/>
          </w:tcPr>
          <w:p w:rsidR="002C7DAA" w:rsidRPr="00F24DBD" w:rsidRDefault="002C7DAA" w:rsidP="00C6779E">
            <w:pPr>
              <w:tabs>
                <w:tab w:val="left" w:pos="709"/>
              </w:tabs>
              <w:jc w:val="both"/>
              <w:rPr>
                <w:bCs/>
                <w:color w:val="000000"/>
                <w:sz w:val="18"/>
                <w:szCs w:val="18"/>
              </w:rPr>
            </w:pPr>
            <w:r w:rsidRPr="00F24DBD">
              <w:rPr>
                <w:bCs/>
                <w:i/>
                <w:color w:val="000000"/>
                <w:sz w:val="18"/>
                <w:szCs w:val="18"/>
              </w:rPr>
              <w:t>в том числе по подпрограммам:</w:t>
            </w:r>
          </w:p>
        </w:tc>
        <w:tc>
          <w:tcPr>
            <w:tcW w:w="1257" w:type="dxa"/>
            <w:shd w:val="clear" w:color="auto" w:fill="auto"/>
            <w:vAlign w:val="center"/>
          </w:tcPr>
          <w:p w:rsidR="002C7DAA" w:rsidRPr="00F24DBD" w:rsidRDefault="002C7DAA" w:rsidP="00C6779E">
            <w:pPr>
              <w:tabs>
                <w:tab w:val="left" w:pos="709"/>
              </w:tabs>
              <w:jc w:val="center"/>
              <w:rPr>
                <w:bCs/>
                <w:sz w:val="18"/>
                <w:szCs w:val="18"/>
              </w:rPr>
            </w:pPr>
          </w:p>
        </w:tc>
        <w:tc>
          <w:tcPr>
            <w:tcW w:w="1349" w:type="dxa"/>
            <w:shd w:val="clear" w:color="auto" w:fill="auto"/>
            <w:vAlign w:val="center"/>
          </w:tcPr>
          <w:p w:rsidR="002C7DAA" w:rsidRPr="00F24DBD" w:rsidRDefault="002C7DAA" w:rsidP="00C6779E">
            <w:pPr>
              <w:tabs>
                <w:tab w:val="left" w:pos="709"/>
              </w:tabs>
              <w:jc w:val="center"/>
              <w:rPr>
                <w:bCs/>
                <w:sz w:val="18"/>
                <w:szCs w:val="18"/>
              </w:rPr>
            </w:pPr>
          </w:p>
        </w:tc>
        <w:tc>
          <w:tcPr>
            <w:tcW w:w="1134" w:type="dxa"/>
            <w:vAlign w:val="center"/>
          </w:tcPr>
          <w:p w:rsidR="002C7DAA" w:rsidRPr="00F24DBD" w:rsidRDefault="002C7DAA" w:rsidP="00C6779E">
            <w:pPr>
              <w:tabs>
                <w:tab w:val="left" w:pos="709"/>
              </w:tabs>
              <w:jc w:val="center"/>
              <w:rPr>
                <w:bCs/>
                <w:sz w:val="18"/>
                <w:szCs w:val="18"/>
              </w:rPr>
            </w:pPr>
          </w:p>
        </w:tc>
        <w:tc>
          <w:tcPr>
            <w:tcW w:w="993" w:type="dxa"/>
            <w:shd w:val="clear" w:color="auto" w:fill="auto"/>
            <w:vAlign w:val="center"/>
          </w:tcPr>
          <w:p w:rsidR="002C7DAA" w:rsidRPr="00F24DBD" w:rsidRDefault="002C7DAA" w:rsidP="00C6779E">
            <w:pPr>
              <w:tabs>
                <w:tab w:val="left" w:pos="709"/>
              </w:tabs>
              <w:jc w:val="center"/>
              <w:rPr>
                <w:bCs/>
                <w:sz w:val="18"/>
                <w:szCs w:val="18"/>
              </w:rPr>
            </w:pPr>
          </w:p>
        </w:tc>
      </w:tr>
      <w:tr w:rsidR="002C7DAA" w:rsidRPr="00F24DBD" w:rsidTr="002C7DAA">
        <w:trPr>
          <w:trHeight w:val="43"/>
          <w:jc w:val="center"/>
        </w:trPr>
        <w:tc>
          <w:tcPr>
            <w:tcW w:w="4760" w:type="dxa"/>
            <w:shd w:val="clear" w:color="auto" w:fill="auto"/>
            <w:vAlign w:val="center"/>
            <w:hideMark/>
          </w:tcPr>
          <w:p w:rsidR="002C7DAA" w:rsidRPr="00F24DBD" w:rsidRDefault="002C7DAA" w:rsidP="00C6779E">
            <w:pPr>
              <w:tabs>
                <w:tab w:val="left" w:pos="709"/>
              </w:tabs>
              <w:jc w:val="both"/>
              <w:rPr>
                <w:bCs/>
                <w:color w:val="000000"/>
                <w:sz w:val="18"/>
                <w:szCs w:val="18"/>
              </w:rPr>
            </w:pPr>
            <w:r w:rsidRPr="00F24DBD">
              <w:rPr>
                <w:bCs/>
                <w:color w:val="000000"/>
                <w:sz w:val="18"/>
                <w:szCs w:val="18"/>
              </w:rPr>
              <w:t>Развитие информационного общества и электронного правительства</w:t>
            </w:r>
          </w:p>
        </w:tc>
        <w:tc>
          <w:tcPr>
            <w:tcW w:w="1257" w:type="dxa"/>
            <w:shd w:val="clear" w:color="auto" w:fill="auto"/>
            <w:vAlign w:val="center"/>
          </w:tcPr>
          <w:p w:rsidR="002C7DAA" w:rsidRPr="00F24DBD" w:rsidRDefault="002C7DAA" w:rsidP="00C6779E">
            <w:pPr>
              <w:tabs>
                <w:tab w:val="left" w:pos="709"/>
              </w:tabs>
              <w:jc w:val="center"/>
              <w:rPr>
                <w:bCs/>
                <w:sz w:val="18"/>
                <w:szCs w:val="18"/>
              </w:rPr>
            </w:pPr>
            <w:r w:rsidRPr="00F24DBD">
              <w:rPr>
                <w:bCs/>
                <w:sz w:val="18"/>
                <w:szCs w:val="18"/>
              </w:rPr>
              <w:t>17 698,2</w:t>
            </w:r>
          </w:p>
        </w:tc>
        <w:tc>
          <w:tcPr>
            <w:tcW w:w="1349" w:type="dxa"/>
            <w:shd w:val="clear" w:color="auto" w:fill="auto"/>
            <w:vAlign w:val="center"/>
          </w:tcPr>
          <w:p w:rsidR="002C7DAA" w:rsidRPr="00F24DBD" w:rsidRDefault="002C7DAA" w:rsidP="00C6779E">
            <w:pPr>
              <w:tabs>
                <w:tab w:val="left" w:pos="709"/>
              </w:tabs>
              <w:jc w:val="center"/>
              <w:rPr>
                <w:bCs/>
                <w:sz w:val="18"/>
                <w:szCs w:val="18"/>
              </w:rPr>
            </w:pPr>
            <w:r w:rsidRPr="00F24DBD">
              <w:rPr>
                <w:bCs/>
                <w:sz w:val="18"/>
                <w:szCs w:val="18"/>
              </w:rPr>
              <w:t>17 698,2</w:t>
            </w:r>
          </w:p>
        </w:tc>
        <w:tc>
          <w:tcPr>
            <w:tcW w:w="1134" w:type="dxa"/>
            <w:vAlign w:val="center"/>
          </w:tcPr>
          <w:p w:rsidR="002C7DAA" w:rsidRPr="00F24DBD" w:rsidRDefault="002C7DAA" w:rsidP="00C6779E">
            <w:pPr>
              <w:tabs>
                <w:tab w:val="left" w:pos="709"/>
              </w:tabs>
              <w:jc w:val="center"/>
              <w:rPr>
                <w:bCs/>
                <w:sz w:val="18"/>
                <w:szCs w:val="18"/>
              </w:rPr>
            </w:pPr>
            <w:r w:rsidRPr="00F24DBD">
              <w:rPr>
                <w:bCs/>
                <w:sz w:val="18"/>
                <w:szCs w:val="18"/>
              </w:rPr>
              <w:t>17 698,1</w:t>
            </w:r>
          </w:p>
        </w:tc>
        <w:tc>
          <w:tcPr>
            <w:tcW w:w="993" w:type="dxa"/>
            <w:shd w:val="clear" w:color="auto" w:fill="auto"/>
            <w:vAlign w:val="center"/>
          </w:tcPr>
          <w:p w:rsidR="002C7DAA" w:rsidRPr="00F24DBD" w:rsidRDefault="002C7DAA" w:rsidP="00C6779E">
            <w:pPr>
              <w:tabs>
                <w:tab w:val="left" w:pos="709"/>
              </w:tabs>
              <w:jc w:val="center"/>
              <w:rPr>
                <w:bCs/>
                <w:sz w:val="18"/>
                <w:szCs w:val="18"/>
              </w:rPr>
            </w:pPr>
            <w:r w:rsidRPr="00F24DBD">
              <w:rPr>
                <w:bCs/>
                <w:sz w:val="18"/>
                <w:szCs w:val="18"/>
              </w:rPr>
              <w:t>100,0</w:t>
            </w:r>
          </w:p>
        </w:tc>
      </w:tr>
      <w:tr w:rsidR="002C7DAA" w:rsidRPr="00F24DBD" w:rsidTr="002C7DAA">
        <w:trPr>
          <w:trHeight w:val="43"/>
          <w:jc w:val="center"/>
        </w:trPr>
        <w:tc>
          <w:tcPr>
            <w:tcW w:w="4760" w:type="dxa"/>
            <w:shd w:val="clear" w:color="auto" w:fill="auto"/>
            <w:vAlign w:val="center"/>
            <w:hideMark/>
          </w:tcPr>
          <w:p w:rsidR="002C7DAA" w:rsidRPr="00F24DBD" w:rsidRDefault="002C7DAA" w:rsidP="00C6779E">
            <w:pPr>
              <w:tabs>
                <w:tab w:val="left" w:pos="709"/>
              </w:tabs>
              <w:jc w:val="both"/>
              <w:rPr>
                <w:bCs/>
                <w:color w:val="000000"/>
                <w:sz w:val="18"/>
                <w:szCs w:val="18"/>
              </w:rPr>
            </w:pPr>
            <w:r w:rsidRPr="00F24DBD">
              <w:rPr>
                <w:bCs/>
                <w:color w:val="000000"/>
                <w:sz w:val="18"/>
                <w:szCs w:val="18"/>
              </w:rPr>
              <w:t>Поддержка средств массовой информации</w:t>
            </w:r>
          </w:p>
        </w:tc>
        <w:tc>
          <w:tcPr>
            <w:tcW w:w="1257" w:type="dxa"/>
            <w:shd w:val="clear" w:color="auto" w:fill="auto"/>
            <w:vAlign w:val="center"/>
          </w:tcPr>
          <w:p w:rsidR="002C7DAA" w:rsidRPr="00F24DBD" w:rsidRDefault="002C7DAA" w:rsidP="00C6779E">
            <w:pPr>
              <w:tabs>
                <w:tab w:val="left" w:pos="709"/>
              </w:tabs>
              <w:jc w:val="center"/>
              <w:rPr>
                <w:bCs/>
                <w:sz w:val="18"/>
                <w:szCs w:val="18"/>
              </w:rPr>
            </w:pPr>
            <w:r w:rsidRPr="00F24DBD">
              <w:rPr>
                <w:bCs/>
                <w:sz w:val="18"/>
                <w:szCs w:val="18"/>
              </w:rPr>
              <w:t>185 939,0</w:t>
            </w:r>
          </w:p>
        </w:tc>
        <w:tc>
          <w:tcPr>
            <w:tcW w:w="1349" w:type="dxa"/>
            <w:shd w:val="clear" w:color="auto" w:fill="auto"/>
            <w:vAlign w:val="center"/>
          </w:tcPr>
          <w:p w:rsidR="002C7DAA" w:rsidRPr="00F24DBD" w:rsidRDefault="002C7DAA" w:rsidP="00C6779E">
            <w:pPr>
              <w:tabs>
                <w:tab w:val="left" w:pos="709"/>
              </w:tabs>
              <w:jc w:val="center"/>
              <w:rPr>
                <w:bCs/>
                <w:sz w:val="18"/>
                <w:szCs w:val="18"/>
              </w:rPr>
            </w:pPr>
            <w:r w:rsidRPr="00F24DBD">
              <w:rPr>
                <w:bCs/>
                <w:sz w:val="18"/>
                <w:szCs w:val="18"/>
              </w:rPr>
              <w:t>185 939,0</w:t>
            </w:r>
          </w:p>
        </w:tc>
        <w:tc>
          <w:tcPr>
            <w:tcW w:w="1134" w:type="dxa"/>
            <w:vAlign w:val="center"/>
          </w:tcPr>
          <w:p w:rsidR="002C7DAA" w:rsidRPr="00F24DBD" w:rsidRDefault="002C7DAA" w:rsidP="00C6779E">
            <w:pPr>
              <w:tabs>
                <w:tab w:val="left" w:pos="709"/>
              </w:tabs>
              <w:jc w:val="center"/>
              <w:rPr>
                <w:bCs/>
                <w:sz w:val="18"/>
                <w:szCs w:val="18"/>
              </w:rPr>
            </w:pPr>
            <w:r w:rsidRPr="00F24DBD">
              <w:rPr>
                <w:bCs/>
                <w:sz w:val="18"/>
                <w:szCs w:val="18"/>
              </w:rPr>
              <w:t>180 939,0</w:t>
            </w:r>
          </w:p>
        </w:tc>
        <w:tc>
          <w:tcPr>
            <w:tcW w:w="993" w:type="dxa"/>
            <w:shd w:val="clear" w:color="auto" w:fill="auto"/>
            <w:vAlign w:val="center"/>
          </w:tcPr>
          <w:p w:rsidR="002C7DAA" w:rsidRPr="00F24DBD" w:rsidRDefault="002C7DAA" w:rsidP="00C6779E">
            <w:pPr>
              <w:tabs>
                <w:tab w:val="left" w:pos="709"/>
              </w:tabs>
              <w:jc w:val="center"/>
              <w:rPr>
                <w:bCs/>
                <w:sz w:val="18"/>
                <w:szCs w:val="18"/>
              </w:rPr>
            </w:pPr>
            <w:r w:rsidRPr="00F24DBD">
              <w:rPr>
                <w:bCs/>
                <w:sz w:val="18"/>
                <w:szCs w:val="18"/>
              </w:rPr>
              <w:t>97,3</w:t>
            </w:r>
          </w:p>
        </w:tc>
      </w:tr>
      <w:tr w:rsidR="002C7DAA" w:rsidRPr="00F24DBD" w:rsidTr="002C7DAA">
        <w:trPr>
          <w:trHeight w:val="43"/>
          <w:jc w:val="center"/>
        </w:trPr>
        <w:tc>
          <w:tcPr>
            <w:tcW w:w="4760" w:type="dxa"/>
            <w:shd w:val="clear" w:color="auto" w:fill="auto"/>
            <w:vAlign w:val="center"/>
            <w:hideMark/>
          </w:tcPr>
          <w:p w:rsidR="002C7DAA" w:rsidRPr="00F24DBD" w:rsidRDefault="002C7DAA" w:rsidP="00C6779E">
            <w:pPr>
              <w:tabs>
                <w:tab w:val="left" w:pos="709"/>
              </w:tabs>
              <w:jc w:val="both"/>
              <w:rPr>
                <w:bCs/>
                <w:color w:val="000000"/>
                <w:sz w:val="18"/>
                <w:szCs w:val="18"/>
              </w:rPr>
            </w:pPr>
            <w:r w:rsidRPr="00F24DBD">
              <w:rPr>
                <w:bCs/>
                <w:color w:val="000000"/>
                <w:sz w:val="18"/>
                <w:szCs w:val="18"/>
              </w:rPr>
              <w:t>Цифровая Чукотка</w:t>
            </w:r>
          </w:p>
        </w:tc>
        <w:tc>
          <w:tcPr>
            <w:tcW w:w="1257" w:type="dxa"/>
            <w:shd w:val="clear" w:color="auto" w:fill="auto"/>
            <w:vAlign w:val="center"/>
          </w:tcPr>
          <w:p w:rsidR="002C7DAA" w:rsidRPr="00F24DBD" w:rsidRDefault="002C7DAA" w:rsidP="00C6779E">
            <w:pPr>
              <w:tabs>
                <w:tab w:val="left" w:pos="709"/>
              </w:tabs>
              <w:jc w:val="center"/>
              <w:rPr>
                <w:bCs/>
                <w:sz w:val="18"/>
                <w:szCs w:val="18"/>
              </w:rPr>
            </w:pPr>
            <w:r w:rsidRPr="00F24DBD">
              <w:rPr>
                <w:bCs/>
                <w:sz w:val="18"/>
                <w:szCs w:val="18"/>
              </w:rPr>
              <w:t>224 599,6</w:t>
            </w:r>
          </w:p>
        </w:tc>
        <w:tc>
          <w:tcPr>
            <w:tcW w:w="1349" w:type="dxa"/>
            <w:shd w:val="clear" w:color="auto" w:fill="auto"/>
            <w:vAlign w:val="center"/>
          </w:tcPr>
          <w:p w:rsidR="002C7DAA" w:rsidRPr="00F24DBD" w:rsidRDefault="002C7DAA" w:rsidP="00C6779E">
            <w:pPr>
              <w:tabs>
                <w:tab w:val="left" w:pos="709"/>
              </w:tabs>
              <w:jc w:val="center"/>
              <w:rPr>
                <w:bCs/>
                <w:sz w:val="18"/>
                <w:szCs w:val="18"/>
              </w:rPr>
            </w:pPr>
            <w:r w:rsidRPr="00F24DBD">
              <w:rPr>
                <w:bCs/>
                <w:sz w:val="18"/>
                <w:szCs w:val="18"/>
              </w:rPr>
              <w:t>131 538,1</w:t>
            </w:r>
          </w:p>
        </w:tc>
        <w:tc>
          <w:tcPr>
            <w:tcW w:w="1134" w:type="dxa"/>
            <w:vAlign w:val="center"/>
          </w:tcPr>
          <w:p w:rsidR="002C7DAA" w:rsidRPr="00F24DBD" w:rsidRDefault="002C7DAA" w:rsidP="00C6779E">
            <w:pPr>
              <w:tabs>
                <w:tab w:val="left" w:pos="709"/>
              </w:tabs>
              <w:jc w:val="center"/>
              <w:rPr>
                <w:bCs/>
                <w:sz w:val="18"/>
                <w:szCs w:val="18"/>
              </w:rPr>
            </w:pPr>
            <w:r w:rsidRPr="00F24DBD">
              <w:rPr>
                <w:bCs/>
                <w:sz w:val="18"/>
                <w:szCs w:val="18"/>
              </w:rPr>
              <w:t>120 100,0</w:t>
            </w:r>
          </w:p>
        </w:tc>
        <w:tc>
          <w:tcPr>
            <w:tcW w:w="993" w:type="dxa"/>
            <w:shd w:val="clear" w:color="auto" w:fill="auto"/>
            <w:vAlign w:val="center"/>
          </w:tcPr>
          <w:p w:rsidR="002C7DAA" w:rsidRPr="00F24DBD" w:rsidRDefault="002C7DAA" w:rsidP="00C6779E">
            <w:pPr>
              <w:tabs>
                <w:tab w:val="left" w:pos="709"/>
              </w:tabs>
              <w:jc w:val="center"/>
              <w:rPr>
                <w:bCs/>
                <w:sz w:val="18"/>
                <w:szCs w:val="18"/>
              </w:rPr>
            </w:pPr>
            <w:r w:rsidRPr="00F24DBD">
              <w:rPr>
                <w:bCs/>
                <w:sz w:val="18"/>
                <w:szCs w:val="18"/>
              </w:rPr>
              <w:t>91,3</w:t>
            </w:r>
          </w:p>
        </w:tc>
      </w:tr>
      <w:tr w:rsidR="002C7DAA" w:rsidRPr="00F24DBD" w:rsidTr="002C7DAA">
        <w:trPr>
          <w:trHeight w:val="43"/>
          <w:jc w:val="center"/>
        </w:trPr>
        <w:tc>
          <w:tcPr>
            <w:tcW w:w="4760" w:type="dxa"/>
            <w:shd w:val="clear" w:color="auto" w:fill="auto"/>
            <w:vAlign w:val="center"/>
          </w:tcPr>
          <w:p w:rsidR="002C7DAA" w:rsidRPr="00F24DBD" w:rsidRDefault="002C7DAA" w:rsidP="00C6779E">
            <w:pPr>
              <w:tabs>
                <w:tab w:val="left" w:pos="709"/>
              </w:tabs>
              <w:jc w:val="both"/>
              <w:rPr>
                <w:bCs/>
                <w:color w:val="000000"/>
                <w:sz w:val="18"/>
                <w:szCs w:val="18"/>
              </w:rPr>
            </w:pPr>
            <w:r w:rsidRPr="00F24DBD">
              <w:rPr>
                <w:bCs/>
                <w:color w:val="000000"/>
                <w:sz w:val="18"/>
                <w:szCs w:val="18"/>
              </w:rPr>
              <w:t>Обеспечение деятельности государственных органов и подведомственных учреждений</w:t>
            </w:r>
          </w:p>
        </w:tc>
        <w:tc>
          <w:tcPr>
            <w:tcW w:w="1257" w:type="dxa"/>
            <w:shd w:val="clear" w:color="auto" w:fill="auto"/>
            <w:vAlign w:val="center"/>
          </w:tcPr>
          <w:p w:rsidR="002C7DAA" w:rsidRPr="00F24DBD" w:rsidRDefault="002C7DAA" w:rsidP="00C6779E">
            <w:pPr>
              <w:tabs>
                <w:tab w:val="left" w:pos="709"/>
              </w:tabs>
              <w:jc w:val="center"/>
              <w:rPr>
                <w:bCs/>
                <w:sz w:val="18"/>
                <w:szCs w:val="18"/>
              </w:rPr>
            </w:pPr>
            <w:r w:rsidRPr="00F24DBD">
              <w:rPr>
                <w:bCs/>
                <w:sz w:val="18"/>
                <w:szCs w:val="18"/>
              </w:rPr>
              <w:t>60 974,0</w:t>
            </w:r>
          </w:p>
        </w:tc>
        <w:tc>
          <w:tcPr>
            <w:tcW w:w="1349" w:type="dxa"/>
            <w:shd w:val="clear" w:color="auto" w:fill="auto"/>
            <w:vAlign w:val="center"/>
          </w:tcPr>
          <w:p w:rsidR="002C7DAA" w:rsidRPr="00F24DBD" w:rsidRDefault="002C7DAA" w:rsidP="00C6779E">
            <w:pPr>
              <w:tabs>
                <w:tab w:val="left" w:pos="709"/>
              </w:tabs>
              <w:jc w:val="center"/>
              <w:rPr>
                <w:bCs/>
                <w:sz w:val="18"/>
                <w:szCs w:val="18"/>
              </w:rPr>
            </w:pPr>
            <w:r w:rsidRPr="00F24DBD">
              <w:rPr>
                <w:bCs/>
                <w:sz w:val="18"/>
                <w:szCs w:val="18"/>
              </w:rPr>
              <w:t>59 320,3</w:t>
            </w:r>
          </w:p>
        </w:tc>
        <w:tc>
          <w:tcPr>
            <w:tcW w:w="1134" w:type="dxa"/>
            <w:vAlign w:val="center"/>
          </w:tcPr>
          <w:p w:rsidR="002C7DAA" w:rsidRPr="00F24DBD" w:rsidRDefault="002C7DAA" w:rsidP="00C6779E">
            <w:pPr>
              <w:tabs>
                <w:tab w:val="left" w:pos="709"/>
              </w:tabs>
              <w:jc w:val="center"/>
              <w:rPr>
                <w:bCs/>
                <w:color w:val="000000"/>
                <w:sz w:val="18"/>
                <w:szCs w:val="18"/>
              </w:rPr>
            </w:pPr>
            <w:r w:rsidRPr="00F24DBD">
              <w:rPr>
                <w:bCs/>
                <w:color w:val="000000"/>
                <w:sz w:val="18"/>
                <w:szCs w:val="18"/>
              </w:rPr>
              <w:t>59 320,3</w:t>
            </w:r>
          </w:p>
        </w:tc>
        <w:tc>
          <w:tcPr>
            <w:tcW w:w="993" w:type="dxa"/>
            <w:shd w:val="clear" w:color="auto" w:fill="auto"/>
            <w:vAlign w:val="center"/>
          </w:tcPr>
          <w:p w:rsidR="002C7DAA" w:rsidRPr="00F24DBD" w:rsidRDefault="002C7DAA" w:rsidP="00C6779E">
            <w:pPr>
              <w:tabs>
                <w:tab w:val="left" w:pos="709"/>
              </w:tabs>
              <w:jc w:val="center"/>
              <w:rPr>
                <w:bCs/>
                <w:color w:val="000000"/>
                <w:sz w:val="18"/>
                <w:szCs w:val="18"/>
              </w:rPr>
            </w:pPr>
            <w:r w:rsidRPr="00F24DBD">
              <w:rPr>
                <w:bCs/>
                <w:color w:val="000000"/>
                <w:sz w:val="18"/>
                <w:szCs w:val="18"/>
              </w:rPr>
              <w:t>100,0</w:t>
            </w:r>
          </w:p>
        </w:tc>
      </w:tr>
    </w:tbl>
    <w:p w:rsidR="002C7DAA" w:rsidRPr="00F24DBD" w:rsidRDefault="002C7DAA" w:rsidP="00C6779E">
      <w:pPr>
        <w:pStyle w:val="af9"/>
        <w:spacing w:before="80"/>
        <w:ind w:firstLine="709"/>
        <w:jc w:val="both"/>
        <w:rPr>
          <w:sz w:val="2"/>
          <w:szCs w:val="16"/>
        </w:rPr>
      </w:pPr>
    </w:p>
    <w:p w:rsidR="002C7DAA" w:rsidRPr="00F24DBD" w:rsidRDefault="002C7DAA" w:rsidP="00C6779E">
      <w:pPr>
        <w:pStyle w:val="af9"/>
        <w:ind w:firstLine="709"/>
        <w:jc w:val="both"/>
        <w:rPr>
          <w:sz w:val="28"/>
          <w:szCs w:val="28"/>
        </w:rPr>
      </w:pPr>
      <w:r w:rsidRPr="00F24DBD">
        <w:rPr>
          <w:sz w:val="28"/>
          <w:szCs w:val="28"/>
        </w:rPr>
        <w:t>Н</w:t>
      </w:r>
      <w:r w:rsidRPr="00F24DBD">
        <w:rPr>
          <w:color w:val="000000" w:themeColor="text1"/>
          <w:sz w:val="28"/>
          <w:szCs w:val="28"/>
        </w:rPr>
        <w:t>а реализацию Госпрограммы из окружного бюджета направлено</w:t>
      </w:r>
      <w:r w:rsidRPr="00F24DBD">
        <w:rPr>
          <w:sz w:val="28"/>
          <w:szCs w:val="28"/>
        </w:rPr>
        <w:t xml:space="preserve"> в отчетном периоде 394 495,5 тыс. рублей или 80,6% </w:t>
      </w:r>
      <w:r w:rsidRPr="00F24DBD">
        <w:rPr>
          <w:color w:val="000000" w:themeColor="text1"/>
          <w:sz w:val="28"/>
          <w:szCs w:val="28"/>
        </w:rPr>
        <w:t xml:space="preserve">от предусмотренных сводной бюджетной росписью ассигнований, из них </w:t>
      </w:r>
      <w:r w:rsidRPr="00F24DBD">
        <w:rPr>
          <w:sz w:val="28"/>
          <w:szCs w:val="28"/>
        </w:rPr>
        <w:t xml:space="preserve">20 791,1 тыс. рублей на погашение кредиторской задолженности 2018 года («Организация телерадиовещания» - 9 353,0 тыс. рублей, «Обеспечение учреждений качественными каналами связи с возможностью подключения к сети «Интернет» - 11 438,1 тыс. рублей). </w:t>
      </w:r>
    </w:p>
    <w:p w:rsidR="002C7DAA" w:rsidRPr="00F24DBD" w:rsidRDefault="002C7DAA" w:rsidP="00C6779E">
      <w:pPr>
        <w:pStyle w:val="affff"/>
        <w:ind w:firstLine="709"/>
        <w:jc w:val="both"/>
        <w:rPr>
          <w:rFonts w:ascii="Times New Roman" w:eastAsia="Calibri" w:hAnsi="Times New Roman"/>
          <w:color w:val="000000"/>
          <w:sz w:val="28"/>
          <w:szCs w:val="28"/>
        </w:rPr>
      </w:pPr>
      <w:r w:rsidRPr="00F24DBD">
        <w:rPr>
          <w:rFonts w:ascii="Times New Roman" w:eastAsia="Calibri" w:hAnsi="Times New Roman"/>
          <w:color w:val="000000"/>
          <w:sz w:val="28"/>
          <w:szCs w:val="28"/>
        </w:rPr>
        <w:t xml:space="preserve">В отчетном периоде мероприятия по Государственной программе фактически исполнены на </w:t>
      </w:r>
      <w:r w:rsidRPr="00F24DBD">
        <w:rPr>
          <w:rFonts w:ascii="Times New Roman" w:hAnsi="Times New Roman"/>
          <w:sz w:val="28"/>
          <w:szCs w:val="28"/>
        </w:rPr>
        <w:t xml:space="preserve">378 057,4 тыс. рублей или на </w:t>
      </w:r>
      <w:r w:rsidRPr="00F24DBD">
        <w:rPr>
          <w:rFonts w:ascii="Times New Roman" w:eastAsia="Calibri" w:hAnsi="Times New Roman"/>
          <w:color w:val="000000"/>
          <w:sz w:val="28"/>
          <w:szCs w:val="28"/>
        </w:rPr>
        <w:t xml:space="preserve">95,8% от полученного финансирования на ее реализацию или 77,3% от объемов, предусмотренных сводной бюджетной росписью. </w:t>
      </w:r>
    </w:p>
    <w:p w:rsidR="002C7DAA" w:rsidRPr="00F24DBD" w:rsidRDefault="002C7DAA" w:rsidP="00C6779E">
      <w:pPr>
        <w:pStyle w:val="affff"/>
        <w:ind w:firstLine="709"/>
        <w:jc w:val="both"/>
        <w:rPr>
          <w:rFonts w:ascii="Times New Roman" w:hAnsi="Times New Roman"/>
          <w:sz w:val="28"/>
          <w:szCs w:val="24"/>
        </w:rPr>
      </w:pPr>
      <w:r w:rsidRPr="00F24DBD">
        <w:rPr>
          <w:rFonts w:ascii="Times New Roman" w:eastAsia="Calibri" w:hAnsi="Times New Roman"/>
          <w:color w:val="000000"/>
          <w:sz w:val="28"/>
          <w:szCs w:val="28"/>
        </w:rPr>
        <w:t xml:space="preserve">На реализацию мероприятия «Субсидии операторам связи, оказывающим услуги по предоставлению доступа к информационно-телекоммуникационной сети «Интернет» на территории Чукотского автономного округа» подпрограммы «Цифровая Чукотка» направлено на 92 947,6 тыс. рублей меньше предусмотренного сводной бюджетной росписью объема бюджетных ассигнований (94 080,5 тыс. рублей) в связи </w:t>
      </w:r>
      <w:r w:rsidRPr="00F24DBD">
        <w:rPr>
          <w:rFonts w:ascii="Times New Roman" w:hAnsi="Times New Roman"/>
          <w:sz w:val="28"/>
          <w:szCs w:val="24"/>
        </w:rPr>
        <w:t xml:space="preserve">с ограниченным числом операторов связи, готовых участвовать в снижении стоимости тарифов на услуги по предоставлению доступа к информационно-телекоммуникационной сети «Интернет» на территории округа, а также низкой заинтересованностью операторов подвижной радиотелефонной связи (мобильной связи), предоставляющих услуги на территории региона. </w:t>
      </w:r>
    </w:p>
    <w:p w:rsidR="002C7DAA" w:rsidRPr="00F24DBD" w:rsidRDefault="002C7DAA" w:rsidP="00C6779E">
      <w:pPr>
        <w:tabs>
          <w:tab w:val="left" w:pos="709"/>
        </w:tabs>
        <w:jc w:val="both"/>
        <w:rPr>
          <w:rFonts w:eastAsia="Calibri"/>
          <w:color w:val="000000"/>
          <w:sz w:val="28"/>
          <w:szCs w:val="28"/>
        </w:rPr>
      </w:pPr>
      <w:r w:rsidRPr="00F24DBD">
        <w:rPr>
          <w:rFonts w:eastAsia="Calibri"/>
          <w:color w:val="000000"/>
          <w:sz w:val="28"/>
          <w:szCs w:val="28"/>
        </w:rPr>
        <w:tab/>
        <w:t xml:space="preserve">В 2019 году при реализации Госпрограммы достигнуты все установленные 4 плановые целевые индикатора (показателя), из 24-ти плановых целевых индикаторов (показателей) подпрограмм достигнуты – 23. </w:t>
      </w:r>
      <w:r w:rsidRPr="00F24DBD">
        <w:rPr>
          <w:sz w:val="28"/>
          <w:szCs w:val="28"/>
        </w:rPr>
        <w:t>П</w:t>
      </w:r>
      <w:r w:rsidRPr="00F24DBD">
        <w:rPr>
          <w:rFonts w:eastAsia="Calibri"/>
          <w:sz w:val="28"/>
          <w:szCs w:val="28"/>
        </w:rPr>
        <w:t>о результатам оценки эффективности реализации государственных программ в 2019 году Государственная программа признана с высоким уровнем эффективности.</w:t>
      </w:r>
    </w:p>
    <w:p w:rsidR="002C7DAA" w:rsidRPr="00F24DBD" w:rsidRDefault="002C7DAA" w:rsidP="00C6779E">
      <w:pPr>
        <w:ind w:firstLine="708"/>
        <w:jc w:val="both"/>
        <w:rPr>
          <w:sz w:val="16"/>
          <w:szCs w:val="16"/>
        </w:rPr>
      </w:pPr>
    </w:p>
    <w:p w:rsidR="002C7DAA" w:rsidRPr="00F24DBD" w:rsidRDefault="002C7DAA" w:rsidP="00C6779E">
      <w:pPr>
        <w:tabs>
          <w:tab w:val="left" w:pos="709"/>
        </w:tabs>
        <w:autoSpaceDE w:val="0"/>
        <w:autoSpaceDN w:val="0"/>
        <w:adjustRightInd w:val="0"/>
        <w:jc w:val="both"/>
        <w:rPr>
          <w:sz w:val="28"/>
          <w:szCs w:val="28"/>
        </w:rPr>
      </w:pPr>
      <w:r w:rsidRPr="00F24DBD">
        <w:rPr>
          <w:sz w:val="28"/>
          <w:szCs w:val="28"/>
        </w:rPr>
        <w:tab/>
        <w:t xml:space="preserve">Ответственным исполнителем </w:t>
      </w:r>
      <w:r w:rsidRPr="00F24DBD">
        <w:rPr>
          <w:b/>
          <w:bCs/>
          <w:sz w:val="28"/>
          <w:szCs w:val="28"/>
        </w:rPr>
        <w:t>Государственной программы «Развитие жилищно-коммунального хозяйства и водохозяйственного комплекса Чукотского автономного округа»</w:t>
      </w:r>
      <w:r w:rsidRPr="00F24DBD">
        <w:rPr>
          <w:rStyle w:val="ac"/>
          <w:bCs/>
          <w:sz w:val="28"/>
          <w:szCs w:val="28"/>
        </w:rPr>
        <w:footnoteReference w:id="74"/>
      </w:r>
      <w:r w:rsidRPr="00F24DBD">
        <w:rPr>
          <w:b/>
          <w:bCs/>
          <w:sz w:val="28"/>
          <w:szCs w:val="28"/>
        </w:rPr>
        <w:t xml:space="preserve"> </w:t>
      </w:r>
      <w:r w:rsidRPr="00F24DBD">
        <w:rPr>
          <w:bCs/>
          <w:sz w:val="28"/>
          <w:szCs w:val="28"/>
        </w:rPr>
        <w:t>является</w:t>
      </w:r>
      <w:r w:rsidRPr="00F24DBD">
        <w:rPr>
          <w:sz w:val="28"/>
          <w:szCs w:val="28"/>
        </w:rPr>
        <w:t xml:space="preserve"> Департамент промышленной политики, участник – Государственное казенное учреждение «Управление капитального строительства Чукотского автономного округа».  Государственная программа в 2019 году реализовывалась в рамках четырех подпрограмм. В нарушение требований пункта 1.4. Порядка №359 </w:t>
      </w:r>
      <w:r w:rsidRPr="00F24DBD">
        <w:rPr>
          <w:color w:val="000000" w:themeColor="text1"/>
          <w:sz w:val="28"/>
          <w:szCs w:val="28"/>
        </w:rPr>
        <w:t>ресурсное обеспечение госпрограммы осуществляют в том числе и органы местного самоуправления (участники)</w:t>
      </w:r>
      <w:r w:rsidRPr="00F24DBD">
        <w:rPr>
          <w:rStyle w:val="ac"/>
          <w:color w:val="000000" w:themeColor="text1"/>
          <w:sz w:val="28"/>
          <w:szCs w:val="28"/>
        </w:rPr>
        <w:footnoteReference w:id="75"/>
      </w:r>
      <w:r w:rsidRPr="00F24DBD">
        <w:rPr>
          <w:color w:val="000000" w:themeColor="text1"/>
          <w:sz w:val="28"/>
          <w:szCs w:val="28"/>
        </w:rPr>
        <w:t>,</w:t>
      </w:r>
      <w:r w:rsidRPr="00F24DBD">
        <w:rPr>
          <w:rStyle w:val="ac"/>
          <w:sz w:val="28"/>
          <w:szCs w:val="28"/>
        </w:rPr>
        <w:footnoteReference w:id="76"/>
      </w:r>
      <w:r w:rsidRPr="00F24DBD">
        <w:rPr>
          <w:sz w:val="28"/>
          <w:szCs w:val="28"/>
        </w:rPr>
        <w:t>.</w:t>
      </w:r>
      <w:r w:rsidRPr="00F24DBD">
        <w:rPr>
          <w:color w:val="000000" w:themeColor="text1"/>
          <w:sz w:val="28"/>
          <w:szCs w:val="28"/>
        </w:rPr>
        <w:t xml:space="preserve"> </w:t>
      </w:r>
    </w:p>
    <w:p w:rsidR="002C7DAA" w:rsidRPr="00F24DBD" w:rsidRDefault="002C7DAA" w:rsidP="00C6779E">
      <w:pPr>
        <w:autoSpaceDE w:val="0"/>
        <w:autoSpaceDN w:val="0"/>
        <w:adjustRightInd w:val="0"/>
        <w:ind w:firstLine="283"/>
        <w:jc w:val="both"/>
        <w:rPr>
          <w:sz w:val="28"/>
          <w:szCs w:val="28"/>
        </w:rPr>
      </w:pPr>
      <w:r w:rsidRPr="00F24DBD">
        <w:rPr>
          <w:sz w:val="28"/>
          <w:szCs w:val="28"/>
        </w:rPr>
        <w:tab/>
        <w:t xml:space="preserve">Цели Госпрограммы: сохранение устойчивого функционирования предприятий жилищно-коммунального хозяйства; развитие водохозяйственного комплекса для повышения уровня и качества жизни населения; повышение качества питьевой воды; обеспечение устойчивого развития Чукотского автономного округа посредством актуализации документов территориального планирования Чукотского автономного округа; создание условий для обеспечения качественными услугами и повышение энергетической эффективности жилищно-коммунального хозяйства; замещение выбывающих мощностей </w:t>
      </w:r>
      <w:proofErr w:type="spellStart"/>
      <w:r w:rsidRPr="00F24DBD">
        <w:rPr>
          <w:sz w:val="28"/>
          <w:szCs w:val="28"/>
        </w:rPr>
        <w:t>Билибинской</w:t>
      </w:r>
      <w:proofErr w:type="spellEnd"/>
      <w:r w:rsidRPr="00F24DBD">
        <w:rPr>
          <w:sz w:val="28"/>
          <w:szCs w:val="28"/>
        </w:rPr>
        <w:t xml:space="preserve"> АЭС.</w:t>
      </w:r>
    </w:p>
    <w:p w:rsidR="002C7DAA" w:rsidRPr="00F24DBD" w:rsidRDefault="002C7DAA" w:rsidP="00C6779E">
      <w:pPr>
        <w:tabs>
          <w:tab w:val="left" w:pos="709"/>
        </w:tabs>
        <w:spacing w:after="1"/>
        <w:ind w:firstLine="708"/>
        <w:jc w:val="both"/>
        <w:rPr>
          <w:bCs/>
          <w:color w:val="000000"/>
          <w:sz w:val="28"/>
          <w:szCs w:val="28"/>
        </w:rPr>
      </w:pPr>
      <w:r w:rsidRPr="00F24DBD">
        <w:rPr>
          <w:sz w:val="28"/>
          <w:szCs w:val="28"/>
        </w:rPr>
        <w:t xml:space="preserve">Изменения в показатели 2019 года Госпрограммы вносились 8 раз, в части расширения целей, задач Госпрограммы, уточнения перечня индикаторов (целевых показателей) и ожидаемых результатов реализации Госпрограммы; дополнения новой подпрограммой «Чистая вода» (с сентября 2019 года); изменения </w:t>
      </w:r>
      <w:hyperlink r:id="rId20" w:history="1">
        <w:r w:rsidRPr="00F24DBD">
          <w:rPr>
            <w:sz w:val="28"/>
            <w:szCs w:val="28"/>
          </w:rPr>
          <w:t>наименовани</w:t>
        </w:r>
      </w:hyperlink>
      <w:r w:rsidRPr="00F24DBD">
        <w:rPr>
          <w:sz w:val="28"/>
          <w:szCs w:val="28"/>
        </w:rPr>
        <w:t xml:space="preserve">я паспорта Подпрограммы «Комплексное развитие коммунальной инфраструктуры» на «Создание условий для развития коммунального комплекса» (с февраля 2019 года). </w:t>
      </w:r>
    </w:p>
    <w:p w:rsidR="002C7DAA" w:rsidRPr="00F24DBD" w:rsidRDefault="002C7DAA" w:rsidP="00C6779E">
      <w:pPr>
        <w:autoSpaceDE w:val="0"/>
        <w:autoSpaceDN w:val="0"/>
        <w:adjustRightInd w:val="0"/>
        <w:jc w:val="both"/>
        <w:rPr>
          <w:sz w:val="28"/>
          <w:szCs w:val="28"/>
        </w:rPr>
      </w:pPr>
      <w:r w:rsidRPr="00F24DBD">
        <w:rPr>
          <w:sz w:val="28"/>
          <w:szCs w:val="28"/>
        </w:rPr>
        <w:tab/>
      </w:r>
      <w:bookmarkStart w:id="39" w:name="_Hlk40113066"/>
      <w:r w:rsidRPr="00F24DBD">
        <w:rPr>
          <w:sz w:val="28"/>
          <w:szCs w:val="28"/>
        </w:rPr>
        <w:t>Анализ исполнения подпрограмм Государственной программы за 2019 год приведен в таблице №</w:t>
      </w:r>
      <w:r>
        <w:rPr>
          <w:sz w:val="28"/>
          <w:szCs w:val="28"/>
        </w:rPr>
        <w:t>9</w:t>
      </w:r>
      <w:r w:rsidRPr="00F24DBD">
        <w:rPr>
          <w:sz w:val="28"/>
          <w:szCs w:val="28"/>
        </w:rPr>
        <w:t>.</w:t>
      </w:r>
    </w:p>
    <w:p w:rsidR="002C7DAA" w:rsidRPr="00F24DBD" w:rsidRDefault="002C7DAA" w:rsidP="00C6779E">
      <w:pPr>
        <w:tabs>
          <w:tab w:val="left" w:pos="709"/>
        </w:tabs>
        <w:autoSpaceDE w:val="0"/>
        <w:autoSpaceDN w:val="0"/>
        <w:adjustRightInd w:val="0"/>
        <w:ind w:firstLine="709"/>
        <w:jc w:val="right"/>
        <w:rPr>
          <w:sz w:val="28"/>
          <w:szCs w:val="28"/>
        </w:rPr>
      </w:pPr>
      <w:r w:rsidRPr="00F24DBD">
        <w:rPr>
          <w:sz w:val="28"/>
          <w:szCs w:val="28"/>
        </w:rPr>
        <w:t>Таблица №</w:t>
      </w:r>
      <w:r>
        <w:rPr>
          <w:sz w:val="28"/>
          <w:szCs w:val="28"/>
        </w:rPr>
        <w:t>9</w:t>
      </w:r>
    </w:p>
    <w:p w:rsidR="002C7DAA" w:rsidRPr="00F24DBD" w:rsidRDefault="002C7DAA" w:rsidP="00C6779E">
      <w:pPr>
        <w:tabs>
          <w:tab w:val="left" w:pos="709"/>
        </w:tabs>
        <w:autoSpaceDE w:val="0"/>
        <w:autoSpaceDN w:val="0"/>
        <w:adjustRightInd w:val="0"/>
        <w:ind w:firstLine="709"/>
        <w:jc w:val="right"/>
        <w:rPr>
          <w:sz w:val="28"/>
          <w:szCs w:val="28"/>
        </w:rPr>
      </w:pPr>
      <w:r w:rsidRPr="00F24DBD">
        <w:rPr>
          <w:sz w:val="28"/>
          <w:szCs w:val="28"/>
        </w:rPr>
        <w:t>(тыс. рублей)</w:t>
      </w:r>
    </w:p>
    <w:tbl>
      <w:tblPr>
        <w:tblW w:w="9776" w:type="dxa"/>
        <w:jc w:val="center"/>
        <w:tblLayout w:type="fixed"/>
        <w:tblLook w:val="04A0" w:firstRow="1" w:lastRow="0" w:firstColumn="1" w:lastColumn="0" w:noHBand="0" w:noVBand="1"/>
      </w:tblPr>
      <w:tblGrid>
        <w:gridCol w:w="4673"/>
        <w:gridCol w:w="1418"/>
        <w:gridCol w:w="1559"/>
        <w:gridCol w:w="1134"/>
        <w:gridCol w:w="992"/>
      </w:tblGrid>
      <w:tr w:rsidR="002C7DAA" w:rsidRPr="00F24DBD" w:rsidTr="002C7DAA">
        <w:trPr>
          <w:trHeight w:val="511"/>
          <w:tblHeader/>
          <w:jc w:val="center"/>
        </w:trPr>
        <w:tc>
          <w:tcPr>
            <w:tcW w:w="46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tabs>
                <w:tab w:val="left" w:pos="709"/>
              </w:tabs>
              <w:jc w:val="center"/>
              <w:rPr>
                <w:b/>
                <w:color w:val="000000"/>
                <w:sz w:val="16"/>
                <w:szCs w:val="16"/>
              </w:rPr>
            </w:pPr>
            <w:r w:rsidRPr="00F24DBD">
              <w:rPr>
                <w:b/>
                <w:color w:val="000000"/>
                <w:sz w:val="16"/>
                <w:szCs w:val="16"/>
              </w:rPr>
              <w:t>Наименование программы, подпрограммы</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tabs>
                <w:tab w:val="left" w:pos="709"/>
              </w:tabs>
              <w:jc w:val="center"/>
              <w:rPr>
                <w:b/>
                <w:color w:val="000000"/>
                <w:sz w:val="16"/>
                <w:szCs w:val="16"/>
              </w:rPr>
            </w:pPr>
            <w:r w:rsidRPr="00F24DBD">
              <w:rPr>
                <w:b/>
                <w:color w:val="000000"/>
                <w:sz w:val="16"/>
                <w:szCs w:val="16"/>
              </w:rPr>
              <w:t>Утверждено сводной бюджетной росписью</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tabs>
                <w:tab w:val="left" w:pos="709"/>
              </w:tabs>
              <w:jc w:val="center"/>
              <w:rPr>
                <w:b/>
                <w:color w:val="000000"/>
                <w:sz w:val="16"/>
                <w:szCs w:val="16"/>
              </w:rPr>
            </w:pPr>
            <w:r w:rsidRPr="00F24DBD">
              <w:rPr>
                <w:b/>
                <w:color w:val="000000"/>
                <w:sz w:val="16"/>
                <w:szCs w:val="16"/>
              </w:rPr>
              <w:t xml:space="preserve">Кассовое исполнение </w:t>
            </w:r>
            <w:r w:rsidRPr="00F24DBD">
              <w:rPr>
                <w:b/>
                <w:bCs/>
                <w:color w:val="000000"/>
                <w:sz w:val="16"/>
                <w:szCs w:val="16"/>
              </w:rPr>
              <w:t>(проект Закона об исполнении окружного бюджета)</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2C7DAA" w:rsidRPr="00F24DBD" w:rsidRDefault="002C7DAA" w:rsidP="00C6779E">
            <w:pPr>
              <w:tabs>
                <w:tab w:val="left" w:pos="709"/>
              </w:tabs>
              <w:jc w:val="center"/>
              <w:rPr>
                <w:b/>
                <w:color w:val="000000"/>
                <w:sz w:val="16"/>
                <w:szCs w:val="16"/>
              </w:rPr>
            </w:pPr>
            <w:r w:rsidRPr="00F24DBD">
              <w:rPr>
                <w:b/>
                <w:bCs/>
                <w:color w:val="000000"/>
                <w:sz w:val="16"/>
                <w:szCs w:val="16"/>
              </w:rPr>
              <w:t>Фактическое исполнение</w:t>
            </w:r>
          </w:p>
        </w:tc>
      </w:tr>
      <w:tr w:rsidR="002C7DAA" w:rsidRPr="00F24DBD" w:rsidTr="002C7DAA">
        <w:trPr>
          <w:trHeight w:val="392"/>
          <w:tblHeader/>
          <w:jc w:val="center"/>
        </w:trPr>
        <w:tc>
          <w:tcPr>
            <w:tcW w:w="4673" w:type="dxa"/>
            <w:vMerge/>
            <w:tcBorders>
              <w:top w:val="single" w:sz="4" w:space="0" w:color="auto"/>
              <w:left w:val="single" w:sz="4" w:space="0" w:color="auto"/>
              <w:bottom w:val="single" w:sz="4" w:space="0" w:color="auto"/>
              <w:right w:val="single" w:sz="4" w:space="0" w:color="auto"/>
            </w:tcBorders>
            <w:vAlign w:val="center"/>
            <w:hideMark/>
          </w:tcPr>
          <w:p w:rsidR="002C7DAA" w:rsidRPr="00F24DBD" w:rsidRDefault="002C7DAA" w:rsidP="00C6779E">
            <w:pPr>
              <w:tabs>
                <w:tab w:val="left" w:pos="709"/>
              </w:tabs>
              <w:jc w:val="center"/>
              <w:rPr>
                <w:b/>
                <w:color w:val="000000"/>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C7DAA" w:rsidRPr="00F24DBD" w:rsidRDefault="002C7DAA" w:rsidP="00C6779E">
            <w:pPr>
              <w:tabs>
                <w:tab w:val="left" w:pos="709"/>
              </w:tabs>
              <w:jc w:val="center"/>
              <w:rPr>
                <w:b/>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C7DAA" w:rsidRPr="00F24DBD" w:rsidRDefault="002C7DAA" w:rsidP="00C6779E">
            <w:pPr>
              <w:tabs>
                <w:tab w:val="left" w:pos="709"/>
              </w:tabs>
              <w:jc w:val="center"/>
              <w:rPr>
                <w:b/>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C7DAA" w:rsidRPr="00F24DBD" w:rsidRDefault="002C7DAA" w:rsidP="00C6779E">
            <w:pPr>
              <w:tabs>
                <w:tab w:val="left" w:pos="709"/>
              </w:tabs>
              <w:jc w:val="center"/>
              <w:rPr>
                <w:b/>
                <w:color w:val="000000"/>
                <w:sz w:val="16"/>
                <w:szCs w:val="16"/>
              </w:rPr>
            </w:pPr>
            <w:r w:rsidRPr="00F24DBD">
              <w:rPr>
                <w:b/>
                <w:color w:val="000000"/>
                <w:sz w:val="16"/>
                <w:szCs w:val="16"/>
              </w:rPr>
              <w:t>тыс. рублей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C7DAA" w:rsidRPr="00F24DBD" w:rsidRDefault="002C7DAA" w:rsidP="00C6779E">
            <w:pPr>
              <w:tabs>
                <w:tab w:val="left" w:pos="709"/>
              </w:tabs>
              <w:jc w:val="center"/>
              <w:rPr>
                <w:b/>
                <w:color w:val="000000"/>
                <w:sz w:val="16"/>
                <w:szCs w:val="16"/>
              </w:rPr>
            </w:pPr>
            <w:r w:rsidRPr="00F24DBD">
              <w:rPr>
                <w:b/>
                <w:color w:val="000000"/>
                <w:sz w:val="16"/>
                <w:szCs w:val="16"/>
              </w:rPr>
              <w:t>% (гр.4</w:t>
            </w:r>
            <w:r w:rsidRPr="00F24DBD">
              <w:rPr>
                <w:b/>
                <w:color w:val="000000"/>
                <w:sz w:val="16"/>
                <w:szCs w:val="16"/>
                <w:lang w:val="en-US"/>
              </w:rPr>
              <w:t>/</w:t>
            </w:r>
            <w:r w:rsidRPr="00F24DBD">
              <w:rPr>
                <w:b/>
                <w:color w:val="000000"/>
                <w:sz w:val="16"/>
                <w:szCs w:val="16"/>
              </w:rPr>
              <w:t>гр.3)</w:t>
            </w:r>
          </w:p>
        </w:tc>
      </w:tr>
      <w:tr w:rsidR="002C7DAA" w:rsidRPr="00F24DBD" w:rsidTr="002C7DAA">
        <w:tblPrEx>
          <w:jc w:val="left"/>
        </w:tblPrEx>
        <w:trPr>
          <w:trHeight w:val="203"/>
          <w:tblHead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2C7DAA" w:rsidRPr="00F24DBD" w:rsidRDefault="002C7DAA" w:rsidP="00C6779E">
            <w:pPr>
              <w:jc w:val="center"/>
              <w:rPr>
                <w:b/>
                <w:color w:val="000000"/>
                <w:sz w:val="18"/>
                <w:szCs w:val="18"/>
              </w:rPr>
            </w:pPr>
            <w:r w:rsidRPr="00F24DBD">
              <w:rPr>
                <w:b/>
                <w:color w:val="000000"/>
                <w:sz w:val="18"/>
                <w:szCs w:val="18"/>
              </w:rPr>
              <w:t>1</w:t>
            </w:r>
          </w:p>
        </w:tc>
        <w:tc>
          <w:tcPr>
            <w:tcW w:w="1418" w:type="dxa"/>
            <w:tcBorders>
              <w:top w:val="nil"/>
              <w:left w:val="nil"/>
              <w:bottom w:val="single" w:sz="4" w:space="0" w:color="auto"/>
              <w:right w:val="single" w:sz="4" w:space="0" w:color="auto"/>
            </w:tcBorders>
            <w:shd w:val="clear" w:color="auto" w:fill="auto"/>
            <w:noWrap/>
            <w:vAlign w:val="center"/>
            <w:hideMark/>
          </w:tcPr>
          <w:p w:rsidR="002C7DAA" w:rsidRPr="00F24DBD" w:rsidRDefault="002C7DAA" w:rsidP="00C6779E">
            <w:pPr>
              <w:jc w:val="center"/>
              <w:rPr>
                <w:b/>
                <w:color w:val="000000"/>
                <w:sz w:val="18"/>
                <w:szCs w:val="18"/>
              </w:rPr>
            </w:pPr>
            <w:r w:rsidRPr="00F24DBD">
              <w:rPr>
                <w:b/>
                <w:color w:val="000000"/>
                <w:sz w:val="18"/>
                <w:szCs w:val="18"/>
              </w:rPr>
              <w:t>2</w:t>
            </w:r>
          </w:p>
        </w:tc>
        <w:tc>
          <w:tcPr>
            <w:tcW w:w="1559" w:type="dxa"/>
            <w:tcBorders>
              <w:top w:val="nil"/>
              <w:left w:val="nil"/>
              <w:bottom w:val="single" w:sz="4" w:space="0" w:color="auto"/>
              <w:right w:val="single" w:sz="4" w:space="0" w:color="auto"/>
            </w:tcBorders>
            <w:shd w:val="clear" w:color="auto" w:fill="auto"/>
            <w:noWrap/>
            <w:vAlign w:val="center"/>
            <w:hideMark/>
          </w:tcPr>
          <w:p w:rsidR="002C7DAA" w:rsidRPr="00F24DBD" w:rsidRDefault="002C7DAA" w:rsidP="00C6779E">
            <w:pPr>
              <w:jc w:val="center"/>
              <w:rPr>
                <w:b/>
                <w:color w:val="000000"/>
                <w:sz w:val="18"/>
                <w:szCs w:val="18"/>
              </w:rPr>
            </w:pPr>
            <w:r w:rsidRPr="00F24DBD">
              <w:rPr>
                <w:b/>
                <w:color w:val="000000"/>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2C7DAA" w:rsidRPr="00F24DBD" w:rsidRDefault="002C7DAA" w:rsidP="00C6779E">
            <w:pPr>
              <w:jc w:val="center"/>
              <w:rPr>
                <w:b/>
                <w:color w:val="000000"/>
                <w:sz w:val="18"/>
                <w:szCs w:val="18"/>
              </w:rPr>
            </w:pPr>
            <w:r w:rsidRPr="00F24DBD">
              <w:rPr>
                <w:b/>
                <w:color w:val="000000"/>
                <w:sz w:val="18"/>
                <w:szCs w:val="18"/>
              </w:rPr>
              <w:t>4</w:t>
            </w:r>
          </w:p>
        </w:tc>
        <w:tc>
          <w:tcPr>
            <w:tcW w:w="992" w:type="dxa"/>
            <w:tcBorders>
              <w:top w:val="nil"/>
              <w:left w:val="nil"/>
              <w:bottom w:val="single" w:sz="4" w:space="0" w:color="auto"/>
              <w:right w:val="single" w:sz="4" w:space="0" w:color="auto"/>
            </w:tcBorders>
            <w:shd w:val="clear" w:color="auto" w:fill="auto"/>
            <w:noWrap/>
            <w:vAlign w:val="center"/>
            <w:hideMark/>
          </w:tcPr>
          <w:p w:rsidR="002C7DAA" w:rsidRPr="00F24DBD" w:rsidRDefault="002C7DAA" w:rsidP="00C6779E">
            <w:pPr>
              <w:jc w:val="center"/>
              <w:rPr>
                <w:b/>
                <w:color w:val="000000"/>
                <w:sz w:val="18"/>
                <w:szCs w:val="18"/>
              </w:rPr>
            </w:pPr>
            <w:r w:rsidRPr="00F24DBD">
              <w:rPr>
                <w:b/>
                <w:color w:val="000000"/>
                <w:sz w:val="18"/>
                <w:szCs w:val="18"/>
              </w:rPr>
              <w:t>5</w:t>
            </w:r>
          </w:p>
        </w:tc>
      </w:tr>
      <w:tr w:rsidR="002C7DAA" w:rsidRPr="00F24DBD" w:rsidTr="002C7DAA">
        <w:tblPrEx>
          <w:jc w:val="left"/>
        </w:tblPrEx>
        <w:trPr>
          <w:trHeight w:val="263"/>
        </w:trPr>
        <w:tc>
          <w:tcPr>
            <w:tcW w:w="4673" w:type="dxa"/>
            <w:tcBorders>
              <w:top w:val="nil"/>
              <w:left w:val="single" w:sz="4" w:space="0" w:color="auto"/>
              <w:bottom w:val="single" w:sz="4" w:space="0" w:color="auto"/>
              <w:right w:val="single" w:sz="4" w:space="0" w:color="auto"/>
            </w:tcBorders>
            <w:shd w:val="clear" w:color="auto" w:fill="auto"/>
            <w:hideMark/>
          </w:tcPr>
          <w:p w:rsidR="002C7DAA" w:rsidRPr="00F24DBD" w:rsidRDefault="002C7DAA" w:rsidP="00C6779E">
            <w:pPr>
              <w:rPr>
                <w:b/>
                <w:bCs/>
                <w:color w:val="000000"/>
                <w:sz w:val="18"/>
                <w:szCs w:val="18"/>
              </w:rPr>
            </w:pPr>
            <w:r w:rsidRPr="00F24DBD">
              <w:rPr>
                <w:b/>
                <w:bCs/>
                <w:color w:val="000000"/>
                <w:sz w:val="18"/>
                <w:szCs w:val="18"/>
              </w:rPr>
              <w:t>Государственная программа, всего</w:t>
            </w:r>
          </w:p>
        </w:tc>
        <w:tc>
          <w:tcPr>
            <w:tcW w:w="1418" w:type="dxa"/>
            <w:tcBorders>
              <w:top w:val="nil"/>
              <w:left w:val="nil"/>
              <w:bottom w:val="single" w:sz="4" w:space="0" w:color="auto"/>
              <w:right w:val="single" w:sz="4" w:space="0" w:color="auto"/>
            </w:tcBorders>
            <w:shd w:val="clear" w:color="auto" w:fill="auto"/>
            <w:hideMark/>
          </w:tcPr>
          <w:p w:rsidR="002C7DAA" w:rsidRPr="00F24DBD" w:rsidRDefault="002C7DAA" w:rsidP="00C6779E">
            <w:pPr>
              <w:jc w:val="right"/>
              <w:rPr>
                <w:b/>
                <w:bCs/>
                <w:color w:val="000000"/>
                <w:sz w:val="18"/>
                <w:szCs w:val="18"/>
              </w:rPr>
            </w:pPr>
            <w:r w:rsidRPr="00F24DBD">
              <w:rPr>
                <w:b/>
                <w:bCs/>
                <w:color w:val="000000"/>
                <w:sz w:val="18"/>
                <w:szCs w:val="18"/>
              </w:rPr>
              <w:t>14 480 245,3</w:t>
            </w:r>
          </w:p>
        </w:tc>
        <w:tc>
          <w:tcPr>
            <w:tcW w:w="1559" w:type="dxa"/>
            <w:tcBorders>
              <w:top w:val="nil"/>
              <w:left w:val="nil"/>
              <w:bottom w:val="single" w:sz="4" w:space="0" w:color="auto"/>
              <w:right w:val="single" w:sz="4" w:space="0" w:color="auto"/>
            </w:tcBorders>
            <w:shd w:val="clear" w:color="auto" w:fill="auto"/>
            <w:hideMark/>
          </w:tcPr>
          <w:p w:rsidR="002C7DAA" w:rsidRPr="00F24DBD" w:rsidRDefault="002C7DAA" w:rsidP="00C6779E">
            <w:pPr>
              <w:jc w:val="right"/>
              <w:rPr>
                <w:b/>
                <w:bCs/>
                <w:color w:val="000000"/>
                <w:sz w:val="18"/>
                <w:szCs w:val="18"/>
              </w:rPr>
            </w:pPr>
            <w:r w:rsidRPr="00F24DBD">
              <w:rPr>
                <w:b/>
                <w:bCs/>
                <w:color w:val="000000"/>
                <w:sz w:val="18"/>
                <w:szCs w:val="18"/>
              </w:rPr>
              <w:t>14 479 163,1</w:t>
            </w:r>
          </w:p>
        </w:tc>
        <w:tc>
          <w:tcPr>
            <w:tcW w:w="1134" w:type="dxa"/>
            <w:tcBorders>
              <w:top w:val="nil"/>
              <w:left w:val="nil"/>
              <w:bottom w:val="single" w:sz="4" w:space="0" w:color="auto"/>
              <w:right w:val="single" w:sz="4" w:space="0" w:color="auto"/>
            </w:tcBorders>
            <w:shd w:val="clear" w:color="auto" w:fill="auto"/>
            <w:hideMark/>
          </w:tcPr>
          <w:p w:rsidR="002C7DAA" w:rsidRPr="00F24DBD" w:rsidRDefault="002C7DAA" w:rsidP="00C6779E">
            <w:pPr>
              <w:jc w:val="right"/>
              <w:rPr>
                <w:b/>
                <w:bCs/>
                <w:color w:val="000000"/>
                <w:sz w:val="18"/>
                <w:szCs w:val="18"/>
              </w:rPr>
            </w:pPr>
            <w:r w:rsidRPr="00F24DBD">
              <w:rPr>
                <w:b/>
                <w:bCs/>
                <w:color w:val="000000"/>
                <w:sz w:val="18"/>
                <w:szCs w:val="18"/>
              </w:rPr>
              <w:t>6 081 333,2</w:t>
            </w:r>
          </w:p>
        </w:tc>
        <w:tc>
          <w:tcPr>
            <w:tcW w:w="992" w:type="dxa"/>
            <w:tcBorders>
              <w:top w:val="nil"/>
              <w:left w:val="nil"/>
              <w:bottom w:val="single" w:sz="4" w:space="0" w:color="auto"/>
              <w:right w:val="single" w:sz="4" w:space="0" w:color="auto"/>
            </w:tcBorders>
            <w:shd w:val="clear" w:color="auto" w:fill="auto"/>
            <w:hideMark/>
          </w:tcPr>
          <w:p w:rsidR="002C7DAA" w:rsidRPr="00F24DBD" w:rsidRDefault="002C7DAA" w:rsidP="00C6779E">
            <w:pPr>
              <w:jc w:val="right"/>
              <w:rPr>
                <w:b/>
                <w:bCs/>
                <w:color w:val="000000"/>
                <w:sz w:val="18"/>
                <w:szCs w:val="18"/>
              </w:rPr>
            </w:pPr>
            <w:r w:rsidRPr="00F24DBD">
              <w:rPr>
                <w:b/>
                <w:bCs/>
                <w:color w:val="000000"/>
                <w:sz w:val="18"/>
                <w:szCs w:val="18"/>
              </w:rPr>
              <w:t>42,0</w:t>
            </w:r>
          </w:p>
        </w:tc>
      </w:tr>
      <w:tr w:rsidR="002C7DAA" w:rsidRPr="00F24DBD" w:rsidTr="002C7DAA">
        <w:tblPrEx>
          <w:jc w:val="left"/>
        </w:tblPrEx>
        <w:trPr>
          <w:trHeight w:val="263"/>
        </w:trPr>
        <w:tc>
          <w:tcPr>
            <w:tcW w:w="4673" w:type="dxa"/>
            <w:tcBorders>
              <w:top w:val="nil"/>
              <w:left w:val="single" w:sz="4" w:space="0" w:color="auto"/>
              <w:bottom w:val="single" w:sz="4" w:space="0" w:color="auto"/>
              <w:right w:val="single" w:sz="4" w:space="0" w:color="auto"/>
            </w:tcBorders>
            <w:shd w:val="clear" w:color="auto" w:fill="auto"/>
          </w:tcPr>
          <w:p w:rsidR="002C7DAA" w:rsidRPr="00F24DBD" w:rsidRDefault="002C7DAA" w:rsidP="00C6779E">
            <w:pPr>
              <w:rPr>
                <w:b/>
                <w:bCs/>
                <w:color w:val="000000"/>
                <w:sz w:val="18"/>
                <w:szCs w:val="18"/>
              </w:rPr>
            </w:pPr>
            <w:r w:rsidRPr="00F24DBD">
              <w:rPr>
                <w:bCs/>
                <w:i/>
                <w:color w:val="000000"/>
                <w:sz w:val="18"/>
                <w:szCs w:val="18"/>
              </w:rPr>
              <w:t>в том числе по подпрограммам:</w:t>
            </w:r>
          </w:p>
        </w:tc>
        <w:tc>
          <w:tcPr>
            <w:tcW w:w="1418" w:type="dxa"/>
            <w:tcBorders>
              <w:top w:val="nil"/>
              <w:left w:val="nil"/>
              <w:bottom w:val="single" w:sz="4" w:space="0" w:color="auto"/>
              <w:right w:val="single" w:sz="4" w:space="0" w:color="auto"/>
            </w:tcBorders>
            <w:shd w:val="clear" w:color="auto" w:fill="auto"/>
          </w:tcPr>
          <w:p w:rsidR="002C7DAA" w:rsidRPr="00F24DBD" w:rsidRDefault="002C7DAA" w:rsidP="00C6779E">
            <w:pPr>
              <w:jc w:val="right"/>
              <w:rPr>
                <w:b/>
                <w:bCs/>
                <w:color w:val="000000"/>
                <w:sz w:val="18"/>
                <w:szCs w:val="18"/>
              </w:rPr>
            </w:pPr>
          </w:p>
        </w:tc>
        <w:tc>
          <w:tcPr>
            <w:tcW w:w="1559" w:type="dxa"/>
            <w:tcBorders>
              <w:top w:val="nil"/>
              <w:left w:val="nil"/>
              <w:bottom w:val="single" w:sz="4" w:space="0" w:color="auto"/>
              <w:right w:val="single" w:sz="4" w:space="0" w:color="auto"/>
            </w:tcBorders>
            <w:shd w:val="clear" w:color="auto" w:fill="auto"/>
          </w:tcPr>
          <w:p w:rsidR="002C7DAA" w:rsidRPr="00F24DBD" w:rsidRDefault="002C7DAA" w:rsidP="00C6779E">
            <w:pPr>
              <w:jc w:val="right"/>
              <w:rPr>
                <w:b/>
                <w:bCs/>
                <w:color w:val="000000"/>
                <w:sz w:val="18"/>
                <w:szCs w:val="18"/>
              </w:rPr>
            </w:pPr>
          </w:p>
        </w:tc>
        <w:tc>
          <w:tcPr>
            <w:tcW w:w="1134" w:type="dxa"/>
            <w:tcBorders>
              <w:top w:val="nil"/>
              <w:left w:val="nil"/>
              <w:bottom w:val="single" w:sz="4" w:space="0" w:color="auto"/>
              <w:right w:val="single" w:sz="4" w:space="0" w:color="auto"/>
            </w:tcBorders>
            <w:shd w:val="clear" w:color="auto" w:fill="auto"/>
          </w:tcPr>
          <w:p w:rsidR="002C7DAA" w:rsidRPr="00F24DBD" w:rsidRDefault="002C7DAA" w:rsidP="00C6779E">
            <w:pPr>
              <w:jc w:val="right"/>
              <w:rPr>
                <w:b/>
                <w:bCs/>
                <w:color w:val="000000"/>
                <w:sz w:val="18"/>
                <w:szCs w:val="18"/>
              </w:rPr>
            </w:pPr>
          </w:p>
        </w:tc>
        <w:tc>
          <w:tcPr>
            <w:tcW w:w="992" w:type="dxa"/>
            <w:tcBorders>
              <w:top w:val="nil"/>
              <w:left w:val="nil"/>
              <w:bottom w:val="single" w:sz="4" w:space="0" w:color="auto"/>
              <w:right w:val="single" w:sz="4" w:space="0" w:color="auto"/>
            </w:tcBorders>
            <w:shd w:val="clear" w:color="auto" w:fill="auto"/>
          </w:tcPr>
          <w:p w:rsidR="002C7DAA" w:rsidRPr="00F24DBD" w:rsidRDefault="002C7DAA" w:rsidP="00C6779E">
            <w:pPr>
              <w:jc w:val="right"/>
              <w:rPr>
                <w:b/>
                <w:bCs/>
                <w:color w:val="000000"/>
                <w:sz w:val="18"/>
                <w:szCs w:val="18"/>
              </w:rPr>
            </w:pPr>
          </w:p>
        </w:tc>
      </w:tr>
      <w:tr w:rsidR="002C7DAA" w:rsidRPr="00F24DBD" w:rsidTr="002C7DAA">
        <w:tblPrEx>
          <w:jc w:val="left"/>
        </w:tblPrEx>
        <w:trPr>
          <w:trHeight w:val="424"/>
        </w:trPr>
        <w:tc>
          <w:tcPr>
            <w:tcW w:w="4673" w:type="dxa"/>
            <w:tcBorders>
              <w:top w:val="nil"/>
              <w:left w:val="single" w:sz="4" w:space="0" w:color="auto"/>
              <w:bottom w:val="single" w:sz="4" w:space="0" w:color="auto"/>
              <w:right w:val="single" w:sz="4" w:space="0" w:color="auto"/>
            </w:tcBorders>
            <w:shd w:val="clear" w:color="auto" w:fill="auto"/>
            <w:hideMark/>
          </w:tcPr>
          <w:p w:rsidR="002C7DAA" w:rsidRPr="00F24DBD" w:rsidRDefault="002C7DAA" w:rsidP="00C6779E">
            <w:pPr>
              <w:rPr>
                <w:color w:val="000000"/>
                <w:sz w:val="18"/>
                <w:szCs w:val="18"/>
              </w:rPr>
            </w:pPr>
            <w:r w:rsidRPr="00F24DBD">
              <w:rPr>
                <w:color w:val="000000"/>
                <w:sz w:val="18"/>
                <w:szCs w:val="18"/>
              </w:rPr>
              <w:t>Государственная поддержка жилищно-коммунального хозяйства</w:t>
            </w:r>
          </w:p>
        </w:tc>
        <w:tc>
          <w:tcPr>
            <w:tcW w:w="1418" w:type="dxa"/>
            <w:tcBorders>
              <w:top w:val="nil"/>
              <w:left w:val="nil"/>
              <w:bottom w:val="single" w:sz="4" w:space="0" w:color="auto"/>
              <w:right w:val="single" w:sz="4" w:space="0" w:color="auto"/>
            </w:tcBorders>
            <w:shd w:val="clear" w:color="auto" w:fill="auto"/>
            <w:hideMark/>
          </w:tcPr>
          <w:p w:rsidR="002C7DAA" w:rsidRPr="00F24DBD" w:rsidRDefault="002C7DAA" w:rsidP="00C6779E">
            <w:pPr>
              <w:jc w:val="right"/>
              <w:rPr>
                <w:color w:val="000000"/>
                <w:sz w:val="18"/>
                <w:szCs w:val="18"/>
              </w:rPr>
            </w:pPr>
            <w:r w:rsidRPr="00F24DBD">
              <w:rPr>
                <w:color w:val="000000"/>
                <w:sz w:val="18"/>
                <w:szCs w:val="18"/>
              </w:rPr>
              <w:t>6 412 783,5</w:t>
            </w:r>
          </w:p>
        </w:tc>
        <w:tc>
          <w:tcPr>
            <w:tcW w:w="1559" w:type="dxa"/>
            <w:tcBorders>
              <w:top w:val="nil"/>
              <w:left w:val="nil"/>
              <w:bottom w:val="single" w:sz="4" w:space="0" w:color="auto"/>
              <w:right w:val="single" w:sz="4" w:space="0" w:color="auto"/>
            </w:tcBorders>
            <w:shd w:val="clear" w:color="auto" w:fill="auto"/>
            <w:hideMark/>
          </w:tcPr>
          <w:p w:rsidR="002C7DAA" w:rsidRPr="00F24DBD" w:rsidRDefault="002C7DAA" w:rsidP="00C6779E">
            <w:pPr>
              <w:jc w:val="right"/>
              <w:rPr>
                <w:sz w:val="18"/>
                <w:szCs w:val="18"/>
              </w:rPr>
            </w:pPr>
            <w:r w:rsidRPr="00F24DBD">
              <w:rPr>
                <w:sz w:val="18"/>
                <w:szCs w:val="18"/>
              </w:rPr>
              <w:t>6 411 703,6</w:t>
            </w:r>
          </w:p>
        </w:tc>
        <w:tc>
          <w:tcPr>
            <w:tcW w:w="1134" w:type="dxa"/>
            <w:tcBorders>
              <w:top w:val="nil"/>
              <w:left w:val="nil"/>
              <w:bottom w:val="single" w:sz="4" w:space="0" w:color="auto"/>
              <w:right w:val="single" w:sz="4" w:space="0" w:color="auto"/>
            </w:tcBorders>
            <w:shd w:val="clear" w:color="auto" w:fill="auto"/>
            <w:hideMark/>
          </w:tcPr>
          <w:p w:rsidR="002C7DAA" w:rsidRPr="00F24DBD" w:rsidRDefault="002C7DAA" w:rsidP="00C6779E">
            <w:pPr>
              <w:jc w:val="right"/>
              <w:rPr>
                <w:color w:val="000000"/>
                <w:sz w:val="18"/>
                <w:szCs w:val="18"/>
              </w:rPr>
            </w:pPr>
            <w:r w:rsidRPr="00F24DBD">
              <w:rPr>
                <w:color w:val="000000"/>
                <w:sz w:val="18"/>
                <w:szCs w:val="18"/>
              </w:rPr>
              <w:t>6 010 980,5</w:t>
            </w:r>
          </w:p>
        </w:tc>
        <w:tc>
          <w:tcPr>
            <w:tcW w:w="992" w:type="dxa"/>
            <w:tcBorders>
              <w:top w:val="nil"/>
              <w:left w:val="nil"/>
              <w:bottom w:val="single" w:sz="4" w:space="0" w:color="auto"/>
              <w:right w:val="single" w:sz="4" w:space="0" w:color="auto"/>
            </w:tcBorders>
            <w:shd w:val="clear" w:color="auto" w:fill="auto"/>
            <w:hideMark/>
          </w:tcPr>
          <w:p w:rsidR="002C7DAA" w:rsidRPr="00F24DBD" w:rsidRDefault="002C7DAA" w:rsidP="00C6779E">
            <w:pPr>
              <w:jc w:val="right"/>
              <w:rPr>
                <w:color w:val="000000"/>
                <w:sz w:val="18"/>
                <w:szCs w:val="18"/>
              </w:rPr>
            </w:pPr>
            <w:r w:rsidRPr="00F24DBD">
              <w:rPr>
                <w:color w:val="000000"/>
                <w:sz w:val="18"/>
                <w:szCs w:val="18"/>
              </w:rPr>
              <w:t>93,8</w:t>
            </w:r>
          </w:p>
        </w:tc>
      </w:tr>
      <w:tr w:rsidR="002C7DAA" w:rsidRPr="00F24DBD" w:rsidTr="002C7DAA">
        <w:tblPrEx>
          <w:jc w:val="left"/>
        </w:tblPrEx>
        <w:trPr>
          <w:trHeight w:val="258"/>
        </w:trPr>
        <w:tc>
          <w:tcPr>
            <w:tcW w:w="4673" w:type="dxa"/>
            <w:tcBorders>
              <w:top w:val="nil"/>
              <w:left w:val="single" w:sz="4" w:space="0" w:color="auto"/>
              <w:bottom w:val="single" w:sz="4" w:space="0" w:color="auto"/>
              <w:right w:val="single" w:sz="4" w:space="0" w:color="auto"/>
            </w:tcBorders>
            <w:shd w:val="clear" w:color="auto" w:fill="auto"/>
            <w:hideMark/>
          </w:tcPr>
          <w:p w:rsidR="002C7DAA" w:rsidRPr="00F24DBD" w:rsidRDefault="002C7DAA" w:rsidP="00C6779E">
            <w:pPr>
              <w:rPr>
                <w:color w:val="000000"/>
                <w:sz w:val="18"/>
                <w:szCs w:val="18"/>
              </w:rPr>
            </w:pPr>
            <w:r w:rsidRPr="00F24DBD">
              <w:rPr>
                <w:color w:val="000000"/>
                <w:sz w:val="18"/>
                <w:szCs w:val="18"/>
              </w:rPr>
              <w:t>Развитие водохозяйственного комплекса</w:t>
            </w:r>
          </w:p>
        </w:tc>
        <w:tc>
          <w:tcPr>
            <w:tcW w:w="1418" w:type="dxa"/>
            <w:tcBorders>
              <w:top w:val="nil"/>
              <w:left w:val="nil"/>
              <w:bottom w:val="single" w:sz="4" w:space="0" w:color="auto"/>
              <w:right w:val="single" w:sz="4" w:space="0" w:color="auto"/>
            </w:tcBorders>
            <w:shd w:val="clear" w:color="auto" w:fill="auto"/>
            <w:hideMark/>
          </w:tcPr>
          <w:p w:rsidR="002C7DAA" w:rsidRPr="00F24DBD" w:rsidRDefault="002C7DAA" w:rsidP="00C6779E">
            <w:pPr>
              <w:jc w:val="right"/>
              <w:rPr>
                <w:color w:val="000000"/>
                <w:sz w:val="18"/>
                <w:szCs w:val="18"/>
              </w:rPr>
            </w:pPr>
            <w:r w:rsidRPr="00F24DBD">
              <w:rPr>
                <w:color w:val="000000"/>
                <w:sz w:val="18"/>
                <w:szCs w:val="18"/>
              </w:rPr>
              <w:t>13 111,8</w:t>
            </w:r>
          </w:p>
        </w:tc>
        <w:tc>
          <w:tcPr>
            <w:tcW w:w="1559" w:type="dxa"/>
            <w:tcBorders>
              <w:top w:val="nil"/>
              <w:left w:val="nil"/>
              <w:bottom w:val="single" w:sz="4" w:space="0" w:color="auto"/>
              <w:right w:val="single" w:sz="4" w:space="0" w:color="auto"/>
            </w:tcBorders>
            <w:shd w:val="clear" w:color="auto" w:fill="auto"/>
            <w:hideMark/>
          </w:tcPr>
          <w:p w:rsidR="002C7DAA" w:rsidRPr="00F24DBD" w:rsidRDefault="002C7DAA" w:rsidP="00C6779E">
            <w:pPr>
              <w:jc w:val="right"/>
              <w:rPr>
                <w:sz w:val="18"/>
                <w:szCs w:val="18"/>
              </w:rPr>
            </w:pPr>
            <w:r w:rsidRPr="00F24DBD">
              <w:rPr>
                <w:sz w:val="18"/>
                <w:szCs w:val="18"/>
              </w:rPr>
              <w:t>13 111,6</w:t>
            </w:r>
          </w:p>
        </w:tc>
        <w:tc>
          <w:tcPr>
            <w:tcW w:w="1134" w:type="dxa"/>
            <w:tcBorders>
              <w:top w:val="nil"/>
              <w:left w:val="nil"/>
              <w:bottom w:val="single" w:sz="4" w:space="0" w:color="auto"/>
              <w:right w:val="single" w:sz="4" w:space="0" w:color="auto"/>
            </w:tcBorders>
            <w:shd w:val="clear" w:color="auto" w:fill="auto"/>
            <w:hideMark/>
          </w:tcPr>
          <w:p w:rsidR="002C7DAA" w:rsidRPr="00F24DBD" w:rsidRDefault="002C7DAA" w:rsidP="00C6779E">
            <w:pPr>
              <w:jc w:val="right"/>
              <w:rPr>
                <w:color w:val="000000"/>
                <w:sz w:val="18"/>
                <w:szCs w:val="18"/>
              </w:rPr>
            </w:pPr>
            <w:r w:rsidRPr="00F24DBD">
              <w:rPr>
                <w:color w:val="000000"/>
                <w:sz w:val="18"/>
                <w:szCs w:val="18"/>
              </w:rPr>
              <w:t>11 854,8</w:t>
            </w:r>
          </w:p>
        </w:tc>
        <w:tc>
          <w:tcPr>
            <w:tcW w:w="992" w:type="dxa"/>
            <w:tcBorders>
              <w:top w:val="nil"/>
              <w:left w:val="nil"/>
              <w:bottom w:val="single" w:sz="4" w:space="0" w:color="auto"/>
              <w:right w:val="single" w:sz="4" w:space="0" w:color="auto"/>
            </w:tcBorders>
            <w:shd w:val="clear" w:color="auto" w:fill="auto"/>
            <w:hideMark/>
          </w:tcPr>
          <w:p w:rsidR="002C7DAA" w:rsidRPr="00F24DBD" w:rsidRDefault="002C7DAA" w:rsidP="00C6779E">
            <w:pPr>
              <w:jc w:val="right"/>
              <w:rPr>
                <w:color w:val="000000"/>
                <w:sz w:val="18"/>
                <w:szCs w:val="18"/>
              </w:rPr>
            </w:pPr>
            <w:r w:rsidRPr="00F24DBD">
              <w:rPr>
                <w:color w:val="000000"/>
                <w:sz w:val="18"/>
                <w:szCs w:val="18"/>
              </w:rPr>
              <w:t>90,4</w:t>
            </w:r>
          </w:p>
        </w:tc>
      </w:tr>
      <w:tr w:rsidR="002C7DAA" w:rsidRPr="00F24DBD" w:rsidTr="002C7DAA">
        <w:tblPrEx>
          <w:jc w:val="left"/>
        </w:tblPrEx>
        <w:trPr>
          <w:trHeight w:val="409"/>
        </w:trPr>
        <w:tc>
          <w:tcPr>
            <w:tcW w:w="4673" w:type="dxa"/>
            <w:tcBorders>
              <w:top w:val="nil"/>
              <w:left w:val="single" w:sz="4" w:space="0" w:color="auto"/>
              <w:bottom w:val="single" w:sz="4" w:space="0" w:color="auto"/>
              <w:right w:val="single" w:sz="4" w:space="0" w:color="auto"/>
            </w:tcBorders>
            <w:shd w:val="clear" w:color="auto" w:fill="auto"/>
            <w:hideMark/>
          </w:tcPr>
          <w:p w:rsidR="002C7DAA" w:rsidRPr="00F24DBD" w:rsidRDefault="002C7DAA" w:rsidP="00C6779E">
            <w:pPr>
              <w:rPr>
                <w:color w:val="000000"/>
                <w:sz w:val="18"/>
                <w:szCs w:val="18"/>
              </w:rPr>
            </w:pPr>
            <w:r w:rsidRPr="00F24DBD">
              <w:rPr>
                <w:color w:val="000000"/>
                <w:sz w:val="18"/>
                <w:szCs w:val="18"/>
              </w:rPr>
              <w:t>Реализация мероприятий по развитию коммунальной инфраструктуры</w:t>
            </w:r>
          </w:p>
        </w:tc>
        <w:tc>
          <w:tcPr>
            <w:tcW w:w="1418" w:type="dxa"/>
            <w:tcBorders>
              <w:top w:val="nil"/>
              <w:left w:val="nil"/>
              <w:bottom w:val="single" w:sz="4" w:space="0" w:color="auto"/>
              <w:right w:val="single" w:sz="4" w:space="0" w:color="auto"/>
            </w:tcBorders>
            <w:shd w:val="clear" w:color="auto" w:fill="auto"/>
            <w:hideMark/>
          </w:tcPr>
          <w:p w:rsidR="002C7DAA" w:rsidRPr="00F24DBD" w:rsidRDefault="002C7DAA" w:rsidP="00C6779E">
            <w:pPr>
              <w:jc w:val="right"/>
              <w:rPr>
                <w:color w:val="000000"/>
                <w:sz w:val="18"/>
                <w:szCs w:val="18"/>
              </w:rPr>
            </w:pPr>
            <w:r w:rsidRPr="00F24DBD">
              <w:rPr>
                <w:color w:val="000000"/>
                <w:sz w:val="18"/>
                <w:szCs w:val="18"/>
              </w:rPr>
              <w:t>8 054 350,0</w:t>
            </w:r>
          </w:p>
        </w:tc>
        <w:tc>
          <w:tcPr>
            <w:tcW w:w="1559" w:type="dxa"/>
            <w:tcBorders>
              <w:top w:val="nil"/>
              <w:left w:val="nil"/>
              <w:bottom w:val="single" w:sz="4" w:space="0" w:color="auto"/>
              <w:right w:val="single" w:sz="4" w:space="0" w:color="auto"/>
            </w:tcBorders>
            <w:shd w:val="clear" w:color="auto" w:fill="auto"/>
            <w:hideMark/>
          </w:tcPr>
          <w:p w:rsidR="002C7DAA" w:rsidRPr="00F24DBD" w:rsidRDefault="002C7DAA" w:rsidP="00C6779E">
            <w:pPr>
              <w:jc w:val="right"/>
              <w:rPr>
                <w:sz w:val="18"/>
                <w:szCs w:val="18"/>
              </w:rPr>
            </w:pPr>
            <w:r w:rsidRPr="00F24DBD">
              <w:rPr>
                <w:sz w:val="18"/>
                <w:szCs w:val="18"/>
              </w:rPr>
              <w:t>8 054 347,9</w:t>
            </w:r>
          </w:p>
        </w:tc>
        <w:tc>
          <w:tcPr>
            <w:tcW w:w="1134" w:type="dxa"/>
            <w:tcBorders>
              <w:top w:val="nil"/>
              <w:left w:val="nil"/>
              <w:bottom w:val="single" w:sz="4" w:space="0" w:color="auto"/>
              <w:right w:val="single" w:sz="4" w:space="0" w:color="auto"/>
            </w:tcBorders>
            <w:shd w:val="clear" w:color="auto" w:fill="auto"/>
            <w:hideMark/>
          </w:tcPr>
          <w:p w:rsidR="002C7DAA" w:rsidRPr="00F24DBD" w:rsidRDefault="002C7DAA" w:rsidP="00C6779E">
            <w:pPr>
              <w:jc w:val="right"/>
              <w:rPr>
                <w:color w:val="000000"/>
                <w:sz w:val="18"/>
                <w:szCs w:val="18"/>
              </w:rPr>
            </w:pPr>
            <w:r w:rsidRPr="00F24DBD">
              <w:rPr>
                <w:color w:val="000000"/>
                <w:sz w:val="18"/>
                <w:szCs w:val="18"/>
              </w:rPr>
              <w:t>58 497,9</w:t>
            </w:r>
          </w:p>
        </w:tc>
        <w:tc>
          <w:tcPr>
            <w:tcW w:w="992" w:type="dxa"/>
            <w:tcBorders>
              <w:top w:val="nil"/>
              <w:left w:val="nil"/>
              <w:bottom w:val="single" w:sz="4" w:space="0" w:color="auto"/>
              <w:right w:val="single" w:sz="4" w:space="0" w:color="auto"/>
            </w:tcBorders>
            <w:shd w:val="clear" w:color="auto" w:fill="auto"/>
            <w:hideMark/>
          </w:tcPr>
          <w:p w:rsidR="002C7DAA" w:rsidRPr="00F24DBD" w:rsidRDefault="002C7DAA" w:rsidP="00C6779E">
            <w:pPr>
              <w:jc w:val="right"/>
              <w:rPr>
                <w:color w:val="000000"/>
                <w:sz w:val="18"/>
                <w:szCs w:val="18"/>
              </w:rPr>
            </w:pPr>
            <w:r w:rsidRPr="00F24DBD">
              <w:rPr>
                <w:color w:val="000000"/>
                <w:sz w:val="18"/>
                <w:szCs w:val="18"/>
              </w:rPr>
              <w:t>0,7</w:t>
            </w:r>
          </w:p>
        </w:tc>
      </w:tr>
      <w:tr w:rsidR="002C7DAA" w:rsidRPr="00F24DBD" w:rsidTr="002C7DAA">
        <w:tblPrEx>
          <w:jc w:val="left"/>
        </w:tblPrEx>
        <w:trPr>
          <w:trHeight w:val="326"/>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rPr>
                <w:color w:val="000000"/>
                <w:sz w:val="18"/>
                <w:szCs w:val="18"/>
              </w:rPr>
            </w:pPr>
            <w:r w:rsidRPr="00F24DBD">
              <w:rPr>
                <w:color w:val="000000"/>
                <w:sz w:val="18"/>
                <w:szCs w:val="18"/>
              </w:rPr>
              <w:t>Чистая вода*</w:t>
            </w:r>
          </w:p>
        </w:tc>
        <w:tc>
          <w:tcPr>
            <w:tcW w:w="1418" w:type="dxa"/>
            <w:tcBorders>
              <w:top w:val="nil"/>
              <w:left w:val="nil"/>
              <w:bottom w:val="single" w:sz="4" w:space="0" w:color="auto"/>
              <w:right w:val="single" w:sz="4" w:space="0" w:color="auto"/>
            </w:tcBorders>
            <w:shd w:val="clear" w:color="auto" w:fill="auto"/>
            <w:hideMark/>
          </w:tcPr>
          <w:p w:rsidR="002C7DAA" w:rsidRPr="00F24DBD" w:rsidRDefault="002C7DAA" w:rsidP="00C6779E">
            <w:pPr>
              <w:jc w:val="right"/>
              <w:rPr>
                <w:color w:val="000000"/>
                <w:sz w:val="18"/>
                <w:szCs w:val="18"/>
              </w:rPr>
            </w:pPr>
            <w:r w:rsidRPr="00F24DBD">
              <w:rPr>
                <w:color w:val="000000"/>
                <w:sz w:val="18"/>
                <w:szCs w:val="18"/>
              </w:rPr>
              <w:t>0,0</w:t>
            </w:r>
          </w:p>
        </w:tc>
        <w:tc>
          <w:tcPr>
            <w:tcW w:w="1559" w:type="dxa"/>
            <w:tcBorders>
              <w:top w:val="nil"/>
              <w:left w:val="nil"/>
              <w:bottom w:val="single" w:sz="4" w:space="0" w:color="auto"/>
              <w:right w:val="single" w:sz="4" w:space="0" w:color="auto"/>
            </w:tcBorders>
            <w:shd w:val="clear" w:color="auto" w:fill="auto"/>
            <w:hideMark/>
          </w:tcPr>
          <w:p w:rsidR="002C7DAA" w:rsidRPr="00F24DBD" w:rsidRDefault="002C7DAA" w:rsidP="00C6779E">
            <w:pPr>
              <w:jc w:val="right"/>
              <w:rPr>
                <w:sz w:val="18"/>
                <w:szCs w:val="18"/>
              </w:rPr>
            </w:pPr>
            <w:r w:rsidRPr="00F24DBD">
              <w:rPr>
                <w:sz w:val="18"/>
                <w:szCs w:val="18"/>
              </w:rPr>
              <w:t>0,0</w:t>
            </w:r>
          </w:p>
        </w:tc>
        <w:tc>
          <w:tcPr>
            <w:tcW w:w="1134" w:type="dxa"/>
            <w:tcBorders>
              <w:top w:val="nil"/>
              <w:left w:val="nil"/>
              <w:bottom w:val="single" w:sz="4" w:space="0" w:color="auto"/>
              <w:right w:val="single" w:sz="4" w:space="0" w:color="auto"/>
            </w:tcBorders>
            <w:shd w:val="clear" w:color="auto" w:fill="auto"/>
            <w:hideMark/>
          </w:tcPr>
          <w:p w:rsidR="002C7DAA" w:rsidRPr="00F24DBD" w:rsidRDefault="002C7DAA" w:rsidP="00C6779E">
            <w:pPr>
              <w:jc w:val="right"/>
              <w:rPr>
                <w:color w:val="000000"/>
                <w:sz w:val="18"/>
                <w:szCs w:val="18"/>
              </w:rPr>
            </w:pPr>
            <w:r w:rsidRPr="00F24DBD">
              <w:rPr>
                <w:color w:val="000000"/>
                <w:sz w:val="18"/>
                <w:szCs w:val="18"/>
              </w:rPr>
              <w:t>0,0</w:t>
            </w:r>
          </w:p>
        </w:tc>
        <w:tc>
          <w:tcPr>
            <w:tcW w:w="992" w:type="dxa"/>
            <w:tcBorders>
              <w:top w:val="nil"/>
              <w:left w:val="nil"/>
              <w:bottom w:val="single" w:sz="4" w:space="0" w:color="auto"/>
              <w:right w:val="single" w:sz="4" w:space="0" w:color="auto"/>
            </w:tcBorders>
            <w:shd w:val="clear" w:color="auto" w:fill="auto"/>
            <w:hideMark/>
          </w:tcPr>
          <w:p w:rsidR="002C7DAA" w:rsidRPr="00F24DBD" w:rsidRDefault="002C7DAA" w:rsidP="00C6779E">
            <w:pPr>
              <w:jc w:val="right"/>
              <w:rPr>
                <w:color w:val="000000"/>
                <w:sz w:val="18"/>
                <w:szCs w:val="18"/>
              </w:rPr>
            </w:pPr>
            <w:r w:rsidRPr="00F24DBD">
              <w:rPr>
                <w:color w:val="000000"/>
                <w:sz w:val="18"/>
                <w:szCs w:val="18"/>
              </w:rPr>
              <w:t>0,0</w:t>
            </w:r>
          </w:p>
        </w:tc>
      </w:tr>
    </w:tbl>
    <w:p w:rsidR="002C7DAA" w:rsidRPr="00F24DBD" w:rsidRDefault="002C7DAA" w:rsidP="00C6779E">
      <w:pPr>
        <w:ind w:firstLine="709"/>
        <w:jc w:val="both"/>
        <w:rPr>
          <w:color w:val="000000"/>
          <w:sz w:val="8"/>
          <w:szCs w:val="18"/>
        </w:rPr>
      </w:pPr>
    </w:p>
    <w:p w:rsidR="002C7DAA" w:rsidRPr="00F24DBD" w:rsidRDefault="002C7DAA" w:rsidP="00C6779E">
      <w:pPr>
        <w:ind w:firstLine="709"/>
        <w:jc w:val="both"/>
        <w:rPr>
          <w:color w:val="000000"/>
          <w:sz w:val="18"/>
          <w:szCs w:val="18"/>
        </w:rPr>
      </w:pPr>
      <w:r w:rsidRPr="00F24DBD">
        <w:rPr>
          <w:color w:val="000000"/>
          <w:sz w:val="18"/>
          <w:szCs w:val="18"/>
        </w:rPr>
        <w:t>* - подпрограмма исполнялась за счет средств прочих внебюджетных источников в сумме 23 736,0 тыс. рублей</w:t>
      </w:r>
    </w:p>
    <w:p w:rsidR="002C7DAA" w:rsidRPr="00F24DBD" w:rsidRDefault="002C7DAA" w:rsidP="00C6779E">
      <w:pPr>
        <w:tabs>
          <w:tab w:val="left" w:pos="709"/>
        </w:tabs>
        <w:ind w:firstLine="709"/>
        <w:jc w:val="both"/>
        <w:rPr>
          <w:color w:val="000000"/>
          <w:sz w:val="16"/>
          <w:szCs w:val="16"/>
        </w:rPr>
      </w:pPr>
    </w:p>
    <w:p w:rsidR="002C7DAA" w:rsidRPr="00F24DBD" w:rsidRDefault="002C7DAA" w:rsidP="00C6779E">
      <w:pPr>
        <w:tabs>
          <w:tab w:val="left" w:pos="709"/>
        </w:tabs>
        <w:ind w:firstLine="709"/>
        <w:jc w:val="both"/>
        <w:rPr>
          <w:color w:val="000000"/>
          <w:sz w:val="28"/>
          <w:szCs w:val="28"/>
        </w:rPr>
      </w:pPr>
      <w:r w:rsidRPr="00F24DBD">
        <w:rPr>
          <w:color w:val="000000"/>
          <w:sz w:val="28"/>
          <w:szCs w:val="28"/>
        </w:rPr>
        <w:t xml:space="preserve">В отчетном периоде Государственная программа фактически исполнена на 42,0% от полученного финансирования на её реализацию (из них погашение задолженности прошлых лет в общей сумме 1 549 389,1 тыс. рублей). </w:t>
      </w:r>
    </w:p>
    <w:p w:rsidR="002C7DAA" w:rsidRPr="00F24DBD" w:rsidRDefault="002C7DAA" w:rsidP="00C6779E">
      <w:pPr>
        <w:tabs>
          <w:tab w:val="left" w:pos="709"/>
        </w:tabs>
        <w:autoSpaceDE w:val="0"/>
        <w:autoSpaceDN w:val="0"/>
        <w:adjustRightInd w:val="0"/>
        <w:ind w:firstLine="709"/>
        <w:jc w:val="both"/>
        <w:rPr>
          <w:color w:val="000000"/>
          <w:sz w:val="28"/>
          <w:szCs w:val="28"/>
        </w:rPr>
      </w:pPr>
      <w:r w:rsidRPr="00F24DBD">
        <w:rPr>
          <w:sz w:val="28"/>
          <w:szCs w:val="28"/>
        </w:rPr>
        <w:t xml:space="preserve">На реализацию мероприятий подпрограммы «Государственная поддержка жилищно-коммунального хозяйства» направлено 6 411 703,6 тыс. рублей, из них 1 548 132,3 тыс. рублей (или 24,1%) на погашение задолженности прошлых лет </w:t>
      </w:r>
      <w:r w:rsidRPr="00F24DBD">
        <w:rPr>
          <w:color w:val="000000"/>
          <w:sz w:val="28"/>
          <w:szCs w:val="28"/>
        </w:rPr>
        <w:t>(2017 год – 308 465,8 тыс. рублей, 2018 год – 1 239 666,5 тыс. рублей)</w:t>
      </w:r>
      <w:r w:rsidRPr="00F24DBD">
        <w:rPr>
          <w:rStyle w:val="ac"/>
          <w:color w:val="000000"/>
          <w:sz w:val="28"/>
          <w:szCs w:val="28"/>
        </w:rPr>
        <w:footnoteReference w:id="77"/>
      </w:r>
      <w:r w:rsidRPr="00F24DBD">
        <w:rPr>
          <w:color w:val="000000"/>
          <w:sz w:val="28"/>
          <w:szCs w:val="28"/>
        </w:rPr>
        <w:t xml:space="preserve">. При этом, Счетная палата отмечает, что в бюджетной отчетности Департамента промышленной политики за 2018 год в составе кредиторской задолженности по состоянию на 1 января 2019 года задолженность Департамента перед организациями ЖКХ в объеме 1 544 369,4 тыс. рублей не отражена. </w:t>
      </w:r>
    </w:p>
    <w:p w:rsidR="002C7DAA" w:rsidRPr="00F24DBD" w:rsidRDefault="002C7DAA" w:rsidP="00C6779E">
      <w:pPr>
        <w:tabs>
          <w:tab w:val="left" w:pos="709"/>
        </w:tabs>
        <w:autoSpaceDE w:val="0"/>
        <w:autoSpaceDN w:val="0"/>
        <w:adjustRightInd w:val="0"/>
        <w:ind w:firstLine="709"/>
        <w:jc w:val="both"/>
        <w:rPr>
          <w:color w:val="000000"/>
          <w:sz w:val="28"/>
          <w:szCs w:val="28"/>
        </w:rPr>
      </w:pPr>
      <w:r w:rsidRPr="00F24DBD">
        <w:rPr>
          <w:sz w:val="28"/>
          <w:szCs w:val="28"/>
        </w:rPr>
        <w:t>Исполнение мероприятий подпрограммы «</w:t>
      </w:r>
      <w:r w:rsidRPr="00F24DBD">
        <w:rPr>
          <w:color w:val="000000"/>
          <w:sz w:val="28"/>
          <w:szCs w:val="28"/>
        </w:rPr>
        <w:t xml:space="preserve">Государственная поддержка жилищно-коммунального хозяйства» составляет 6 010 980,5 тыс. рублей или 93,8% от полученного финансирования. </w:t>
      </w:r>
    </w:p>
    <w:p w:rsidR="002C7DAA" w:rsidRPr="00F24DBD" w:rsidRDefault="002C7DAA" w:rsidP="00C6779E">
      <w:pPr>
        <w:tabs>
          <w:tab w:val="left" w:pos="709"/>
        </w:tabs>
        <w:autoSpaceDE w:val="0"/>
        <w:autoSpaceDN w:val="0"/>
        <w:adjustRightInd w:val="0"/>
        <w:ind w:firstLine="709"/>
        <w:jc w:val="both"/>
        <w:rPr>
          <w:color w:val="000000"/>
          <w:sz w:val="28"/>
          <w:szCs w:val="28"/>
        </w:rPr>
      </w:pPr>
      <w:r w:rsidRPr="00F24DBD">
        <w:rPr>
          <w:color w:val="000000"/>
          <w:sz w:val="28"/>
          <w:szCs w:val="28"/>
        </w:rPr>
        <w:t>По состоянию на 1 января 2020 года за счет финансового обеспечения основного мероприятия «Субсидии на компенсацию ресурсоснабжающим организациям недополученных доходов, связанных с предоставлением населению коммунальных услуг (ресурсов) по тарифам, не обеспечивающим возмещение издержек» произведено авансирование ресурсоснабжающим организациям субсидии на общую сумму 580 340,8 тыс. рублей (9,1% от полученного финансирования на реализацию данного мероприятия).</w:t>
      </w:r>
    </w:p>
    <w:p w:rsidR="002C7DAA" w:rsidRPr="00F24DBD" w:rsidRDefault="002C7DAA" w:rsidP="00C6779E">
      <w:pPr>
        <w:tabs>
          <w:tab w:val="left" w:pos="709"/>
        </w:tabs>
        <w:autoSpaceDE w:val="0"/>
        <w:autoSpaceDN w:val="0"/>
        <w:adjustRightInd w:val="0"/>
        <w:ind w:firstLine="709"/>
        <w:jc w:val="both"/>
        <w:rPr>
          <w:color w:val="000000"/>
          <w:sz w:val="28"/>
          <w:szCs w:val="28"/>
        </w:rPr>
      </w:pPr>
      <w:r w:rsidRPr="00F24DBD">
        <w:rPr>
          <w:color w:val="000000"/>
          <w:sz w:val="28"/>
          <w:szCs w:val="28"/>
        </w:rPr>
        <w:t xml:space="preserve">По данным ответственного исполнителя Госпрограммы по состоянию на 1 января 2020 года задолженность Департамента промышленной политики перед организациями ЖКХ составляет 1 128 607,1 тыс. рублей (за 2017 год – 2 535,7 тыс. рублей, за 2018 год – 352 740,6 тыс. рублей, за 2019 год – 773 330,8 тыс. рублей). Данная задолженность также не подтверждена данными бюджетной отчетности (не числится в составе кредиторской задолженности по состоянию на 1 января 2020 года). </w:t>
      </w:r>
    </w:p>
    <w:p w:rsidR="002C7DAA" w:rsidRPr="00F24DBD" w:rsidRDefault="002C7DAA" w:rsidP="00C6779E">
      <w:pPr>
        <w:tabs>
          <w:tab w:val="left" w:pos="709"/>
        </w:tabs>
        <w:autoSpaceDE w:val="0"/>
        <w:autoSpaceDN w:val="0"/>
        <w:adjustRightInd w:val="0"/>
        <w:ind w:firstLine="709"/>
        <w:jc w:val="both"/>
        <w:rPr>
          <w:color w:val="000000"/>
          <w:sz w:val="28"/>
          <w:szCs w:val="28"/>
        </w:rPr>
      </w:pPr>
      <w:r w:rsidRPr="00F24DBD">
        <w:rPr>
          <w:color w:val="000000"/>
          <w:sz w:val="28"/>
          <w:szCs w:val="28"/>
        </w:rPr>
        <w:t xml:space="preserve">Наличие задолженности прошлых лет (2017 – 2019 годы) окружного бюджета перед организациями ЖКХ, которая не отражена в регистрах бухгалтерского учета, ведет к искажению показателей бюджетной отчетности главного администратора расходов средств окружного бюджета (Департамента промышленной политики) и Сводного годового отчета о реализации госпрограмм (не отражаются фактические расходы текущего года в полном объеме). </w:t>
      </w:r>
    </w:p>
    <w:bookmarkEnd w:id="39"/>
    <w:p w:rsidR="002C7DAA" w:rsidRPr="00F24DBD" w:rsidRDefault="002C7DAA" w:rsidP="00C6779E">
      <w:pPr>
        <w:ind w:firstLine="708"/>
        <w:jc w:val="both"/>
        <w:rPr>
          <w:sz w:val="28"/>
          <w:szCs w:val="28"/>
        </w:rPr>
      </w:pPr>
      <w:r w:rsidRPr="00F24DBD">
        <w:rPr>
          <w:color w:val="000000"/>
          <w:sz w:val="28"/>
          <w:szCs w:val="28"/>
        </w:rPr>
        <w:t>Низкое исполнение подпрограммы «Реализация мероприятий по развитию коммунальной инфраструктуры» (58 497,9 тыс. рублей или 0,7% от полученного финансирования) обусловлено авансированием м</w:t>
      </w:r>
      <w:r w:rsidRPr="00F24DBD">
        <w:rPr>
          <w:sz w:val="28"/>
          <w:szCs w:val="28"/>
        </w:rPr>
        <w:t xml:space="preserve">ероприятия «Реализация мероприятий по развитию инфраструктуры Чукотского автономного округа, обеспечивающей бесперебойную подачу теплоэнергии и электроэнергии жителям города Билибино» на сумму 7 994 350,0 тыс. рублей – предоставлены бюджетные инвестиции Обществу с ограниченной ответственностью </w:t>
      </w:r>
      <w:r w:rsidRPr="00F24DBD">
        <w:rPr>
          <w:sz w:val="28"/>
          <w:szCs w:val="28"/>
        </w:rPr>
        <w:lastRenderedPageBreak/>
        <w:t>«Энергоцентр Билибино» на основании решения Правительства Чукотского автономного округа</w:t>
      </w:r>
      <w:r w:rsidRPr="00F24DBD">
        <w:rPr>
          <w:rStyle w:val="ac"/>
          <w:sz w:val="28"/>
          <w:szCs w:val="28"/>
        </w:rPr>
        <w:footnoteReference w:id="78"/>
      </w:r>
      <w:r w:rsidRPr="00F24DBD">
        <w:rPr>
          <w:sz w:val="28"/>
          <w:szCs w:val="28"/>
        </w:rPr>
        <w:t>,</w:t>
      </w:r>
      <w:r w:rsidRPr="00F24DBD">
        <w:rPr>
          <w:rStyle w:val="ac"/>
          <w:sz w:val="28"/>
          <w:szCs w:val="28"/>
        </w:rPr>
        <w:footnoteReference w:id="79"/>
      </w:r>
      <w:r w:rsidRPr="00F24DBD">
        <w:rPr>
          <w:sz w:val="28"/>
          <w:szCs w:val="28"/>
        </w:rPr>
        <w:t xml:space="preserve">. </w:t>
      </w:r>
    </w:p>
    <w:p w:rsidR="002C7DAA" w:rsidRPr="00F24DBD" w:rsidRDefault="002C7DAA" w:rsidP="00C6779E">
      <w:pPr>
        <w:tabs>
          <w:tab w:val="left" w:pos="709"/>
        </w:tabs>
        <w:autoSpaceDE w:val="0"/>
        <w:autoSpaceDN w:val="0"/>
        <w:adjustRightInd w:val="0"/>
        <w:ind w:firstLine="709"/>
        <w:jc w:val="both"/>
        <w:rPr>
          <w:color w:val="000000"/>
          <w:sz w:val="28"/>
          <w:szCs w:val="28"/>
        </w:rPr>
      </w:pPr>
      <w:r w:rsidRPr="00F24DBD">
        <w:rPr>
          <w:sz w:val="28"/>
          <w:szCs w:val="28"/>
        </w:rPr>
        <w:t>В 2019 году не достигнут 1 целевой показатель подпрограммы «</w:t>
      </w:r>
      <w:r w:rsidRPr="00F24DBD">
        <w:rPr>
          <w:color w:val="000000"/>
          <w:sz w:val="28"/>
          <w:szCs w:val="28"/>
        </w:rPr>
        <w:t xml:space="preserve">Государственная поддержка жилищно-коммунального комплекса». </w:t>
      </w:r>
    </w:p>
    <w:p w:rsidR="002C7DAA" w:rsidRPr="00F24DBD" w:rsidRDefault="002C7DAA" w:rsidP="00C6779E">
      <w:pPr>
        <w:tabs>
          <w:tab w:val="left" w:pos="709"/>
        </w:tabs>
        <w:autoSpaceDE w:val="0"/>
        <w:autoSpaceDN w:val="0"/>
        <w:adjustRightInd w:val="0"/>
        <w:jc w:val="both"/>
        <w:rPr>
          <w:rFonts w:eastAsia="Calibri"/>
          <w:color w:val="000000"/>
          <w:sz w:val="28"/>
          <w:szCs w:val="28"/>
        </w:rPr>
      </w:pPr>
      <w:r w:rsidRPr="00F24DBD">
        <w:rPr>
          <w:color w:val="000000"/>
          <w:sz w:val="28"/>
          <w:szCs w:val="28"/>
        </w:rPr>
        <w:tab/>
        <w:t>П</w:t>
      </w:r>
      <w:r w:rsidRPr="00F24DBD">
        <w:rPr>
          <w:color w:val="000000" w:themeColor="text1"/>
          <w:sz w:val="28"/>
          <w:szCs w:val="28"/>
        </w:rPr>
        <w:t xml:space="preserve">о результатам оценки эффективности реализации государственных программ в 2019 году Государственная программа признана с высоким уровнем эффективности, что указывает на существенные </w:t>
      </w:r>
      <w:r w:rsidRPr="00F24DBD">
        <w:rPr>
          <w:rFonts w:eastAsia="Calibri"/>
          <w:color w:val="000000"/>
          <w:sz w:val="28"/>
          <w:szCs w:val="28"/>
        </w:rPr>
        <w:t>недостатки критериев оценки эффективности, установленные Порядком №359, которые не учитывают объем финансирования в виде долгосрочных бюджетных инвестиций, предоставленного авансирования субсидий, погашенной задолженности прошлых лет и не влияют на общую оценку эффективности государственной программы, а также отсутствие целевых показателей (индикаторы), взаимоувязанных с финансовым обеспечением реализации мероприятия и влияющих на ожидаемые результаты реализации госпрограммы (подпрограммы) с использованием бюджетных инвестиций.</w:t>
      </w:r>
    </w:p>
    <w:p w:rsidR="002C7DAA" w:rsidRPr="00B60BF5" w:rsidRDefault="002C7DAA" w:rsidP="00C6779E">
      <w:pPr>
        <w:ind w:firstLine="709"/>
        <w:jc w:val="both"/>
        <w:rPr>
          <w:b/>
          <w:color w:val="000000"/>
          <w:sz w:val="28"/>
          <w:szCs w:val="28"/>
        </w:rPr>
      </w:pPr>
      <w:r w:rsidRPr="00F24DBD">
        <w:rPr>
          <w:rFonts w:eastAsia="Calibri"/>
          <w:color w:val="000000"/>
          <w:sz w:val="28"/>
          <w:szCs w:val="28"/>
        </w:rPr>
        <w:t>Кроме того, по результатам проведенного Счетной палатой Чукотского автономного округа в 2019 году контрольного мероприятия</w:t>
      </w:r>
      <w:r w:rsidRPr="00F24DBD">
        <w:rPr>
          <w:rStyle w:val="ac"/>
          <w:rFonts w:eastAsia="Calibri"/>
          <w:color w:val="000000"/>
          <w:sz w:val="28"/>
          <w:szCs w:val="28"/>
        </w:rPr>
        <w:footnoteReference w:id="80"/>
      </w:r>
      <w:r w:rsidRPr="00F24DBD">
        <w:rPr>
          <w:rFonts w:eastAsia="Calibri"/>
          <w:color w:val="000000"/>
          <w:sz w:val="28"/>
          <w:szCs w:val="28"/>
        </w:rPr>
        <w:t xml:space="preserve"> выявлено, что в </w:t>
      </w:r>
      <w:r w:rsidRPr="00F24DBD">
        <w:rPr>
          <w:sz w:val="28"/>
          <w:szCs w:val="28"/>
        </w:rPr>
        <w:t>нарушение пункта 3.4.1 Порядка №359</w:t>
      </w:r>
      <w:r w:rsidRPr="00F24DBD">
        <w:rPr>
          <w:iCs/>
          <w:sz w:val="28"/>
          <w:szCs w:val="28"/>
        </w:rPr>
        <w:t xml:space="preserve"> </w:t>
      </w:r>
      <w:r w:rsidRPr="00F24DBD">
        <w:rPr>
          <w:sz w:val="28"/>
          <w:szCs w:val="28"/>
        </w:rPr>
        <w:t xml:space="preserve">целевые показатели (индикаторы) «Количество организаций жилищно-коммунального хозяйства, получившие субсидии на возмещение расходов, не учтенных при установлении тарифов» и «Удельный вес ресурсоснабжающих организаций, получивших субсидию на компенсацию недополученных доходов, связанных с предоставлением населению коммунальных ресурсов (услуг) по тарифам, не обеспечивающим возмещение издержек» не зависят от решения основной задачи и реализации данного мероприятия подпрограммы  </w:t>
      </w:r>
      <w:r w:rsidRPr="00F24DBD">
        <w:rPr>
          <w:color w:val="000000"/>
          <w:sz w:val="28"/>
          <w:szCs w:val="28"/>
        </w:rPr>
        <w:t>«Государственная поддержка жилищно-коммунального хозяйства»</w:t>
      </w:r>
      <w:r w:rsidRPr="00F24DBD">
        <w:rPr>
          <w:sz w:val="28"/>
          <w:szCs w:val="28"/>
        </w:rPr>
        <w:t>, а также не отражают качественное значение результативности предоставления субсидии ресурсоснабжающим организациям на возмещение затрат, не учтенных при установлении тарифов на коммунальные услуги</w:t>
      </w:r>
      <w:r w:rsidRPr="00F24DBD">
        <w:t xml:space="preserve"> </w:t>
      </w:r>
      <w:r w:rsidRPr="00F24DBD">
        <w:rPr>
          <w:sz w:val="28"/>
          <w:szCs w:val="28"/>
        </w:rPr>
        <w:t>устанавливающие количественное значение организаций получивших субсидии.</w:t>
      </w:r>
      <w:r w:rsidRPr="00F24DBD">
        <w:rPr>
          <w:sz w:val="28"/>
          <w:szCs w:val="28"/>
        </w:rPr>
        <w:tab/>
      </w:r>
      <w:r w:rsidRPr="00B60BF5">
        <w:rPr>
          <w:sz w:val="28"/>
          <w:szCs w:val="28"/>
        </w:rPr>
        <w:t xml:space="preserve">Счетная палата Чукотского автономного округа неоднократно указывала на необходимость приведения целевых показателей в соответствие с требованиями Порядка №359, но до настоящего времени соответствующие меры не приняты.                                                  </w:t>
      </w:r>
    </w:p>
    <w:p w:rsidR="002C7DAA" w:rsidRPr="00B60BF5" w:rsidRDefault="002C7DAA" w:rsidP="00C6779E">
      <w:pPr>
        <w:ind w:firstLine="709"/>
        <w:jc w:val="both"/>
        <w:rPr>
          <w:b/>
          <w:color w:val="000000"/>
          <w:sz w:val="16"/>
          <w:szCs w:val="16"/>
        </w:rPr>
      </w:pPr>
    </w:p>
    <w:p w:rsidR="002C7DAA" w:rsidRPr="00F24DBD" w:rsidRDefault="002C7DAA" w:rsidP="00C6779E">
      <w:pPr>
        <w:ind w:firstLine="709"/>
        <w:jc w:val="both"/>
        <w:rPr>
          <w:color w:val="000000"/>
          <w:sz w:val="28"/>
          <w:szCs w:val="28"/>
        </w:rPr>
      </w:pPr>
      <w:r w:rsidRPr="00B60BF5">
        <w:rPr>
          <w:b/>
          <w:color w:val="000000"/>
          <w:sz w:val="28"/>
          <w:szCs w:val="28"/>
        </w:rPr>
        <w:t>Государственная программа «Развитие образования и науки Чукотского автономного округа»</w:t>
      </w:r>
      <w:r w:rsidRPr="00B60BF5">
        <w:rPr>
          <w:rStyle w:val="ac"/>
          <w:color w:val="000000"/>
          <w:sz w:val="28"/>
          <w:szCs w:val="28"/>
        </w:rPr>
        <w:footnoteReference w:id="81"/>
      </w:r>
      <w:r w:rsidRPr="00B60BF5">
        <w:rPr>
          <w:b/>
          <w:color w:val="000000"/>
          <w:sz w:val="28"/>
          <w:szCs w:val="28"/>
        </w:rPr>
        <w:t xml:space="preserve"> </w:t>
      </w:r>
      <w:r w:rsidRPr="00B60BF5">
        <w:rPr>
          <w:color w:val="000000"/>
          <w:sz w:val="28"/>
          <w:szCs w:val="28"/>
        </w:rPr>
        <w:t>включает в себя 7 подпрограмм. Ответственный исполнитель Государственной</w:t>
      </w:r>
      <w:r w:rsidRPr="00F24DBD">
        <w:rPr>
          <w:color w:val="000000"/>
          <w:sz w:val="28"/>
          <w:szCs w:val="28"/>
        </w:rPr>
        <w:t xml:space="preserve"> программы – Департамент </w:t>
      </w:r>
      <w:r w:rsidRPr="00F24DBD">
        <w:rPr>
          <w:color w:val="000000"/>
          <w:sz w:val="28"/>
          <w:szCs w:val="28"/>
        </w:rPr>
        <w:lastRenderedPageBreak/>
        <w:t xml:space="preserve">образования и науки Чукотского автономного округа (далее – Департамент образования и науки), соисполнитель – Департамент промышленной политики, участников – 8. </w:t>
      </w:r>
    </w:p>
    <w:p w:rsidR="002C7DAA" w:rsidRPr="00F24DBD" w:rsidRDefault="002C7DAA" w:rsidP="00C6779E">
      <w:pPr>
        <w:autoSpaceDE w:val="0"/>
        <w:autoSpaceDN w:val="0"/>
        <w:adjustRightInd w:val="0"/>
        <w:ind w:firstLine="708"/>
        <w:jc w:val="both"/>
        <w:rPr>
          <w:sz w:val="28"/>
          <w:szCs w:val="28"/>
        </w:rPr>
      </w:pPr>
      <w:r w:rsidRPr="00F24DBD">
        <w:rPr>
          <w:color w:val="000000"/>
          <w:sz w:val="28"/>
          <w:szCs w:val="28"/>
        </w:rPr>
        <w:t xml:space="preserve">Основными целями Государственной программы являются: </w:t>
      </w:r>
      <w:r w:rsidRPr="00F24DBD">
        <w:rPr>
          <w:sz w:val="28"/>
          <w:szCs w:val="28"/>
        </w:rPr>
        <w:t>сохранение и развитие достигнутого уровня обеспечения конституционных гарантий населению Чукотского автономного округа в сфере образования; оказание государственной поддержки в решении жилищной проблемы молодых семей; предоставление детям, находящимся в трудной жизненной ситуации, равных возможностей для получения качественного обучения и воспитания, создание условий для их полноценной жизни и дальнейшей адаптации в общество; развитие социальной инфраструктуры за счет реконструкции, строительства новых объектов образования; обеспечение выполнения в полном объеме в соответствии с требованиями федерального законодательства переданных полномочий Российской Федерации в сфере образования.</w:t>
      </w:r>
    </w:p>
    <w:p w:rsidR="002C7DAA" w:rsidRPr="00F24DBD" w:rsidRDefault="002C7DAA" w:rsidP="00C6779E">
      <w:pPr>
        <w:ind w:firstLine="709"/>
        <w:jc w:val="both"/>
        <w:rPr>
          <w:sz w:val="28"/>
          <w:szCs w:val="28"/>
        </w:rPr>
      </w:pPr>
      <w:r w:rsidRPr="00F24DBD">
        <w:rPr>
          <w:sz w:val="28"/>
          <w:szCs w:val="28"/>
        </w:rPr>
        <w:t xml:space="preserve">В Государственную программу в целях уточнения отдельных мероприятий, объемов финансовых ресурсов и величины целевых показателей (индикаторов) 2019 года изменения вносились 6 раз. </w:t>
      </w:r>
    </w:p>
    <w:p w:rsidR="002C7DAA" w:rsidRPr="00F24DBD" w:rsidRDefault="002C7DAA" w:rsidP="00C6779E">
      <w:pPr>
        <w:pStyle w:val="aff0"/>
        <w:ind w:firstLine="708"/>
        <w:rPr>
          <w:b/>
        </w:rPr>
      </w:pPr>
      <w:r w:rsidRPr="00F24DBD">
        <w:t>Анализ исполнения подпрограмм Государственной программы за 2019 год приведен в таблице №1</w:t>
      </w:r>
      <w:r>
        <w:t>0</w:t>
      </w:r>
      <w:r w:rsidRPr="00F24DBD">
        <w:t>.</w:t>
      </w:r>
    </w:p>
    <w:p w:rsidR="002C7DAA" w:rsidRPr="00F24DBD" w:rsidRDefault="002C7DAA" w:rsidP="00C6779E">
      <w:pPr>
        <w:autoSpaceDE w:val="0"/>
        <w:autoSpaceDN w:val="0"/>
        <w:adjustRightInd w:val="0"/>
        <w:ind w:firstLine="709"/>
        <w:jc w:val="right"/>
        <w:rPr>
          <w:sz w:val="28"/>
          <w:szCs w:val="28"/>
        </w:rPr>
      </w:pPr>
      <w:r w:rsidRPr="00F24DBD">
        <w:rPr>
          <w:sz w:val="28"/>
          <w:szCs w:val="28"/>
        </w:rPr>
        <w:t>Таблица №1</w:t>
      </w:r>
      <w:r>
        <w:rPr>
          <w:sz w:val="28"/>
          <w:szCs w:val="28"/>
        </w:rPr>
        <w:t>0</w:t>
      </w:r>
    </w:p>
    <w:p w:rsidR="002C7DAA" w:rsidRPr="00F24DBD" w:rsidRDefault="002C7DAA" w:rsidP="00C6779E">
      <w:pPr>
        <w:autoSpaceDE w:val="0"/>
        <w:autoSpaceDN w:val="0"/>
        <w:adjustRightInd w:val="0"/>
        <w:ind w:firstLine="709"/>
        <w:jc w:val="right"/>
        <w:rPr>
          <w:sz w:val="28"/>
          <w:szCs w:val="28"/>
        </w:rPr>
      </w:pPr>
      <w:r w:rsidRPr="00F24DBD">
        <w:rPr>
          <w:sz w:val="28"/>
          <w:szCs w:val="28"/>
        </w:rPr>
        <w:t xml:space="preserve"> (тыс. рублей)</w:t>
      </w:r>
    </w:p>
    <w:tbl>
      <w:tblPr>
        <w:tblW w:w="9615" w:type="dxa"/>
        <w:tblInd w:w="93" w:type="dxa"/>
        <w:tblLook w:val="04A0" w:firstRow="1" w:lastRow="0" w:firstColumn="1" w:lastColumn="0" w:noHBand="0" w:noVBand="1"/>
      </w:tblPr>
      <w:tblGrid>
        <w:gridCol w:w="4580"/>
        <w:gridCol w:w="1276"/>
        <w:gridCol w:w="1418"/>
        <w:gridCol w:w="1275"/>
        <w:gridCol w:w="1066"/>
      </w:tblGrid>
      <w:tr w:rsidR="002C7DAA" w:rsidRPr="00F24DBD" w:rsidTr="002C7DAA">
        <w:trPr>
          <w:trHeight w:val="463"/>
          <w:tblHeader/>
        </w:trPr>
        <w:tc>
          <w:tcPr>
            <w:tcW w:w="4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jc w:val="center"/>
              <w:rPr>
                <w:b/>
                <w:bCs/>
                <w:color w:val="000000"/>
                <w:sz w:val="16"/>
                <w:szCs w:val="16"/>
              </w:rPr>
            </w:pPr>
            <w:r w:rsidRPr="00F24DBD">
              <w:rPr>
                <w:b/>
                <w:bCs/>
                <w:color w:val="000000"/>
                <w:sz w:val="16"/>
                <w:szCs w:val="16"/>
              </w:rPr>
              <w:t>Наименование подпрограммы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jc w:val="center"/>
              <w:rPr>
                <w:b/>
                <w:bCs/>
                <w:color w:val="000000"/>
                <w:sz w:val="16"/>
                <w:szCs w:val="16"/>
              </w:rPr>
            </w:pPr>
            <w:r w:rsidRPr="00F24DBD">
              <w:rPr>
                <w:b/>
                <w:bCs/>
                <w:color w:val="000000"/>
                <w:sz w:val="16"/>
                <w:szCs w:val="16"/>
              </w:rPr>
              <w:t>Утверждено сводной бюджетной росписью</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jc w:val="center"/>
              <w:rPr>
                <w:b/>
                <w:bCs/>
                <w:color w:val="000000"/>
                <w:sz w:val="16"/>
                <w:szCs w:val="16"/>
              </w:rPr>
            </w:pPr>
            <w:r w:rsidRPr="00F24DBD">
              <w:rPr>
                <w:b/>
                <w:bCs/>
                <w:color w:val="000000"/>
                <w:sz w:val="16"/>
                <w:szCs w:val="16"/>
              </w:rPr>
              <w:t>Кассовое исполнение</w:t>
            </w:r>
          </w:p>
          <w:p w:rsidR="002C7DAA" w:rsidRPr="00F24DBD" w:rsidRDefault="002C7DAA" w:rsidP="00C6779E">
            <w:pPr>
              <w:jc w:val="center"/>
              <w:rPr>
                <w:b/>
                <w:bCs/>
                <w:color w:val="000000"/>
                <w:sz w:val="16"/>
                <w:szCs w:val="16"/>
              </w:rPr>
            </w:pPr>
            <w:r w:rsidRPr="00F24DBD">
              <w:rPr>
                <w:b/>
                <w:bCs/>
                <w:color w:val="000000"/>
                <w:sz w:val="16"/>
                <w:szCs w:val="16"/>
              </w:rPr>
              <w:t>(проект Закона об исполнении окружного бюджета)</w:t>
            </w:r>
          </w:p>
        </w:tc>
        <w:tc>
          <w:tcPr>
            <w:tcW w:w="2341" w:type="dxa"/>
            <w:gridSpan w:val="2"/>
            <w:tcBorders>
              <w:top w:val="single" w:sz="4" w:space="0" w:color="auto"/>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b/>
                <w:bCs/>
                <w:color w:val="000000"/>
                <w:sz w:val="16"/>
                <w:szCs w:val="16"/>
              </w:rPr>
            </w:pPr>
            <w:r w:rsidRPr="00F24DBD">
              <w:rPr>
                <w:b/>
                <w:bCs/>
                <w:color w:val="000000"/>
                <w:sz w:val="16"/>
                <w:szCs w:val="16"/>
              </w:rPr>
              <w:t>Фактическое исполнение</w:t>
            </w:r>
          </w:p>
        </w:tc>
      </w:tr>
      <w:tr w:rsidR="002C7DAA" w:rsidRPr="00F24DBD" w:rsidTr="002C7DAA">
        <w:trPr>
          <w:trHeight w:val="397"/>
          <w:tblHeader/>
        </w:trPr>
        <w:tc>
          <w:tcPr>
            <w:tcW w:w="4580" w:type="dxa"/>
            <w:vMerge/>
            <w:tcBorders>
              <w:top w:val="single" w:sz="4" w:space="0" w:color="auto"/>
              <w:left w:val="single" w:sz="4" w:space="0" w:color="auto"/>
              <w:bottom w:val="single" w:sz="4" w:space="0" w:color="auto"/>
              <w:right w:val="single" w:sz="4" w:space="0" w:color="auto"/>
            </w:tcBorders>
            <w:vAlign w:val="center"/>
            <w:hideMark/>
          </w:tcPr>
          <w:p w:rsidR="002C7DAA" w:rsidRPr="00F24DBD" w:rsidRDefault="002C7DAA" w:rsidP="00C6779E">
            <w:pPr>
              <w:rPr>
                <w:b/>
                <w:bCs/>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C7DAA" w:rsidRPr="00F24DBD" w:rsidRDefault="002C7DAA" w:rsidP="00C6779E">
            <w:pPr>
              <w:rPr>
                <w:b/>
                <w:bCs/>
                <w:color w:val="000000"/>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C7DAA" w:rsidRPr="00F24DBD" w:rsidRDefault="002C7DAA" w:rsidP="00C6779E">
            <w:pPr>
              <w:rPr>
                <w:b/>
                <w:bCs/>
                <w:color w:val="000000"/>
                <w:sz w:val="16"/>
                <w:szCs w:val="16"/>
              </w:rPr>
            </w:pPr>
          </w:p>
        </w:tc>
        <w:tc>
          <w:tcPr>
            <w:tcW w:w="1275" w:type="dxa"/>
            <w:tcBorders>
              <w:top w:val="nil"/>
              <w:left w:val="single" w:sz="4" w:space="0" w:color="auto"/>
              <w:bottom w:val="single" w:sz="4" w:space="0" w:color="auto"/>
              <w:right w:val="single" w:sz="4" w:space="0" w:color="auto"/>
            </w:tcBorders>
            <w:vAlign w:val="center"/>
            <w:hideMark/>
          </w:tcPr>
          <w:p w:rsidR="002C7DAA" w:rsidRPr="00F24DBD" w:rsidRDefault="002C7DAA" w:rsidP="00C6779E">
            <w:pPr>
              <w:jc w:val="center"/>
              <w:rPr>
                <w:b/>
                <w:bCs/>
                <w:color w:val="000000"/>
                <w:sz w:val="16"/>
                <w:szCs w:val="16"/>
              </w:rPr>
            </w:pPr>
            <w:r w:rsidRPr="00F24DBD">
              <w:rPr>
                <w:b/>
                <w:bCs/>
                <w:color w:val="000000"/>
                <w:sz w:val="16"/>
                <w:szCs w:val="16"/>
              </w:rPr>
              <w:t>тыс. рублей</w:t>
            </w:r>
          </w:p>
        </w:tc>
        <w:tc>
          <w:tcPr>
            <w:tcW w:w="1066" w:type="dxa"/>
            <w:tcBorders>
              <w:top w:val="nil"/>
              <w:left w:val="single" w:sz="4" w:space="0" w:color="auto"/>
              <w:bottom w:val="single" w:sz="4" w:space="0" w:color="000000"/>
              <w:right w:val="single" w:sz="4" w:space="0" w:color="auto"/>
            </w:tcBorders>
            <w:vAlign w:val="center"/>
            <w:hideMark/>
          </w:tcPr>
          <w:p w:rsidR="002C7DAA" w:rsidRPr="00F24DBD" w:rsidRDefault="002C7DAA" w:rsidP="00C6779E">
            <w:pPr>
              <w:jc w:val="center"/>
              <w:rPr>
                <w:b/>
                <w:bCs/>
                <w:color w:val="000000"/>
                <w:sz w:val="16"/>
                <w:szCs w:val="16"/>
              </w:rPr>
            </w:pPr>
            <w:r w:rsidRPr="00F24DBD">
              <w:rPr>
                <w:b/>
                <w:bCs/>
                <w:color w:val="000000"/>
                <w:sz w:val="16"/>
                <w:szCs w:val="16"/>
              </w:rPr>
              <w:t>% (гр.4/гр.3)</w:t>
            </w:r>
          </w:p>
        </w:tc>
      </w:tr>
      <w:tr w:rsidR="002C7DAA" w:rsidRPr="00F24DBD" w:rsidTr="002C7DAA">
        <w:trPr>
          <w:trHeight w:val="227"/>
          <w:tblHeader/>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6"/>
                <w:szCs w:val="16"/>
              </w:rPr>
            </w:pPr>
            <w:r w:rsidRPr="00F24DBD">
              <w:rPr>
                <w:color w:val="000000"/>
                <w:sz w:val="16"/>
                <w:szCs w:val="16"/>
              </w:rPr>
              <w:t>1</w:t>
            </w:r>
          </w:p>
        </w:tc>
        <w:tc>
          <w:tcPr>
            <w:tcW w:w="1276"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6"/>
                <w:szCs w:val="16"/>
              </w:rPr>
            </w:pPr>
            <w:r w:rsidRPr="00F24DBD">
              <w:rPr>
                <w:color w:val="000000"/>
                <w:sz w:val="16"/>
                <w:szCs w:val="16"/>
              </w:rPr>
              <w:t>2</w:t>
            </w:r>
          </w:p>
        </w:tc>
        <w:tc>
          <w:tcPr>
            <w:tcW w:w="1418"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6"/>
                <w:szCs w:val="16"/>
              </w:rPr>
            </w:pPr>
            <w:r w:rsidRPr="00F24DBD">
              <w:rPr>
                <w:color w:val="000000"/>
                <w:sz w:val="16"/>
                <w:szCs w:val="16"/>
              </w:rPr>
              <w:t>3</w:t>
            </w:r>
          </w:p>
        </w:tc>
        <w:tc>
          <w:tcPr>
            <w:tcW w:w="1275"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6"/>
                <w:szCs w:val="16"/>
              </w:rPr>
            </w:pPr>
            <w:r w:rsidRPr="00F24DBD">
              <w:rPr>
                <w:color w:val="000000"/>
                <w:sz w:val="16"/>
                <w:szCs w:val="16"/>
              </w:rPr>
              <w:t>4</w:t>
            </w:r>
          </w:p>
        </w:tc>
        <w:tc>
          <w:tcPr>
            <w:tcW w:w="1066"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6"/>
                <w:szCs w:val="16"/>
              </w:rPr>
            </w:pPr>
            <w:r w:rsidRPr="00F24DBD">
              <w:rPr>
                <w:color w:val="000000"/>
                <w:sz w:val="16"/>
                <w:szCs w:val="16"/>
              </w:rPr>
              <w:t>5</w:t>
            </w:r>
          </w:p>
        </w:tc>
      </w:tr>
      <w:tr w:rsidR="002C7DAA" w:rsidRPr="00F24DBD" w:rsidTr="002C7DAA">
        <w:trPr>
          <w:trHeight w:val="255"/>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rPr>
                <w:b/>
                <w:bCs/>
                <w:color w:val="000000"/>
                <w:sz w:val="18"/>
                <w:szCs w:val="18"/>
              </w:rPr>
            </w:pPr>
            <w:r w:rsidRPr="00F24DBD">
              <w:rPr>
                <w:b/>
                <w:bCs/>
                <w:color w:val="000000"/>
                <w:sz w:val="18"/>
                <w:szCs w:val="18"/>
              </w:rPr>
              <w:t xml:space="preserve"> Государственная программа, всего</w:t>
            </w:r>
          </w:p>
        </w:tc>
        <w:tc>
          <w:tcPr>
            <w:tcW w:w="1276"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b/>
                <w:bCs/>
                <w:color w:val="000000"/>
                <w:sz w:val="18"/>
                <w:szCs w:val="18"/>
              </w:rPr>
            </w:pPr>
            <w:r w:rsidRPr="00F24DBD">
              <w:rPr>
                <w:b/>
                <w:bCs/>
                <w:color w:val="000000"/>
                <w:sz w:val="18"/>
                <w:szCs w:val="18"/>
              </w:rPr>
              <w:t>5 168 904,6</w:t>
            </w:r>
          </w:p>
        </w:tc>
        <w:tc>
          <w:tcPr>
            <w:tcW w:w="1418"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b/>
                <w:bCs/>
                <w:color w:val="000000"/>
                <w:sz w:val="18"/>
                <w:szCs w:val="18"/>
              </w:rPr>
            </w:pPr>
            <w:r w:rsidRPr="00F24DBD">
              <w:rPr>
                <w:b/>
                <w:bCs/>
                <w:color w:val="000000"/>
                <w:sz w:val="18"/>
                <w:szCs w:val="18"/>
              </w:rPr>
              <w:t>5 137 295,5</w:t>
            </w:r>
          </w:p>
        </w:tc>
        <w:tc>
          <w:tcPr>
            <w:tcW w:w="1275"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b/>
                <w:bCs/>
                <w:color w:val="000000"/>
                <w:sz w:val="18"/>
                <w:szCs w:val="18"/>
              </w:rPr>
            </w:pPr>
            <w:r w:rsidRPr="00F24DBD">
              <w:rPr>
                <w:b/>
                <w:bCs/>
                <w:color w:val="000000"/>
                <w:sz w:val="18"/>
                <w:szCs w:val="18"/>
              </w:rPr>
              <w:t>5 133 115,5</w:t>
            </w:r>
          </w:p>
        </w:tc>
        <w:tc>
          <w:tcPr>
            <w:tcW w:w="1066"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b/>
                <w:bCs/>
                <w:color w:val="000000"/>
                <w:sz w:val="18"/>
                <w:szCs w:val="18"/>
              </w:rPr>
            </w:pPr>
            <w:r w:rsidRPr="00F24DBD">
              <w:rPr>
                <w:b/>
                <w:bCs/>
                <w:color w:val="000000"/>
                <w:sz w:val="18"/>
                <w:szCs w:val="18"/>
              </w:rPr>
              <w:t>99,9</w:t>
            </w:r>
          </w:p>
        </w:tc>
      </w:tr>
      <w:tr w:rsidR="002C7DAA" w:rsidRPr="00F24DBD" w:rsidTr="002C7DAA">
        <w:trPr>
          <w:trHeight w:val="255"/>
        </w:trPr>
        <w:tc>
          <w:tcPr>
            <w:tcW w:w="4580" w:type="dxa"/>
            <w:tcBorders>
              <w:top w:val="nil"/>
              <w:left w:val="single" w:sz="4" w:space="0" w:color="auto"/>
              <w:bottom w:val="single" w:sz="4" w:space="0" w:color="auto"/>
              <w:right w:val="single" w:sz="4" w:space="0" w:color="auto"/>
            </w:tcBorders>
            <w:shd w:val="clear" w:color="auto" w:fill="auto"/>
            <w:vAlign w:val="center"/>
          </w:tcPr>
          <w:p w:rsidR="002C7DAA" w:rsidRPr="00F24DBD" w:rsidRDefault="002C7DAA" w:rsidP="00C6779E">
            <w:pPr>
              <w:rPr>
                <w:b/>
                <w:bCs/>
                <w:color w:val="000000"/>
                <w:sz w:val="18"/>
                <w:szCs w:val="18"/>
              </w:rPr>
            </w:pPr>
            <w:r w:rsidRPr="00F24DBD">
              <w:rPr>
                <w:bCs/>
                <w:i/>
                <w:color w:val="000000"/>
                <w:sz w:val="18"/>
                <w:szCs w:val="18"/>
              </w:rPr>
              <w:t>в том числе по подпрограммам:</w:t>
            </w:r>
          </w:p>
        </w:tc>
        <w:tc>
          <w:tcPr>
            <w:tcW w:w="1276" w:type="dxa"/>
            <w:tcBorders>
              <w:top w:val="nil"/>
              <w:left w:val="nil"/>
              <w:bottom w:val="single" w:sz="4" w:space="0" w:color="auto"/>
              <w:right w:val="single" w:sz="4" w:space="0" w:color="auto"/>
            </w:tcBorders>
            <w:shd w:val="clear" w:color="auto" w:fill="auto"/>
            <w:vAlign w:val="center"/>
          </w:tcPr>
          <w:p w:rsidR="002C7DAA" w:rsidRPr="00F24DBD" w:rsidRDefault="002C7DAA" w:rsidP="00C6779E">
            <w:pPr>
              <w:jc w:val="center"/>
              <w:rPr>
                <w:b/>
                <w:bCs/>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tcPr>
          <w:p w:rsidR="002C7DAA" w:rsidRPr="00F24DBD" w:rsidRDefault="002C7DAA" w:rsidP="00C6779E">
            <w:pPr>
              <w:jc w:val="center"/>
              <w:rPr>
                <w:b/>
                <w:bCs/>
                <w:color w:val="000000"/>
                <w:sz w:val="18"/>
                <w:szCs w:val="18"/>
              </w:rPr>
            </w:pPr>
          </w:p>
        </w:tc>
        <w:tc>
          <w:tcPr>
            <w:tcW w:w="1275" w:type="dxa"/>
            <w:tcBorders>
              <w:top w:val="nil"/>
              <w:left w:val="nil"/>
              <w:bottom w:val="single" w:sz="4" w:space="0" w:color="auto"/>
              <w:right w:val="single" w:sz="4" w:space="0" w:color="auto"/>
            </w:tcBorders>
            <w:shd w:val="clear" w:color="auto" w:fill="auto"/>
            <w:vAlign w:val="center"/>
          </w:tcPr>
          <w:p w:rsidR="002C7DAA" w:rsidRPr="00F24DBD" w:rsidRDefault="002C7DAA" w:rsidP="00C6779E">
            <w:pPr>
              <w:jc w:val="center"/>
              <w:rPr>
                <w:b/>
                <w:bCs/>
                <w:color w:val="000000"/>
                <w:sz w:val="18"/>
                <w:szCs w:val="18"/>
              </w:rPr>
            </w:pPr>
          </w:p>
        </w:tc>
        <w:tc>
          <w:tcPr>
            <w:tcW w:w="1066" w:type="dxa"/>
            <w:tcBorders>
              <w:top w:val="nil"/>
              <w:left w:val="nil"/>
              <w:bottom w:val="single" w:sz="4" w:space="0" w:color="auto"/>
              <w:right w:val="single" w:sz="4" w:space="0" w:color="auto"/>
            </w:tcBorders>
            <w:shd w:val="clear" w:color="auto" w:fill="auto"/>
            <w:vAlign w:val="center"/>
          </w:tcPr>
          <w:p w:rsidR="002C7DAA" w:rsidRPr="00F24DBD" w:rsidRDefault="002C7DAA" w:rsidP="00C6779E">
            <w:pPr>
              <w:jc w:val="center"/>
              <w:rPr>
                <w:b/>
                <w:bCs/>
                <w:color w:val="000000"/>
                <w:sz w:val="18"/>
                <w:szCs w:val="18"/>
              </w:rPr>
            </w:pPr>
          </w:p>
        </w:tc>
      </w:tr>
      <w:tr w:rsidR="002C7DAA" w:rsidRPr="00F24DBD" w:rsidTr="002C7DAA">
        <w:trPr>
          <w:trHeight w:val="34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rPr>
                <w:color w:val="000000"/>
                <w:sz w:val="18"/>
                <w:szCs w:val="18"/>
              </w:rPr>
            </w:pPr>
            <w:r w:rsidRPr="00F24DBD">
              <w:rPr>
                <w:color w:val="000000"/>
                <w:sz w:val="18"/>
                <w:szCs w:val="18"/>
              </w:rPr>
              <w:t>Обеспечение государственных гарантий и развитие современной инфраструктуры образования</w:t>
            </w:r>
          </w:p>
        </w:tc>
        <w:tc>
          <w:tcPr>
            <w:tcW w:w="1276"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sz w:val="18"/>
                <w:szCs w:val="18"/>
              </w:rPr>
            </w:pPr>
            <w:r w:rsidRPr="00F24DBD">
              <w:rPr>
                <w:sz w:val="18"/>
                <w:szCs w:val="18"/>
              </w:rPr>
              <w:t>4 013 386,6</w:t>
            </w:r>
          </w:p>
        </w:tc>
        <w:tc>
          <w:tcPr>
            <w:tcW w:w="1418"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3 999 605,7</w:t>
            </w:r>
          </w:p>
        </w:tc>
        <w:tc>
          <w:tcPr>
            <w:tcW w:w="1275"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3 998 180,8</w:t>
            </w:r>
          </w:p>
        </w:tc>
        <w:tc>
          <w:tcPr>
            <w:tcW w:w="1066"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Pr>
                <w:color w:val="000000"/>
                <w:sz w:val="18"/>
                <w:szCs w:val="18"/>
              </w:rPr>
              <w:t>100,0</w:t>
            </w:r>
          </w:p>
        </w:tc>
      </w:tr>
      <w:tr w:rsidR="002C7DAA" w:rsidRPr="00F24DBD" w:rsidTr="002C7DAA">
        <w:trPr>
          <w:trHeight w:val="227"/>
        </w:trPr>
        <w:tc>
          <w:tcPr>
            <w:tcW w:w="4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rPr>
                <w:color w:val="000000"/>
                <w:sz w:val="18"/>
                <w:szCs w:val="18"/>
              </w:rPr>
            </w:pPr>
            <w:r w:rsidRPr="00F24DBD">
              <w:rPr>
                <w:color w:val="000000"/>
                <w:sz w:val="18"/>
                <w:szCs w:val="18"/>
              </w:rPr>
              <w:t>Развитие кадрового потенциала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jc w:val="center"/>
              <w:rPr>
                <w:sz w:val="18"/>
                <w:szCs w:val="18"/>
              </w:rPr>
            </w:pPr>
            <w:r w:rsidRPr="00F24DBD">
              <w:rPr>
                <w:sz w:val="18"/>
                <w:szCs w:val="18"/>
              </w:rPr>
              <w:t>165 381,8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162 575,3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162 575,4</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100,0</w:t>
            </w:r>
          </w:p>
        </w:tc>
      </w:tr>
      <w:tr w:rsidR="002C7DAA" w:rsidRPr="00F24DBD" w:rsidTr="002C7DAA">
        <w:trPr>
          <w:trHeight w:val="20"/>
        </w:trPr>
        <w:tc>
          <w:tcPr>
            <w:tcW w:w="4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rPr>
                <w:color w:val="000000"/>
                <w:sz w:val="18"/>
                <w:szCs w:val="18"/>
              </w:rPr>
            </w:pPr>
            <w:r w:rsidRPr="00F24DBD">
              <w:rPr>
                <w:color w:val="000000"/>
                <w:sz w:val="18"/>
                <w:szCs w:val="18"/>
              </w:rPr>
              <w:t>Поддержка и развитие детского и молодежного образования и творчества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sz w:val="18"/>
                <w:szCs w:val="18"/>
              </w:rPr>
            </w:pPr>
            <w:r w:rsidRPr="00F24DBD">
              <w:rPr>
                <w:sz w:val="18"/>
                <w:szCs w:val="18"/>
              </w:rPr>
              <w:t>24 222,6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23 627,8</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23 627,7</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rsidR="002C7DAA" w:rsidRPr="005816F8" w:rsidRDefault="002C7DAA" w:rsidP="00C6779E">
            <w:pPr>
              <w:jc w:val="center"/>
              <w:rPr>
                <w:color w:val="000000"/>
                <w:sz w:val="18"/>
                <w:szCs w:val="18"/>
                <w:lang w:val="en-US"/>
              </w:rPr>
            </w:pPr>
            <w:r>
              <w:rPr>
                <w:color w:val="000000"/>
                <w:sz w:val="18"/>
                <w:szCs w:val="18"/>
              </w:rPr>
              <w:t>100,0</w:t>
            </w:r>
          </w:p>
        </w:tc>
      </w:tr>
      <w:tr w:rsidR="002C7DAA" w:rsidRPr="00F24DBD" w:rsidTr="002C7DAA">
        <w:trPr>
          <w:trHeight w:val="227"/>
        </w:trPr>
        <w:tc>
          <w:tcPr>
            <w:tcW w:w="4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rPr>
                <w:color w:val="000000"/>
                <w:sz w:val="18"/>
                <w:szCs w:val="18"/>
              </w:rPr>
            </w:pPr>
            <w:r w:rsidRPr="00F24DBD">
              <w:rPr>
                <w:color w:val="000000"/>
                <w:sz w:val="18"/>
                <w:szCs w:val="18"/>
              </w:rPr>
              <w:t>Содействие в обеспечении жильем молодых семей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sz w:val="18"/>
                <w:szCs w:val="18"/>
              </w:rPr>
            </w:pPr>
            <w:r w:rsidRPr="00F24DBD">
              <w:rPr>
                <w:sz w:val="18"/>
                <w:szCs w:val="18"/>
              </w:rPr>
              <w:t>12 865,3</w:t>
            </w:r>
          </w:p>
          <w:p w:rsidR="002C7DAA" w:rsidRPr="00F24DBD" w:rsidRDefault="002C7DAA" w:rsidP="00C6779E">
            <w:pPr>
              <w:jc w:val="center"/>
              <w:rPr>
                <w:sz w:val="18"/>
                <w:szCs w:val="18"/>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8 079,5</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5 324,2</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65,9</w:t>
            </w:r>
          </w:p>
        </w:tc>
      </w:tr>
      <w:tr w:rsidR="002C7DAA" w:rsidRPr="00F24DBD" w:rsidTr="002C7DAA">
        <w:trPr>
          <w:trHeight w:val="227"/>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rPr>
                <w:color w:val="000000"/>
                <w:sz w:val="18"/>
                <w:szCs w:val="18"/>
              </w:rPr>
            </w:pPr>
            <w:r w:rsidRPr="00F24DBD">
              <w:rPr>
                <w:color w:val="000000"/>
                <w:sz w:val="18"/>
                <w:szCs w:val="18"/>
              </w:rPr>
              <w:t>Грантовая поддержка проектов в области образования</w:t>
            </w:r>
          </w:p>
        </w:tc>
        <w:tc>
          <w:tcPr>
            <w:tcW w:w="1276"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sz w:val="18"/>
                <w:szCs w:val="18"/>
              </w:rPr>
            </w:pPr>
            <w:r w:rsidRPr="00F24DBD">
              <w:rPr>
                <w:sz w:val="18"/>
                <w:szCs w:val="18"/>
              </w:rPr>
              <w:t>4 523,0</w:t>
            </w:r>
          </w:p>
        </w:tc>
        <w:tc>
          <w:tcPr>
            <w:tcW w:w="1418"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4 209,8</w:t>
            </w:r>
          </w:p>
        </w:tc>
        <w:tc>
          <w:tcPr>
            <w:tcW w:w="1275"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4 209,8</w:t>
            </w:r>
          </w:p>
        </w:tc>
        <w:tc>
          <w:tcPr>
            <w:tcW w:w="1066"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100,0</w:t>
            </w:r>
          </w:p>
        </w:tc>
      </w:tr>
      <w:tr w:rsidR="002C7DAA" w:rsidRPr="00F24DBD" w:rsidTr="002C7DAA">
        <w:trPr>
          <w:trHeight w:val="227"/>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rPr>
                <w:color w:val="000000"/>
                <w:sz w:val="18"/>
                <w:szCs w:val="18"/>
              </w:rPr>
            </w:pPr>
            <w:r w:rsidRPr="00F24DBD">
              <w:rPr>
                <w:color w:val="000000"/>
                <w:sz w:val="18"/>
                <w:szCs w:val="18"/>
              </w:rPr>
              <w:t>Развитие социальной инфраструктуры</w:t>
            </w:r>
          </w:p>
        </w:tc>
        <w:tc>
          <w:tcPr>
            <w:tcW w:w="1276"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sz w:val="18"/>
                <w:szCs w:val="18"/>
              </w:rPr>
            </w:pPr>
            <w:r w:rsidRPr="00F24DBD">
              <w:rPr>
                <w:sz w:val="18"/>
                <w:szCs w:val="18"/>
              </w:rPr>
              <w:t>23 700,0</w:t>
            </w:r>
          </w:p>
        </w:tc>
        <w:tc>
          <w:tcPr>
            <w:tcW w:w="1418"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17 000,0</w:t>
            </w:r>
          </w:p>
        </w:tc>
        <w:tc>
          <w:tcPr>
            <w:tcW w:w="1275"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17 000,0</w:t>
            </w:r>
          </w:p>
        </w:tc>
        <w:tc>
          <w:tcPr>
            <w:tcW w:w="1066"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100,0</w:t>
            </w:r>
          </w:p>
        </w:tc>
      </w:tr>
      <w:tr w:rsidR="002C7DAA" w:rsidRPr="00F24DBD" w:rsidTr="002C7DAA">
        <w:trPr>
          <w:trHeight w:val="133"/>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rPr>
                <w:color w:val="000000"/>
                <w:sz w:val="18"/>
                <w:szCs w:val="18"/>
              </w:rPr>
            </w:pPr>
            <w:r w:rsidRPr="00F24DBD">
              <w:rPr>
                <w:color w:val="000000"/>
                <w:sz w:val="18"/>
                <w:szCs w:val="18"/>
              </w:rPr>
              <w:t>Обеспечение деятельности государственных органов и подведомственных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sz w:val="18"/>
                <w:szCs w:val="18"/>
              </w:rPr>
            </w:pPr>
            <w:r w:rsidRPr="00F24DBD">
              <w:rPr>
                <w:sz w:val="18"/>
                <w:szCs w:val="18"/>
              </w:rPr>
              <w:t>924 825,3</w:t>
            </w:r>
          </w:p>
        </w:tc>
        <w:tc>
          <w:tcPr>
            <w:tcW w:w="1418"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922 197,4</w:t>
            </w:r>
          </w:p>
        </w:tc>
        <w:tc>
          <w:tcPr>
            <w:tcW w:w="1275"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922 197,6</w:t>
            </w:r>
          </w:p>
        </w:tc>
        <w:tc>
          <w:tcPr>
            <w:tcW w:w="1066" w:type="dxa"/>
            <w:tcBorders>
              <w:top w:val="nil"/>
              <w:left w:val="nil"/>
              <w:bottom w:val="single" w:sz="4" w:space="0" w:color="auto"/>
              <w:right w:val="single" w:sz="4" w:space="0" w:color="auto"/>
            </w:tcBorders>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100,0</w:t>
            </w:r>
          </w:p>
        </w:tc>
      </w:tr>
    </w:tbl>
    <w:p w:rsidR="002C7DAA" w:rsidRPr="00F24DBD" w:rsidRDefault="002C7DAA" w:rsidP="00C6779E">
      <w:pPr>
        <w:jc w:val="both"/>
        <w:rPr>
          <w:sz w:val="16"/>
          <w:szCs w:val="16"/>
        </w:rPr>
      </w:pPr>
    </w:p>
    <w:p w:rsidR="002C7DAA" w:rsidRPr="00F24DBD" w:rsidRDefault="002C7DAA" w:rsidP="00C6779E">
      <w:pPr>
        <w:pStyle w:val="18"/>
        <w:ind w:firstLine="709"/>
      </w:pPr>
      <w:r w:rsidRPr="00F24DBD">
        <w:t>В отчетном периоде фактическое выполнение мероприятий Государственной программы составило 99,9% от полученного финансирования на ее реализацию или 99,3% от объемов, предусмотренных сводной бюджетной росписью.</w:t>
      </w:r>
    </w:p>
    <w:p w:rsidR="002C7DAA" w:rsidRPr="00F24DBD" w:rsidRDefault="002C7DAA" w:rsidP="00C6779E">
      <w:pPr>
        <w:autoSpaceDE w:val="0"/>
        <w:autoSpaceDN w:val="0"/>
        <w:adjustRightInd w:val="0"/>
        <w:ind w:firstLine="708"/>
        <w:jc w:val="both"/>
        <w:rPr>
          <w:sz w:val="28"/>
          <w:szCs w:val="28"/>
        </w:rPr>
      </w:pPr>
      <w:r w:rsidRPr="00F24DBD">
        <w:rPr>
          <w:sz w:val="28"/>
          <w:szCs w:val="28"/>
        </w:rPr>
        <w:t xml:space="preserve">В то же время реализация мероприятия «Создание условий для обучения и воспитания детей, находящихся в трудной жизненной ситуации, детей, имеющих ограниченные возможности здоровья, несовершеннолетних, направляемых по решению суда, и лиц, их сопровождающих» подпрограммы «Обеспечение государственных гарантий и развитие современной инфраструктуры образования» с финансовым обеспечением в сумме 26,0 тыс. рублей в 2019 году не исполнялось в связи с тем, что категория детей, нуждающихся в специальных </w:t>
      </w:r>
      <w:r w:rsidRPr="00F24DBD">
        <w:rPr>
          <w:sz w:val="28"/>
          <w:szCs w:val="28"/>
        </w:rPr>
        <w:lastRenderedPageBreak/>
        <w:t xml:space="preserve">условиях необходимых для обучения, создаваемых в специализированных образовательных организациях за пределами Чукотского автономного округа, а также детей, направляемых по решению суда в учреждения со специальными условиями для обучения, в округе отсутствует. </w:t>
      </w:r>
    </w:p>
    <w:p w:rsidR="002C7DAA" w:rsidRPr="00F24DBD" w:rsidRDefault="002C7DAA" w:rsidP="00C6779E">
      <w:pPr>
        <w:widowControl w:val="0"/>
        <w:ind w:firstLine="720"/>
        <w:jc w:val="both"/>
        <w:rPr>
          <w:sz w:val="28"/>
          <w:szCs w:val="28"/>
        </w:rPr>
      </w:pPr>
      <w:r w:rsidRPr="00F24DBD">
        <w:rPr>
          <w:sz w:val="28"/>
          <w:szCs w:val="28"/>
        </w:rPr>
        <w:t>Низкий уровень исполнения (65,9%) отмечается при реализации основного мероприятия</w:t>
      </w:r>
      <w:r w:rsidRPr="00F24DBD">
        <w:rPr>
          <w:iCs/>
          <w:sz w:val="28"/>
          <w:szCs w:val="28"/>
        </w:rPr>
        <w:t xml:space="preserve"> «Оказание государственной поддержки молодым семьям»</w:t>
      </w:r>
      <w:r w:rsidRPr="00F24DBD">
        <w:rPr>
          <w:sz w:val="28"/>
          <w:szCs w:val="28"/>
        </w:rPr>
        <w:t xml:space="preserve"> подпрограммы «</w:t>
      </w:r>
      <w:r w:rsidRPr="00F24DBD">
        <w:rPr>
          <w:iCs/>
          <w:sz w:val="28"/>
          <w:szCs w:val="28"/>
        </w:rPr>
        <w:t>Содействие в обеспечении жильем молодых семей»</w:t>
      </w:r>
      <w:r w:rsidRPr="00F24DBD">
        <w:rPr>
          <w:sz w:val="28"/>
          <w:szCs w:val="28"/>
        </w:rPr>
        <w:t xml:space="preserve"> в связи с тем, что из 13 молодых семей – претендентов на получение социальной выплаты на приобретение жилого помещения или строительство индивидуального жилого дома, получивших свидетельство на право получения социальной выплаты, приобрели жилые помещения с использованием средств социальной выплаты только 6 молодых семей. Срок реализации 3-х свидетельств заканчивается в 1 - 2 кварталах 2020 года.</w:t>
      </w:r>
    </w:p>
    <w:p w:rsidR="002C7DAA" w:rsidRPr="00F24DBD" w:rsidRDefault="002C7DAA" w:rsidP="00C6779E">
      <w:pPr>
        <w:pStyle w:val="18"/>
        <w:ind w:firstLine="709"/>
        <w:rPr>
          <w:rFonts w:eastAsia="Times New Roman"/>
          <w:color w:val="000000"/>
        </w:rPr>
      </w:pPr>
      <w:r w:rsidRPr="00F24DBD">
        <w:t xml:space="preserve">Из установленных 11 целевых показателей реализации Государственной программы не достигнуто плановое значение одного показателя – «Доля выпускников 9, 11 классов, успешно прошедших государственную итоговую аттестацию в государственных общеобразовательных организациях» (план - 100%, исполнение - 99,8%). Из 62 целевых показателей реализации подпрограмм не достигнуты плановые значения 2-х целевых показателей. </w:t>
      </w:r>
    </w:p>
    <w:p w:rsidR="002C7DAA" w:rsidRPr="00F24DBD" w:rsidRDefault="002C7DAA" w:rsidP="00C6779E">
      <w:pPr>
        <w:pStyle w:val="18"/>
        <w:ind w:firstLine="709"/>
      </w:pPr>
      <w:r w:rsidRPr="00F24DBD">
        <w:t xml:space="preserve">По результатам оценки эффективности реализации государственных программ в 2019 году Государственная программа исполнена с высоким уровнем эффективности. </w:t>
      </w:r>
    </w:p>
    <w:p w:rsidR="002C7DAA" w:rsidRPr="00F24DBD" w:rsidRDefault="002C7DAA" w:rsidP="00C6779E">
      <w:pPr>
        <w:tabs>
          <w:tab w:val="left" w:pos="709"/>
        </w:tabs>
        <w:autoSpaceDE w:val="0"/>
        <w:autoSpaceDN w:val="0"/>
        <w:adjustRightInd w:val="0"/>
        <w:jc w:val="both"/>
        <w:rPr>
          <w:b/>
          <w:sz w:val="16"/>
          <w:szCs w:val="16"/>
        </w:rPr>
      </w:pPr>
    </w:p>
    <w:p w:rsidR="002C7DAA" w:rsidRPr="00F24DBD" w:rsidRDefault="002C7DAA" w:rsidP="00C6779E">
      <w:pPr>
        <w:tabs>
          <w:tab w:val="left" w:pos="709"/>
        </w:tabs>
        <w:autoSpaceDE w:val="0"/>
        <w:autoSpaceDN w:val="0"/>
        <w:adjustRightInd w:val="0"/>
        <w:jc w:val="both"/>
        <w:rPr>
          <w:sz w:val="28"/>
          <w:szCs w:val="28"/>
        </w:rPr>
      </w:pPr>
      <w:r w:rsidRPr="00F24DBD">
        <w:rPr>
          <w:b/>
          <w:sz w:val="28"/>
          <w:szCs w:val="28"/>
        </w:rPr>
        <w:tab/>
        <w:t>Государственная программа «Развитие лесного хозяйства Чукотского автономного округа</w:t>
      </w:r>
      <w:r w:rsidRPr="00F24DBD">
        <w:rPr>
          <w:b/>
          <w:bCs/>
          <w:sz w:val="28"/>
          <w:szCs w:val="28"/>
        </w:rPr>
        <w:t>»</w:t>
      </w:r>
      <w:r w:rsidRPr="00F24DBD">
        <w:rPr>
          <w:rStyle w:val="ac"/>
          <w:bCs/>
          <w:sz w:val="28"/>
          <w:szCs w:val="28"/>
        </w:rPr>
        <w:footnoteReference w:id="82"/>
      </w:r>
      <w:r w:rsidRPr="00F24DBD">
        <w:rPr>
          <w:sz w:val="28"/>
          <w:szCs w:val="28"/>
        </w:rPr>
        <w:t xml:space="preserve"> включает в себя 4 подпрограммы (в 2019 году предусмотрена реализация 2 из 4 подпрограмм). Ответственным исполнителем Государственной программы определен Комитет природных ресурсов и экологии Чукотского автономного округа, участниками – Государственное казенное учреждение Чукотского автономного округа «Чукотское лесничество» и Государственное автономное учреждение Чукотского автономного округа «База авиационной охраны лесов».</w:t>
      </w:r>
    </w:p>
    <w:p w:rsidR="002C7DAA" w:rsidRPr="00F24DBD" w:rsidRDefault="002C7DAA" w:rsidP="00C6779E">
      <w:pPr>
        <w:autoSpaceDE w:val="0"/>
        <w:autoSpaceDN w:val="0"/>
        <w:adjustRightInd w:val="0"/>
        <w:ind w:firstLine="708"/>
        <w:jc w:val="both"/>
        <w:rPr>
          <w:bCs/>
          <w:sz w:val="28"/>
          <w:szCs w:val="28"/>
        </w:rPr>
      </w:pPr>
      <w:r w:rsidRPr="00F24DBD">
        <w:rPr>
          <w:sz w:val="28"/>
          <w:szCs w:val="28"/>
        </w:rPr>
        <w:t>Цели Государственной программы – п</w:t>
      </w:r>
      <w:r w:rsidRPr="00F24DBD">
        <w:rPr>
          <w:bCs/>
          <w:sz w:val="28"/>
          <w:szCs w:val="28"/>
        </w:rPr>
        <w:t>овышение эффективности использования, охраны, защиты и воспроизводства лесов, обеспечение стабильного удовлетворения общественных потребностей в ресурсах и полезных свойствах леса при гарантированном сохранении ресурсно-экологического потенциала и глобальных функций лесов.</w:t>
      </w:r>
    </w:p>
    <w:p w:rsidR="002C7DAA" w:rsidRPr="00F24DBD" w:rsidRDefault="002C7DAA" w:rsidP="00C6779E">
      <w:pPr>
        <w:tabs>
          <w:tab w:val="left" w:pos="709"/>
        </w:tabs>
        <w:spacing w:after="1"/>
        <w:ind w:firstLine="709"/>
        <w:jc w:val="both"/>
        <w:rPr>
          <w:sz w:val="28"/>
          <w:szCs w:val="28"/>
        </w:rPr>
      </w:pPr>
      <w:r w:rsidRPr="00F24DBD">
        <w:rPr>
          <w:sz w:val="28"/>
          <w:szCs w:val="28"/>
        </w:rPr>
        <w:t>В показатели Госпрограммы 2019 года изменения вносились 5 раз: в целях продления срока реализации Государственной программы, уточнения отдельных мероприятий, объёмов финансовых ресурсов, расширения перечня целевых показателей (индикаторов) и корректировки их значений, ожидаемых результатов.</w:t>
      </w:r>
    </w:p>
    <w:p w:rsidR="002C7DAA" w:rsidRPr="00F24DBD" w:rsidRDefault="002C7DAA" w:rsidP="00C6779E">
      <w:pPr>
        <w:autoSpaceDE w:val="0"/>
        <w:autoSpaceDN w:val="0"/>
        <w:adjustRightInd w:val="0"/>
        <w:ind w:firstLine="709"/>
        <w:jc w:val="both"/>
        <w:rPr>
          <w:sz w:val="28"/>
          <w:szCs w:val="28"/>
        </w:rPr>
      </w:pPr>
      <w:r w:rsidRPr="00F24DBD">
        <w:rPr>
          <w:sz w:val="28"/>
          <w:szCs w:val="28"/>
        </w:rPr>
        <w:t>Анализ исполнения подпрограмм Государственной программы за 2019 год приведен в таблице №1</w:t>
      </w:r>
      <w:r w:rsidRPr="005816F8">
        <w:rPr>
          <w:sz w:val="28"/>
          <w:szCs w:val="28"/>
        </w:rPr>
        <w:t>1</w:t>
      </w:r>
      <w:r w:rsidRPr="00F24DBD">
        <w:rPr>
          <w:sz w:val="28"/>
          <w:szCs w:val="28"/>
        </w:rPr>
        <w:t>.</w:t>
      </w:r>
    </w:p>
    <w:p w:rsidR="002C7DAA" w:rsidRPr="005816F8" w:rsidRDefault="002C7DAA" w:rsidP="00C6779E">
      <w:pPr>
        <w:autoSpaceDE w:val="0"/>
        <w:autoSpaceDN w:val="0"/>
        <w:adjustRightInd w:val="0"/>
        <w:ind w:left="7787" w:firstLine="1"/>
        <w:jc w:val="right"/>
        <w:rPr>
          <w:sz w:val="28"/>
          <w:szCs w:val="28"/>
          <w:lang w:val="en-US"/>
        </w:rPr>
      </w:pPr>
      <w:r w:rsidRPr="00F24DBD">
        <w:rPr>
          <w:sz w:val="28"/>
          <w:szCs w:val="28"/>
        </w:rPr>
        <w:t>Таблица №1</w:t>
      </w:r>
      <w:r>
        <w:rPr>
          <w:sz w:val="28"/>
          <w:szCs w:val="28"/>
          <w:lang w:val="en-US"/>
        </w:rPr>
        <w:t>1</w:t>
      </w:r>
    </w:p>
    <w:p w:rsidR="002C7DAA" w:rsidRPr="00F24DBD" w:rsidRDefault="002C7DAA" w:rsidP="00C6779E">
      <w:pPr>
        <w:autoSpaceDE w:val="0"/>
        <w:autoSpaceDN w:val="0"/>
        <w:adjustRightInd w:val="0"/>
        <w:ind w:left="7078" w:firstLine="709"/>
        <w:jc w:val="right"/>
        <w:rPr>
          <w:sz w:val="28"/>
          <w:szCs w:val="28"/>
        </w:rPr>
      </w:pPr>
      <w:r w:rsidRPr="00F24DBD">
        <w:rPr>
          <w:sz w:val="28"/>
          <w:szCs w:val="28"/>
        </w:rPr>
        <w:lastRenderedPageBreak/>
        <w:t>(тыс. рублей)</w:t>
      </w:r>
    </w:p>
    <w:tbl>
      <w:tblPr>
        <w:tblW w:w="9538"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2"/>
        <w:gridCol w:w="1560"/>
        <w:gridCol w:w="1729"/>
        <w:gridCol w:w="1247"/>
        <w:gridCol w:w="1020"/>
      </w:tblGrid>
      <w:tr w:rsidR="002C7DAA" w:rsidRPr="00F24DBD" w:rsidTr="002C7DAA">
        <w:trPr>
          <w:trHeight w:val="456"/>
          <w:tblHeader/>
        </w:trPr>
        <w:tc>
          <w:tcPr>
            <w:tcW w:w="3982" w:type="dxa"/>
            <w:vMerge w:val="restart"/>
            <w:shd w:val="clear" w:color="auto" w:fill="auto"/>
            <w:vAlign w:val="center"/>
            <w:hideMark/>
          </w:tcPr>
          <w:p w:rsidR="002C7DAA" w:rsidRPr="00F24DBD" w:rsidRDefault="002C7DAA" w:rsidP="00C6779E">
            <w:pPr>
              <w:jc w:val="center"/>
              <w:rPr>
                <w:b/>
                <w:bCs/>
                <w:color w:val="000000"/>
                <w:sz w:val="18"/>
                <w:szCs w:val="18"/>
              </w:rPr>
            </w:pPr>
            <w:r w:rsidRPr="00F24DBD">
              <w:rPr>
                <w:b/>
                <w:bCs/>
                <w:color w:val="000000"/>
                <w:sz w:val="18"/>
                <w:szCs w:val="18"/>
              </w:rPr>
              <w:t>Наименование подпрограммы</w:t>
            </w:r>
          </w:p>
        </w:tc>
        <w:tc>
          <w:tcPr>
            <w:tcW w:w="1560" w:type="dxa"/>
            <w:vMerge w:val="restart"/>
            <w:shd w:val="clear" w:color="auto" w:fill="auto"/>
            <w:vAlign w:val="center"/>
            <w:hideMark/>
          </w:tcPr>
          <w:p w:rsidR="002C7DAA" w:rsidRPr="00F24DBD" w:rsidRDefault="002C7DAA" w:rsidP="00C6779E">
            <w:pPr>
              <w:jc w:val="center"/>
              <w:rPr>
                <w:b/>
                <w:bCs/>
                <w:color w:val="000000"/>
                <w:sz w:val="18"/>
                <w:szCs w:val="18"/>
              </w:rPr>
            </w:pPr>
            <w:r w:rsidRPr="00F24DBD">
              <w:rPr>
                <w:b/>
                <w:bCs/>
                <w:color w:val="000000"/>
                <w:sz w:val="18"/>
                <w:szCs w:val="18"/>
              </w:rPr>
              <w:t>Утверждено сводной бюджетной росписью</w:t>
            </w:r>
          </w:p>
        </w:tc>
        <w:tc>
          <w:tcPr>
            <w:tcW w:w="1729" w:type="dxa"/>
            <w:vMerge w:val="restart"/>
            <w:shd w:val="clear" w:color="auto" w:fill="auto"/>
            <w:vAlign w:val="center"/>
            <w:hideMark/>
          </w:tcPr>
          <w:p w:rsidR="002C7DAA" w:rsidRPr="00F24DBD" w:rsidRDefault="002C7DAA" w:rsidP="00C6779E">
            <w:pPr>
              <w:jc w:val="center"/>
              <w:rPr>
                <w:b/>
                <w:color w:val="000000"/>
                <w:sz w:val="16"/>
                <w:szCs w:val="16"/>
              </w:rPr>
            </w:pPr>
            <w:r w:rsidRPr="00F24DBD">
              <w:rPr>
                <w:b/>
                <w:color w:val="000000"/>
                <w:sz w:val="16"/>
                <w:szCs w:val="16"/>
              </w:rPr>
              <w:t>Кассовое исполнение</w:t>
            </w:r>
          </w:p>
          <w:p w:rsidR="002C7DAA" w:rsidRPr="00F24DBD" w:rsidRDefault="002C7DAA" w:rsidP="00C6779E">
            <w:pPr>
              <w:jc w:val="center"/>
              <w:rPr>
                <w:b/>
                <w:bCs/>
                <w:color w:val="000000"/>
                <w:sz w:val="18"/>
                <w:szCs w:val="18"/>
              </w:rPr>
            </w:pPr>
            <w:r w:rsidRPr="00F24DBD">
              <w:rPr>
                <w:b/>
                <w:bCs/>
                <w:color w:val="000000"/>
                <w:sz w:val="16"/>
                <w:szCs w:val="16"/>
              </w:rPr>
              <w:t>(проект Закона об исполнении окружного бюджета)</w:t>
            </w:r>
          </w:p>
        </w:tc>
        <w:tc>
          <w:tcPr>
            <w:tcW w:w="2267" w:type="dxa"/>
            <w:gridSpan w:val="2"/>
            <w:shd w:val="clear" w:color="auto" w:fill="auto"/>
            <w:vAlign w:val="center"/>
            <w:hideMark/>
          </w:tcPr>
          <w:p w:rsidR="002C7DAA" w:rsidRPr="00F24DBD" w:rsidRDefault="002C7DAA" w:rsidP="00C6779E">
            <w:pPr>
              <w:jc w:val="center"/>
              <w:rPr>
                <w:b/>
                <w:bCs/>
                <w:color w:val="000000"/>
                <w:sz w:val="18"/>
                <w:szCs w:val="18"/>
              </w:rPr>
            </w:pPr>
            <w:r w:rsidRPr="00F24DBD">
              <w:rPr>
                <w:b/>
                <w:bCs/>
                <w:color w:val="000000"/>
                <w:sz w:val="16"/>
                <w:szCs w:val="16"/>
              </w:rPr>
              <w:t>Фактическое исполнение</w:t>
            </w:r>
          </w:p>
        </w:tc>
      </w:tr>
      <w:tr w:rsidR="002C7DAA" w:rsidRPr="00F24DBD" w:rsidTr="002C7DAA">
        <w:trPr>
          <w:trHeight w:val="455"/>
          <w:tblHeader/>
        </w:trPr>
        <w:tc>
          <w:tcPr>
            <w:tcW w:w="3982" w:type="dxa"/>
            <w:vMerge/>
            <w:vAlign w:val="center"/>
            <w:hideMark/>
          </w:tcPr>
          <w:p w:rsidR="002C7DAA" w:rsidRPr="00F24DBD" w:rsidRDefault="002C7DAA" w:rsidP="00C6779E">
            <w:pPr>
              <w:rPr>
                <w:b/>
                <w:bCs/>
                <w:color w:val="000000"/>
                <w:sz w:val="18"/>
                <w:szCs w:val="18"/>
              </w:rPr>
            </w:pPr>
          </w:p>
        </w:tc>
        <w:tc>
          <w:tcPr>
            <w:tcW w:w="1560" w:type="dxa"/>
            <w:vMerge/>
            <w:vAlign w:val="center"/>
            <w:hideMark/>
          </w:tcPr>
          <w:p w:rsidR="002C7DAA" w:rsidRPr="00F24DBD" w:rsidRDefault="002C7DAA" w:rsidP="00C6779E">
            <w:pPr>
              <w:rPr>
                <w:b/>
                <w:bCs/>
                <w:color w:val="000000"/>
                <w:sz w:val="18"/>
                <w:szCs w:val="18"/>
              </w:rPr>
            </w:pPr>
          </w:p>
        </w:tc>
        <w:tc>
          <w:tcPr>
            <w:tcW w:w="1729" w:type="dxa"/>
            <w:vMerge/>
            <w:vAlign w:val="center"/>
            <w:hideMark/>
          </w:tcPr>
          <w:p w:rsidR="002C7DAA" w:rsidRPr="00F24DBD" w:rsidRDefault="002C7DAA" w:rsidP="00C6779E">
            <w:pPr>
              <w:rPr>
                <w:b/>
                <w:bCs/>
                <w:color w:val="000000"/>
                <w:sz w:val="18"/>
                <w:szCs w:val="18"/>
              </w:rPr>
            </w:pPr>
          </w:p>
        </w:tc>
        <w:tc>
          <w:tcPr>
            <w:tcW w:w="1247" w:type="dxa"/>
            <w:shd w:val="clear" w:color="auto" w:fill="auto"/>
            <w:vAlign w:val="center"/>
            <w:hideMark/>
          </w:tcPr>
          <w:p w:rsidR="002C7DAA" w:rsidRPr="00F24DBD" w:rsidRDefault="002C7DAA" w:rsidP="00C6779E">
            <w:pPr>
              <w:jc w:val="center"/>
              <w:rPr>
                <w:b/>
                <w:bCs/>
                <w:color w:val="000000"/>
                <w:sz w:val="18"/>
                <w:szCs w:val="18"/>
              </w:rPr>
            </w:pPr>
            <w:r w:rsidRPr="00F24DBD">
              <w:rPr>
                <w:b/>
                <w:bCs/>
                <w:color w:val="000000"/>
                <w:sz w:val="18"/>
                <w:szCs w:val="18"/>
              </w:rPr>
              <w:t>тыс. рублей</w:t>
            </w:r>
          </w:p>
        </w:tc>
        <w:tc>
          <w:tcPr>
            <w:tcW w:w="1020" w:type="dxa"/>
            <w:shd w:val="clear" w:color="auto" w:fill="auto"/>
            <w:vAlign w:val="center"/>
            <w:hideMark/>
          </w:tcPr>
          <w:p w:rsidR="002C7DAA" w:rsidRPr="00F24DBD" w:rsidRDefault="002C7DAA" w:rsidP="00C6779E">
            <w:pPr>
              <w:jc w:val="center"/>
              <w:rPr>
                <w:b/>
                <w:bCs/>
                <w:color w:val="000000"/>
                <w:sz w:val="18"/>
                <w:szCs w:val="18"/>
              </w:rPr>
            </w:pPr>
            <w:r w:rsidRPr="00F24DBD">
              <w:rPr>
                <w:b/>
                <w:bCs/>
                <w:color w:val="000000"/>
                <w:sz w:val="18"/>
                <w:szCs w:val="18"/>
              </w:rPr>
              <w:t>% (гр.4/гр.3)</w:t>
            </w:r>
          </w:p>
        </w:tc>
      </w:tr>
      <w:tr w:rsidR="002C7DAA" w:rsidRPr="00F24DBD" w:rsidTr="002C7DAA">
        <w:trPr>
          <w:trHeight w:val="79"/>
          <w:tblHeader/>
        </w:trPr>
        <w:tc>
          <w:tcPr>
            <w:tcW w:w="3982" w:type="dxa"/>
            <w:shd w:val="clear" w:color="auto" w:fill="auto"/>
            <w:hideMark/>
          </w:tcPr>
          <w:p w:rsidR="002C7DAA" w:rsidRPr="00F24DBD" w:rsidRDefault="002C7DAA" w:rsidP="00C6779E">
            <w:pPr>
              <w:jc w:val="center"/>
              <w:rPr>
                <w:bCs/>
                <w:color w:val="000000"/>
                <w:sz w:val="18"/>
                <w:szCs w:val="18"/>
              </w:rPr>
            </w:pPr>
            <w:r w:rsidRPr="00F24DBD">
              <w:rPr>
                <w:bCs/>
                <w:color w:val="000000"/>
                <w:sz w:val="18"/>
                <w:szCs w:val="18"/>
              </w:rPr>
              <w:t>1</w:t>
            </w:r>
          </w:p>
        </w:tc>
        <w:tc>
          <w:tcPr>
            <w:tcW w:w="1560" w:type="dxa"/>
            <w:shd w:val="clear" w:color="auto" w:fill="auto"/>
            <w:hideMark/>
          </w:tcPr>
          <w:p w:rsidR="002C7DAA" w:rsidRPr="00F24DBD" w:rsidRDefault="002C7DAA" w:rsidP="00C6779E">
            <w:pPr>
              <w:jc w:val="center"/>
              <w:rPr>
                <w:bCs/>
                <w:color w:val="000000"/>
                <w:sz w:val="18"/>
                <w:szCs w:val="18"/>
              </w:rPr>
            </w:pPr>
            <w:r w:rsidRPr="00F24DBD">
              <w:rPr>
                <w:bCs/>
                <w:color w:val="000000"/>
                <w:sz w:val="18"/>
                <w:szCs w:val="18"/>
              </w:rPr>
              <w:t>2</w:t>
            </w:r>
          </w:p>
        </w:tc>
        <w:tc>
          <w:tcPr>
            <w:tcW w:w="1729" w:type="dxa"/>
            <w:shd w:val="clear" w:color="auto" w:fill="auto"/>
            <w:hideMark/>
          </w:tcPr>
          <w:p w:rsidR="002C7DAA" w:rsidRPr="00F24DBD" w:rsidRDefault="002C7DAA" w:rsidP="00C6779E">
            <w:pPr>
              <w:jc w:val="center"/>
              <w:rPr>
                <w:bCs/>
                <w:color w:val="000000"/>
                <w:sz w:val="18"/>
                <w:szCs w:val="18"/>
              </w:rPr>
            </w:pPr>
            <w:r w:rsidRPr="00F24DBD">
              <w:rPr>
                <w:bCs/>
                <w:color w:val="000000"/>
                <w:sz w:val="18"/>
                <w:szCs w:val="18"/>
              </w:rPr>
              <w:t>3</w:t>
            </w:r>
          </w:p>
        </w:tc>
        <w:tc>
          <w:tcPr>
            <w:tcW w:w="1247" w:type="dxa"/>
            <w:shd w:val="clear" w:color="auto" w:fill="auto"/>
            <w:hideMark/>
          </w:tcPr>
          <w:p w:rsidR="002C7DAA" w:rsidRPr="00F24DBD" w:rsidRDefault="002C7DAA" w:rsidP="00C6779E">
            <w:pPr>
              <w:jc w:val="center"/>
              <w:rPr>
                <w:bCs/>
                <w:color w:val="000000"/>
                <w:sz w:val="18"/>
                <w:szCs w:val="18"/>
              </w:rPr>
            </w:pPr>
            <w:r w:rsidRPr="00F24DBD">
              <w:rPr>
                <w:bCs/>
                <w:color w:val="000000"/>
                <w:sz w:val="18"/>
                <w:szCs w:val="18"/>
              </w:rPr>
              <w:t>4</w:t>
            </w:r>
          </w:p>
        </w:tc>
        <w:tc>
          <w:tcPr>
            <w:tcW w:w="1020" w:type="dxa"/>
            <w:shd w:val="clear" w:color="auto" w:fill="auto"/>
            <w:hideMark/>
          </w:tcPr>
          <w:p w:rsidR="002C7DAA" w:rsidRPr="00F24DBD" w:rsidRDefault="002C7DAA" w:rsidP="00C6779E">
            <w:pPr>
              <w:jc w:val="center"/>
              <w:rPr>
                <w:bCs/>
                <w:color w:val="000000"/>
                <w:sz w:val="18"/>
                <w:szCs w:val="18"/>
              </w:rPr>
            </w:pPr>
            <w:r w:rsidRPr="00F24DBD">
              <w:rPr>
                <w:bCs/>
                <w:color w:val="000000"/>
                <w:sz w:val="18"/>
                <w:szCs w:val="18"/>
              </w:rPr>
              <w:t>5</w:t>
            </w:r>
          </w:p>
        </w:tc>
      </w:tr>
      <w:tr w:rsidR="002C7DAA" w:rsidRPr="00F24DBD" w:rsidTr="002C7DAA">
        <w:trPr>
          <w:trHeight w:val="79"/>
          <w:tblHeader/>
        </w:trPr>
        <w:tc>
          <w:tcPr>
            <w:tcW w:w="3982" w:type="dxa"/>
            <w:shd w:val="clear" w:color="auto" w:fill="auto"/>
            <w:vAlign w:val="center"/>
          </w:tcPr>
          <w:p w:rsidR="002C7DAA" w:rsidRPr="00F24DBD" w:rsidRDefault="002C7DAA" w:rsidP="00C6779E">
            <w:pPr>
              <w:rPr>
                <w:b/>
                <w:bCs/>
                <w:color w:val="000000"/>
                <w:sz w:val="18"/>
                <w:szCs w:val="18"/>
              </w:rPr>
            </w:pPr>
            <w:r w:rsidRPr="00F24DBD">
              <w:rPr>
                <w:b/>
                <w:bCs/>
                <w:color w:val="000000"/>
                <w:sz w:val="18"/>
                <w:szCs w:val="18"/>
              </w:rPr>
              <w:t xml:space="preserve">Государственная программа, всего </w:t>
            </w:r>
          </w:p>
        </w:tc>
        <w:tc>
          <w:tcPr>
            <w:tcW w:w="1560" w:type="dxa"/>
            <w:shd w:val="clear" w:color="auto" w:fill="auto"/>
            <w:vAlign w:val="center"/>
          </w:tcPr>
          <w:p w:rsidR="002C7DAA" w:rsidRPr="00F24DBD" w:rsidRDefault="002C7DAA" w:rsidP="00C6779E">
            <w:pPr>
              <w:jc w:val="center"/>
              <w:rPr>
                <w:b/>
                <w:bCs/>
                <w:color w:val="000000"/>
                <w:sz w:val="18"/>
                <w:szCs w:val="18"/>
              </w:rPr>
            </w:pPr>
            <w:r w:rsidRPr="00F24DBD">
              <w:rPr>
                <w:b/>
                <w:bCs/>
                <w:color w:val="000000"/>
                <w:sz w:val="18"/>
                <w:szCs w:val="18"/>
              </w:rPr>
              <w:t>209 882,9</w:t>
            </w:r>
          </w:p>
        </w:tc>
        <w:tc>
          <w:tcPr>
            <w:tcW w:w="1729" w:type="dxa"/>
            <w:shd w:val="clear" w:color="auto" w:fill="auto"/>
            <w:vAlign w:val="center"/>
          </w:tcPr>
          <w:p w:rsidR="002C7DAA" w:rsidRPr="00F24DBD" w:rsidRDefault="002C7DAA" w:rsidP="00C6779E">
            <w:pPr>
              <w:jc w:val="center"/>
              <w:rPr>
                <w:b/>
                <w:bCs/>
                <w:color w:val="000000"/>
                <w:sz w:val="18"/>
                <w:szCs w:val="18"/>
              </w:rPr>
            </w:pPr>
            <w:r w:rsidRPr="00F24DBD">
              <w:rPr>
                <w:b/>
                <w:bCs/>
                <w:color w:val="000000"/>
                <w:sz w:val="18"/>
                <w:szCs w:val="18"/>
              </w:rPr>
              <w:t>208 965,5</w:t>
            </w:r>
          </w:p>
        </w:tc>
        <w:tc>
          <w:tcPr>
            <w:tcW w:w="1247" w:type="dxa"/>
            <w:shd w:val="clear" w:color="auto" w:fill="auto"/>
            <w:vAlign w:val="center"/>
          </w:tcPr>
          <w:p w:rsidR="002C7DAA" w:rsidRPr="00F24DBD" w:rsidRDefault="002C7DAA" w:rsidP="00C6779E">
            <w:pPr>
              <w:jc w:val="center"/>
              <w:rPr>
                <w:b/>
                <w:bCs/>
                <w:color w:val="000000"/>
                <w:sz w:val="18"/>
                <w:szCs w:val="18"/>
              </w:rPr>
            </w:pPr>
            <w:r w:rsidRPr="00F24DBD">
              <w:rPr>
                <w:b/>
                <w:bCs/>
                <w:color w:val="000000"/>
                <w:sz w:val="18"/>
                <w:szCs w:val="18"/>
              </w:rPr>
              <w:t>203 270,7</w:t>
            </w:r>
          </w:p>
        </w:tc>
        <w:tc>
          <w:tcPr>
            <w:tcW w:w="1020" w:type="dxa"/>
            <w:shd w:val="clear" w:color="auto" w:fill="auto"/>
            <w:vAlign w:val="center"/>
          </w:tcPr>
          <w:p w:rsidR="002C7DAA" w:rsidRPr="00F24DBD" w:rsidRDefault="002C7DAA" w:rsidP="00C6779E">
            <w:pPr>
              <w:jc w:val="center"/>
              <w:rPr>
                <w:b/>
                <w:bCs/>
                <w:color w:val="000000"/>
                <w:sz w:val="18"/>
                <w:szCs w:val="18"/>
              </w:rPr>
            </w:pPr>
            <w:r w:rsidRPr="00F24DBD">
              <w:rPr>
                <w:b/>
                <w:bCs/>
                <w:color w:val="000000"/>
                <w:sz w:val="18"/>
                <w:szCs w:val="18"/>
              </w:rPr>
              <w:t>97,3</w:t>
            </w:r>
          </w:p>
        </w:tc>
      </w:tr>
      <w:tr w:rsidR="002C7DAA" w:rsidRPr="00F24DBD" w:rsidTr="002C7DAA">
        <w:trPr>
          <w:trHeight w:val="79"/>
          <w:tblHeader/>
        </w:trPr>
        <w:tc>
          <w:tcPr>
            <w:tcW w:w="3982" w:type="dxa"/>
            <w:shd w:val="clear" w:color="auto" w:fill="auto"/>
          </w:tcPr>
          <w:p w:rsidR="002C7DAA" w:rsidRPr="00F24DBD" w:rsidRDefault="002C7DAA" w:rsidP="00C6779E">
            <w:pPr>
              <w:rPr>
                <w:bCs/>
                <w:color w:val="000000"/>
                <w:sz w:val="18"/>
                <w:szCs w:val="18"/>
              </w:rPr>
            </w:pPr>
            <w:r w:rsidRPr="00F24DBD">
              <w:rPr>
                <w:bCs/>
                <w:i/>
                <w:color w:val="000000"/>
                <w:sz w:val="18"/>
                <w:szCs w:val="18"/>
              </w:rPr>
              <w:t>в том числе по подпрограммам:</w:t>
            </w:r>
          </w:p>
        </w:tc>
        <w:tc>
          <w:tcPr>
            <w:tcW w:w="1560" w:type="dxa"/>
            <w:shd w:val="clear" w:color="auto" w:fill="auto"/>
          </w:tcPr>
          <w:p w:rsidR="002C7DAA" w:rsidRPr="00F24DBD" w:rsidRDefault="002C7DAA" w:rsidP="00C6779E">
            <w:pPr>
              <w:jc w:val="center"/>
              <w:rPr>
                <w:bCs/>
                <w:color w:val="000000"/>
                <w:sz w:val="18"/>
                <w:szCs w:val="18"/>
              </w:rPr>
            </w:pPr>
          </w:p>
        </w:tc>
        <w:tc>
          <w:tcPr>
            <w:tcW w:w="1729" w:type="dxa"/>
            <w:shd w:val="clear" w:color="auto" w:fill="auto"/>
          </w:tcPr>
          <w:p w:rsidR="002C7DAA" w:rsidRPr="00F24DBD" w:rsidRDefault="002C7DAA" w:rsidP="00C6779E">
            <w:pPr>
              <w:jc w:val="center"/>
              <w:rPr>
                <w:bCs/>
                <w:color w:val="000000"/>
                <w:sz w:val="18"/>
                <w:szCs w:val="18"/>
              </w:rPr>
            </w:pPr>
          </w:p>
        </w:tc>
        <w:tc>
          <w:tcPr>
            <w:tcW w:w="1247" w:type="dxa"/>
            <w:shd w:val="clear" w:color="auto" w:fill="auto"/>
          </w:tcPr>
          <w:p w:rsidR="002C7DAA" w:rsidRPr="00F24DBD" w:rsidRDefault="002C7DAA" w:rsidP="00C6779E">
            <w:pPr>
              <w:jc w:val="center"/>
              <w:rPr>
                <w:bCs/>
                <w:color w:val="000000"/>
                <w:sz w:val="18"/>
                <w:szCs w:val="18"/>
              </w:rPr>
            </w:pPr>
          </w:p>
        </w:tc>
        <w:tc>
          <w:tcPr>
            <w:tcW w:w="1020" w:type="dxa"/>
            <w:shd w:val="clear" w:color="auto" w:fill="auto"/>
          </w:tcPr>
          <w:p w:rsidR="002C7DAA" w:rsidRPr="00F24DBD" w:rsidRDefault="002C7DAA" w:rsidP="00C6779E">
            <w:pPr>
              <w:jc w:val="center"/>
              <w:rPr>
                <w:bCs/>
                <w:color w:val="000000"/>
                <w:sz w:val="18"/>
                <w:szCs w:val="18"/>
              </w:rPr>
            </w:pPr>
          </w:p>
        </w:tc>
      </w:tr>
      <w:tr w:rsidR="002C7DAA" w:rsidRPr="00F24DBD" w:rsidTr="002C7DAA">
        <w:trPr>
          <w:trHeight w:val="423"/>
        </w:trPr>
        <w:tc>
          <w:tcPr>
            <w:tcW w:w="3982" w:type="dxa"/>
            <w:tcBorders>
              <w:bottom w:val="single" w:sz="4" w:space="0" w:color="auto"/>
            </w:tcBorders>
            <w:shd w:val="clear" w:color="auto" w:fill="auto"/>
            <w:vAlign w:val="center"/>
            <w:hideMark/>
          </w:tcPr>
          <w:p w:rsidR="002C7DAA" w:rsidRPr="00F24DBD" w:rsidRDefault="002C7DAA" w:rsidP="00C6779E">
            <w:pPr>
              <w:rPr>
                <w:bCs/>
                <w:color w:val="000000"/>
                <w:sz w:val="18"/>
                <w:szCs w:val="18"/>
              </w:rPr>
            </w:pPr>
            <w:r w:rsidRPr="00F24DBD">
              <w:rPr>
                <w:bCs/>
                <w:color w:val="000000"/>
                <w:sz w:val="18"/>
                <w:szCs w:val="18"/>
              </w:rPr>
              <w:t>Подпрограмма «Обеспечение использования, охраны и защиты лесов»</w:t>
            </w:r>
          </w:p>
        </w:tc>
        <w:tc>
          <w:tcPr>
            <w:tcW w:w="1560" w:type="dxa"/>
            <w:tcBorders>
              <w:bottom w:val="single" w:sz="4" w:space="0" w:color="auto"/>
            </w:tcBorders>
            <w:shd w:val="clear" w:color="auto" w:fill="auto"/>
            <w:vAlign w:val="center"/>
            <w:hideMark/>
          </w:tcPr>
          <w:p w:rsidR="002C7DAA" w:rsidRPr="00F24DBD" w:rsidRDefault="002C7DAA" w:rsidP="00C6779E">
            <w:pPr>
              <w:jc w:val="center"/>
              <w:rPr>
                <w:bCs/>
                <w:color w:val="000000"/>
                <w:sz w:val="18"/>
                <w:szCs w:val="18"/>
              </w:rPr>
            </w:pPr>
            <w:r w:rsidRPr="00F24DBD">
              <w:rPr>
                <w:bCs/>
                <w:color w:val="000000"/>
                <w:sz w:val="18"/>
                <w:szCs w:val="18"/>
              </w:rPr>
              <w:t>162 775,4</w:t>
            </w:r>
          </w:p>
        </w:tc>
        <w:tc>
          <w:tcPr>
            <w:tcW w:w="1729" w:type="dxa"/>
            <w:tcBorders>
              <w:bottom w:val="single" w:sz="4" w:space="0" w:color="auto"/>
            </w:tcBorders>
            <w:shd w:val="clear" w:color="auto" w:fill="auto"/>
            <w:vAlign w:val="center"/>
            <w:hideMark/>
          </w:tcPr>
          <w:p w:rsidR="002C7DAA" w:rsidRPr="00F24DBD" w:rsidRDefault="002C7DAA" w:rsidP="00C6779E">
            <w:pPr>
              <w:jc w:val="center"/>
              <w:rPr>
                <w:bCs/>
                <w:color w:val="000000"/>
                <w:sz w:val="18"/>
                <w:szCs w:val="18"/>
              </w:rPr>
            </w:pPr>
            <w:r w:rsidRPr="00F24DBD">
              <w:rPr>
                <w:bCs/>
                <w:color w:val="000000"/>
                <w:sz w:val="18"/>
                <w:szCs w:val="18"/>
              </w:rPr>
              <w:t>162 775,0</w:t>
            </w:r>
          </w:p>
        </w:tc>
        <w:tc>
          <w:tcPr>
            <w:tcW w:w="1247" w:type="dxa"/>
            <w:tcBorders>
              <w:bottom w:val="single" w:sz="4" w:space="0" w:color="auto"/>
            </w:tcBorders>
            <w:shd w:val="clear" w:color="auto" w:fill="auto"/>
            <w:vAlign w:val="center"/>
            <w:hideMark/>
          </w:tcPr>
          <w:p w:rsidR="002C7DAA" w:rsidRPr="00F24DBD" w:rsidRDefault="002C7DAA" w:rsidP="00C6779E">
            <w:pPr>
              <w:jc w:val="center"/>
              <w:rPr>
                <w:bCs/>
                <w:color w:val="000000"/>
                <w:sz w:val="18"/>
                <w:szCs w:val="18"/>
              </w:rPr>
            </w:pPr>
            <w:r w:rsidRPr="00F24DBD">
              <w:rPr>
                <w:bCs/>
                <w:color w:val="000000"/>
                <w:sz w:val="18"/>
                <w:szCs w:val="18"/>
              </w:rPr>
              <w:t>157 080,1</w:t>
            </w:r>
          </w:p>
        </w:tc>
        <w:tc>
          <w:tcPr>
            <w:tcW w:w="1020" w:type="dxa"/>
            <w:tcBorders>
              <w:bottom w:val="single" w:sz="4" w:space="0" w:color="auto"/>
            </w:tcBorders>
            <w:shd w:val="clear" w:color="auto" w:fill="auto"/>
            <w:vAlign w:val="center"/>
            <w:hideMark/>
          </w:tcPr>
          <w:p w:rsidR="002C7DAA" w:rsidRPr="00F24DBD" w:rsidRDefault="002C7DAA" w:rsidP="00C6779E">
            <w:pPr>
              <w:jc w:val="center"/>
              <w:rPr>
                <w:bCs/>
                <w:color w:val="000000"/>
                <w:sz w:val="18"/>
                <w:szCs w:val="18"/>
              </w:rPr>
            </w:pPr>
            <w:r w:rsidRPr="00F24DBD">
              <w:rPr>
                <w:bCs/>
                <w:color w:val="000000"/>
                <w:sz w:val="18"/>
                <w:szCs w:val="18"/>
              </w:rPr>
              <w:t>96,5</w:t>
            </w:r>
          </w:p>
        </w:tc>
      </w:tr>
      <w:tr w:rsidR="002C7DAA" w:rsidRPr="00F24DBD" w:rsidTr="002C7DAA">
        <w:trPr>
          <w:trHeight w:val="408"/>
        </w:trPr>
        <w:tc>
          <w:tcPr>
            <w:tcW w:w="3982" w:type="dxa"/>
            <w:tcBorders>
              <w:bottom w:val="single" w:sz="4" w:space="0" w:color="auto"/>
            </w:tcBorders>
            <w:shd w:val="clear" w:color="auto" w:fill="auto"/>
            <w:vAlign w:val="center"/>
            <w:hideMark/>
          </w:tcPr>
          <w:p w:rsidR="002C7DAA" w:rsidRPr="00F24DBD" w:rsidRDefault="002C7DAA" w:rsidP="00C6779E">
            <w:pPr>
              <w:rPr>
                <w:bCs/>
                <w:color w:val="000000"/>
                <w:sz w:val="18"/>
                <w:szCs w:val="18"/>
              </w:rPr>
            </w:pPr>
            <w:r w:rsidRPr="00F24DBD">
              <w:rPr>
                <w:bCs/>
                <w:color w:val="000000"/>
                <w:sz w:val="18"/>
                <w:szCs w:val="18"/>
              </w:rPr>
              <w:t>Подпрограмма «Обеспечение реализации государственной программы»</w:t>
            </w:r>
          </w:p>
        </w:tc>
        <w:tc>
          <w:tcPr>
            <w:tcW w:w="1560" w:type="dxa"/>
            <w:tcBorders>
              <w:bottom w:val="single" w:sz="4" w:space="0" w:color="auto"/>
            </w:tcBorders>
            <w:shd w:val="clear" w:color="auto" w:fill="auto"/>
            <w:vAlign w:val="center"/>
            <w:hideMark/>
          </w:tcPr>
          <w:p w:rsidR="002C7DAA" w:rsidRPr="00F24DBD" w:rsidRDefault="002C7DAA" w:rsidP="00C6779E">
            <w:pPr>
              <w:jc w:val="center"/>
              <w:rPr>
                <w:bCs/>
                <w:color w:val="000000"/>
                <w:sz w:val="18"/>
                <w:szCs w:val="18"/>
              </w:rPr>
            </w:pPr>
            <w:r w:rsidRPr="00F24DBD">
              <w:rPr>
                <w:bCs/>
                <w:color w:val="000000"/>
                <w:sz w:val="18"/>
                <w:szCs w:val="18"/>
              </w:rPr>
              <w:t>47 107,5</w:t>
            </w:r>
          </w:p>
        </w:tc>
        <w:tc>
          <w:tcPr>
            <w:tcW w:w="1729" w:type="dxa"/>
            <w:tcBorders>
              <w:bottom w:val="single" w:sz="4" w:space="0" w:color="auto"/>
            </w:tcBorders>
            <w:shd w:val="clear" w:color="auto" w:fill="auto"/>
            <w:vAlign w:val="center"/>
            <w:hideMark/>
          </w:tcPr>
          <w:p w:rsidR="002C7DAA" w:rsidRPr="00F24DBD" w:rsidRDefault="002C7DAA" w:rsidP="00C6779E">
            <w:pPr>
              <w:jc w:val="center"/>
              <w:rPr>
                <w:bCs/>
                <w:color w:val="000000"/>
                <w:sz w:val="18"/>
                <w:szCs w:val="18"/>
              </w:rPr>
            </w:pPr>
            <w:r w:rsidRPr="00F24DBD">
              <w:rPr>
                <w:bCs/>
                <w:color w:val="000000"/>
                <w:sz w:val="18"/>
                <w:szCs w:val="18"/>
              </w:rPr>
              <w:t>46 190,5</w:t>
            </w:r>
          </w:p>
        </w:tc>
        <w:tc>
          <w:tcPr>
            <w:tcW w:w="1247" w:type="dxa"/>
            <w:tcBorders>
              <w:bottom w:val="single" w:sz="4" w:space="0" w:color="auto"/>
            </w:tcBorders>
            <w:shd w:val="clear" w:color="auto" w:fill="auto"/>
            <w:vAlign w:val="center"/>
            <w:hideMark/>
          </w:tcPr>
          <w:p w:rsidR="002C7DAA" w:rsidRPr="00F24DBD" w:rsidRDefault="002C7DAA" w:rsidP="00C6779E">
            <w:pPr>
              <w:jc w:val="center"/>
              <w:rPr>
                <w:bCs/>
                <w:color w:val="000000"/>
                <w:sz w:val="18"/>
                <w:szCs w:val="18"/>
              </w:rPr>
            </w:pPr>
            <w:r w:rsidRPr="00F24DBD">
              <w:rPr>
                <w:bCs/>
                <w:color w:val="000000"/>
                <w:sz w:val="18"/>
                <w:szCs w:val="18"/>
              </w:rPr>
              <w:t>46 190,6</w:t>
            </w:r>
          </w:p>
        </w:tc>
        <w:tc>
          <w:tcPr>
            <w:tcW w:w="1020" w:type="dxa"/>
            <w:tcBorders>
              <w:bottom w:val="single" w:sz="4" w:space="0" w:color="auto"/>
            </w:tcBorders>
            <w:shd w:val="clear" w:color="auto" w:fill="auto"/>
            <w:vAlign w:val="center"/>
            <w:hideMark/>
          </w:tcPr>
          <w:p w:rsidR="002C7DAA" w:rsidRPr="00F24DBD" w:rsidRDefault="002C7DAA" w:rsidP="00C6779E">
            <w:pPr>
              <w:jc w:val="center"/>
              <w:rPr>
                <w:bCs/>
                <w:color w:val="000000"/>
                <w:sz w:val="18"/>
                <w:szCs w:val="18"/>
              </w:rPr>
            </w:pPr>
            <w:r w:rsidRPr="00F24DBD">
              <w:rPr>
                <w:bCs/>
                <w:color w:val="000000"/>
                <w:sz w:val="18"/>
                <w:szCs w:val="18"/>
              </w:rPr>
              <w:t>100,0</w:t>
            </w:r>
          </w:p>
        </w:tc>
      </w:tr>
    </w:tbl>
    <w:p w:rsidR="002C7DAA" w:rsidRPr="00F24DBD" w:rsidRDefault="002C7DAA" w:rsidP="00C6779E">
      <w:pPr>
        <w:autoSpaceDE w:val="0"/>
        <w:autoSpaceDN w:val="0"/>
        <w:adjustRightInd w:val="0"/>
        <w:ind w:firstLine="709"/>
        <w:jc w:val="both"/>
        <w:rPr>
          <w:sz w:val="16"/>
          <w:szCs w:val="16"/>
        </w:rPr>
      </w:pPr>
    </w:p>
    <w:p w:rsidR="002C7DAA" w:rsidRPr="00F24DBD" w:rsidRDefault="002C7DAA" w:rsidP="00C6779E">
      <w:pPr>
        <w:ind w:firstLine="709"/>
        <w:jc w:val="both"/>
        <w:rPr>
          <w:color w:val="000000"/>
          <w:sz w:val="28"/>
          <w:szCs w:val="28"/>
        </w:rPr>
      </w:pPr>
      <w:r w:rsidRPr="00F24DBD">
        <w:rPr>
          <w:color w:val="000000"/>
          <w:sz w:val="28"/>
          <w:szCs w:val="28"/>
        </w:rPr>
        <w:t>В отчетном периоде мероприятия Государственной программы фактически исполнены на уровне 97,3 % от полученного финансирования на её реализацию или 96,8% от объемов, предусмотренных сводной бюджетной росписью.</w:t>
      </w:r>
    </w:p>
    <w:p w:rsidR="002C7DAA" w:rsidRPr="00F24DBD" w:rsidRDefault="002C7DAA" w:rsidP="00C6779E">
      <w:pPr>
        <w:ind w:firstLine="709"/>
        <w:contextualSpacing/>
        <w:jc w:val="both"/>
        <w:rPr>
          <w:color w:val="000000" w:themeColor="text1"/>
          <w:sz w:val="28"/>
          <w:szCs w:val="28"/>
        </w:rPr>
      </w:pPr>
      <w:r w:rsidRPr="00F24DBD">
        <w:rPr>
          <w:color w:val="000000" w:themeColor="text1"/>
          <w:sz w:val="28"/>
          <w:szCs w:val="28"/>
        </w:rPr>
        <w:t xml:space="preserve">При реализации мероприятий Государственной программы из установленных к исполнению в 2019 году 4 целевых показателей Госпрограммы не достигли плановых значений 2 целевых индикатора по  объективным причинам, в основе которых лежит заявительный характер правоотношений, возникающих при их достижении. Из установленных 14 целевых показателей подпрограмм Государственной программы не достигли плановых значений 2 целевых показателя или 14,3%. </w:t>
      </w:r>
    </w:p>
    <w:p w:rsidR="002C7DAA" w:rsidRPr="00F24DBD" w:rsidRDefault="002C7DAA" w:rsidP="00C6779E">
      <w:pPr>
        <w:tabs>
          <w:tab w:val="left" w:pos="709"/>
        </w:tabs>
        <w:autoSpaceDE w:val="0"/>
        <w:autoSpaceDN w:val="0"/>
        <w:adjustRightInd w:val="0"/>
        <w:jc w:val="both"/>
        <w:rPr>
          <w:sz w:val="28"/>
          <w:szCs w:val="28"/>
        </w:rPr>
      </w:pPr>
      <w:r w:rsidRPr="00F24DBD">
        <w:rPr>
          <w:color w:val="000000"/>
          <w:sz w:val="28"/>
          <w:szCs w:val="28"/>
        </w:rPr>
        <w:tab/>
        <w:t>П</w:t>
      </w:r>
      <w:r w:rsidRPr="00F24DBD">
        <w:rPr>
          <w:color w:val="000000" w:themeColor="text1"/>
          <w:sz w:val="28"/>
          <w:szCs w:val="28"/>
        </w:rPr>
        <w:t>о результатам оценки эффективности реализации государственных программ в 2019 году Государственная программа признана с высоким уровнем эффективности.</w:t>
      </w:r>
      <w:r w:rsidRPr="00F24DBD">
        <w:rPr>
          <w:sz w:val="28"/>
          <w:szCs w:val="28"/>
        </w:rPr>
        <w:tab/>
      </w:r>
    </w:p>
    <w:p w:rsidR="002C7DAA" w:rsidRPr="00F24DBD" w:rsidRDefault="002C7DAA" w:rsidP="00C6779E">
      <w:pPr>
        <w:tabs>
          <w:tab w:val="left" w:pos="709"/>
        </w:tabs>
        <w:autoSpaceDE w:val="0"/>
        <w:autoSpaceDN w:val="0"/>
        <w:adjustRightInd w:val="0"/>
        <w:jc w:val="both"/>
        <w:rPr>
          <w:sz w:val="16"/>
          <w:szCs w:val="16"/>
        </w:rPr>
      </w:pPr>
    </w:p>
    <w:p w:rsidR="002C7DAA" w:rsidRPr="00F24DBD" w:rsidRDefault="002C7DAA" w:rsidP="00C6779E">
      <w:pPr>
        <w:autoSpaceDE w:val="0"/>
        <w:autoSpaceDN w:val="0"/>
        <w:adjustRightInd w:val="0"/>
        <w:ind w:firstLine="283"/>
        <w:jc w:val="both"/>
        <w:rPr>
          <w:sz w:val="28"/>
          <w:szCs w:val="28"/>
        </w:rPr>
      </w:pPr>
      <w:bookmarkStart w:id="40" w:name="_Hlk39690822"/>
      <w:r w:rsidRPr="00F24DBD">
        <w:rPr>
          <w:b/>
          <w:sz w:val="28"/>
          <w:szCs w:val="28"/>
        </w:rPr>
        <w:tab/>
      </w:r>
      <w:bookmarkStart w:id="41" w:name="_Hlk39436129"/>
      <w:r w:rsidRPr="00F24DBD">
        <w:rPr>
          <w:b/>
          <w:sz w:val="28"/>
          <w:szCs w:val="28"/>
        </w:rPr>
        <w:t>Государственная программа «Развитие транспортной инфраструктуры Чукотского автономного округа»</w:t>
      </w:r>
      <w:r w:rsidRPr="00F24DBD">
        <w:rPr>
          <w:rStyle w:val="ac"/>
          <w:sz w:val="28"/>
          <w:szCs w:val="28"/>
        </w:rPr>
        <w:footnoteReference w:id="83"/>
      </w:r>
      <w:r w:rsidRPr="00F24DBD">
        <w:rPr>
          <w:sz w:val="28"/>
          <w:szCs w:val="28"/>
        </w:rPr>
        <w:t xml:space="preserve"> включает в себя 4 подпрограммы. Ответственным исполнителем Госпрограммы является Департамент промышленной политики, участники – Государственные казенные учреждения «Управление капитального строительства Чукотского автономного округа» и «Управление автомобильных дорог Чукотского автономного округа», Государственное бюджетное учреждение «Дорожно-эксплуатационное Управление Чукотского автономного округа».</w:t>
      </w:r>
    </w:p>
    <w:p w:rsidR="002C7DAA" w:rsidRPr="00F24DBD" w:rsidRDefault="002C7DAA" w:rsidP="00C6779E">
      <w:pPr>
        <w:tabs>
          <w:tab w:val="left" w:pos="709"/>
        </w:tabs>
        <w:spacing w:after="1"/>
        <w:ind w:firstLine="709"/>
        <w:jc w:val="both"/>
        <w:rPr>
          <w:bCs/>
          <w:sz w:val="28"/>
          <w:szCs w:val="28"/>
        </w:rPr>
      </w:pPr>
      <w:r w:rsidRPr="00F24DBD">
        <w:rPr>
          <w:sz w:val="28"/>
          <w:szCs w:val="28"/>
        </w:rPr>
        <w:t>Основными целями Госпрограммы являются: ф</w:t>
      </w:r>
      <w:r w:rsidRPr="00F24DBD">
        <w:rPr>
          <w:bCs/>
          <w:sz w:val="28"/>
          <w:szCs w:val="28"/>
        </w:rPr>
        <w:t xml:space="preserve">ормирование необходимой транспортной инфраструктуры для повышения инвестиционной привлекательности Чукотского автономного округа; повышение комплексной безопасности и устойчивости транспортной системы; повышение доступности и качества услуг транспортного комплекса для населения; сохранение устойчивого морского и </w:t>
      </w:r>
      <w:proofErr w:type="spellStart"/>
      <w:r w:rsidRPr="00F24DBD">
        <w:rPr>
          <w:bCs/>
          <w:sz w:val="28"/>
          <w:szCs w:val="28"/>
        </w:rPr>
        <w:t>внутрилиманного</w:t>
      </w:r>
      <w:proofErr w:type="spellEnd"/>
      <w:r w:rsidRPr="00F24DBD">
        <w:rPr>
          <w:bCs/>
          <w:sz w:val="28"/>
          <w:szCs w:val="28"/>
        </w:rPr>
        <w:t xml:space="preserve"> сообщения; снижение транспортных издержек при перевозках автомобильным транспортом.</w:t>
      </w:r>
    </w:p>
    <w:p w:rsidR="002C7DAA" w:rsidRPr="00F24DBD" w:rsidRDefault="002C7DAA" w:rsidP="00C6779E">
      <w:pPr>
        <w:tabs>
          <w:tab w:val="left" w:pos="709"/>
        </w:tabs>
        <w:ind w:firstLine="709"/>
        <w:jc w:val="both"/>
        <w:rPr>
          <w:sz w:val="28"/>
        </w:rPr>
      </w:pPr>
      <w:r w:rsidRPr="00F24DBD">
        <w:rPr>
          <w:sz w:val="28"/>
          <w:szCs w:val="28"/>
        </w:rPr>
        <w:t>В Государственную программу в целях уточнения объемов финансовых ресурсов и величины целевых показателей (индикаторов) 2019 года вносились изменения 8 раз. Анализ исполнения подпрограмм Государственной программы за 2019 год приведен в таблице №1</w:t>
      </w:r>
      <w:r w:rsidRPr="00E94119">
        <w:rPr>
          <w:sz w:val="28"/>
          <w:szCs w:val="28"/>
        </w:rPr>
        <w:t>2</w:t>
      </w:r>
      <w:r w:rsidRPr="00F24DBD">
        <w:rPr>
          <w:sz w:val="28"/>
          <w:szCs w:val="28"/>
        </w:rPr>
        <w:t>.</w:t>
      </w:r>
    </w:p>
    <w:p w:rsidR="002C7DAA" w:rsidRPr="00E94119" w:rsidRDefault="002C7DAA" w:rsidP="00C6779E">
      <w:pPr>
        <w:tabs>
          <w:tab w:val="left" w:pos="709"/>
        </w:tabs>
        <w:autoSpaceDE w:val="0"/>
        <w:autoSpaceDN w:val="0"/>
        <w:adjustRightInd w:val="0"/>
        <w:ind w:firstLine="709"/>
        <w:jc w:val="right"/>
        <w:rPr>
          <w:sz w:val="28"/>
          <w:lang w:val="en-US"/>
        </w:rPr>
      </w:pPr>
      <w:r w:rsidRPr="00F24DBD">
        <w:rPr>
          <w:sz w:val="28"/>
        </w:rPr>
        <w:t>Таблица №1</w:t>
      </w:r>
      <w:r>
        <w:rPr>
          <w:sz w:val="28"/>
          <w:lang w:val="en-US"/>
        </w:rPr>
        <w:t>2</w:t>
      </w:r>
    </w:p>
    <w:p w:rsidR="002C7DAA" w:rsidRPr="00F24DBD" w:rsidRDefault="002C7DAA" w:rsidP="00C6779E">
      <w:pPr>
        <w:tabs>
          <w:tab w:val="left" w:pos="709"/>
        </w:tabs>
        <w:autoSpaceDE w:val="0"/>
        <w:autoSpaceDN w:val="0"/>
        <w:adjustRightInd w:val="0"/>
        <w:jc w:val="right"/>
        <w:rPr>
          <w:sz w:val="28"/>
        </w:rPr>
      </w:pPr>
      <w:r w:rsidRPr="00F24DBD">
        <w:rPr>
          <w:sz w:val="28"/>
        </w:rPr>
        <w:lastRenderedPageBreak/>
        <w:t xml:space="preserve"> (тыс. рублей)</w:t>
      </w:r>
    </w:p>
    <w:p w:rsidR="002C7DAA" w:rsidRPr="00F24DBD" w:rsidRDefault="002C7DAA" w:rsidP="00C6779E">
      <w:pPr>
        <w:tabs>
          <w:tab w:val="left" w:pos="709"/>
        </w:tabs>
        <w:autoSpaceDE w:val="0"/>
        <w:autoSpaceDN w:val="0"/>
        <w:adjustRightInd w:val="0"/>
        <w:jc w:val="right"/>
        <w:rPr>
          <w:sz w:val="16"/>
          <w:szCs w:val="16"/>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1134"/>
        <w:gridCol w:w="1418"/>
        <w:gridCol w:w="1134"/>
        <w:gridCol w:w="992"/>
      </w:tblGrid>
      <w:tr w:rsidR="002C7DAA" w:rsidRPr="00F24DBD" w:rsidTr="002C7DAA">
        <w:trPr>
          <w:trHeight w:val="412"/>
          <w:tblHeader/>
        </w:trPr>
        <w:tc>
          <w:tcPr>
            <w:tcW w:w="5245" w:type="dxa"/>
            <w:vMerge w:val="restart"/>
            <w:shd w:val="clear" w:color="auto" w:fill="auto"/>
            <w:vAlign w:val="center"/>
          </w:tcPr>
          <w:p w:rsidR="002C7DAA" w:rsidRPr="00F24DBD" w:rsidRDefault="002C7DAA" w:rsidP="00C6779E">
            <w:pPr>
              <w:jc w:val="center"/>
              <w:rPr>
                <w:color w:val="000000"/>
                <w:sz w:val="16"/>
                <w:szCs w:val="16"/>
              </w:rPr>
            </w:pPr>
            <w:r w:rsidRPr="00F24DBD">
              <w:rPr>
                <w:b/>
                <w:bCs/>
                <w:color w:val="000000"/>
                <w:sz w:val="16"/>
                <w:szCs w:val="16"/>
              </w:rPr>
              <w:t>Наименование подпрограммы</w:t>
            </w:r>
          </w:p>
        </w:tc>
        <w:tc>
          <w:tcPr>
            <w:tcW w:w="1134" w:type="dxa"/>
            <w:vMerge w:val="restart"/>
            <w:shd w:val="clear" w:color="auto" w:fill="auto"/>
            <w:vAlign w:val="center"/>
          </w:tcPr>
          <w:p w:rsidR="002C7DAA" w:rsidRPr="00F24DBD" w:rsidRDefault="002C7DAA" w:rsidP="00C6779E">
            <w:pPr>
              <w:jc w:val="center"/>
              <w:rPr>
                <w:color w:val="000000"/>
                <w:sz w:val="16"/>
                <w:szCs w:val="16"/>
              </w:rPr>
            </w:pPr>
            <w:r w:rsidRPr="00F24DBD">
              <w:rPr>
                <w:b/>
                <w:bCs/>
                <w:color w:val="000000"/>
                <w:sz w:val="16"/>
                <w:szCs w:val="16"/>
              </w:rPr>
              <w:t>Утверждено сводной бюджетной росписью</w:t>
            </w:r>
          </w:p>
        </w:tc>
        <w:tc>
          <w:tcPr>
            <w:tcW w:w="1418" w:type="dxa"/>
            <w:vMerge w:val="restart"/>
            <w:shd w:val="clear" w:color="auto" w:fill="auto"/>
            <w:vAlign w:val="center"/>
          </w:tcPr>
          <w:p w:rsidR="002C7DAA" w:rsidRPr="00F24DBD" w:rsidRDefault="002C7DAA" w:rsidP="00C6779E">
            <w:pPr>
              <w:jc w:val="center"/>
              <w:rPr>
                <w:color w:val="000000"/>
                <w:sz w:val="16"/>
                <w:szCs w:val="16"/>
              </w:rPr>
            </w:pPr>
            <w:r w:rsidRPr="00F24DBD">
              <w:rPr>
                <w:b/>
                <w:bCs/>
                <w:color w:val="000000"/>
                <w:sz w:val="16"/>
                <w:szCs w:val="16"/>
              </w:rPr>
              <w:t>Кассовое исполнение (проект Закона об исполнении окружного бюджета)</w:t>
            </w:r>
          </w:p>
        </w:tc>
        <w:tc>
          <w:tcPr>
            <w:tcW w:w="2126" w:type="dxa"/>
            <w:gridSpan w:val="2"/>
            <w:shd w:val="clear" w:color="auto" w:fill="auto"/>
            <w:vAlign w:val="center"/>
          </w:tcPr>
          <w:p w:rsidR="002C7DAA" w:rsidRPr="00F24DBD" w:rsidRDefault="002C7DAA" w:rsidP="00C6779E">
            <w:pPr>
              <w:jc w:val="center"/>
              <w:rPr>
                <w:color w:val="000000"/>
                <w:sz w:val="16"/>
                <w:szCs w:val="16"/>
              </w:rPr>
            </w:pPr>
            <w:r w:rsidRPr="00F24DBD">
              <w:rPr>
                <w:b/>
                <w:bCs/>
                <w:color w:val="000000"/>
                <w:sz w:val="16"/>
                <w:szCs w:val="16"/>
              </w:rPr>
              <w:t>Фактическое исполнение</w:t>
            </w:r>
          </w:p>
        </w:tc>
      </w:tr>
      <w:tr w:rsidR="002C7DAA" w:rsidRPr="00F24DBD" w:rsidTr="002C7DAA">
        <w:trPr>
          <w:trHeight w:val="45"/>
          <w:tblHeader/>
        </w:trPr>
        <w:tc>
          <w:tcPr>
            <w:tcW w:w="5245" w:type="dxa"/>
            <w:vMerge/>
            <w:shd w:val="clear" w:color="auto" w:fill="auto"/>
            <w:vAlign w:val="bottom"/>
          </w:tcPr>
          <w:p w:rsidR="002C7DAA" w:rsidRPr="00F24DBD" w:rsidRDefault="002C7DAA" w:rsidP="00C6779E">
            <w:pPr>
              <w:jc w:val="center"/>
              <w:rPr>
                <w:color w:val="000000"/>
                <w:sz w:val="16"/>
                <w:szCs w:val="16"/>
              </w:rPr>
            </w:pPr>
          </w:p>
        </w:tc>
        <w:tc>
          <w:tcPr>
            <w:tcW w:w="1134" w:type="dxa"/>
            <w:vMerge/>
            <w:shd w:val="clear" w:color="auto" w:fill="auto"/>
            <w:vAlign w:val="bottom"/>
          </w:tcPr>
          <w:p w:rsidR="002C7DAA" w:rsidRPr="00F24DBD" w:rsidRDefault="002C7DAA" w:rsidP="00C6779E">
            <w:pPr>
              <w:jc w:val="center"/>
              <w:rPr>
                <w:color w:val="000000"/>
                <w:sz w:val="16"/>
                <w:szCs w:val="16"/>
              </w:rPr>
            </w:pPr>
          </w:p>
        </w:tc>
        <w:tc>
          <w:tcPr>
            <w:tcW w:w="1418" w:type="dxa"/>
            <w:vMerge/>
            <w:shd w:val="clear" w:color="auto" w:fill="auto"/>
            <w:vAlign w:val="bottom"/>
          </w:tcPr>
          <w:p w:rsidR="002C7DAA" w:rsidRPr="00F24DBD" w:rsidRDefault="002C7DAA" w:rsidP="00C6779E">
            <w:pPr>
              <w:jc w:val="center"/>
              <w:rPr>
                <w:color w:val="000000"/>
                <w:sz w:val="16"/>
                <w:szCs w:val="16"/>
              </w:rPr>
            </w:pPr>
          </w:p>
        </w:tc>
        <w:tc>
          <w:tcPr>
            <w:tcW w:w="1134" w:type="dxa"/>
            <w:shd w:val="clear" w:color="auto" w:fill="auto"/>
            <w:vAlign w:val="center"/>
          </w:tcPr>
          <w:p w:rsidR="002C7DAA" w:rsidRPr="00F24DBD" w:rsidRDefault="002C7DAA" w:rsidP="00C6779E">
            <w:pPr>
              <w:jc w:val="center"/>
              <w:rPr>
                <w:color w:val="000000"/>
                <w:sz w:val="16"/>
                <w:szCs w:val="16"/>
              </w:rPr>
            </w:pPr>
            <w:r w:rsidRPr="00F24DBD">
              <w:rPr>
                <w:b/>
                <w:bCs/>
                <w:color w:val="000000"/>
                <w:sz w:val="16"/>
                <w:szCs w:val="16"/>
              </w:rPr>
              <w:t>тыс. рублей</w:t>
            </w:r>
          </w:p>
        </w:tc>
        <w:tc>
          <w:tcPr>
            <w:tcW w:w="992" w:type="dxa"/>
            <w:shd w:val="clear" w:color="auto" w:fill="auto"/>
            <w:vAlign w:val="center"/>
          </w:tcPr>
          <w:p w:rsidR="002C7DAA" w:rsidRPr="00F24DBD" w:rsidRDefault="002C7DAA" w:rsidP="00C6779E">
            <w:pPr>
              <w:jc w:val="center"/>
              <w:rPr>
                <w:color w:val="000000"/>
                <w:sz w:val="16"/>
                <w:szCs w:val="16"/>
              </w:rPr>
            </w:pPr>
            <w:r w:rsidRPr="00F24DBD">
              <w:rPr>
                <w:b/>
                <w:bCs/>
                <w:color w:val="000000"/>
                <w:sz w:val="16"/>
                <w:szCs w:val="16"/>
              </w:rPr>
              <w:t>% (гр.4/гр.3)</w:t>
            </w:r>
          </w:p>
        </w:tc>
      </w:tr>
      <w:tr w:rsidR="002C7DAA" w:rsidRPr="00F24DBD" w:rsidTr="002C7DAA">
        <w:trPr>
          <w:trHeight w:val="45"/>
          <w:tblHeader/>
        </w:trPr>
        <w:tc>
          <w:tcPr>
            <w:tcW w:w="5245" w:type="dxa"/>
            <w:shd w:val="clear" w:color="auto" w:fill="auto"/>
            <w:vAlign w:val="bottom"/>
          </w:tcPr>
          <w:p w:rsidR="002C7DAA" w:rsidRPr="00F24DBD" w:rsidRDefault="002C7DAA" w:rsidP="00C6779E">
            <w:pPr>
              <w:jc w:val="center"/>
              <w:rPr>
                <w:b/>
                <w:bCs/>
                <w:color w:val="000000"/>
                <w:sz w:val="16"/>
                <w:szCs w:val="16"/>
              </w:rPr>
            </w:pPr>
            <w:r w:rsidRPr="00F24DBD">
              <w:rPr>
                <w:b/>
                <w:bCs/>
                <w:color w:val="000000"/>
                <w:sz w:val="16"/>
                <w:szCs w:val="16"/>
              </w:rPr>
              <w:t>1</w:t>
            </w:r>
          </w:p>
        </w:tc>
        <w:tc>
          <w:tcPr>
            <w:tcW w:w="1134" w:type="dxa"/>
            <w:shd w:val="clear" w:color="auto" w:fill="auto"/>
            <w:vAlign w:val="bottom"/>
          </w:tcPr>
          <w:p w:rsidR="002C7DAA" w:rsidRPr="00F24DBD" w:rsidRDefault="002C7DAA" w:rsidP="00C6779E">
            <w:pPr>
              <w:jc w:val="center"/>
              <w:rPr>
                <w:b/>
                <w:bCs/>
                <w:color w:val="000000"/>
                <w:sz w:val="16"/>
                <w:szCs w:val="16"/>
              </w:rPr>
            </w:pPr>
            <w:r w:rsidRPr="00F24DBD">
              <w:rPr>
                <w:b/>
                <w:bCs/>
                <w:color w:val="000000"/>
                <w:sz w:val="16"/>
                <w:szCs w:val="16"/>
              </w:rPr>
              <w:t>2</w:t>
            </w:r>
          </w:p>
        </w:tc>
        <w:tc>
          <w:tcPr>
            <w:tcW w:w="1418" w:type="dxa"/>
            <w:shd w:val="clear" w:color="auto" w:fill="auto"/>
            <w:vAlign w:val="bottom"/>
          </w:tcPr>
          <w:p w:rsidR="002C7DAA" w:rsidRPr="00F24DBD" w:rsidRDefault="002C7DAA" w:rsidP="00C6779E">
            <w:pPr>
              <w:jc w:val="center"/>
              <w:rPr>
                <w:b/>
                <w:bCs/>
                <w:color w:val="000000"/>
                <w:sz w:val="16"/>
                <w:szCs w:val="16"/>
              </w:rPr>
            </w:pPr>
            <w:r w:rsidRPr="00F24DBD">
              <w:rPr>
                <w:b/>
                <w:bCs/>
                <w:color w:val="000000"/>
                <w:sz w:val="16"/>
                <w:szCs w:val="16"/>
              </w:rPr>
              <w:t>3</w:t>
            </w:r>
          </w:p>
        </w:tc>
        <w:tc>
          <w:tcPr>
            <w:tcW w:w="1134" w:type="dxa"/>
            <w:shd w:val="clear" w:color="auto" w:fill="auto"/>
            <w:vAlign w:val="bottom"/>
          </w:tcPr>
          <w:p w:rsidR="002C7DAA" w:rsidRPr="00F24DBD" w:rsidRDefault="002C7DAA" w:rsidP="00C6779E">
            <w:pPr>
              <w:jc w:val="center"/>
              <w:rPr>
                <w:b/>
                <w:bCs/>
                <w:color w:val="000000"/>
                <w:sz w:val="16"/>
                <w:szCs w:val="16"/>
              </w:rPr>
            </w:pPr>
            <w:r w:rsidRPr="00F24DBD">
              <w:rPr>
                <w:b/>
                <w:bCs/>
                <w:color w:val="000000"/>
                <w:sz w:val="16"/>
                <w:szCs w:val="16"/>
              </w:rPr>
              <w:t>4</w:t>
            </w:r>
          </w:p>
        </w:tc>
        <w:tc>
          <w:tcPr>
            <w:tcW w:w="992" w:type="dxa"/>
            <w:shd w:val="clear" w:color="auto" w:fill="auto"/>
            <w:vAlign w:val="bottom"/>
          </w:tcPr>
          <w:p w:rsidR="002C7DAA" w:rsidRPr="00F24DBD" w:rsidRDefault="002C7DAA" w:rsidP="00C6779E">
            <w:pPr>
              <w:jc w:val="center"/>
              <w:rPr>
                <w:b/>
                <w:bCs/>
                <w:color w:val="000000"/>
                <w:sz w:val="16"/>
                <w:szCs w:val="16"/>
              </w:rPr>
            </w:pPr>
            <w:r w:rsidRPr="00F24DBD">
              <w:rPr>
                <w:b/>
                <w:bCs/>
                <w:color w:val="000000"/>
                <w:sz w:val="16"/>
                <w:szCs w:val="16"/>
              </w:rPr>
              <w:t>5</w:t>
            </w:r>
          </w:p>
        </w:tc>
      </w:tr>
      <w:tr w:rsidR="002C7DAA" w:rsidRPr="00F24DBD" w:rsidTr="002C7DAA">
        <w:trPr>
          <w:trHeight w:val="201"/>
        </w:trPr>
        <w:tc>
          <w:tcPr>
            <w:tcW w:w="5245" w:type="dxa"/>
            <w:shd w:val="clear" w:color="auto" w:fill="auto"/>
            <w:vAlign w:val="bottom"/>
            <w:hideMark/>
          </w:tcPr>
          <w:p w:rsidR="002C7DAA" w:rsidRPr="00F24DBD" w:rsidRDefault="002C7DAA" w:rsidP="00C6779E">
            <w:pPr>
              <w:rPr>
                <w:b/>
                <w:bCs/>
                <w:color w:val="000000"/>
                <w:sz w:val="18"/>
                <w:szCs w:val="18"/>
              </w:rPr>
            </w:pPr>
            <w:r w:rsidRPr="00F24DBD">
              <w:rPr>
                <w:b/>
                <w:bCs/>
                <w:color w:val="000000"/>
                <w:sz w:val="18"/>
                <w:szCs w:val="18"/>
              </w:rPr>
              <w:t>Государственная программа, всего</w:t>
            </w:r>
          </w:p>
        </w:tc>
        <w:tc>
          <w:tcPr>
            <w:tcW w:w="1134" w:type="dxa"/>
            <w:shd w:val="clear" w:color="auto" w:fill="auto"/>
            <w:vAlign w:val="center"/>
            <w:hideMark/>
          </w:tcPr>
          <w:p w:rsidR="002C7DAA" w:rsidRPr="00F24DBD" w:rsidRDefault="002C7DAA" w:rsidP="00C6779E">
            <w:pPr>
              <w:jc w:val="center"/>
              <w:rPr>
                <w:b/>
                <w:bCs/>
                <w:color w:val="000000"/>
                <w:sz w:val="18"/>
                <w:szCs w:val="18"/>
              </w:rPr>
            </w:pPr>
            <w:r w:rsidRPr="00F24DBD">
              <w:rPr>
                <w:b/>
                <w:bCs/>
                <w:color w:val="000000"/>
                <w:sz w:val="18"/>
                <w:szCs w:val="18"/>
              </w:rPr>
              <w:t>4 288 068,8</w:t>
            </w:r>
          </w:p>
        </w:tc>
        <w:tc>
          <w:tcPr>
            <w:tcW w:w="1418" w:type="dxa"/>
            <w:shd w:val="clear" w:color="auto" w:fill="auto"/>
            <w:vAlign w:val="center"/>
            <w:hideMark/>
          </w:tcPr>
          <w:p w:rsidR="002C7DAA" w:rsidRPr="00F24DBD" w:rsidRDefault="002C7DAA" w:rsidP="00C6779E">
            <w:pPr>
              <w:jc w:val="center"/>
              <w:rPr>
                <w:b/>
                <w:bCs/>
                <w:color w:val="000000"/>
                <w:sz w:val="18"/>
                <w:szCs w:val="18"/>
              </w:rPr>
            </w:pPr>
            <w:r w:rsidRPr="00F24DBD">
              <w:rPr>
                <w:b/>
                <w:bCs/>
                <w:color w:val="000000"/>
                <w:sz w:val="18"/>
                <w:szCs w:val="18"/>
              </w:rPr>
              <w:t>4 235 804,2</w:t>
            </w:r>
          </w:p>
        </w:tc>
        <w:tc>
          <w:tcPr>
            <w:tcW w:w="1134" w:type="dxa"/>
            <w:shd w:val="clear" w:color="auto" w:fill="auto"/>
            <w:vAlign w:val="center"/>
            <w:hideMark/>
          </w:tcPr>
          <w:p w:rsidR="002C7DAA" w:rsidRPr="00F24DBD" w:rsidRDefault="002C7DAA" w:rsidP="00C6779E">
            <w:pPr>
              <w:jc w:val="center"/>
              <w:rPr>
                <w:b/>
                <w:bCs/>
                <w:color w:val="000000"/>
                <w:sz w:val="18"/>
                <w:szCs w:val="18"/>
              </w:rPr>
            </w:pPr>
            <w:r w:rsidRPr="00F24DBD">
              <w:rPr>
                <w:b/>
                <w:bCs/>
                <w:color w:val="000000"/>
                <w:sz w:val="18"/>
                <w:szCs w:val="18"/>
              </w:rPr>
              <w:t>4 778 278,6</w:t>
            </w:r>
          </w:p>
        </w:tc>
        <w:tc>
          <w:tcPr>
            <w:tcW w:w="992" w:type="dxa"/>
            <w:shd w:val="clear" w:color="auto" w:fill="auto"/>
            <w:vAlign w:val="center"/>
            <w:hideMark/>
          </w:tcPr>
          <w:p w:rsidR="002C7DAA" w:rsidRPr="00F24DBD" w:rsidRDefault="002C7DAA" w:rsidP="00C6779E">
            <w:pPr>
              <w:jc w:val="center"/>
              <w:rPr>
                <w:b/>
                <w:bCs/>
                <w:color w:val="000000"/>
                <w:sz w:val="18"/>
                <w:szCs w:val="18"/>
              </w:rPr>
            </w:pPr>
            <w:r w:rsidRPr="00F24DBD">
              <w:rPr>
                <w:b/>
                <w:bCs/>
                <w:color w:val="000000"/>
                <w:sz w:val="18"/>
                <w:szCs w:val="18"/>
              </w:rPr>
              <w:t>112,8</w:t>
            </w:r>
          </w:p>
        </w:tc>
      </w:tr>
      <w:tr w:rsidR="002C7DAA" w:rsidRPr="00F24DBD" w:rsidTr="002C7DAA">
        <w:trPr>
          <w:trHeight w:val="201"/>
        </w:trPr>
        <w:tc>
          <w:tcPr>
            <w:tcW w:w="5245" w:type="dxa"/>
            <w:shd w:val="clear" w:color="auto" w:fill="auto"/>
            <w:vAlign w:val="bottom"/>
          </w:tcPr>
          <w:p w:rsidR="002C7DAA" w:rsidRPr="00F24DBD" w:rsidRDefault="002C7DAA" w:rsidP="00C6779E">
            <w:pPr>
              <w:rPr>
                <w:b/>
                <w:bCs/>
                <w:color w:val="000000"/>
                <w:sz w:val="18"/>
                <w:szCs w:val="18"/>
              </w:rPr>
            </w:pPr>
            <w:r w:rsidRPr="00F24DBD">
              <w:rPr>
                <w:bCs/>
                <w:i/>
                <w:color w:val="000000"/>
                <w:sz w:val="18"/>
                <w:szCs w:val="18"/>
              </w:rPr>
              <w:t>в том числе по подпрограммам:</w:t>
            </w:r>
          </w:p>
        </w:tc>
        <w:tc>
          <w:tcPr>
            <w:tcW w:w="1134" w:type="dxa"/>
            <w:shd w:val="clear" w:color="auto" w:fill="auto"/>
            <w:vAlign w:val="center"/>
          </w:tcPr>
          <w:p w:rsidR="002C7DAA" w:rsidRPr="00F24DBD" w:rsidRDefault="002C7DAA" w:rsidP="00C6779E">
            <w:pPr>
              <w:jc w:val="center"/>
              <w:rPr>
                <w:b/>
                <w:bCs/>
                <w:color w:val="000000"/>
                <w:sz w:val="18"/>
                <w:szCs w:val="18"/>
              </w:rPr>
            </w:pPr>
          </w:p>
        </w:tc>
        <w:tc>
          <w:tcPr>
            <w:tcW w:w="1418" w:type="dxa"/>
            <w:shd w:val="clear" w:color="auto" w:fill="auto"/>
            <w:vAlign w:val="center"/>
          </w:tcPr>
          <w:p w:rsidR="002C7DAA" w:rsidRPr="00F24DBD" w:rsidRDefault="002C7DAA" w:rsidP="00C6779E">
            <w:pPr>
              <w:jc w:val="center"/>
              <w:rPr>
                <w:b/>
                <w:bCs/>
                <w:color w:val="000000"/>
                <w:sz w:val="18"/>
                <w:szCs w:val="18"/>
              </w:rPr>
            </w:pPr>
          </w:p>
        </w:tc>
        <w:tc>
          <w:tcPr>
            <w:tcW w:w="1134" w:type="dxa"/>
            <w:shd w:val="clear" w:color="auto" w:fill="auto"/>
            <w:vAlign w:val="center"/>
          </w:tcPr>
          <w:p w:rsidR="002C7DAA" w:rsidRPr="00F24DBD" w:rsidRDefault="002C7DAA" w:rsidP="00C6779E">
            <w:pPr>
              <w:jc w:val="center"/>
              <w:rPr>
                <w:b/>
                <w:bCs/>
                <w:color w:val="000000"/>
                <w:sz w:val="18"/>
                <w:szCs w:val="18"/>
              </w:rPr>
            </w:pPr>
          </w:p>
        </w:tc>
        <w:tc>
          <w:tcPr>
            <w:tcW w:w="992" w:type="dxa"/>
            <w:shd w:val="clear" w:color="auto" w:fill="auto"/>
            <w:vAlign w:val="center"/>
          </w:tcPr>
          <w:p w:rsidR="002C7DAA" w:rsidRPr="00F24DBD" w:rsidRDefault="002C7DAA" w:rsidP="00C6779E">
            <w:pPr>
              <w:jc w:val="center"/>
              <w:rPr>
                <w:b/>
                <w:bCs/>
                <w:color w:val="000000"/>
                <w:sz w:val="18"/>
                <w:szCs w:val="18"/>
              </w:rPr>
            </w:pPr>
          </w:p>
        </w:tc>
      </w:tr>
      <w:tr w:rsidR="002C7DAA" w:rsidRPr="00F24DBD" w:rsidTr="002C7DAA">
        <w:trPr>
          <w:trHeight w:val="45"/>
        </w:trPr>
        <w:tc>
          <w:tcPr>
            <w:tcW w:w="5245" w:type="dxa"/>
            <w:shd w:val="clear" w:color="auto" w:fill="auto"/>
            <w:hideMark/>
          </w:tcPr>
          <w:p w:rsidR="002C7DAA" w:rsidRPr="00F24DBD" w:rsidRDefault="002C7DAA" w:rsidP="00C6779E">
            <w:pPr>
              <w:rPr>
                <w:color w:val="000000"/>
                <w:sz w:val="20"/>
                <w:szCs w:val="20"/>
              </w:rPr>
            </w:pPr>
            <w:r w:rsidRPr="00F24DBD">
              <w:rPr>
                <w:color w:val="000000"/>
                <w:sz w:val="20"/>
                <w:szCs w:val="20"/>
              </w:rPr>
              <w:t>Развитие авиационного комплекса</w:t>
            </w:r>
          </w:p>
        </w:tc>
        <w:tc>
          <w:tcPr>
            <w:tcW w:w="1134" w:type="dxa"/>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593 224,8</w:t>
            </w:r>
          </w:p>
        </w:tc>
        <w:tc>
          <w:tcPr>
            <w:tcW w:w="1418" w:type="dxa"/>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584 648,5</w:t>
            </w:r>
          </w:p>
        </w:tc>
        <w:tc>
          <w:tcPr>
            <w:tcW w:w="1134" w:type="dxa"/>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579 016,5</w:t>
            </w:r>
          </w:p>
        </w:tc>
        <w:tc>
          <w:tcPr>
            <w:tcW w:w="992" w:type="dxa"/>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99,0</w:t>
            </w:r>
          </w:p>
        </w:tc>
      </w:tr>
      <w:tr w:rsidR="002C7DAA" w:rsidRPr="00F24DBD" w:rsidTr="002C7DAA">
        <w:trPr>
          <w:trHeight w:val="45"/>
        </w:trPr>
        <w:tc>
          <w:tcPr>
            <w:tcW w:w="5245" w:type="dxa"/>
            <w:shd w:val="clear" w:color="auto" w:fill="auto"/>
            <w:hideMark/>
          </w:tcPr>
          <w:p w:rsidR="002C7DAA" w:rsidRPr="00F24DBD" w:rsidRDefault="002C7DAA" w:rsidP="00C6779E">
            <w:pPr>
              <w:rPr>
                <w:color w:val="000000"/>
                <w:sz w:val="20"/>
                <w:szCs w:val="20"/>
              </w:rPr>
            </w:pPr>
            <w:r w:rsidRPr="00F24DBD">
              <w:rPr>
                <w:color w:val="000000"/>
                <w:sz w:val="20"/>
                <w:szCs w:val="20"/>
              </w:rPr>
              <w:t xml:space="preserve">Организация морских и </w:t>
            </w:r>
            <w:proofErr w:type="spellStart"/>
            <w:r w:rsidRPr="00F24DBD">
              <w:rPr>
                <w:color w:val="000000"/>
                <w:sz w:val="20"/>
                <w:szCs w:val="20"/>
              </w:rPr>
              <w:t>внутрилиманных</w:t>
            </w:r>
            <w:proofErr w:type="spellEnd"/>
            <w:r w:rsidRPr="00F24DBD">
              <w:rPr>
                <w:color w:val="000000"/>
                <w:sz w:val="20"/>
                <w:szCs w:val="20"/>
              </w:rPr>
              <w:t xml:space="preserve"> </w:t>
            </w:r>
            <w:proofErr w:type="spellStart"/>
            <w:proofErr w:type="gramStart"/>
            <w:r w:rsidRPr="00F24DBD">
              <w:rPr>
                <w:color w:val="000000"/>
                <w:sz w:val="20"/>
                <w:szCs w:val="20"/>
              </w:rPr>
              <w:t>грузопассажир-ских</w:t>
            </w:r>
            <w:proofErr w:type="spellEnd"/>
            <w:proofErr w:type="gramEnd"/>
            <w:r w:rsidRPr="00F24DBD">
              <w:rPr>
                <w:color w:val="000000"/>
                <w:sz w:val="20"/>
                <w:szCs w:val="20"/>
              </w:rPr>
              <w:t xml:space="preserve"> линий</w:t>
            </w:r>
          </w:p>
        </w:tc>
        <w:tc>
          <w:tcPr>
            <w:tcW w:w="1134" w:type="dxa"/>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169 976,0</w:t>
            </w:r>
          </w:p>
        </w:tc>
        <w:tc>
          <w:tcPr>
            <w:tcW w:w="1418" w:type="dxa"/>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169 976,0</w:t>
            </w:r>
          </w:p>
        </w:tc>
        <w:tc>
          <w:tcPr>
            <w:tcW w:w="1134" w:type="dxa"/>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169 976,0</w:t>
            </w:r>
          </w:p>
        </w:tc>
        <w:tc>
          <w:tcPr>
            <w:tcW w:w="992" w:type="dxa"/>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100,0</w:t>
            </w:r>
          </w:p>
        </w:tc>
      </w:tr>
      <w:tr w:rsidR="002C7DAA" w:rsidRPr="00F24DBD" w:rsidTr="002C7DAA">
        <w:trPr>
          <w:trHeight w:val="45"/>
        </w:trPr>
        <w:tc>
          <w:tcPr>
            <w:tcW w:w="5245" w:type="dxa"/>
            <w:shd w:val="clear" w:color="auto" w:fill="auto"/>
            <w:hideMark/>
          </w:tcPr>
          <w:p w:rsidR="002C7DAA" w:rsidRPr="00F24DBD" w:rsidRDefault="002C7DAA" w:rsidP="00C6779E">
            <w:pPr>
              <w:rPr>
                <w:color w:val="000000"/>
                <w:sz w:val="20"/>
                <w:szCs w:val="20"/>
              </w:rPr>
            </w:pPr>
            <w:r w:rsidRPr="00F24DBD">
              <w:rPr>
                <w:color w:val="000000"/>
                <w:sz w:val="20"/>
                <w:szCs w:val="20"/>
              </w:rPr>
              <w:t>Совершенствование и развитие сети автомобильных дорог</w:t>
            </w:r>
          </w:p>
        </w:tc>
        <w:tc>
          <w:tcPr>
            <w:tcW w:w="1134" w:type="dxa"/>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3 271 250,9</w:t>
            </w:r>
          </w:p>
        </w:tc>
        <w:tc>
          <w:tcPr>
            <w:tcW w:w="1418" w:type="dxa"/>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3 229 015,9</w:t>
            </w:r>
          </w:p>
        </w:tc>
        <w:tc>
          <w:tcPr>
            <w:tcW w:w="1134" w:type="dxa"/>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3 777 122,3</w:t>
            </w:r>
          </w:p>
        </w:tc>
        <w:tc>
          <w:tcPr>
            <w:tcW w:w="992" w:type="dxa"/>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117,0</w:t>
            </w:r>
          </w:p>
        </w:tc>
      </w:tr>
      <w:tr w:rsidR="002C7DAA" w:rsidRPr="00F24DBD" w:rsidTr="002C7DAA">
        <w:trPr>
          <w:trHeight w:val="131"/>
        </w:trPr>
        <w:tc>
          <w:tcPr>
            <w:tcW w:w="5245" w:type="dxa"/>
            <w:shd w:val="clear" w:color="auto" w:fill="auto"/>
            <w:hideMark/>
          </w:tcPr>
          <w:p w:rsidR="002C7DAA" w:rsidRPr="00F24DBD" w:rsidRDefault="002C7DAA" w:rsidP="00C6779E">
            <w:pPr>
              <w:rPr>
                <w:color w:val="000000"/>
                <w:sz w:val="20"/>
                <w:szCs w:val="20"/>
              </w:rPr>
            </w:pPr>
            <w:r w:rsidRPr="00F24DBD">
              <w:rPr>
                <w:color w:val="000000"/>
                <w:sz w:val="20"/>
                <w:szCs w:val="20"/>
              </w:rPr>
              <w:t>Обеспечение деятельности государственных органов и подведомственных учреждений</w:t>
            </w:r>
          </w:p>
        </w:tc>
        <w:tc>
          <w:tcPr>
            <w:tcW w:w="1134" w:type="dxa"/>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253 617,1</w:t>
            </w:r>
          </w:p>
        </w:tc>
        <w:tc>
          <w:tcPr>
            <w:tcW w:w="1418" w:type="dxa"/>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252 163,8</w:t>
            </w:r>
          </w:p>
        </w:tc>
        <w:tc>
          <w:tcPr>
            <w:tcW w:w="1134" w:type="dxa"/>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252 163,8</w:t>
            </w:r>
          </w:p>
        </w:tc>
        <w:tc>
          <w:tcPr>
            <w:tcW w:w="992" w:type="dxa"/>
            <w:shd w:val="clear" w:color="auto" w:fill="auto"/>
            <w:vAlign w:val="center"/>
            <w:hideMark/>
          </w:tcPr>
          <w:p w:rsidR="002C7DAA" w:rsidRPr="00F24DBD" w:rsidRDefault="002C7DAA" w:rsidP="00C6779E">
            <w:pPr>
              <w:jc w:val="center"/>
              <w:rPr>
                <w:color w:val="000000"/>
                <w:sz w:val="18"/>
                <w:szCs w:val="18"/>
              </w:rPr>
            </w:pPr>
            <w:r w:rsidRPr="00F24DBD">
              <w:rPr>
                <w:color w:val="000000"/>
                <w:sz w:val="18"/>
                <w:szCs w:val="18"/>
              </w:rPr>
              <w:t>100,0</w:t>
            </w:r>
          </w:p>
        </w:tc>
      </w:tr>
    </w:tbl>
    <w:p w:rsidR="002C7DAA" w:rsidRPr="00F24DBD" w:rsidRDefault="002C7DAA" w:rsidP="00C6779E">
      <w:pPr>
        <w:tabs>
          <w:tab w:val="left" w:pos="709"/>
        </w:tabs>
        <w:jc w:val="both"/>
        <w:rPr>
          <w:sz w:val="16"/>
          <w:szCs w:val="16"/>
        </w:rPr>
      </w:pPr>
    </w:p>
    <w:p w:rsidR="002C7DAA" w:rsidRPr="00F24DBD" w:rsidRDefault="002C7DAA" w:rsidP="00C6779E">
      <w:pPr>
        <w:pStyle w:val="18"/>
        <w:tabs>
          <w:tab w:val="left" w:pos="709"/>
        </w:tabs>
        <w:ind w:firstLine="709"/>
      </w:pPr>
      <w:r w:rsidRPr="00F24DBD">
        <w:t>В отчетном периоде мероприятия Государственной программы фактически исполнены на уровне 112,8% от полученного финансирования на ее реализацию или 111,4% от объемов, предусмотренных сводной бюджетной росписью.</w:t>
      </w:r>
    </w:p>
    <w:p w:rsidR="002C7DAA" w:rsidRPr="00F24DBD" w:rsidRDefault="002C7DAA" w:rsidP="00C6779E">
      <w:pPr>
        <w:tabs>
          <w:tab w:val="left" w:pos="709"/>
        </w:tabs>
        <w:ind w:firstLine="709"/>
        <w:jc w:val="both"/>
        <w:rPr>
          <w:rFonts w:eastAsia="Calibri"/>
          <w:sz w:val="28"/>
          <w:szCs w:val="28"/>
        </w:rPr>
      </w:pPr>
      <w:r w:rsidRPr="00F24DBD">
        <w:rPr>
          <w:color w:val="000000"/>
          <w:sz w:val="28"/>
          <w:szCs w:val="28"/>
        </w:rPr>
        <w:t>Подпрограмма «Совершенствование и развитие сети автомобильных дорог»</w:t>
      </w:r>
      <w:r w:rsidRPr="00F24DBD">
        <w:rPr>
          <w:sz w:val="28"/>
          <w:szCs w:val="28"/>
        </w:rPr>
        <w:t xml:space="preserve"> реализована на 3 777 122,3 тыс. рублей или 117,0% в связи с </w:t>
      </w:r>
      <w:r w:rsidRPr="00F24DBD">
        <w:rPr>
          <w:spacing w:val="-3"/>
          <w:sz w:val="28"/>
          <w:szCs w:val="28"/>
        </w:rPr>
        <w:t xml:space="preserve">выполнением в 2019 году работ, авансирование которых произведено в 2018 году в соответствии с условиями заключенных государственных контрактов на общую сумму 568 520,8 тыс. рублей. В рамках подпрограммы </w:t>
      </w:r>
      <w:r w:rsidRPr="00F24DBD">
        <w:rPr>
          <w:rFonts w:eastAsia="Calibri"/>
          <w:sz w:val="28"/>
          <w:szCs w:val="28"/>
        </w:rPr>
        <w:t>осуществляется реализация государственных контрактов, превышающих срок действия утвержденных лимитов бюджетных обязательств, и заключенных в 2015 – 2019 годах на общую сумму 9 926 905,1 тыс. рублей, в том числе:</w:t>
      </w:r>
    </w:p>
    <w:p w:rsidR="002C7DAA" w:rsidRPr="00F24DBD" w:rsidRDefault="002C7DAA" w:rsidP="00C6779E">
      <w:pPr>
        <w:ind w:firstLine="697"/>
        <w:jc w:val="both"/>
        <w:rPr>
          <w:rFonts w:eastAsia="Calibri"/>
          <w:sz w:val="28"/>
          <w:szCs w:val="28"/>
        </w:rPr>
      </w:pPr>
      <w:r w:rsidRPr="00F24DBD">
        <w:rPr>
          <w:rFonts w:eastAsia="Calibri"/>
          <w:sz w:val="28"/>
          <w:szCs w:val="28"/>
        </w:rPr>
        <w:t>- по основному мероприятию «Строительство автомобильных дорог общего пользования регионального значения и сооружений на них» - 19 государственных контрактов на общую сумму 9 566 483,1 тыс. рублей, фактическое исполнение которых с начала реализации составило 7 423 270,0 тыс. рублей (из них 3 166 682,4 тыс. рублей в 2019 году);</w:t>
      </w:r>
    </w:p>
    <w:p w:rsidR="002C7DAA" w:rsidRPr="00F24DBD" w:rsidRDefault="002C7DAA" w:rsidP="00C6779E">
      <w:pPr>
        <w:ind w:firstLine="697"/>
        <w:jc w:val="both"/>
        <w:rPr>
          <w:rFonts w:eastAsia="Calibri"/>
          <w:sz w:val="28"/>
          <w:szCs w:val="28"/>
        </w:rPr>
      </w:pPr>
      <w:r w:rsidRPr="00F24DBD">
        <w:rPr>
          <w:rFonts w:eastAsia="Calibri"/>
          <w:sz w:val="28"/>
          <w:szCs w:val="28"/>
        </w:rPr>
        <w:t>- по Ведомственной программе «Капитальный ремонт и благоустройство улично-дорожной сети и дворовых территорий (кварталов) в г. </w:t>
      </w:r>
      <w:proofErr w:type="spellStart"/>
      <w:r w:rsidRPr="00F24DBD">
        <w:rPr>
          <w:rFonts w:eastAsia="Calibri"/>
          <w:sz w:val="28"/>
          <w:szCs w:val="28"/>
        </w:rPr>
        <w:t>Певеке</w:t>
      </w:r>
      <w:proofErr w:type="spellEnd"/>
      <w:r w:rsidRPr="00F24DBD">
        <w:rPr>
          <w:rFonts w:eastAsia="Calibri"/>
          <w:sz w:val="28"/>
          <w:szCs w:val="28"/>
        </w:rPr>
        <w:t xml:space="preserve"> на 2016 – 2022 годы» - с 2017 года действуют три государственных контракта на общую сумму 360 422,0 тыс. рублей, фактическое исполнение с начала реализации составило 360 422,0 тыс. рублей (из них в 2019 году - 93 460,1 тыс. рублей).   </w:t>
      </w:r>
    </w:p>
    <w:p w:rsidR="002C7DAA" w:rsidRPr="00F24DBD" w:rsidRDefault="002C7DAA" w:rsidP="00C6779E">
      <w:pPr>
        <w:pStyle w:val="af0"/>
        <w:tabs>
          <w:tab w:val="left" w:pos="709"/>
        </w:tabs>
        <w:spacing w:after="0" w:line="240" w:lineRule="auto"/>
        <w:ind w:left="0"/>
        <w:jc w:val="both"/>
        <w:rPr>
          <w:rFonts w:ascii="Times New Roman" w:hAnsi="Times New Roman"/>
          <w:sz w:val="28"/>
          <w:szCs w:val="28"/>
        </w:rPr>
      </w:pPr>
      <w:r w:rsidRPr="00F24DBD">
        <w:rPr>
          <w:rFonts w:ascii="Times New Roman" w:hAnsi="Times New Roman"/>
          <w:sz w:val="28"/>
          <w:szCs w:val="28"/>
        </w:rPr>
        <w:tab/>
        <w:t xml:space="preserve">Целевые показатели реализации Государственной программы (6 показателей) и </w:t>
      </w:r>
      <w:r w:rsidRPr="00F24DBD">
        <w:rPr>
          <w:rFonts w:ascii="Times New Roman" w:hAnsi="Times New Roman"/>
          <w:color w:val="000000"/>
          <w:sz w:val="28"/>
          <w:szCs w:val="28"/>
        </w:rPr>
        <w:t xml:space="preserve">подпрограмм (24 показателя) достигнуты в полном объеме. </w:t>
      </w:r>
    </w:p>
    <w:p w:rsidR="002C7DAA" w:rsidRPr="00F24DBD" w:rsidRDefault="002C7DAA" w:rsidP="00C6779E">
      <w:pPr>
        <w:tabs>
          <w:tab w:val="left" w:pos="709"/>
        </w:tabs>
        <w:autoSpaceDE w:val="0"/>
        <w:autoSpaceDN w:val="0"/>
        <w:adjustRightInd w:val="0"/>
        <w:ind w:firstLine="709"/>
        <w:jc w:val="both"/>
        <w:rPr>
          <w:color w:val="000000"/>
          <w:sz w:val="28"/>
          <w:szCs w:val="28"/>
        </w:rPr>
      </w:pPr>
      <w:r w:rsidRPr="00F24DBD">
        <w:rPr>
          <w:color w:val="000000"/>
          <w:sz w:val="28"/>
          <w:szCs w:val="28"/>
        </w:rPr>
        <w:t>По результатам оценки эффективности реализации государственных программ в 2019 году Государственная программа исполнена с высоким уровнем эффективности.</w:t>
      </w:r>
    </w:p>
    <w:p w:rsidR="002C7DAA" w:rsidRPr="00F24DBD" w:rsidRDefault="002C7DAA" w:rsidP="00C6779E">
      <w:pPr>
        <w:ind w:firstLine="709"/>
        <w:jc w:val="both"/>
        <w:rPr>
          <w:b/>
          <w:sz w:val="16"/>
          <w:szCs w:val="16"/>
        </w:rPr>
      </w:pPr>
    </w:p>
    <w:p w:rsidR="002C7DAA" w:rsidRPr="00F24DBD" w:rsidRDefault="002C7DAA" w:rsidP="00C6779E">
      <w:pPr>
        <w:ind w:firstLine="709"/>
        <w:jc w:val="both"/>
        <w:rPr>
          <w:sz w:val="28"/>
          <w:szCs w:val="28"/>
        </w:rPr>
      </w:pPr>
      <w:r w:rsidRPr="00F24DBD">
        <w:rPr>
          <w:b/>
          <w:sz w:val="28"/>
          <w:szCs w:val="28"/>
        </w:rPr>
        <w:t>Государственная программа «Управление региональными финансами и имуществом Чукотского автономного округа»</w:t>
      </w:r>
      <w:r w:rsidRPr="00F24DBD">
        <w:rPr>
          <w:rStyle w:val="ac"/>
          <w:sz w:val="28"/>
          <w:szCs w:val="28"/>
        </w:rPr>
        <w:footnoteReference w:id="84"/>
      </w:r>
      <w:r w:rsidRPr="00F24DBD">
        <w:rPr>
          <w:b/>
          <w:sz w:val="28"/>
          <w:szCs w:val="28"/>
        </w:rPr>
        <w:t xml:space="preserve"> </w:t>
      </w:r>
      <w:r w:rsidRPr="00F24DBD">
        <w:rPr>
          <w:sz w:val="28"/>
          <w:szCs w:val="28"/>
        </w:rPr>
        <w:t xml:space="preserve">состоит из шести подпрограмм, одна из которых «Долгосрочное финансовое планирование и организация бюджетного процесса» не имеет ресурсного обеспечения. </w:t>
      </w:r>
      <w:r w:rsidRPr="00F24DBD">
        <w:rPr>
          <w:sz w:val="28"/>
          <w:szCs w:val="28"/>
        </w:rPr>
        <w:lastRenderedPageBreak/>
        <w:t xml:space="preserve">Ответственный исполнитель Государственной программы – Департамент финансов, участник реализации Государственной программы – Государственное казенное учреждение «Управление государственных закупок Чукотского автономного округа», соисполнители отсутствуют. </w:t>
      </w:r>
    </w:p>
    <w:p w:rsidR="002C7DAA" w:rsidRPr="00F24DBD" w:rsidRDefault="002C7DAA" w:rsidP="00C6779E">
      <w:pPr>
        <w:autoSpaceDE w:val="0"/>
        <w:autoSpaceDN w:val="0"/>
        <w:adjustRightInd w:val="0"/>
        <w:ind w:firstLine="708"/>
        <w:jc w:val="both"/>
        <w:rPr>
          <w:bCs/>
          <w:sz w:val="28"/>
          <w:szCs w:val="28"/>
        </w:rPr>
      </w:pPr>
      <w:r w:rsidRPr="00F24DBD">
        <w:rPr>
          <w:bCs/>
          <w:sz w:val="28"/>
          <w:szCs w:val="28"/>
        </w:rPr>
        <w:t xml:space="preserve">Основные цели Госпрограммы – обеспечение долгосрочной сбалансированности и устойчивости бюджетной системы Чукотского автономного округа; повышение качества управления государственными финансами; </w:t>
      </w:r>
      <w:r w:rsidRPr="00F24DBD">
        <w:rPr>
          <w:sz w:val="28"/>
          <w:szCs w:val="28"/>
        </w:rPr>
        <w:t>обеспечение эффективного управления и распоряжения государственным имуществом казны Чукотского автономного округа; создание условий для реализации государственной политики в установленных законодательством Чукотского автономного округа сферах деятельности Департамента финансов, экономики и имущественных отношений Чукотского автономного округа; повышение эффективности, результативности осуществления закупок товаров, работ, услуг, обеспечение гласности и прозрачности осуществления таких закупок, предотвращение коррупции и других злоупотреблений в сфере закупок.</w:t>
      </w:r>
    </w:p>
    <w:p w:rsidR="002C7DAA" w:rsidRPr="00F24DBD" w:rsidRDefault="002C7DAA" w:rsidP="00C6779E">
      <w:pPr>
        <w:ind w:firstLine="708"/>
        <w:jc w:val="both"/>
        <w:rPr>
          <w:sz w:val="28"/>
          <w:szCs w:val="28"/>
        </w:rPr>
      </w:pPr>
      <w:r w:rsidRPr="00F24DBD">
        <w:rPr>
          <w:sz w:val="28"/>
          <w:szCs w:val="28"/>
        </w:rPr>
        <w:t xml:space="preserve">В 2019 году в Государственную программу изменения вносились 5 раз (уточнение объемов финансового обеспечения, а также целей, задач, целевых показателей и ожидаемых результатов от реализации мероприятий Государственной программы). </w:t>
      </w:r>
    </w:p>
    <w:p w:rsidR="002C7DAA" w:rsidRPr="00F24DBD" w:rsidRDefault="002C7DAA" w:rsidP="00C6779E">
      <w:pPr>
        <w:ind w:firstLine="709"/>
        <w:jc w:val="both"/>
        <w:rPr>
          <w:bCs/>
          <w:sz w:val="28"/>
          <w:szCs w:val="28"/>
        </w:rPr>
      </w:pPr>
      <w:r w:rsidRPr="00F24DBD">
        <w:rPr>
          <w:sz w:val="28"/>
          <w:szCs w:val="28"/>
        </w:rPr>
        <w:t>В отчетном периоде мероприятия Государственной программы реализованы на уровне 100,0% от полученного объема финансирования и на 99,3% от утвержденных объемов ассигнований. </w:t>
      </w:r>
      <w:r w:rsidRPr="00F24DBD">
        <w:rPr>
          <w:bCs/>
          <w:sz w:val="28"/>
          <w:szCs w:val="28"/>
        </w:rPr>
        <w:t>Анализ исполнения подпрограмм Государственной программы за 2019 год приведен в таблице №1</w:t>
      </w:r>
      <w:r w:rsidRPr="00E94119">
        <w:rPr>
          <w:bCs/>
          <w:sz w:val="28"/>
          <w:szCs w:val="28"/>
        </w:rPr>
        <w:t>3</w:t>
      </w:r>
      <w:r w:rsidRPr="00F24DBD">
        <w:rPr>
          <w:bCs/>
          <w:sz w:val="28"/>
          <w:szCs w:val="28"/>
        </w:rPr>
        <w:t>.</w:t>
      </w:r>
    </w:p>
    <w:p w:rsidR="002C7DAA" w:rsidRPr="00F24DBD" w:rsidRDefault="002C7DAA" w:rsidP="00C6779E">
      <w:pPr>
        <w:ind w:firstLine="709"/>
        <w:jc w:val="both"/>
        <w:rPr>
          <w:bCs/>
          <w:sz w:val="28"/>
          <w:szCs w:val="28"/>
        </w:rPr>
      </w:pPr>
    </w:p>
    <w:p w:rsidR="002C7DAA" w:rsidRPr="00E94119" w:rsidRDefault="002C7DAA" w:rsidP="00C6779E">
      <w:pPr>
        <w:autoSpaceDE w:val="0"/>
        <w:autoSpaceDN w:val="0"/>
        <w:adjustRightInd w:val="0"/>
        <w:ind w:firstLine="709"/>
        <w:jc w:val="right"/>
        <w:rPr>
          <w:sz w:val="28"/>
          <w:szCs w:val="28"/>
          <w:lang w:val="en-US"/>
        </w:rPr>
      </w:pPr>
      <w:r w:rsidRPr="00F24DBD">
        <w:rPr>
          <w:sz w:val="28"/>
          <w:szCs w:val="28"/>
        </w:rPr>
        <w:t>Таблица №1</w:t>
      </w:r>
      <w:r>
        <w:rPr>
          <w:sz w:val="28"/>
          <w:szCs w:val="28"/>
          <w:lang w:val="en-US"/>
        </w:rPr>
        <w:t>3</w:t>
      </w:r>
    </w:p>
    <w:p w:rsidR="002C7DAA" w:rsidRPr="00F24DBD" w:rsidRDefault="002C7DAA" w:rsidP="00C6779E">
      <w:pPr>
        <w:autoSpaceDE w:val="0"/>
        <w:autoSpaceDN w:val="0"/>
        <w:adjustRightInd w:val="0"/>
        <w:ind w:firstLine="709"/>
        <w:jc w:val="right"/>
        <w:rPr>
          <w:sz w:val="28"/>
          <w:szCs w:val="28"/>
        </w:rPr>
      </w:pPr>
      <w:r w:rsidRPr="00F24DBD">
        <w:rPr>
          <w:sz w:val="28"/>
          <w:szCs w:val="28"/>
        </w:rPr>
        <w:t>(тыс. рублей)</w:t>
      </w: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1470"/>
        <w:gridCol w:w="1842"/>
        <w:gridCol w:w="1276"/>
        <w:gridCol w:w="1134"/>
      </w:tblGrid>
      <w:tr w:rsidR="002C7DAA" w:rsidRPr="00F24DBD" w:rsidTr="002C7DAA">
        <w:trPr>
          <w:trHeight w:val="401"/>
          <w:tblHeader/>
          <w:jc w:val="center"/>
        </w:trPr>
        <w:tc>
          <w:tcPr>
            <w:tcW w:w="3964" w:type="dxa"/>
            <w:vMerge w:val="restart"/>
            <w:shd w:val="clear" w:color="auto" w:fill="auto"/>
            <w:vAlign w:val="center"/>
          </w:tcPr>
          <w:p w:rsidR="002C7DAA" w:rsidRPr="00F24DBD" w:rsidRDefault="002C7DAA" w:rsidP="00C6779E">
            <w:pPr>
              <w:jc w:val="center"/>
              <w:rPr>
                <w:b/>
                <w:sz w:val="16"/>
                <w:szCs w:val="16"/>
              </w:rPr>
            </w:pPr>
            <w:r w:rsidRPr="00F24DBD">
              <w:rPr>
                <w:b/>
                <w:sz w:val="16"/>
                <w:szCs w:val="16"/>
              </w:rPr>
              <w:t>Наименование подпрограммы</w:t>
            </w:r>
          </w:p>
        </w:tc>
        <w:tc>
          <w:tcPr>
            <w:tcW w:w="1470" w:type="dxa"/>
            <w:vMerge w:val="restart"/>
            <w:shd w:val="clear" w:color="auto" w:fill="auto"/>
            <w:vAlign w:val="center"/>
          </w:tcPr>
          <w:p w:rsidR="002C7DAA" w:rsidRPr="00F24DBD" w:rsidRDefault="002C7DAA" w:rsidP="00C6779E">
            <w:pPr>
              <w:ind w:left="-108" w:right="-108"/>
              <w:jc w:val="center"/>
              <w:rPr>
                <w:b/>
                <w:bCs/>
                <w:sz w:val="16"/>
                <w:szCs w:val="16"/>
              </w:rPr>
            </w:pPr>
            <w:r w:rsidRPr="00F24DBD">
              <w:rPr>
                <w:b/>
                <w:sz w:val="16"/>
                <w:szCs w:val="16"/>
              </w:rPr>
              <w:t>Утверждено сводной бюджетной росписью</w:t>
            </w:r>
          </w:p>
        </w:tc>
        <w:tc>
          <w:tcPr>
            <w:tcW w:w="1842" w:type="dxa"/>
            <w:vMerge w:val="restart"/>
            <w:shd w:val="clear" w:color="auto" w:fill="auto"/>
            <w:vAlign w:val="center"/>
          </w:tcPr>
          <w:p w:rsidR="002C7DAA" w:rsidRPr="00F24DBD" w:rsidRDefault="002C7DAA" w:rsidP="00C6779E">
            <w:pPr>
              <w:jc w:val="center"/>
              <w:rPr>
                <w:b/>
                <w:bCs/>
                <w:sz w:val="16"/>
                <w:szCs w:val="16"/>
              </w:rPr>
            </w:pPr>
            <w:r w:rsidRPr="00F24DBD">
              <w:rPr>
                <w:b/>
                <w:color w:val="000000"/>
                <w:sz w:val="16"/>
                <w:szCs w:val="16"/>
              </w:rPr>
              <w:t xml:space="preserve">Кассовое исполнение </w:t>
            </w:r>
            <w:r w:rsidRPr="00F24DBD">
              <w:rPr>
                <w:b/>
                <w:bCs/>
                <w:color w:val="000000"/>
                <w:sz w:val="16"/>
                <w:szCs w:val="16"/>
              </w:rPr>
              <w:t>(проект Закона об исполнении окружного бюджета)</w:t>
            </w:r>
          </w:p>
        </w:tc>
        <w:tc>
          <w:tcPr>
            <w:tcW w:w="2410" w:type="dxa"/>
            <w:gridSpan w:val="2"/>
            <w:vAlign w:val="center"/>
          </w:tcPr>
          <w:p w:rsidR="002C7DAA" w:rsidRPr="00F24DBD" w:rsidRDefault="002C7DAA" w:rsidP="00C6779E">
            <w:pPr>
              <w:autoSpaceDE w:val="0"/>
              <w:autoSpaceDN w:val="0"/>
              <w:adjustRightInd w:val="0"/>
              <w:jc w:val="center"/>
              <w:rPr>
                <w:b/>
                <w:bCs/>
                <w:sz w:val="16"/>
                <w:szCs w:val="16"/>
              </w:rPr>
            </w:pPr>
            <w:r w:rsidRPr="00F24DBD">
              <w:rPr>
                <w:b/>
                <w:bCs/>
                <w:color w:val="000000"/>
                <w:sz w:val="16"/>
                <w:szCs w:val="16"/>
              </w:rPr>
              <w:t>Фактическое исполнение</w:t>
            </w:r>
          </w:p>
        </w:tc>
      </w:tr>
      <w:tr w:rsidR="002C7DAA" w:rsidRPr="00F24DBD" w:rsidTr="002C7DAA">
        <w:trPr>
          <w:trHeight w:val="413"/>
          <w:tblHeader/>
          <w:jc w:val="center"/>
        </w:trPr>
        <w:tc>
          <w:tcPr>
            <w:tcW w:w="3964" w:type="dxa"/>
            <w:vMerge/>
            <w:shd w:val="clear" w:color="auto" w:fill="auto"/>
            <w:vAlign w:val="center"/>
            <w:hideMark/>
          </w:tcPr>
          <w:p w:rsidR="002C7DAA" w:rsidRPr="00F24DBD" w:rsidRDefault="002C7DAA" w:rsidP="00C6779E">
            <w:pPr>
              <w:jc w:val="center"/>
              <w:rPr>
                <w:b/>
                <w:bCs/>
                <w:sz w:val="16"/>
                <w:szCs w:val="16"/>
              </w:rPr>
            </w:pPr>
          </w:p>
        </w:tc>
        <w:tc>
          <w:tcPr>
            <w:tcW w:w="1470" w:type="dxa"/>
            <w:vMerge/>
            <w:shd w:val="clear" w:color="auto" w:fill="auto"/>
            <w:vAlign w:val="center"/>
            <w:hideMark/>
          </w:tcPr>
          <w:p w:rsidR="002C7DAA" w:rsidRPr="00F24DBD" w:rsidRDefault="002C7DAA" w:rsidP="00C6779E">
            <w:pPr>
              <w:jc w:val="center"/>
              <w:rPr>
                <w:b/>
                <w:bCs/>
                <w:sz w:val="16"/>
                <w:szCs w:val="16"/>
              </w:rPr>
            </w:pPr>
          </w:p>
        </w:tc>
        <w:tc>
          <w:tcPr>
            <w:tcW w:w="1842" w:type="dxa"/>
            <w:vMerge/>
            <w:shd w:val="clear" w:color="auto" w:fill="auto"/>
            <w:vAlign w:val="center"/>
            <w:hideMark/>
          </w:tcPr>
          <w:p w:rsidR="002C7DAA" w:rsidRPr="00F24DBD" w:rsidRDefault="002C7DAA" w:rsidP="00C6779E">
            <w:pPr>
              <w:jc w:val="center"/>
              <w:rPr>
                <w:b/>
                <w:bCs/>
                <w:sz w:val="16"/>
                <w:szCs w:val="16"/>
              </w:rPr>
            </w:pPr>
          </w:p>
        </w:tc>
        <w:tc>
          <w:tcPr>
            <w:tcW w:w="1276" w:type="dxa"/>
            <w:vAlign w:val="center"/>
          </w:tcPr>
          <w:p w:rsidR="002C7DAA" w:rsidRPr="00F24DBD" w:rsidRDefault="002C7DAA" w:rsidP="00C6779E">
            <w:pPr>
              <w:jc w:val="center"/>
              <w:rPr>
                <w:b/>
                <w:bCs/>
                <w:sz w:val="16"/>
                <w:szCs w:val="16"/>
              </w:rPr>
            </w:pPr>
            <w:r w:rsidRPr="00F24DBD">
              <w:rPr>
                <w:b/>
                <w:bCs/>
                <w:sz w:val="16"/>
                <w:szCs w:val="16"/>
              </w:rPr>
              <w:t>тыс. рублей</w:t>
            </w:r>
          </w:p>
        </w:tc>
        <w:tc>
          <w:tcPr>
            <w:tcW w:w="1134" w:type="dxa"/>
            <w:shd w:val="clear" w:color="auto" w:fill="auto"/>
            <w:vAlign w:val="center"/>
            <w:hideMark/>
          </w:tcPr>
          <w:p w:rsidR="002C7DAA" w:rsidRPr="00F24DBD" w:rsidRDefault="002C7DAA" w:rsidP="00C6779E">
            <w:pPr>
              <w:jc w:val="center"/>
              <w:rPr>
                <w:b/>
                <w:bCs/>
                <w:sz w:val="16"/>
                <w:szCs w:val="16"/>
              </w:rPr>
            </w:pPr>
            <w:r w:rsidRPr="00F24DBD">
              <w:rPr>
                <w:b/>
                <w:bCs/>
                <w:sz w:val="16"/>
                <w:szCs w:val="16"/>
              </w:rPr>
              <w:t xml:space="preserve">% </w:t>
            </w:r>
          </w:p>
          <w:p w:rsidR="002C7DAA" w:rsidRPr="00F24DBD" w:rsidRDefault="002C7DAA" w:rsidP="00C6779E">
            <w:pPr>
              <w:jc w:val="center"/>
              <w:rPr>
                <w:b/>
                <w:bCs/>
                <w:sz w:val="16"/>
                <w:szCs w:val="16"/>
              </w:rPr>
            </w:pPr>
            <w:r w:rsidRPr="00F24DBD">
              <w:rPr>
                <w:b/>
                <w:bCs/>
                <w:sz w:val="16"/>
                <w:szCs w:val="16"/>
              </w:rPr>
              <w:t>(гр.4</w:t>
            </w:r>
            <w:r w:rsidRPr="00F24DBD">
              <w:rPr>
                <w:b/>
                <w:bCs/>
                <w:sz w:val="16"/>
                <w:szCs w:val="16"/>
                <w:lang w:val="en-US"/>
              </w:rPr>
              <w:t>/</w:t>
            </w:r>
            <w:r w:rsidRPr="00F24DBD">
              <w:rPr>
                <w:b/>
                <w:bCs/>
                <w:sz w:val="16"/>
                <w:szCs w:val="16"/>
              </w:rPr>
              <w:t>гр.3)</w:t>
            </w:r>
          </w:p>
        </w:tc>
      </w:tr>
      <w:tr w:rsidR="002C7DAA" w:rsidRPr="00F24DBD" w:rsidTr="002C7DAA">
        <w:trPr>
          <w:trHeight w:val="13"/>
          <w:tblHeader/>
          <w:jc w:val="center"/>
        </w:trPr>
        <w:tc>
          <w:tcPr>
            <w:tcW w:w="3964" w:type="dxa"/>
            <w:shd w:val="clear" w:color="auto" w:fill="auto"/>
            <w:vAlign w:val="center"/>
            <w:hideMark/>
          </w:tcPr>
          <w:p w:rsidR="002C7DAA" w:rsidRPr="00F24DBD" w:rsidRDefault="002C7DAA" w:rsidP="00C6779E">
            <w:pPr>
              <w:jc w:val="center"/>
              <w:rPr>
                <w:bCs/>
                <w:sz w:val="16"/>
                <w:szCs w:val="16"/>
              </w:rPr>
            </w:pPr>
            <w:r w:rsidRPr="00F24DBD">
              <w:rPr>
                <w:bCs/>
                <w:sz w:val="16"/>
                <w:szCs w:val="16"/>
              </w:rPr>
              <w:t>1</w:t>
            </w:r>
          </w:p>
        </w:tc>
        <w:tc>
          <w:tcPr>
            <w:tcW w:w="1470" w:type="dxa"/>
            <w:shd w:val="clear" w:color="auto" w:fill="auto"/>
            <w:vAlign w:val="center"/>
            <w:hideMark/>
          </w:tcPr>
          <w:p w:rsidR="002C7DAA" w:rsidRPr="00F24DBD" w:rsidRDefault="002C7DAA" w:rsidP="00C6779E">
            <w:pPr>
              <w:jc w:val="center"/>
              <w:rPr>
                <w:bCs/>
                <w:sz w:val="16"/>
                <w:szCs w:val="16"/>
              </w:rPr>
            </w:pPr>
            <w:r w:rsidRPr="00F24DBD">
              <w:rPr>
                <w:bCs/>
                <w:sz w:val="16"/>
                <w:szCs w:val="16"/>
              </w:rPr>
              <w:t>2</w:t>
            </w:r>
          </w:p>
        </w:tc>
        <w:tc>
          <w:tcPr>
            <w:tcW w:w="1842" w:type="dxa"/>
            <w:shd w:val="clear" w:color="auto" w:fill="auto"/>
            <w:vAlign w:val="center"/>
            <w:hideMark/>
          </w:tcPr>
          <w:p w:rsidR="002C7DAA" w:rsidRPr="00F24DBD" w:rsidRDefault="002C7DAA" w:rsidP="00C6779E">
            <w:pPr>
              <w:jc w:val="center"/>
              <w:rPr>
                <w:bCs/>
                <w:sz w:val="16"/>
                <w:szCs w:val="16"/>
              </w:rPr>
            </w:pPr>
            <w:r w:rsidRPr="00F24DBD">
              <w:rPr>
                <w:bCs/>
                <w:sz w:val="16"/>
                <w:szCs w:val="16"/>
              </w:rPr>
              <w:t>3</w:t>
            </w:r>
          </w:p>
        </w:tc>
        <w:tc>
          <w:tcPr>
            <w:tcW w:w="1276" w:type="dxa"/>
            <w:vAlign w:val="center"/>
          </w:tcPr>
          <w:p w:rsidR="002C7DAA" w:rsidRPr="00F24DBD" w:rsidRDefault="002C7DAA" w:rsidP="00C6779E">
            <w:pPr>
              <w:jc w:val="center"/>
              <w:rPr>
                <w:bCs/>
                <w:sz w:val="16"/>
                <w:szCs w:val="16"/>
              </w:rPr>
            </w:pPr>
            <w:r w:rsidRPr="00F24DBD">
              <w:rPr>
                <w:bCs/>
                <w:sz w:val="16"/>
                <w:szCs w:val="16"/>
              </w:rPr>
              <w:t>4</w:t>
            </w:r>
          </w:p>
        </w:tc>
        <w:tc>
          <w:tcPr>
            <w:tcW w:w="1134" w:type="dxa"/>
            <w:shd w:val="clear" w:color="auto" w:fill="auto"/>
            <w:vAlign w:val="center"/>
            <w:hideMark/>
          </w:tcPr>
          <w:p w:rsidR="002C7DAA" w:rsidRPr="00F24DBD" w:rsidRDefault="002C7DAA" w:rsidP="00C6779E">
            <w:pPr>
              <w:jc w:val="center"/>
              <w:rPr>
                <w:bCs/>
                <w:sz w:val="16"/>
                <w:szCs w:val="16"/>
              </w:rPr>
            </w:pPr>
            <w:r w:rsidRPr="00F24DBD">
              <w:rPr>
                <w:bCs/>
                <w:sz w:val="16"/>
                <w:szCs w:val="16"/>
              </w:rPr>
              <w:t>5</w:t>
            </w:r>
          </w:p>
        </w:tc>
      </w:tr>
      <w:tr w:rsidR="002C7DAA" w:rsidRPr="00F24DBD" w:rsidTr="002C7DAA">
        <w:trPr>
          <w:trHeight w:val="301"/>
          <w:jc w:val="center"/>
        </w:trPr>
        <w:tc>
          <w:tcPr>
            <w:tcW w:w="3964" w:type="dxa"/>
            <w:shd w:val="clear" w:color="auto" w:fill="auto"/>
            <w:vAlign w:val="center"/>
            <w:hideMark/>
          </w:tcPr>
          <w:p w:rsidR="002C7DAA" w:rsidRPr="00F24DBD" w:rsidRDefault="002C7DAA" w:rsidP="00C6779E">
            <w:pPr>
              <w:rPr>
                <w:b/>
                <w:bCs/>
                <w:sz w:val="20"/>
                <w:szCs w:val="20"/>
              </w:rPr>
            </w:pPr>
            <w:r w:rsidRPr="00F24DBD">
              <w:rPr>
                <w:b/>
                <w:bCs/>
                <w:sz w:val="20"/>
                <w:szCs w:val="20"/>
              </w:rPr>
              <w:t xml:space="preserve"> Государственная программа, всего</w:t>
            </w:r>
          </w:p>
        </w:tc>
        <w:tc>
          <w:tcPr>
            <w:tcW w:w="1470" w:type="dxa"/>
            <w:shd w:val="clear" w:color="auto" w:fill="auto"/>
            <w:vAlign w:val="center"/>
          </w:tcPr>
          <w:p w:rsidR="002C7DAA" w:rsidRPr="00F24DBD" w:rsidRDefault="002C7DAA" w:rsidP="00C6779E">
            <w:pPr>
              <w:jc w:val="right"/>
              <w:rPr>
                <w:b/>
                <w:bCs/>
                <w:sz w:val="20"/>
                <w:szCs w:val="20"/>
              </w:rPr>
            </w:pPr>
            <w:r w:rsidRPr="00F24DBD">
              <w:rPr>
                <w:b/>
                <w:bCs/>
                <w:sz w:val="20"/>
                <w:szCs w:val="20"/>
              </w:rPr>
              <w:t>3 571 457,9</w:t>
            </w:r>
          </w:p>
        </w:tc>
        <w:tc>
          <w:tcPr>
            <w:tcW w:w="1842" w:type="dxa"/>
            <w:shd w:val="clear" w:color="auto" w:fill="auto"/>
            <w:vAlign w:val="center"/>
          </w:tcPr>
          <w:p w:rsidR="002C7DAA" w:rsidRPr="00F24DBD" w:rsidRDefault="002C7DAA" w:rsidP="00C6779E">
            <w:pPr>
              <w:jc w:val="right"/>
              <w:rPr>
                <w:b/>
                <w:bCs/>
                <w:sz w:val="20"/>
                <w:szCs w:val="20"/>
              </w:rPr>
            </w:pPr>
            <w:r w:rsidRPr="00F24DBD">
              <w:rPr>
                <w:b/>
                <w:bCs/>
                <w:sz w:val="20"/>
                <w:szCs w:val="20"/>
              </w:rPr>
              <w:t>3 546 577,3</w:t>
            </w:r>
          </w:p>
        </w:tc>
        <w:tc>
          <w:tcPr>
            <w:tcW w:w="1276" w:type="dxa"/>
            <w:vAlign w:val="center"/>
          </w:tcPr>
          <w:p w:rsidR="002C7DAA" w:rsidRPr="00F24DBD" w:rsidRDefault="002C7DAA" w:rsidP="00C6779E">
            <w:pPr>
              <w:jc w:val="right"/>
              <w:rPr>
                <w:b/>
                <w:bCs/>
                <w:sz w:val="20"/>
                <w:szCs w:val="20"/>
              </w:rPr>
            </w:pPr>
            <w:r w:rsidRPr="00F24DBD">
              <w:rPr>
                <w:b/>
                <w:bCs/>
                <w:sz w:val="20"/>
                <w:szCs w:val="20"/>
              </w:rPr>
              <w:t>3 546 577,3</w:t>
            </w:r>
          </w:p>
        </w:tc>
        <w:tc>
          <w:tcPr>
            <w:tcW w:w="1134" w:type="dxa"/>
            <w:shd w:val="clear" w:color="auto" w:fill="auto"/>
            <w:vAlign w:val="center"/>
          </w:tcPr>
          <w:p w:rsidR="002C7DAA" w:rsidRPr="00F24DBD" w:rsidRDefault="002C7DAA" w:rsidP="00C6779E">
            <w:pPr>
              <w:jc w:val="center"/>
              <w:rPr>
                <w:b/>
                <w:bCs/>
                <w:sz w:val="20"/>
                <w:szCs w:val="20"/>
              </w:rPr>
            </w:pPr>
            <w:r w:rsidRPr="00F24DBD">
              <w:rPr>
                <w:b/>
                <w:bCs/>
                <w:sz w:val="20"/>
                <w:szCs w:val="20"/>
              </w:rPr>
              <w:t>100,0</w:t>
            </w:r>
          </w:p>
        </w:tc>
      </w:tr>
      <w:tr w:rsidR="002C7DAA" w:rsidRPr="00F24DBD" w:rsidTr="002C7DAA">
        <w:trPr>
          <w:trHeight w:val="203"/>
          <w:jc w:val="center"/>
        </w:trPr>
        <w:tc>
          <w:tcPr>
            <w:tcW w:w="3964" w:type="dxa"/>
            <w:shd w:val="clear" w:color="auto" w:fill="auto"/>
          </w:tcPr>
          <w:p w:rsidR="002C7DAA" w:rsidRPr="00F24DBD" w:rsidRDefault="002C7DAA" w:rsidP="00C6779E">
            <w:pPr>
              <w:rPr>
                <w:sz w:val="18"/>
                <w:szCs w:val="18"/>
              </w:rPr>
            </w:pPr>
            <w:r w:rsidRPr="00F24DBD">
              <w:rPr>
                <w:bCs/>
                <w:i/>
                <w:color w:val="000000"/>
                <w:sz w:val="18"/>
                <w:szCs w:val="18"/>
              </w:rPr>
              <w:t>в том числе по подпрограммам:</w:t>
            </w:r>
          </w:p>
        </w:tc>
        <w:tc>
          <w:tcPr>
            <w:tcW w:w="1470" w:type="dxa"/>
            <w:shd w:val="clear" w:color="auto" w:fill="auto"/>
            <w:vAlign w:val="center"/>
          </w:tcPr>
          <w:p w:rsidR="002C7DAA" w:rsidRPr="00F24DBD" w:rsidRDefault="002C7DAA" w:rsidP="00C6779E">
            <w:pPr>
              <w:jc w:val="right"/>
              <w:rPr>
                <w:sz w:val="20"/>
                <w:szCs w:val="20"/>
              </w:rPr>
            </w:pPr>
          </w:p>
        </w:tc>
        <w:tc>
          <w:tcPr>
            <w:tcW w:w="1842" w:type="dxa"/>
            <w:shd w:val="clear" w:color="auto" w:fill="auto"/>
            <w:vAlign w:val="center"/>
          </w:tcPr>
          <w:p w:rsidR="002C7DAA" w:rsidRPr="00F24DBD" w:rsidRDefault="002C7DAA" w:rsidP="00C6779E">
            <w:pPr>
              <w:jc w:val="right"/>
              <w:rPr>
                <w:sz w:val="20"/>
                <w:szCs w:val="20"/>
              </w:rPr>
            </w:pPr>
          </w:p>
        </w:tc>
        <w:tc>
          <w:tcPr>
            <w:tcW w:w="1276" w:type="dxa"/>
            <w:vAlign w:val="center"/>
          </w:tcPr>
          <w:p w:rsidR="002C7DAA" w:rsidRPr="00F24DBD" w:rsidRDefault="002C7DAA" w:rsidP="00C6779E">
            <w:pPr>
              <w:jc w:val="right"/>
              <w:rPr>
                <w:sz w:val="20"/>
                <w:szCs w:val="20"/>
              </w:rPr>
            </w:pPr>
          </w:p>
        </w:tc>
        <w:tc>
          <w:tcPr>
            <w:tcW w:w="1134" w:type="dxa"/>
            <w:shd w:val="clear" w:color="auto" w:fill="auto"/>
            <w:vAlign w:val="center"/>
          </w:tcPr>
          <w:p w:rsidR="002C7DAA" w:rsidRPr="00F24DBD" w:rsidRDefault="002C7DAA" w:rsidP="00C6779E">
            <w:pPr>
              <w:jc w:val="center"/>
              <w:rPr>
                <w:bCs/>
                <w:sz w:val="20"/>
                <w:szCs w:val="20"/>
              </w:rPr>
            </w:pPr>
          </w:p>
        </w:tc>
      </w:tr>
      <w:tr w:rsidR="002C7DAA" w:rsidRPr="00F24DBD" w:rsidTr="002C7DAA">
        <w:trPr>
          <w:trHeight w:val="203"/>
          <w:jc w:val="center"/>
        </w:trPr>
        <w:tc>
          <w:tcPr>
            <w:tcW w:w="3964" w:type="dxa"/>
            <w:shd w:val="clear" w:color="auto" w:fill="auto"/>
            <w:hideMark/>
          </w:tcPr>
          <w:p w:rsidR="002C7DAA" w:rsidRPr="00F24DBD" w:rsidRDefault="002C7DAA" w:rsidP="00C6779E">
            <w:pPr>
              <w:rPr>
                <w:sz w:val="18"/>
                <w:szCs w:val="18"/>
              </w:rPr>
            </w:pPr>
            <w:r w:rsidRPr="00F24DBD">
              <w:rPr>
                <w:sz w:val="18"/>
                <w:szCs w:val="18"/>
              </w:rPr>
              <w:t>Организация межбюджетных отношений и повышение уровня бюджетной обеспеченности местных бюджетов</w:t>
            </w:r>
          </w:p>
        </w:tc>
        <w:tc>
          <w:tcPr>
            <w:tcW w:w="1470" w:type="dxa"/>
            <w:shd w:val="clear" w:color="auto" w:fill="auto"/>
            <w:vAlign w:val="center"/>
          </w:tcPr>
          <w:p w:rsidR="002C7DAA" w:rsidRPr="00F24DBD" w:rsidRDefault="002C7DAA" w:rsidP="00C6779E">
            <w:pPr>
              <w:jc w:val="right"/>
              <w:rPr>
                <w:sz w:val="20"/>
                <w:szCs w:val="20"/>
              </w:rPr>
            </w:pPr>
            <w:r w:rsidRPr="00F24DBD">
              <w:rPr>
                <w:sz w:val="20"/>
                <w:szCs w:val="20"/>
              </w:rPr>
              <w:t>3 287 823,2</w:t>
            </w:r>
          </w:p>
        </w:tc>
        <w:tc>
          <w:tcPr>
            <w:tcW w:w="1842" w:type="dxa"/>
            <w:shd w:val="clear" w:color="auto" w:fill="auto"/>
            <w:vAlign w:val="center"/>
          </w:tcPr>
          <w:p w:rsidR="002C7DAA" w:rsidRPr="00F24DBD" w:rsidRDefault="002C7DAA" w:rsidP="00C6779E">
            <w:pPr>
              <w:jc w:val="right"/>
              <w:rPr>
                <w:sz w:val="20"/>
                <w:szCs w:val="20"/>
              </w:rPr>
            </w:pPr>
            <w:r w:rsidRPr="00F24DBD">
              <w:rPr>
                <w:sz w:val="20"/>
                <w:szCs w:val="20"/>
              </w:rPr>
              <w:t>3 279 627,8</w:t>
            </w:r>
          </w:p>
        </w:tc>
        <w:tc>
          <w:tcPr>
            <w:tcW w:w="1276" w:type="dxa"/>
            <w:vAlign w:val="center"/>
          </w:tcPr>
          <w:p w:rsidR="002C7DAA" w:rsidRPr="00F24DBD" w:rsidRDefault="002C7DAA" w:rsidP="00C6779E">
            <w:pPr>
              <w:jc w:val="right"/>
              <w:rPr>
                <w:sz w:val="20"/>
                <w:szCs w:val="20"/>
              </w:rPr>
            </w:pPr>
            <w:r w:rsidRPr="00F24DBD">
              <w:rPr>
                <w:sz w:val="20"/>
                <w:szCs w:val="20"/>
              </w:rPr>
              <w:t>3 279 627,8</w:t>
            </w:r>
          </w:p>
        </w:tc>
        <w:tc>
          <w:tcPr>
            <w:tcW w:w="1134" w:type="dxa"/>
            <w:shd w:val="clear" w:color="auto" w:fill="auto"/>
            <w:vAlign w:val="center"/>
          </w:tcPr>
          <w:p w:rsidR="002C7DAA" w:rsidRPr="00F24DBD" w:rsidRDefault="002C7DAA" w:rsidP="00C6779E">
            <w:pPr>
              <w:jc w:val="center"/>
              <w:rPr>
                <w:bCs/>
                <w:sz w:val="20"/>
                <w:szCs w:val="20"/>
              </w:rPr>
            </w:pPr>
            <w:r w:rsidRPr="00F24DBD">
              <w:rPr>
                <w:bCs/>
                <w:sz w:val="20"/>
                <w:szCs w:val="20"/>
              </w:rPr>
              <w:t>100,0</w:t>
            </w:r>
          </w:p>
        </w:tc>
      </w:tr>
      <w:tr w:rsidR="002C7DAA" w:rsidRPr="00F24DBD" w:rsidTr="002C7DAA">
        <w:trPr>
          <w:trHeight w:val="203"/>
          <w:jc w:val="center"/>
        </w:trPr>
        <w:tc>
          <w:tcPr>
            <w:tcW w:w="3964" w:type="dxa"/>
            <w:shd w:val="clear" w:color="auto" w:fill="auto"/>
          </w:tcPr>
          <w:p w:rsidR="002C7DAA" w:rsidRPr="00F24DBD" w:rsidRDefault="002C7DAA" w:rsidP="00C6779E">
            <w:pPr>
              <w:rPr>
                <w:sz w:val="18"/>
                <w:szCs w:val="18"/>
              </w:rPr>
            </w:pPr>
            <w:r w:rsidRPr="00F24DBD">
              <w:rPr>
                <w:sz w:val="18"/>
                <w:szCs w:val="18"/>
              </w:rPr>
              <w:t>Управление государственным долгом Чукотского автономного округа</w:t>
            </w:r>
          </w:p>
        </w:tc>
        <w:tc>
          <w:tcPr>
            <w:tcW w:w="1470" w:type="dxa"/>
            <w:shd w:val="clear" w:color="auto" w:fill="auto"/>
            <w:vAlign w:val="center"/>
          </w:tcPr>
          <w:p w:rsidR="002C7DAA" w:rsidRPr="00F24DBD" w:rsidRDefault="002C7DAA" w:rsidP="00C6779E">
            <w:pPr>
              <w:jc w:val="right"/>
              <w:rPr>
                <w:bCs/>
                <w:sz w:val="20"/>
                <w:szCs w:val="20"/>
              </w:rPr>
            </w:pPr>
            <w:r w:rsidRPr="00F24DBD">
              <w:rPr>
                <w:bCs/>
                <w:sz w:val="20"/>
                <w:szCs w:val="20"/>
              </w:rPr>
              <w:t>8 825,1</w:t>
            </w:r>
          </w:p>
        </w:tc>
        <w:tc>
          <w:tcPr>
            <w:tcW w:w="1842" w:type="dxa"/>
            <w:shd w:val="clear" w:color="auto" w:fill="auto"/>
            <w:vAlign w:val="center"/>
          </w:tcPr>
          <w:p w:rsidR="002C7DAA" w:rsidRPr="00F24DBD" w:rsidRDefault="002C7DAA" w:rsidP="00C6779E">
            <w:pPr>
              <w:jc w:val="right"/>
              <w:rPr>
                <w:bCs/>
                <w:sz w:val="20"/>
                <w:szCs w:val="20"/>
              </w:rPr>
            </w:pPr>
            <w:r w:rsidRPr="00F24DBD">
              <w:rPr>
                <w:bCs/>
                <w:sz w:val="20"/>
                <w:szCs w:val="20"/>
              </w:rPr>
              <w:t>8 825,1</w:t>
            </w:r>
          </w:p>
        </w:tc>
        <w:tc>
          <w:tcPr>
            <w:tcW w:w="1276" w:type="dxa"/>
            <w:vAlign w:val="center"/>
          </w:tcPr>
          <w:p w:rsidR="002C7DAA" w:rsidRPr="00F24DBD" w:rsidRDefault="002C7DAA" w:rsidP="00C6779E">
            <w:pPr>
              <w:jc w:val="right"/>
              <w:rPr>
                <w:bCs/>
                <w:sz w:val="20"/>
                <w:szCs w:val="20"/>
              </w:rPr>
            </w:pPr>
            <w:r w:rsidRPr="00F24DBD">
              <w:rPr>
                <w:bCs/>
                <w:sz w:val="20"/>
                <w:szCs w:val="20"/>
              </w:rPr>
              <w:t>8 825,1</w:t>
            </w:r>
          </w:p>
        </w:tc>
        <w:tc>
          <w:tcPr>
            <w:tcW w:w="1134" w:type="dxa"/>
            <w:shd w:val="clear" w:color="auto" w:fill="auto"/>
            <w:vAlign w:val="center"/>
          </w:tcPr>
          <w:p w:rsidR="002C7DAA" w:rsidRPr="00F24DBD" w:rsidRDefault="002C7DAA" w:rsidP="00C6779E">
            <w:pPr>
              <w:jc w:val="center"/>
              <w:rPr>
                <w:bCs/>
                <w:sz w:val="20"/>
                <w:szCs w:val="20"/>
              </w:rPr>
            </w:pPr>
            <w:r w:rsidRPr="00F24DBD">
              <w:rPr>
                <w:bCs/>
                <w:sz w:val="20"/>
                <w:szCs w:val="20"/>
              </w:rPr>
              <w:t>100,0</w:t>
            </w:r>
          </w:p>
        </w:tc>
      </w:tr>
      <w:tr w:rsidR="002C7DAA" w:rsidRPr="00F24DBD" w:rsidTr="002C7DAA">
        <w:trPr>
          <w:trHeight w:val="274"/>
          <w:jc w:val="center"/>
        </w:trPr>
        <w:tc>
          <w:tcPr>
            <w:tcW w:w="3964" w:type="dxa"/>
            <w:shd w:val="clear" w:color="auto" w:fill="auto"/>
          </w:tcPr>
          <w:p w:rsidR="002C7DAA" w:rsidRPr="00F24DBD" w:rsidRDefault="002C7DAA" w:rsidP="00C6779E">
            <w:pPr>
              <w:rPr>
                <w:sz w:val="18"/>
                <w:szCs w:val="18"/>
              </w:rPr>
            </w:pPr>
            <w:r w:rsidRPr="00F24DBD">
              <w:rPr>
                <w:sz w:val="18"/>
                <w:szCs w:val="18"/>
              </w:rPr>
              <w:t>Управление резервными средствами окружного бюджета</w:t>
            </w:r>
          </w:p>
        </w:tc>
        <w:tc>
          <w:tcPr>
            <w:tcW w:w="1470" w:type="dxa"/>
            <w:shd w:val="clear" w:color="auto" w:fill="auto"/>
            <w:vAlign w:val="center"/>
          </w:tcPr>
          <w:p w:rsidR="002C7DAA" w:rsidRPr="00F24DBD" w:rsidRDefault="002C7DAA" w:rsidP="00C6779E">
            <w:pPr>
              <w:jc w:val="right"/>
              <w:rPr>
                <w:bCs/>
                <w:sz w:val="20"/>
                <w:szCs w:val="20"/>
              </w:rPr>
            </w:pPr>
            <w:r w:rsidRPr="00F24DBD">
              <w:rPr>
                <w:bCs/>
                <w:sz w:val="20"/>
                <w:szCs w:val="20"/>
              </w:rPr>
              <w:t>142 000,0</w:t>
            </w:r>
          </w:p>
        </w:tc>
        <w:tc>
          <w:tcPr>
            <w:tcW w:w="1842" w:type="dxa"/>
            <w:shd w:val="clear" w:color="auto" w:fill="auto"/>
            <w:vAlign w:val="center"/>
          </w:tcPr>
          <w:p w:rsidR="002C7DAA" w:rsidRPr="00F24DBD" w:rsidRDefault="002C7DAA" w:rsidP="00C6779E">
            <w:pPr>
              <w:jc w:val="right"/>
              <w:rPr>
                <w:bCs/>
                <w:sz w:val="20"/>
                <w:szCs w:val="20"/>
              </w:rPr>
            </w:pPr>
            <w:r w:rsidRPr="00F24DBD">
              <w:rPr>
                <w:bCs/>
                <w:sz w:val="20"/>
                <w:szCs w:val="20"/>
              </w:rPr>
              <w:t>125 912,3</w:t>
            </w:r>
          </w:p>
        </w:tc>
        <w:tc>
          <w:tcPr>
            <w:tcW w:w="1276" w:type="dxa"/>
            <w:vAlign w:val="center"/>
          </w:tcPr>
          <w:p w:rsidR="002C7DAA" w:rsidRPr="00F24DBD" w:rsidRDefault="002C7DAA" w:rsidP="00C6779E">
            <w:pPr>
              <w:jc w:val="right"/>
              <w:rPr>
                <w:bCs/>
                <w:sz w:val="20"/>
                <w:szCs w:val="20"/>
              </w:rPr>
            </w:pPr>
            <w:r w:rsidRPr="00F24DBD">
              <w:rPr>
                <w:bCs/>
                <w:sz w:val="20"/>
                <w:szCs w:val="20"/>
              </w:rPr>
              <w:t>125 912,3</w:t>
            </w:r>
          </w:p>
        </w:tc>
        <w:tc>
          <w:tcPr>
            <w:tcW w:w="1134" w:type="dxa"/>
            <w:shd w:val="clear" w:color="auto" w:fill="auto"/>
            <w:vAlign w:val="center"/>
          </w:tcPr>
          <w:p w:rsidR="002C7DAA" w:rsidRPr="00F24DBD" w:rsidRDefault="002C7DAA" w:rsidP="00C6779E">
            <w:pPr>
              <w:jc w:val="center"/>
              <w:rPr>
                <w:bCs/>
                <w:sz w:val="20"/>
                <w:szCs w:val="20"/>
              </w:rPr>
            </w:pPr>
            <w:r w:rsidRPr="00F24DBD">
              <w:rPr>
                <w:bCs/>
                <w:sz w:val="20"/>
                <w:szCs w:val="20"/>
              </w:rPr>
              <w:t>100,0</w:t>
            </w:r>
          </w:p>
        </w:tc>
      </w:tr>
      <w:tr w:rsidR="002C7DAA" w:rsidRPr="00F24DBD" w:rsidTr="002C7DAA">
        <w:trPr>
          <w:trHeight w:val="203"/>
          <w:jc w:val="center"/>
        </w:trPr>
        <w:tc>
          <w:tcPr>
            <w:tcW w:w="3964" w:type="dxa"/>
            <w:shd w:val="clear" w:color="auto" w:fill="auto"/>
            <w:hideMark/>
          </w:tcPr>
          <w:p w:rsidR="002C7DAA" w:rsidRPr="00F24DBD" w:rsidRDefault="002C7DAA" w:rsidP="00C6779E">
            <w:pPr>
              <w:rPr>
                <w:sz w:val="18"/>
                <w:szCs w:val="18"/>
              </w:rPr>
            </w:pPr>
            <w:r w:rsidRPr="00F24DBD">
              <w:rPr>
                <w:sz w:val="18"/>
                <w:szCs w:val="18"/>
              </w:rPr>
              <w:t>Управление имуществом Чукотского автономного округа</w:t>
            </w:r>
          </w:p>
        </w:tc>
        <w:tc>
          <w:tcPr>
            <w:tcW w:w="1470" w:type="dxa"/>
            <w:shd w:val="clear" w:color="auto" w:fill="auto"/>
            <w:vAlign w:val="center"/>
          </w:tcPr>
          <w:p w:rsidR="002C7DAA" w:rsidRPr="00F24DBD" w:rsidRDefault="002C7DAA" w:rsidP="00C6779E">
            <w:pPr>
              <w:jc w:val="right"/>
              <w:rPr>
                <w:bCs/>
                <w:sz w:val="20"/>
                <w:szCs w:val="20"/>
              </w:rPr>
            </w:pPr>
            <w:r w:rsidRPr="00F24DBD">
              <w:rPr>
                <w:bCs/>
                <w:sz w:val="20"/>
                <w:szCs w:val="20"/>
              </w:rPr>
              <w:t>3,0</w:t>
            </w:r>
          </w:p>
        </w:tc>
        <w:tc>
          <w:tcPr>
            <w:tcW w:w="1842" w:type="dxa"/>
            <w:shd w:val="clear" w:color="auto" w:fill="auto"/>
            <w:vAlign w:val="center"/>
          </w:tcPr>
          <w:p w:rsidR="002C7DAA" w:rsidRPr="00F24DBD" w:rsidRDefault="002C7DAA" w:rsidP="00C6779E">
            <w:pPr>
              <w:jc w:val="right"/>
              <w:rPr>
                <w:bCs/>
                <w:sz w:val="20"/>
                <w:szCs w:val="20"/>
              </w:rPr>
            </w:pPr>
            <w:r w:rsidRPr="00F24DBD">
              <w:rPr>
                <w:bCs/>
                <w:sz w:val="20"/>
                <w:szCs w:val="20"/>
              </w:rPr>
              <w:t>2,1</w:t>
            </w:r>
          </w:p>
        </w:tc>
        <w:tc>
          <w:tcPr>
            <w:tcW w:w="1276" w:type="dxa"/>
            <w:vAlign w:val="center"/>
          </w:tcPr>
          <w:p w:rsidR="002C7DAA" w:rsidRPr="00F24DBD" w:rsidRDefault="002C7DAA" w:rsidP="00C6779E">
            <w:pPr>
              <w:jc w:val="right"/>
              <w:rPr>
                <w:bCs/>
                <w:sz w:val="20"/>
                <w:szCs w:val="20"/>
              </w:rPr>
            </w:pPr>
            <w:r w:rsidRPr="00F24DBD">
              <w:rPr>
                <w:bCs/>
                <w:sz w:val="20"/>
                <w:szCs w:val="20"/>
              </w:rPr>
              <w:t>2,1</w:t>
            </w:r>
          </w:p>
        </w:tc>
        <w:tc>
          <w:tcPr>
            <w:tcW w:w="1134" w:type="dxa"/>
            <w:shd w:val="clear" w:color="auto" w:fill="auto"/>
            <w:vAlign w:val="center"/>
          </w:tcPr>
          <w:p w:rsidR="002C7DAA" w:rsidRPr="00F24DBD" w:rsidRDefault="002C7DAA" w:rsidP="00C6779E">
            <w:pPr>
              <w:jc w:val="center"/>
              <w:rPr>
                <w:bCs/>
                <w:sz w:val="20"/>
                <w:szCs w:val="20"/>
              </w:rPr>
            </w:pPr>
            <w:r w:rsidRPr="00F24DBD">
              <w:rPr>
                <w:bCs/>
                <w:sz w:val="20"/>
                <w:szCs w:val="20"/>
              </w:rPr>
              <w:t>100,0</w:t>
            </w:r>
          </w:p>
        </w:tc>
      </w:tr>
      <w:tr w:rsidR="002C7DAA" w:rsidRPr="00F24DBD" w:rsidTr="002C7DAA">
        <w:trPr>
          <w:trHeight w:val="203"/>
          <w:jc w:val="center"/>
        </w:trPr>
        <w:tc>
          <w:tcPr>
            <w:tcW w:w="3964" w:type="dxa"/>
            <w:shd w:val="clear" w:color="auto" w:fill="auto"/>
          </w:tcPr>
          <w:p w:rsidR="002C7DAA" w:rsidRPr="00F24DBD" w:rsidRDefault="002C7DAA" w:rsidP="00C6779E">
            <w:pPr>
              <w:rPr>
                <w:sz w:val="18"/>
                <w:szCs w:val="18"/>
              </w:rPr>
            </w:pPr>
            <w:r w:rsidRPr="00F24DBD">
              <w:rPr>
                <w:sz w:val="18"/>
                <w:szCs w:val="18"/>
              </w:rPr>
              <w:t>Обеспечение деятельности государственных органов и подведомственных учреждений</w:t>
            </w:r>
          </w:p>
        </w:tc>
        <w:tc>
          <w:tcPr>
            <w:tcW w:w="1470" w:type="dxa"/>
            <w:shd w:val="clear" w:color="auto" w:fill="auto"/>
            <w:vAlign w:val="center"/>
          </w:tcPr>
          <w:p w:rsidR="002C7DAA" w:rsidRPr="00F24DBD" w:rsidRDefault="002C7DAA" w:rsidP="00C6779E">
            <w:pPr>
              <w:jc w:val="right"/>
              <w:rPr>
                <w:bCs/>
                <w:sz w:val="20"/>
                <w:szCs w:val="20"/>
              </w:rPr>
            </w:pPr>
            <w:r w:rsidRPr="00F24DBD">
              <w:rPr>
                <w:bCs/>
                <w:sz w:val="20"/>
                <w:szCs w:val="20"/>
              </w:rPr>
              <w:t>132 806,6</w:t>
            </w:r>
          </w:p>
        </w:tc>
        <w:tc>
          <w:tcPr>
            <w:tcW w:w="1842" w:type="dxa"/>
            <w:shd w:val="clear" w:color="auto" w:fill="auto"/>
            <w:vAlign w:val="center"/>
          </w:tcPr>
          <w:p w:rsidR="002C7DAA" w:rsidRPr="00F24DBD" w:rsidRDefault="002C7DAA" w:rsidP="00C6779E">
            <w:pPr>
              <w:jc w:val="right"/>
              <w:rPr>
                <w:bCs/>
                <w:sz w:val="20"/>
                <w:szCs w:val="20"/>
              </w:rPr>
            </w:pPr>
            <w:r w:rsidRPr="00F24DBD">
              <w:rPr>
                <w:bCs/>
                <w:sz w:val="20"/>
                <w:szCs w:val="20"/>
              </w:rPr>
              <w:t>132 210,0</w:t>
            </w:r>
          </w:p>
        </w:tc>
        <w:tc>
          <w:tcPr>
            <w:tcW w:w="1276" w:type="dxa"/>
            <w:vAlign w:val="center"/>
          </w:tcPr>
          <w:p w:rsidR="002C7DAA" w:rsidRPr="00F24DBD" w:rsidRDefault="002C7DAA" w:rsidP="00C6779E">
            <w:pPr>
              <w:jc w:val="right"/>
              <w:rPr>
                <w:bCs/>
                <w:sz w:val="20"/>
                <w:szCs w:val="20"/>
              </w:rPr>
            </w:pPr>
            <w:r w:rsidRPr="00F24DBD">
              <w:rPr>
                <w:bCs/>
                <w:sz w:val="20"/>
                <w:szCs w:val="20"/>
              </w:rPr>
              <w:t>132 210,0</w:t>
            </w:r>
          </w:p>
        </w:tc>
        <w:tc>
          <w:tcPr>
            <w:tcW w:w="1134" w:type="dxa"/>
            <w:shd w:val="clear" w:color="auto" w:fill="auto"/>
            <w:vAlign w:val="center"/>
          </w:tcPr>
          <w:p w:rsidR="002C7DAA" w:rsidRPr="00F24DBD" w:rsidRDefault="002C7DAA" w:rsidP="00C6779E">
            <w:pPr>
              <w:jc w:val="center"/>
              <w:rPr>
                <w:bCs/>
                <w:sz w:val="20"/>
                <w:szCs w:val="20"/>
              </w:rPr>
            </w:pPr>
            <w:r w:rsidRPr="00F24DBD">
              <w:rPr>
                <w:bCs/>
                <w:sz w:val="20"/>
                <w:szCs w:val="20"/>
              </w:rPr>
              <w:t>100,0</w:t>
            </w:r>
          </w:p>
        </w:tc>
      </w:tr>
    </w:tbl>
    <w:p w:rsidR="002C7DAA" w:rsidRPr="00F24DBD" w:rsidRDefault="002C7DAA" w:rsidP="00C6779E">
      <w:pPr>
        <w:autoSpaceDE w:val="0"/>
        <w:autoSpaceDN w:val="0"/>
        <w:adjustRightInd w:val="0"/>
        <w:spacing w:before="120"/>
        <w:ind w:firstLine="709"/>
        <w:jc w:val="both"/>
        <w:rPr>
          <w:sz w:val="28"/>
          <w:szCs w:val="28"/>
        </w:rPr>
      </w:pPr>
      <w:r w:rsidRPr="00F24DBD">
        <w:rPr>
          <w:sz w:val="28"/>
          <w:szCs w:val="28"/>
        </w:rPr>
        <w:t xml:space="preserve">Паспортом Государственной программы на 2019 год предусмотрено 4 целевых показателя. По двум из них, информация о выполнении целевых показателей, подлежит уточнению и является предварительной: уровень качества управления региональными финансами Чукотского автономного округа </w:t>
      </w:r>
      <w:r w:rsidRPr="00F24DBD">
        <w:rPr>
          <w:sz w:val="28"/>
          <w:szCs w:val="28"/>
        </w:rPr>
        <w:lastRenderedPageBreak/>
        <w:t>по результатам оценки Министерства финансов Российской Федерации</w:t>
      </w:r>
      <w:r w:rsidRPr="00F24DBD">
        <w:rPr>
          <w:rStyle w:val="ac"/>
          <w:sz w:val="28"/>
          <w:szCs w:val="28"/>
        </w:rPr>
        <w:footnoteReference w:id="85"/>
      </w:r>
      <w:r w:rsidRPr="00F24DBD">
        <w:rPr>
          <w:sz w:val="28"/>
          <w:szCs w:val="28"/>
        </w:rPr>
        <w:t>; отсутствие нарушений требований бюджетного законодательства по результатам оценки Министерства финансов Российской Федерации (предварительная оценка)</w:t>
      </w:r>
      <w:r w:rsidRPr="00F24DBD">
        <w:rPr>
          <w:rStyle w:val="ac"/>
          <w:sz w:val="28"/>
          <w:szCs w:val="28"/>
        </w:rPr>
        <w:footnoteReference w:id="86"/>
      </w:r>
      <w:r w:rsidRPr="00F24DBD">
        <w:rPr>
          <w:sz w:val="28"/>
          <w:szCs w:val="28"/>
        </w:rPr>
        <w:t xml:space="preserve">. Целевые показатели (индикаторы) подпрограмм </w:t>
      </w:r>
      <w:r w:rsidRPr="00137E13">
        <w:rPr>
          <w:sz w:val="28"/>
          <w:szCs w:val="28"/>
        </w:rPr>
        <w:t xml:space="preserve">(16) </w:t>
      </w:r>
      <w:r w:rsidRPr="00F24DBD">
        <w:rPr>
          <w:sz w:val="28"/>
          <w:szCs w:val="28"/>
        </w:rPr>
        <w:t xml:space="preserve">за 2019 год достигнуты. </w:t>
      </w:r>
      <w:r w:rsidRPr="00F24DBD">
        <w:rPr>
          <w:color w:val="000000"/>
          <w:sz w:val="28"/>
          <w:szCs w:val="28"/>
        </w:rPr>
        <w:t>П</w:t>
      </w:r>
      <w:r w:rsidRPr="00F24DBD">
        <w:rPr>
          <w:color w:val="000000" w:themeColor="text1"/>
          <w:sz w:val="28"/>
          <w:szCs w:val="28"/>
        </w:rPr>
        <w:t>о результатам оценки эффективности реализации государственных программ в 2019 году Государственная программа признана с высоким уровнем эффективности.</w:t>
      </w:r>
      <w:r w:rsidRPr="00F24DBD">
        <w:rPr>
          <w:sz w:val="28"/>
          <w:szCs w:val="28"/>
        </w:rPr>
        <w:tab/>
      </w:r>
    </w:p>
    <w:p w:rsidR="002C7DAA" w:rsidRPr="00F24DBD" w:rsidRDefault="002C7DAA" w:rsidP="00C6779E">
      <w:pPr>
        <w:autoSpaceDE w:val="0"/>
        <w:autoSpaceDN w:val="0"/>
        <w:adjustRightInd w:val="0"/>
        <w:ind w:firstLine="709"/>
        <w:jc w:val="both"/>
        <w:rPr>
          <w:sz w:val="16"/>
          <w:szCs w:val="16"/>
        </w:rPr>
      </w:pPr>
    </w:p>
    <w:p w:rsidR="002C7DAA" w:rsidRPr="00F24DBD" w:rsidRDefault="002C7DAA" w:rsidP="00C6779E">
      <w:pPr>
        <w:ind w:firstLine="708"/>
        <w:jc w:val="both"/>
        <w:rPr>
          <w:sz w:val="28"/>
          <w:szCs w:val="28"/>
        </w:rPr>
      </w:pPr>
      <w:r w:rsidRPr="00F24DBD">
        <w:rPr>
          <w:sz w:val="28"/>
          <w:szCs w:val="28"/>
        </w:rPr>
        <w:t xml:space="preserve">Ответственным исполнителем </w:t>
      </w:r>
      <w:r w:rsidRPr="00F24DBD">
        <w:rPr>
          <w:b/>
          <w:sz w:val="28"/>
          <w:szCs w:val="28"/>
        </w:rPr>
        <w:t>Госпрограммы «Развитие жилищного строительства в Чукотском автономном округе»</w:t>
      </w:r>
      <w:r w:rsidRPr="00F24DBD">
        <w:rPr>
          <w:rStyle w:val="ac"/>
          <w:sz w:val="28"/>
          <w:szCs w:val="28"/>
        </w:rPr>
        <w:footnoteReference w:id="87"/>
      </w:r>
      <w:r w:rsidRPr="00F24DBD">
        <w:rPr>
          <w:bCs/>
          <w:sz w:val="28"/>
          <w:szCs w:val="28"/>
        </w:rPr>
        <w:t xml:space="preserve"> </w:t>
      </w:r>
      <w:r w:rsidRPr="00F24DBD">
        <w:rPr>
          <w:sz w:val="28"/>
          <w:szCs w:val="28"/>
        </w:rPr>
        <w:t xml:space="preserve">является Департамент промышленной политики, участники отсутствуют. В 2019 году финансовое обеспечение предусмотрено на реализацию двух из шести подпрограмм: «Оказание содействия муниципальным образованиям в формировании муниципального жилищного фонда», «Территориальное планирование и градостроительное зонирование». </w:t>
      </w:r>
    </w:p>
    <w:p w:rsidR="002C7DAA" w:rsidRPr="00F24DBD" w:rsidRDefault="002C7DAA" w:rsidP="00C6779E">
      <w:pPr>
        <w:autoSpaceDE w:val="0"/>
        <w:autoSpaceDN w:val="0"/>
        <w:adjustRightInd w:val="0"/>
        <w:ind w:firstLine="708"/>
        <w:jc w:val="both"/>
        <w:rPr>
          <w:sz w:val="28"/>
          <w:szCs w:val="28"/>
        </w:rPr>
      </w:pPr>
      <w:r w:rsidRPr="00F24DBD">
        <w:rPr>
          <w:sz w:val="28"/>
          <w:szCs w:val="28"/>
        </w:rPr>
        <w:t xml:space="preserve">Цели Госпрограммы: создание безопасных и благоприятных условий проживания граждан; реализация государственной политики в области жилищного строительства; </w:t>
      </w:r>
      <w:r w:rsidRPr="00F24DBD">
        <w:rPr>
          <w:bCs/>
          <w:sz w:val="28"/>
          <w:szCs w:val="28"/>
        </w:rPr>
        <w:t>обеспечение устойчивого развития Чукотского автономного округа посредством актуализации документов территориального планирования и градостроительного зонирования</w:t>
      </w:r>
      <w:r w:rsidRPr="00F24DBD">
        <w:rPr>
          <w:sz w:val="28"/>
          <w:szCs w:val="28"/>
        </w:rPr>
        <w:t>.</w:t>
      </w:r>
    </w:p>
    <w:p w:rsidR="002C7DAA" w:rsidRPr="00F24DBD" w:rsidRDefault="002C7DAA" w:rsidP="00C6779E">
      <w:pPr>
        <w:autoSpaceDE w:val="0"/>
        <w:autoSpaceDN w:val="0"/>
        <w:adjustRightInd w:val="0"/>
        <w:ind w:firstLine="708"/>
        <w:jc w:val="both"/>
        <w:rPr>
          <w:sz w:val="28"/>
          <w:szCs w:val="28"/>
        </w:rPr>
      </w:pPr>
      <w:r w:rsidRPr="00F24DBD">
        <w:rPr>
          <w:sz w:val="28"/>
          <w:szCs w:val="28"/>
        </w:rPr>
        <w:t>В 2019 году изменения в Государственную программу вносились 5 раз: введена новая подпрограмма «Территориальное планирование и градостроительное зонирование»; уточнены объемы финансового обеспечения, а также цели, задачи, целевые показатели и ожидаемые результаты от реализации мероприятий Государственной программы.</w:t>
      </w:r>
    </w:p>
    <w:p w:rsidR="002C7DAA" w:rsidRPr="00F24DBD" w:rsidRDefault="002C7DAA" w:rsidP="00C6779E">
      <w:pPr>
        <w:tabs>
          <w:tab w:val="left" w:pos="709"/>
        </w:tabs>
        <w:autoSpaceDE w:val="0"/>
        <w:autoSpaceDN w:val="0"/>
        <w:adjustRightInd w:val="0"/>
        <w:ind w:firstLine="709"/>
        <w:jc w:val="both"/>
        <w:rPr>
          <w:sz w:val="28"/>
          <w:szCs w:val="28"/>
        </w:rPr>
      </w:pPr>
      <w:r w:rsidRPr="00F24DBD">
        <w:rPr>
          <w:sz w:val="28"/>
          <w:szCs w:val="28"/>
        </w:rPr>
        <w:t>Анализ исполнения подпрограмм Государственной программы за 2019 год приведен в таблице №1</w:t>
      </w:r>
      <w:r w:rsidRPr="00E94119">
        <w:rPr>
          <w:sz w:val="28"/>
          <w:szCs w:val="28"/>
        </w:rPr>
        <w:t>4</w:t>
      </w:r>
      <w:r w:rsidRPr="00F24DBD">
        <w:rPr>
          <w:sz w:val="28"/>
          <w:szCs w:val="28"/>
        </w:rPr>
        <w:t>.</w:t>
      </w:r>
    </w:p>
    <w:p w:rsidR="002C7DAA" w:rsidRPr="00E94119" w:rsidRDefault="002C7DAA" w:rsidP="00C6779E">
      <w:pPr>
        <w:tabs>
          <w:tab w:val="left" w:pos="709"/>
        </w:tabs>
        <w:autoSpaceDE w:val="0"/>
        <w:autoSpaceDN w:val="0"/>
        <w:adjustRightInd w:val="0"/>
        <w:ind w:firstLine="709"/>
        <w:jc w:val="right"/>
        <w:rPr>
          <w:sz w:val="28"/>
          <w:szCs w:val="28"/>
          <w:lang w:val="en-US"/>
        </w:rPr>
      </w:pPr>
      <w:r w:rsidRPr="00F24DBD">
        <w:rPr>
          <w:sz w:val="28"/>
          <w:szCs w:val="28"/>
        </w:rPr>
        <w:t>Таблица №1</w:t>
      </w:r>
      <w:r>
        <w:rPr>
          <w:sz w:val="28"/>
          <w:szCs w:val="28"/>
          <w:lang w:val="en-US"/>
        </w:rPr>
        <w:t>4</w:t>
      </w:r>
    </w:p>
    <w:p w:rsidR="002C7DAA" w:rsidRPr="00F24DBD" w:rsidRDefault="002C7DAA" w:rsidP="00C6779E">
      <w:pPr>
        <w:tabs>
          <w:tab w:val="left" w:pos="709"/>
        </w:tabs>
        <w:autoSpaceDE w:val="0"/>
        <w:autoSpaceDN w:val="0"/>
        <w:adjustRightInd w:val="0"/>
        <w:ind w:left="7078" w:firstLine="435"/>
        <w:jc w:val="right"/>
        <w:rPr>
          <w:sz w:val="28"/>
          <w:szCs w:val="28"/>
        </w:rPr>
      </w:pPr>
      <w:r w:rsidRPr="00F24DBD">
        <w:rPr>
          <w:sz w:val="28"/>
          <w:szCs w:val="28"/>
        </w:rPr>
        <w:t xml:space="preserve">   (тыс. рублей)</w:t>
      </w:r>
    </w:p>
    <w:p w:rsidR="002C7DAA" w:rsidRPr="00F24DBD" w:rsidRDefault="002C7DAA" w:rsidP="00C6779E">
      <w:pPr>
        <w:tabs>
          <w:tab w:val="left" w:pos="709"/>
        </w:tabs>
        <w:autoSpaceDE w:val="0"/>
        <w:autoSpaceDN w:val="0"/>
        <w:adjustRightInd w:val="0"/>
        <w:ind w:firstLine="709"/>
        <w:jc w:val="right"/>
        <w:rPr>
          <w:sz w:val="6"/>
          <w:szCs w:val="16"/>
        </w:rPr>
      </w:pPr>
    </w:p>
    <w:tbl>
      <w:tblPr>
        <w:tblW w:w="9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1559"/>
        <w:gridCol w:w="1559"/>
        <w:gridCol w:w="1148"/>
        <w:gridCol w:w="993"/>
      </w:tblGrid>
      <w:tr w:rsidR="002C7DAA" w:rsidRPr="00F24DBD" w:rsidTr="002C7DAA">
        <w:trPr>
          <w:trHeight w:val="441"/>
          <w:tblHeader/>
          <w:jc w:val="center"/>
        </w:trPr>
        <w:tc>
          <w:tcPr>
            <w:tcW w:w="4390" w:type="dxa"/>
            <w:vMerge w:val="restart"/>
            <w:shd w:val="clear" w:color="auto" w:fill="auto"/>
            <w:vAlign w:val="center"/>
            <w:hideMark/>
          </w:tcPr>
          <w:p w:rsidR="002C7DAA" w:rsidRPr="00F24DBD" w:rsidRDefault="002C7DAA" w:rsidP="00C6779E">
            <w:pPr>
              <w:tabs>
                <w:tab w:val="left" w:pos="709"/>
              </w:tabs>
              <w:jc w:val="center"/>
              <w:rPr>
                <w:b/>
                <w:color w:val="000000"/>
                <w:sz w:val="16"/>
                <w:szCs w:val="16"/>
              </w:rPr>
            </w:pPr>
            <w:r w:rsidRPr="00F24DBD">
              <w:rPr>
                <w:b/>
                <w:color w:val="000000"/>
                <w:sz w:val="16"/>
                <w:szCs w:val="16"/>
              </w:rPr>
              <w:t>Наименование программы</w:t>
            </w:r>
          </w:p>
        </w:tc>
        <w:tc>
          <w:tcPr>
            <w:tcW w:w="1559" w:type="dxa"/>
            <w:vMerge w:val="restart"/>
            <w:shd w:val="clear" w:color="auto" w:fill="auto"/>
            <w:vAlign w:val="center"/>
            <w:hideMark/>
          </w:tcPr>
          <w:p w:rsidR="002C7DAA" w:rsidRPr="00F24DBD" w:rsidRDefault="002C7DAA" w:rsidP="00C6779E">
            <w:pPr>
              <w:tabs>
                <w:tab w:val="left" w:pos="709"/>
              </w:tabs>
              <w:jc w:val="center"/>
              <w:rPr>
                <w:b/>
                <w:color w:val="000000"/>
                <w:sz w:val="16"/>
                <w:szCs w:val="16"/>
              </w:rPr>
            </w:pPr>
            <w:r w:rsidRPr="00F24DBD">
              <w:rPr>
                <w:b/>
                <w:color w:val="000000"/>
                <w:sz w:val="16"/>
                <w:szCs w:val="16"/>
              </w:rPr>
              <w:t>Утверждено сводной бюджетной росписью</w:t>
            </w:r>
          </w:p>
        </w:tc>
        <w:tc>
          <w:tcPr>
            <w:tcW w:w="1559" w:type="dxa"/>
            <w:vMerge w:val="restart"/>
            <w:shd w:val="clear" w:color="auto" w:fill="auto"/>
            <w:vAlign w:val="center"/>
            <w:hideMark/>
          </w:tcPr>
          <w:p w:rsidR="002C7DAA" w:rsidRPr="00F24DBD" w:rsidRDefault="002C7DAA" w:rsidP="00C6779E">
            <w:pPr>
              <w:tabs>
                <w:tab w:val="left" w:pos="709"/>
              </w:tabs>
              <w:jc w:val="center"/>
              <w:rPr>
                <w:b/>
                <w:color w:val="000000"/>
                <w:sz w:val="16"/>
                <w:szCs w:val="16"/>
              </w:rPr>
            </w:pPr>
            <w:r w:rsidRPr="00F24DBD">
              <w:rPr>
                <w:b/>
                <w:color w:val="000000"/>
                <w:sz w:val="16"/>
                <w:szCs w:val="16"/>
              </w:rPr>
              <w:t>Кассовое исполнение</w:t>
            </w:r>
          </w:p>
          <w:p w:rsidR="002C7DAA" w:rsidRPr="00F24DBD" w:rsidRDefault="002C7DAA" w:rsidP="00C6779E">
            <w:pPr>
              <w:tabs>
                <w:tab w:val="left" w:pos="709"/>
              </w:tabs>
              <w:jc w:val="center"/>
              <w:rPr>
                <w:b/>
                <w:color w:val="000000"/>
                <w:sz w:val="16"/>
                <w:szCs w:val="16"/>
              </w:rPr>
            </w:pPr>
            <w:r w:rsidRPr="00F24DBD">
              <w:rPr>
                <w:b/>
                <w:bCs/>
                <w:color w:val="000000"/>
                <w:sz w:val="16"/>
                <w:szCs w:val="16"/>
              </w:rPr>
              <w:t>(проект Закона об исполнении окружного бюджета)</w:t>
            </w:r>
          </w:p>
        </w:tc>
        <w:tc>
          <w:tcPr>
            <w:tcW w:w="2141" w:type="dxa"/>
            <w:gridSpan w:val="2"/>
            <w:shd w:val="clear" w:color="auto" w:fill="auto"/>
            <w:vAlign w:val="center"/>
            <w:hideMark/>
          </w:tcPr>
          <w:p w:rsidR="002C7DAA" w:rsidRPr="00F24DBD" w:rsidRDefault="002C7DAA" w:rsidP="00C6779E">
            <w:pPr>
              <w:tabs>
                <w:tab w:val="left" w:pos="709"/>
              </w:tabs>
              <w:jc w:val="center"/>
              <w:rPr>
                <w:b/>
                <w:color w:val="000000"/>
                <w:sz w:val="16"/>
                <w:szCs w:val="16"/>
              </w:rPr>
            </w:pPr>
            <w:r w:rsidRPr="00F24DBD">
              <w:rPr>
                <w:b/>
                <w:bCs/>
                <w:color w:val="000000"/>
                <w:sz w:val="16"/>
                <w:szCs w:val="16"/>
              </w:rPr>
              <w:t>Фактическое исполнение</w:t>
            </w:r>
          </w:p>
        </w:tc>
      </w:tr>
      <w:tr w:rsidR="002C7DAA" w:rsidRPr="00F24DBD" w:rsidTr="002C7DAA">
        <w:trPr>
          <w:trHeight w:val="238"/>
          <w:tblHeader/>
          <w:jc w:val="center"/>
        </w:trPr>
        <w:tc>
          <w:tcPr>
            <w:tcW w:w="4390" w:type="dxa"/>
            <w:vMerge/>
            <w:vAlign w:val="center"/>
            <w:hideMark/>
          </w:tcPr>
          <w:p w:rsidR="002C7DAA" w:rsidRPr="00F24DBD" w:rsidRDefault="002C7DAA" w:rsidP="00C6779E">
            <w:pPr>
              <w:tabs>
                <w:tab w:val="left" w:pos="709"/>
              </w:tabs>
              <w:jc w:val="center"/>
              <w:rPr>
                <w:b/>
                <w:color w:val="000000"/>
                <w:sz w:val="16"/>
                <w:szCs w:val="16"/>
              </w:rPr>
            </w:pPr>
          </w:p>
        </w:tc>
        <w:tc>
          <w:tcPr>
            <w:tcW w:w="1559" w:type="dxa"/>
            <w:vMerge/>
            <w:vAlign w:val="center"/>
            <w:hideMark/>
          </w:tcPr>
          <w:p w:rsidR="002C7DAA" w:rsidRPr="00F24DBD" w:rsidRDefault="002C7DAA" w:rsidP="00C6779E">
            <w:pPr>
              <w:tabs>
                <w:tab w:val="left" w:pos="709"/>
              </w:tabs>
              <w:jc w:val="center"/>
              <w:rPr>
                <w:b/>
                <w:color w:val="000000"/>
                <w:sz w:val="16"/>
                <w:szCs w:val="16"/>
              </w:rPr>
            </w:pPr>
          </w:p>
        </w:tc>
        <w:tc>
          <w:tcPr>
            <w:tcW w:w="1559" w:type="dxa"/>
            <w:vMerge/>
            <w:vAlign w:val="center"/>
            <w:hideMark/>
          </w:tcPr>
          <w:p w:rsidR="002C7DAA" w:rsidRPr="00F24DBD" w:rsidRDefault="002C7DAA" w:rsidP="00C6779E">
            <w:pPr>
              <w:tabs>
                <w:tab w:val="left" w:pos="709"/>
              </w:tabs>
              <w:jc w:val="center"/>
              <w:rPr>
                <w:b/>
                <w:color w:val="000000"/>
                <w:sz w:val="16"/>
                <w:szCs w:val="16"/>
              </w:rPr>
            </w:pPr>
          </w:p>
        </w:tc>
        <w:tc>
          <w:tcPr>
            <w:tcW w:w="1148" w:type="dxa"/>
            <w:shd w:val="clear" w:color="auto" w:fill="auto"/>
            <w:vAlign w:val="center"/>
            <w:hideMark/>
          </w:tcPr>
          <w:p w:rsidR="002C7DAA" w:rsidRPr="00F24DBD" w:rsidRDefault="002C7DAA" w:rsidP="00C6779E">
            <w:pPr>
              <w:tabs>
                <w:tab w:val="left" w:pos="709"/>
              </w:tabs>
              <w:jc w:val="center"/>
              <w:rPr>
                <w:b/>
                <w:color w:val="000000"/>
                <w:sz w:val="16"/>
                <w:szCs w:val="16"/>
              </w:rPr>
            </w:pPr>
            <w:r w:rsidRPr="00F24DBD">
              <w:rPr>
                <w:b/>
                <w:color w:val="000000"/>
                <w:sz w:val="16"/>
                <w:szCs w:val="16"/>
              </w:rPr>
              <w:t>тыс. рублей</w:t>
            </w:r>
          </w:p>
        </w:tc>
        <w:tc>
          <w:tcPr>
            <w:tcW w:w="993" w:type="dxa"/>
            <w:shd w:val="clear" w:color="auto" w:fill="auto"/>
            <w:vAlign w:val="center"/>
            <w:hideMark/>
          </w:tcPr>
          <w:p w:rsidR="002C7DAA" w:rsidRPr="00F24DBD" w:rsidRDefault="002C7DAA" w:rsidP="00C6779E">
            <w:pPr>
              <w:tabs>
                <w:tab w:val="left" w:pos="709"/>
              </w:tabs>
              <w:jc w:val="center"/>
              <w:rPr>
                <w:b/>
                <w:color w:val="000000"/>
                <w:sz w:val="16"/>
                <w:szCs w:val="16"/>
              </w:rPr>
            </w:pPr>
            <w:r w:rsidRPr="00F24DBD">
              <w:rPr>
                <w:b/>
                <w:color w:val="000000"/>
                <w:sz w:val="16"/>
                <w:szCs w:val="16"/>
              </w:rPr>
              <w:t>% (гр.4/гр.3)</w:t>
            </w:r>
          </w:p>
        </w:tc>
      </w:tr>
      <w:tr w:rsidR="002C7DAA" w:rsidRPr="00F24DBD" w:rsidTr="002C7DAA">
        <w:trPr>
          <w:trHeight w:val="238"/>
          <w:tblHeader/>
          <w:jc w:val="center"/>
        </w:trPr>
        <w:tc>
          <w:tcPr>
            <w:tcW w:w="4390" w:type="dxa"/>
            <w:shd w:val="clear" w:color="auto" w:fill="auto"/>
            <w:vAlign w:val="center"/>
            <w:hideMark/>
          </w:tcPr>
          <w:p w:rsidR="002C7DAA" w:rsidRPr="00F24DBD" w:rsidRDefault="002C7DAA" w:rsidP="00C6779E">
            <w:pPr>
              <w:tabs>
                <w:tab w:val="left" w:pos="709"/>
              </w:tabs>
              <w:jc w:val="center"/>
              <w:rPr>
                <w:b/>
                <w:color w:val="000000"/>
                <w:sz w:val="16"/>
                <w:szCs w:val="16"/>
              </w:rPr>
            </w:pPr>
            <w:r w:rsidRPr="00F24DBD">
              <w:rPr>
                <w:b/>
                <w:color w:val="000000"/>
                <w:sz w:val="16"/>
                <w:szCs w:val="16"/>
              </w:rPr>
              <w:t>1</w:t>
            </w:r>
          </w:p>
        </w:tc>
        <w:tc>
          <w:tcPr>
            <w:tcW w:w="1559" w:type="dxa"/>
            <w:shd w:val="clear" w:color="auto" w:fill="auto"/>
            <w:vAlign w:val="center"/>
            <w:hideMark/>
          </w:tcPr>
          <w:p w:rsidR="002C7DAA" w:rsidRPr="00F24DBD" w:rsidRDefault="002C7DAA" w:rsidP="00C6779E">
            <w:pPr>
              <w:tabs>
                <w:tab w:val="left" w:pos="709"/>
              </w:tabs>
              <w:jc w:val="center"/>
              <w:rPr>
                <w:b/>
                <w:color w:val="000000"/>
                <w:sz w:val="16"/>
                <w:szCs w:val="16"/>
              </w:rPr>
            </w:pPr>
            <w:r w:rsidRPr="00F24DBD">
              <w:rPr>
                <w:b/>
                <w:color w:val="000000"/>
                <w:sz w:val="16"/>
                <w:szCs w:val="16"/>
              </w:rPr>
              <w:t>2</w:t>
            </w:r>
          </w:p>
        </w:tc>
        <w:tc>
          <w:tcPr>
            <w:tcW w:w="1559" w:type="dxa"/>
            <w:shd w:val="clear" w:color="auto" w:fill="auto"/>
            <w:vAlign w:val="center"/>
            <w:hideMark/>
          </w:tcPr>
          <w:p w:rsidR="002C7DAA" w:rsidRPr="00F24DBD" w:rsidRDefault="002C7DAA" w:rsidP="00C6779E">
            <w:pPr>
              <w:tabs>
                <w:tab w:val="left" w:pos="709"/>
              </w:tabs>
              <w:jc w:val="center"/>
              <w:rPr>
                <w:b/>
                <w:color w:val="000000"/>
                <w:sz w:val="16"/>
                <w:szCs w:val="16"/>
              </w:rPr>
            </w:pPr>
            <w:r w:rsidRPr="00F24DBD">
              <w:rPr>
                <w:b/>
                <w:color w:val="000000"/>
                <w:sz w:val="16"/>
                <w:szCs w:val="16"/>
              </w:rPr>
              <w:t>3</w:t>
            </w:r>
          </w:p>
        </w:tc>
        <w:tc>
          <w:tcPr>
            <w:tcW w:w="1148" w:type="dxa"/>
            <w:shd w:val="clear" w:color="auto" w:fill="auto"/>
            <w:vAlign w:val="center"/>
            <w:hideMark/>
          </w:tcPr>
          <w:p w:rsidR="002C7DAA" w:rsidRPr="00F24DBD" w:rsidRDefault="002C7DAA" w:rsidP="00C6779E">
            <w:pPr>
              <w:tabs>
                <w:tab w:val="left" w:pos="709"/>
              </w:tabs>
              <w:jc w:val="center"/>
              <w:rPr>
                <w:b/>
                <w:color w:val="000000"/>
                <w:sz w:val="16"/>
                <w:szCs w:val="16"/>
              </w:rPr>
            </w:pPr>
            <w:r w:rsidRPr="00F24DBD">
              <w:rPr>
                <w:b/>
                <w:color w:val="000000"/>
                <w:sz w:val="16"/>
                <w:szCs w:val="16"/>
              </w:rPr>
              <w:t>4</w:t>
            </w:r>
          </w:p>
        </w:tc>
        <w:tc>
          <w:tcPr>
            <w:tcW w:w="993" w:type="dxa"/>
            <w:shd w:val="clear" w:color="auto" w:fill="auto"/>
            <w:vAlign w:val="center"/>
            <w:hideMark/>
          </w:tcPr>
          <w:p w:rsidR="002C7DAA" w:rsidRPr="00F24DBD" w:rsidRDefault="002C7DAA" w:rsidP="00C6779E">
            <w:pPr>
              <w:tabs>
                <w:tab w:val="left" w:pos="709"/>
              </w:tabs>
              <w:jc w:val="center"/>
              <w:rPr>
                <w:b/>
                <w:color w:val="000000"/>
                <w:sz w:val="16"/>
                <w:szCs w:val="16"/>
              </w:rPr>
            </w:pPr>
            <w:r w:rsidRPr="00F24DBD">
              <w:rPr>
                <w:b/>
                <w:color w:val="000000"/>
                <w:sz w:val="16"/>
                <w:szCs w:val="16"/>
              </w:rPr>
              <w:t>5</w:t>
            </w:r>
          </w:p>
        </w:tc>
      </w:tr>
      <w:tr w:rsidR="002C7DAA" w:rsidRPr="00F24DBD" w:rsidTr="002C7DAA">
        <w:trPr>
          <w:trHeight w:val="271"/>
          <w:jc w:val="center"/>
        </w:trPr>
        <w:tc>
          <w:tcPr>
            <w:tcW w:w="4390" w:type="dxa"/>
            <w:shd w:val="clear" w:color="auto" w:fill="auto"/>
            <w:vAlign w:val="center"/>
            <w:hideMark/>
          </w:tcPr>
          <w:p w:rsidR="002C7DAA" w:rsidRPr="00F24DBD" w:rsidRDefault="002C7DAA" w:rsidP="00C6779E">
            <w:pPr>
              <w:tabs>
                <w:tab w:val="left" w:pos="709"/>
              </w:tabs>
              <w:rPr>
                <w:b/>
                <w:bCs/>
                <w:color w:val="000000"/>
                <w:sz w:val="18"/>
                <w:szCs w:val="18"/>
              </w:rPr>
            </w:pPr>
            <w:r w:rsidRPr="00F24DBD">
              <w:rPr>
                <w:b/>
                <w:bCs/>
                <w:color w:val="000000"/>
                <w:sz w:val="18"/>
                <w:szCs w:val="18"/>
              </w:rPr>
              <w:t>Государственная программа, всего</w:t>
            </w:r>
          </w:p>
        </w:tc>
        <w:tc>
          <w:tcPr>
            <w:tcW w:w="1559" w:type="dxa"/>
            <w:shd w:val="clear" w:color="auto" w:fill="auto"/>
            <w:vAlign w:val="center"/>
          </w:tcPr>
          <w:p w:rsidR="002C7DAA" w:rsidRPr="00F24DBD" w:rsidRDefault="002C7DAA" w:rsidP="00C6779E">
            <w:pPr>
              <w:tabs>
                <w:tab w:val="left" w:pos="709"/>
              </w:tabs>
              <w:jc w:val="center"/>
              <w:rPr>
                <w:b/>
                <w:bCs/>
                <w:color w:val="000000"/>
                <w:sz w:val="18"/>
                <w:szCs w:val="18"/>
              </w:rPr>
            </w:pPr>
            <w:r w:rsidRPr="00F24DBD">
              <w:rPr>
                <w:b/>
                <w:bCs/>
                <w:color w:val="000000"/>
                <w:sz w:val="18"/>
                <w:szCs w:val="18"/>
              </w:rPr>
              <w:t>58 414,9</w:t>
            </w:r>
          </w:p>
        </w:tc>
        <w:tc>
          <w:tcPr>
            <w:tcW w:w="1559" w:type="dxa"/>
            <w:shd w:val="clear" w:color="auto" w:fill="auto"/>
            <w:vAlign w:val="center"/>
          </w:tcPr>
          <w:p w:rsidR="002C7DAA" w:rsidRPr="00F24DBD" w:rsidRDefault="002C7DAA" w:rsidP="00C6779E">
            <w:pPr>
              <w:tabs>
                <w:tab w:val="left" w:pos="709"/>
              </w:tabs>
              <w:jc w:val="center"/>
              <w:rPr>
                <w:b/>
                <w:bCs/>
                <w:color w:val="000000"/>
                <w:sz w:val="18"/>
                <w:szCs w:val="18"/>
              </w:rPr>
            </w:pPr>
            <w:r w:rsidRPr="00F24DBD">
              <w:rPr>
                <w:b/>
                <w:bCs/>
                <w:color w:val="000000"/>
                <w:sz w:val="18"/>
                <w:szCs w:val="18"/>
              </w:rPr>
              <w:t>45 542,3</w:t>
            </w:r>
          </w:p>
        </w:tc>
        <w:tc>
          <w:tcPr>
            <w:tcW w:w="1148" w:type="dxa"/>
            <w:shd w:val="clear" w:color="auto" w:fill="auto"/>
            <w:vAlign w:val="center"/>
          </w:tcPr>
          <w:p w:rsidR="002C7DAA" w:rsidRPr="00F24DBD" w:rsidRDefault="002C7DAA" w:rsidP="00C6779E">
            <w:pPr>
              <w:tabs>
                <w:tab w:val="left" w:pos="709"/>
              </w:tabs>
              <w:jc w:val="center"/>
              <w:rPr>
                <w:b/>
                <w:bCs/>
                <w:color w:val="000000"/>
                <w:sz w:val="18"/>
                <w:szCs w:val="18"/>
              </w:rPr>
            </w:pPr>
            <w:r w:rsidRPr="00F24DBD">
              <w:rPr>
                <w:b/>
                <w:bCs/>
                <w:color w:val="000000"/>
                <w:sz w:val="18"/>
                <w:szCs w:val="18"/>
              </w:rPr>
              <w:t>24 887,2</w:t>
            </w:r>
          </w:p>
        </w:tc>
        <w:tc>
          <w:tcPr>
            <w:tcW w:w="993" w:type="dxa"/>
            <w:shd w:val="clear" w:color="auto" w:fill="auto"/>
            <w:vAlign w:val="center"/>
          </w:tcPr>
          <w:p w:rsidR="002C7DAA" w:rsidRPr="00F24DBD" w:rsidRDefault="002C7DAA" w:rsidP="00C6779E">
            <w:pPr>
              <w:tabs>
                <w:tab w:val="left" w:pos="709"/>
              </w:tabs>
              <w:jc w:val="center"/>
              <w:rPr>
                <w:b/>
                <w:bCs/>
                <w:color w:val="000000"/>
                <w:sz w:val="18"/>
                <w:szCs w:val="18"/>
              </w:rPr>
            </w:pPr>
            <w:r w:rsidRPr="00F24DBD">
              <w:rPr>
                <w:b/>
                <w:bCs/>
                <w:color w:val="000000"/>
                <w:sz w:val="18"/>
                <w:szCs w:val="18"/>
              </w:rPr>
              <w:t>54,6</w:t>
            </w:r>
          </w:p>
        </w:tc>
      </w:tr>
      <w:tr w:rsidR="002C7DAA" w:rsidRPr="00F24DBD" w:rsidTr="002C7DAA">
        <w:trPr>
          <w:trHeight w:val="271"/>
          <w:jc w:val="center"/>
        </w:trPr>
        <w:tc>
          <w:tcPr>
            <w:tcW w:w="4390" w:type="dxa"/>
            <w:shd w:val="clear" w:color="auto" w:fill="auto"/>
            <w:vAlign w:val="center"/>
          </w:tcPr>
          <w:p w:rsidR="002C7DAA" w:rsidRPr="00F24DBD" w:rsidRDefault="002C7DAA" w:rsidP="00C6779E">
            <w:pPr>
              <w:tabs>
                <w:tab w:val="left" w:pos="709"/>
              </w:tabs>
              <w:rPr>
                <w:b/>
                <w:bCs/>
                <w:color w:val="000000"/>
                <w:sz w:val="18"/>
                <w:szCs w:val="18"/>
              </w:rPr>
            </w:pPr>
            <w:r w:rsidRPr="00F24DBD">
              <w:rPr>
                <w:bCs/>
                <w:i/>
                <w:color w:val="000000"/>
                <w:sz w:val="18"/>
                <w:szCs w:val="18"/>
              </w:rPr>
              <w:t>в том числе по подпрограммам:</w:t>
            </w:r>
          </w:p>
        </w:tc>
        <w:tc>
          <w:tcPr>
            <w:tcW w:w="1559" w:type="dxa"/>
            <w:shd w:val="clear" w:color="auto" w:fill="auto"/>
            <w:vAlign w:val="center"/>
          </w:tcPr>
          <w:p w:rsidR="002C7DAA" w:rsidRPr="00F24DBD" w:rsidRDefault="002C7DAA" w:rsidP="00C6779E">
            <w:pPr>
              <w:tabs>
                <w:tab w:val="left" w:pos="709"/>
              </w:tabs>
              <w:jc w:val="center"/>
              <w:rPr>
                <w:b/>
                <w:bCs/>
                <w:color w:val="000000"/>
                <w:sz w:val="18"/>
                <w:szCs w:val="18"/>
              </w:rPr>
            </w:pPr>
          </w:p>
        </w:tc>
        <w:tc>
          <w:tcPr>
            <w:tcW w:w="1559" w:type="dxa"/>
            <w:shd w:val="clear" w:color="auto" w:fill="auto"/>
            <w:vAlign w:val="center"/>
          </w:tcPr>
          <w:p w:rsidR="002C7DAA" w:rsidRPr="00F24DBD" w:rsidRDefault="002C7DAA" w:rsidP="00C6779E">
            <w:pPr>
              <w:tabs>
                <w:tab w:val="left" w:pos="709"/>
              </w:tabs>
              <w:jc w:val="center"/>
              <w:rPr>
                <w:b/>
                <w:bCs/>
                <w:color w:val="000000"/>
                <w:sz w:val="18"/>
                <w:szCs w:val="18"/>
              </w:rPr>
            </w:pPr>
          </w:p>
        </w:tc>
        <w:tc>
          <w:tcPr>
            <w:tcW w:w="1148" w:type="dxa"/>
            <w:shd w:val="clear" w:color="auto" w:fill="auto"/>
            <w:vAlign w:val="center"/>
          </w:tcPr>
          <w:p w:rsidR="002C7DAA" w:rsidRPr="00F24DBD" w:rsidRDefault="002C7DAA" w:rsidP="00C6779E">
            <w:pPr>
              <w:tabs>
                <w:tab w:val="left" w:pos="709"/>
              </w:tabs>
              <w:jc w:val="center"/>
              <w:rPr>
                <w:b/>
                <w:bCs/>
                <w:color w:val="000000"/>
                <w:sz w:val="18"/>
                <w:szCs w:val="18"/>
              </w:rPr>
            </w:pPr>
          </w:p>
        </w:tc>
        <w:tc>
          <w:tcPr>
            <w:tcW w:w="993" w:type="dxa"/>
            <w:shd w:val="clear" w:color="auto" w:fill="auto"/>
            <w:vAlign w:val="center"/>
          </w:tcPr>
          <w:p w:rsidR="002C7DAA" w:rsidRPr="00F24DBD" w:rsidRDefault="002C7DAA" w:rsidP="00C6779E">
            <w:pPr>
              <w:tabs>
                <w:tab w:val="left" w:pos="709"/>
              </w:tabs>
              <w:jc w:val="center"/>
              <w:rPr>
                <w:b/>
                <w:bCs/>
                <w:color w:val="000000"/>
                <w:sz w:val="18"/>
                <w:szCs w:val="18"/>
              </w:rPr>
            </w:pPr>
          </w:p>
        </w:tc>
      </w:tr>
      <w:tr w:rsidR="002C7DAA" w:rsidRPr="00F24DBD" w:rsidTr="002C7DAA">
        <w:trPr>
          <w:trHeight w:val="277"/>
          <w:jc w:val="center"/>
        </w:trPr>
        <w:tc>
          <w:tcPr>
            <w:tcW w:w="4390" w:type="dxa"/>
            <w:shd w:val="clear" w:color="auto" w:fill="auto"/>
            <w:vAlign w:val="center"/>
            <w:hideMark/>
          </w:tcPr>
          <w:p w:rsidR="002C7DAA" w:rsidRPr="00F24DBD" w:rsidRDefault="002C7DAA" w:rsidP="00C6779E">
            <w:pPr>
              <w:tabs>
                <w:tab w:val="left" w:pos="709"/>
              </w:tabs>
              <w:rPr>
                <w:bCs/>
                <w:color w:val="000000"/>
                <w:sz w:val="18"/>
                <w:szCs w:val="18"/>
              </w:rPr>
            </w:pPr>
            <w:r w:rsidRPr="00F24DBD">
              <w:rPr>
                <w:bCs/>
                <w:color w:val="000000"/>
                <w:sz w:val="18"/>
                <w:szCs w:val="18"/>
              </w:rPr>
              <w:t>Оказание содействия муниципальным образованиям в формировании муниципального жилищного фонда</w:t>
            </w:r>
          </w:p>
        </w:tc>
        <w:tc>
          <w:tcPr>
            <w:tcW w:w="1559" w:type="dxa"/>
            <w:shd w:val="clear" w:color="auto" w:fill="auto"/>
            <w:vAlign w:val="center"/>
            <w:hideMark/>
          </w:tcPr>
          <w:p w:rsidR="002C7DAA" w:rsidRPr="00F24DBD" w:rsidRDefault="002C7DAA" w:rsidP="00C6779E">
            <w:pPr>
              <w:tabs>
                <w:tab w:val="left" w:pos="709"/>
              </w:tabs>
              <w:jc w:val="center"/>
              <w:rPr>
                <w:bCs/>
                <w:color w:val="000000"/>
                <w:sz w:val="18"/>
                <w:szCs w:val="18"/>
              </w:rPr>
            </w:pPr>
            <w:r w:rsidRPr="00F24DBD">
              <w:rPr>
                <w:bCs/>
                <w:color w:val="000000"/>
                <w:sz w:val="18"/>
                <w:szCs w:val="18"/>
              </w:rPr>
              <w:t>53 157,5</w:t>
            </w:r>
          </w:p>
        </w:tc>
        <w:tc>
          <w:tcPr>
            <w:tcW w:w="1559" w:type="dxa"/>
            <w:shd w:val="clear" w:color="auto" w:fill="auto"/>
            <w:vAlign w:val="center"/>
            <w:hideMark/>
          </w:tcPr>
          <w:p w:rsidR="002C7DAA" w:rsidRPr="00F24DBD" w:rsidRDefault="002C7DAA" w:rsidP="00C6779E">
            <w:pPr>
              <w:tabs>
                <w:tab w:val="left" w:pos="709"/>
              </w:tabs>
              <w:jc w:val="center"/>
              <w:rPr>
                <w:bCs/>
                <w:color w:val="000000"/>
                <w:sz w:val="18"/>
                <w:szCs w:val="18"/>
              </w:rPr>
            </w:pPr>
            <w:r w:rsidRPr="00F24DBD">
              <w:rPr>
                <w:bCs/>
                <w:color w:val="000000"/>
                <w:sz w:val="18"/>
                <w:szCs w:val="18"/>
              </w:rPr>
              <w:t>40 285,0</w:t>
            </w:r>
          </w:p>
        </w:tc>
        <w:tc>
          <w:tcPr>
            <w:tcW w:w="1148" w:type="dxa"/>
            <w:shd w:val="clear" w:color="auto" w:fill="auto"/>
            <w:vAlign w:val="center"/>
            <w:hideMark/>
          </w:tcPr>
          <w:p w:rsidR="002C7DAA" w:rsidRPr="00F24DBD" w:rsidRDefault="002C7DAA" w:rsidP="00C6779E">
            <w:pPr>
              <w:tabs>
                <w:tab w:val="left" w:pos="709"/>
              </w:tabs>
              <w:jc w:val="center"/>
              <w:rPr>
                <w:bCs/>
                <w:color w:val="000000"/>
                <w:sz w:val="18"/>
                <w:szCs w:val="18"/>
              </w:rPr>
            </w:pPr>
            <w:r w:rsidRPr="00F24DBD">
              <w:rPr>
                <w:bCs/>
                <w:color w:val="000000"/>
                <w:sz w:val="18"/>
                <w:szCs w:val="18"/>
              </w:rPr>
              <w:t>19 629,9</w:t>
            </w:r>
          </w:p>
        </w:tc>
        <w:tc>
          <w:tcPr>
            <w:tcW w:w="993" w:type="dxa"/>
            <w:shd w:val="clear" w:color="auto" w:fill="auto"/>
            <w:vAlign w:val="center"/>
            <w:hideMark/>
          </w:tcPr>
          <w:p w:rsidR="002C7DAA" w:rsidRPr="00F24DBD" w:rsidRDefault="002C7DAA" w:rsidP="00C6779E">
            <w:pPr>
              <w:tabs>
                <w:tab w:val="left" w:pos="709"/>
              </w:tabs>
              <w:jc w:val="center"/>
              <w:rPr>
                <w:bCs/>
                <w:color w:val="000000"/>
                <w:sz w:val="18"/>
                <w:szCs w:val="18"/>
              </w:rPr>
            </w:pPr>
            <w:r w:rsidRPr="00F24DBD">
              <w:rPr>
                <w:bCs/>
                <w:color w:val="000000"/>
                <w:sz w:val="18"/>
                <w:szCs w:val="18"/>
              </w:rPr>
              <w:t>48,7</w:t>
            </w:r>
          </w:p>
        </w:tc>
      </w:tr>
      <w:tr w:rsidR="002C7DAA" w:rsidRPr="00F24DBD" w:rsidTr="002C7DAA">
        <w:trPr>
          <w:trHeight w:val="277"/>
          <w:jc w:val="center"/>
        </w:trPr>
        <w:tc>
          <w:tcPr>
            <w:tcW w:w="4390" w:type="dxa"/>
            <w:shd w:val="clear" w:color="auto" w:fill="auto"/>
            <w:vAlign w:val="center"/>
          </w:tcPr>
          <w:p w:rsidR="002C7DAA" w:rsidRPr="00F24DBD" w:rsidRDefault="002C7DAA" w:rsidP="00C6779E">
            <w:pPr>
              <w:tabs>
                <w:tab w:val="left" w:pos="709"/>
              </w:tabs>
              <w:rPr>
                <w:bCs/>
                <w:color w:val="000000"/>
                <w:sz w:val="18"/>
                <w:szCs w:val="18"/>
              </w:rPr>
            </w:pPr>
            <w:r w:rsidRPr="008B24C1">
              <w:rPr>
                <w:bCs/>
                <w:color w:val="000000"/>
                <w:sz w:val="18"/>
                <w:szCs w:val="18"/>
              </w:rPr>
              <w:t>Развитие жилищного строительства</w:t>
            </w:r>
          </w:p>
        </w:tc>
        <w:tc>
          <w:tcPr>
            <w:tcW w:w="1559" w:type="dxa"/>
            <w:shd w:val="clear" w:color="auto" w:fill="auto"/>
            <w:vAlign w:val="center"/>
          </w:tcPr>
          <w:p w:rsidR="002C7DAA" w:rsidRPr="008B24C1" w:rsidRDefault="002C7DAA" w:rsidP="00C6779E">
            <w:pPr>
              <w:tabs>
                <w:tab w:val="left" w:pos="709"/>
              </w:tabs>
              <w:jc w:val="center"/>
              <w:rPr>
                <w:bCs/>
                <w:color w:val="000000"/>
                <w:sz w:val="18"/>
                <w:szCs w:val="18"/>
                <w:lang w:val="en-US"/>
              </w:rPr>
            </w:pPr>
            <w:r>
              <w:rPr>
                <w:bCs/>
                <w:color w:val="000000"/>
                <w:sz w:val="18"/>
                <w:szCs w:val="18"/>
                <w:lang w:val="en-US"/>
              </w:rPr>
              <w:t>0</w:t>
            </w:r>
          </w:p>
        </w:tc>
        <w:tc>
          <w:tcPr>
            <w:tcW w:w="1559" w:type="dxa"/>
            <w:shd w:val="clear" w:color="auto" w:fill="auto"/>
            <w:vAlign w:val="center"/>
          </w:tcPr>
          <w:p w:rsidR="002C7DAA" w:rsidRPr="008B24C1" w:rsidRDefault="002C7DAA" w:rsidP="00C6779E">
            <w:pPr>
              <w:tabs>
                <w:tab w:val="left" w:pos="709"/>
              </w:tabs>
              <w:jc w:val="center"/>
              <w:rPr>
                <w:bCs/>
                <w:color w:val="000000"/>
                <w:sz w:val="18"/>
                <w:szCs w:val="18"/>
                <w:lang w:val="en-US"/>
              </w:rPr>
            </w:pPr>
            <w:r>
              <w:rPr>
                <w:bCs/>
                <w:color w:val="000000"/>
                <w:sz w:val="18"/>
                <w:szCs w:val="18"/>
                <w:lang w:val="en-US"/>
              </w:rPr>
              <w:t>0</w:t>
            </w:r>
          </w:p>
        </w:tc>
        <w:tc>
          <w:tcPr>
            <w:tcW w:w="1148" w:type="dxa"/>
            <w:shd w:val="clear" w:color="auto" w:fill="auto"/>
            <w:vAlign w:val="center"/>
          </w:tcPr>
          <w:p w:rsidR="002C7DAA" w:rsidRPr="008B24C1" w:rsidRDefault="002C7DAA" w:rsidP="00C6779E">
            <w:pPr>
              <w:tabs>
                <w:tab w:val="left" w:pos="709"/>
              </w:tabs>
              <w:jc w:val="center"/>
              <w:rPr>
                <w:bCs/>
                <w:color w:val="000000"/>
                <w:sz w:val="18"/>
                <w:szCs w:val="18"/>
                <w:lang w:val="en-US"/>
              </w:rPr>
            </w:pPr>
            <w:r>
              <w:rPr>
                <w:bCs/>
                <w:color w:val="000000"/>
                <w:sz w:val="18"/>
                <w:szCs w:val="18"/>
                <w:lang w:val="en-US"/>
              </w:rPr>
              <w:t>0</w:t>
            </w:r>
          </w:p>
        </w:tc>
        <w:tc>
          <w:tcPr>
            <w:tcW w:w="993" w:type="dxa"/>
            <w:shd w:val="clear" w:color="auto" w:fill="auto"/>
            <w:vAlign w:val="center"/>
          </w:tcPr>
          <w:p w:rsidR="002C7DAA" w:rsidRPr="008B24C1" w:rsidRDefault="002C7DAA" w:rsidP="00C6779E">
            <w:pPr>
              <w:tabs>
                <w:tab w:val="left" w:pos="709"/>
              </w:tabs>
              <w:jc w:val="center"/>
              <w:rPr>
                <w:bCs/>
                <w:color w:val="000000"/>
                <w:sz w:val="18"/>
                <w:szCs w:val="18"/>
                <w:lang w:val="en-US"/>
              </w:rPr>
            </w:pPr>
            <w:r>
              <w:rPr>
                <w:bCs/>
                <w:color w:val="000000"/>
                <w:sz w:val="18"/>
                <w:szCs w:val="18"/>
                <w:lang w:val="en-US"/>
              </w:rPr>
              <w:t>0</w:t>
            </w:r>
          </w:p>
        </w:tc>
      </w:tr>
      <w:tr w:rsidR="002C7DAA" w:rsidRPr="00F24DBD" w:rsidTr="002C7DAA">
        <w:trPr>
          <w:trHeight w:val="298"/>
          <w:jc w:val="center"/>
        </w:trPr>
        <w:tc>
          <w:tcPr>
            <w:tcW w:w="4390" w:type="dxa"/>
            <w:shd w:val="clear" w:color="auto" w:fill="auto"/>
            <w:vAlign w:val="center"/>
            <w:hideMark/>
          </w:tcPr>
          <w:p w:rsidR="002C7DAA" w:rsidRPr="00F24DBD" w:rsidRDefault="002C7DAA" w:rsidP="00C6779E">
            <w:pPr>
              <w:tabs>
                <w:tab w:val="left" w:pos="709"/>
              </w:tabs>
              <w:rPr>
                <w:bCs/>
                <w:color w:val="000000"/>
                <w:sz w:val="18"/>
                <w:szCs w:val="18"/>
              </w:rPr>
            </w:pPr>
            <w:r w:rsidRPr="00F24DBD">
              <w:rPr>
                <w:bCs/>
                <w:color w:val="000000"/>
                <w:sz w:val="18"/>
                <w:szCs w:val="18"/>
              </w:rPr>
              <w:t>Территориальное планирование и градостроительное зонирование</w:t>
            </w:r>
          </w:p>
        </w:tc>
        <w:tc>
          <w:tcPr>
            <w:tcW w:w="1559" w:type="dxa"/>
            <w:shd w:val="clear" w:color="auto" w:fill="auto"/>
            <w:vAlign w:val="center"/>
            <w:hideMark/>
          </w:tcPr>
          <w:p w:rsidR="002C7DAA" w:rsidRPr="00F24DBD" w:rsidRDefault="002C7DAA" w:rsidP="00C6779E">
            <w:pPr>
              <w:tabs>
                <w:tab w:val="left" w:pos="709"/>
              </w:tabs>
              <w:jc w:val="center"/>
              <w:rPr>
                <w:bCs/>
                <w:color w:val="000000"/>
                <w:sz w:val="18"/>
                <w:szCs w:val="18"/>
              </w:rPr>
            </w:pPr>
            <w:r w:rsidRPr="00F24DBD">
              <w:rPr>
                <w:bCs/>
                <w:color w:val="000000"/>
                <w:sz w:val="18"/>
                <w:szCs w:val="18"/>
              </w:rPr>
              <w:t>5 257,4</w:t>
            </w:r>
          </w:p>
        </w:tc>
        <w:tc>
          <w:tcPr>
            <w:tcW w:w="1559" w:type="dxa"/>
            <w:shd w:val="clear" w:color="auto" w:fill="auto"/>
            <w:vAlign w:val="center"/>
            <w:hideMark/>
          </w:tcPr>
          <w:p w:rsidR="002C7DAA" w:rsidRPr="00F24DBD" w:rsidRDefault="002C7DAA" w:rsidP="00C6779E">
            <w:pPr>
              <w:tabs>
                <w:tab w:val="left" w:pos="709"/>
              </w:tabs>
              <w:jc w:val="center"/>
              <w:rPr>
                <w:bCs/>
                <w:color w:val="000000"/>
                <w:sz w:val="18"/>
                <w:szCs w:val="18"/>
              </w:rPr>
            </w:pPr>
            <w:r w:rsidRPr="00F24DBD">
              <w:rPr>
                <w:bCs/>
                <w:color w:val="000000"/>
                <w:sz w:val="18"/>
                <w:szCs w:val="18"/>
              </w:rPr>
              <w:t>5 257,3</w:t>
            </w:r>
          </w:p>
        </w:tc>
        <w:tc>
          <w:tcPr>
            <w:tcW w:w="1148" w:type="dxa"/>
            <w:shd w:val="clear" w:color="auto" w:fill="auto"/>
            <w:vAlign w:val="center"/>
            <w:hideMark/>
          </w:tcPr>
          <w:p w:rsidR="002C7DAA" w:rsidRPr="00F24DBD" w:rsidRDefault="002C7DAA" w:rsidP="00C6779E">
            <w:pPr>
              <w:tabs>
                <w:tab w:val="left" w:pos="709"/>
              </w:tabs>
              <w:jc w:val="center"/>
              <w:rPr>
                <w:bCs/>
                <w:color w:val="000000"/>
                <w:sz w:val="18"/>
                <w:szCs w:val="18"/>
              </w:rPr>
            </w:pPr>
            <w:r w:rsidRPr="00F24DBD">
              <w:rPr>
                <w:bCs/>
                <w:color w:val="000000"/>
                <w:sz w:val="18"/>
                <w:szCs w:val="18"/>
              </w:rPr>
              <w:t>5 257,3</w:t>
            </w:r>
          </w:p>
        </w:tc>
        <w:tc>
          <w:tcPr>
            <w:tcW w:w="993" w:type="dxa"/>
            <w:shd w:val="clear" w:color="auto" w:fill="auto"/>
            <w:vAlign w:val="center"/>
            <w:hideMark/>
          </w:tcPr>
          <w:p w:rsidR="002C7DAA" w:rsidRPr="00F24DBD" w:rsidRDefault="002C7DAA" w:rsidP="00C6779E">
            <w:pPr>
              <w:tabs>
                <w:tab w:val="left" w:pos="709"/>
              </w:tabs>
              <w:jc w:val="center"/>
              <w:rPr>
                <w:bCs/>
                <w:color w:val="000000"/>
                <w:sz w:val="18"/>
                <w:szCs w:val="18"/>
              </w:rPr>
            </w:pPr>
            <w:r w:rsidRPr="00F24DBD">
              <w:rPr>
                <w:bCs/>
                <w:color w:val="000000"/>
                <w:sz w:val="18"/>
                <w:szCs w:val="18"/>
              </w:rPr>
              <w:t>100,0</w:t>
            </w:r>
          </w:p>
        </w:tc>
      </w:tr>
    </w:tbl>
    <w:p w:rsidR="002C7DAA" w:rsidRPr="00F24DBD" w:rsidRDefault="002C7DAA" w:rsidP="00C6779E">
      <w:pPr>
        <w:tabs>
          <w:tab w:val="left" w:pos="709"/>
        </w:tabs>
        <w:ind w:firstLine="709"/>
        <w:jc w:val="both"/>
        <w:rPr>
          <w:color w:val="000000"/>
          <w:sz w:val="16"/>
          <w:szCs w:val="16"/>
        </w:rPr>
      </w:pPr>
    </w:p>
    <w:p w:rsidR="002C7DAA" w:rsidRPr="00F24DBD" w:rsidRDefault="002C7DAA" w:rsidP="00C6779E">
      <w:pPr>
        <w:tabs>
          <w:tab w:val="left" w:pos="709"/>
        </w:tabs>
        <w:ind w:firstLine="709"/>
        <w:jc w:val="both"/>
        <w:rPr>
          <w:color w:val="000000"/>
          <w:sz w:val="28"/>
          <w:szCs w:val="28"/>
        </w:rPr>
      </w:pPr>
      <w:r w:rsidRPr="00F24DBD">
        <w:rPr>
          <w:color w:val="000000"/>
          <w:sz w:val="28"/>
          <w:szCs w:val="28"/>
        </w:rPr>
        <w:lastRenderedPageBreak/>
        <w:t xml:space="preserve">В отчетном периоде мероприятия Государственной программы исполнены на 54,6 % от полученного финансирования на её реализацию или 42,6% от объемов, предусмотренных сводной бюджетной росписью. </w:t>
      </w:r>
    </w:p>
    <w:p w:rsidR="002C7DAA" w:rsidRPr="00F24DBD" w:rsidRDefault="002C7DAA" w:rsidP="00C6779E">
      <w:pPr>
        <w:tabs>
          <w:tab w:val="left" w:pos="709"/>
        </w:tabs>
        <w:ind w:firstLine="709"/>
        <w:jc w:val="both"/>
        <w:rPr>
          <w:sz w:val="28"/>
          <w:szCs w:val="28"/>
        </w:rPr>
      </w:pPr>
      <w:r w:rsidRPr="00F24DBD">
        <w:rPr>
          <w:color w:val="000000"/>
          <w:sz w:val="28"/>
          <w:szCs w:val="28"/>
        </w:rPr>
        <w:t xml:space="preserve">Низкий уровень исполнения Государственной программы обусловлен тем, что  по </w:t>
      </w:r>
      <w:r w:rsidRPr="00F24DBD">
        <w:rPr>
          <w:sz w:val="28"/>
          <w:szCs w:val="28"/>
        </w:rPr>
        <w:t>подпрограмме «Оказание содействия муниципальным образованиям в формировании муниципального жилищного фонда» в 2019 году произведено финансирование расходов 2018 года в сумме 20 655,1 тыс. рублей (45,4%), в том числе: 18 975,3 тыс. рублей</w:t>
      </w:r>
      <w:r w:rsidRPr="00F24DBD">
        <w:rPr>
          <w:color w:val="000000"/>
          <w:sz w:val="28"/>
          <w:szCs w:val="28"/>
        </w:rPr>
        <w:t xml:space="preserve"> – на в</w:t>
      </w:r>
      <w:r w:rsidRPr="00F24DBD">
        <w:rPr>
          <w:sz w:val="28"/>
          <w:szCs w:val="28"/>
        </w:rPr>
        <w:t xml:space="preserve">ыкуп помещений с целью формирования муниципального жилищного фонда,  1 679,8 тыс. рублей – на ремонт жилых помещений муниципального жилищного фонда. Кроме того, в 2019 году не осуществлялось финансирование мероприятия на выполнение ремонта жилых помещений муниципального жилищного фонда, а также реконструкции зданий для перевода нежилых помещений в категорию жилых помещений, в связи с поздним заключением контрактов. </w:t>
      </w:r>
    </w:p>
    <w:p w:rsidR="002C7DAA" w:rsidRPr="00F24DBD" w:rsidRDefault="002C7DAA" w:rsidP="00C6779E">
      <w:pPr>
        <w:autoSpaceDE w:val="0"/>
        <w:autoSpaceDN w:val="0"/>
        <w:adjustRightInd w:val="0"/>
        <w:jc w:val="both"/>
        <w:rPr>
          <w:rFonts w:eastAsia="Calibri"/>
          <w:color w:val="000000"/>
          <w:sz w:val="28"/>
          <w:szCs w:val="28"/>
        </w:rPr>
      </w:pPr>
      <w:r w:rsidRPr="00F24DBD">
        <w:rPr>
          <w:sz w:val="28"/>
          <w:szCs w:val="28"/>
        </w:rPr>
        <w:tab/>
      </w:r>
      <w:r w:rsidRPr="00F24DBD">
        <w:rPr>
          <w:rFonts w:eastAsia="Calibri"/>
          <w:color w:val="000000"/>
          <w:sz w:val="28"/>
          <w:szCs w:val="28"/>
        </w:rPr>
        <w:t xml:space="preserve">В 2019 году при реализации Госпрограммы из 4 плановых целевых индикаторов (показателей) достигнуты 3. Из 5 установленных плановых целевых индикаторов (показателей) подпрограмм достигнуты 3, не достигнуто 2 целевых показателя или 40%. </w:t>
      </w:r>
    </w:p>
    <w:p w:rsidR="002C7DAA" w:rsidRPr="00F24DBD" w:rsidRDefault="002C7DAA" w:rsidP="00C6779E">
      <w:pPr>
        <w:autoSpaceDE w:val="0"/>
        <w:autoSpaceDN w:val="0"/>
        <w:adjustRightInd w:val="0"/>
        <w:jc w:val="both"/>
        <w:rPr>
          <w:color w:val="C00000"/>
          <w:sz w:val="28"/>
          <w:szCs w:val="28"/>
        </w:rPr>
      </w:pPr>
      <w:r w:rsidRPr="00F24DBD">
        <w:rPr>
          <w:sz w:val="28"/>
          <w:szCs w:val="28"/>
        </w:rPr>
        <w:tab/>
        <w:t>По результатам оценки эффективности реализации государственных программ в 2019 году Государственная программа признана со средним уровнем эффективности. При этом, 45,</w:t>
      </w:r>
      <w:r w:rsidRPr="00A62075">
        <w:rPr>
          <w:sz w:val="28"/>
          <w:szCs w:val="28"/>
        </w:rPr>
        <w:t>4</w:t>
      </w:r>
      <w:r w:rsidRPr="00F24DBD">
        <w:rPr>
          <w:sz w:val="28"/>
          <w:szCs w:val="28"/>
        </w:rPr>
        <w:t>% или 20 655,1 тыс. рублей от бюджетных ассигнований направлено на погашение задолженности по мероприятиям Государственной программы прошлых лет, что говорит о недостатках в методике оценки эффективности реализации государственных программ.</w:t>
      </w:r>
      <w:r w:rsidRPr="00F24DBD">
        <w:rPr>
          <w:color w:val="C00000"/>
          <w:sz w:val="28"/>
          <w:szCs w:val="28"/>
        </w:rPr>
        <w:t xml:space="preserve"> </w:t>
      </w:r>
    </w:p>
    <w:p w:rsidR="002C7DAA" w:rsidRPr="00F24DBD" w:rsidRDefault="002C7DAA" w:rsidP="00C6779E">
      <w:pPr>
        <w:tabs>
          <w:tab w:val="left" w:pos="709"/>
        </w:tabs>
        <w:autoSpaceDE w:val="0"/>
        <w:autoSpaceDN w:val="0"/>
        <w:adjustRightInd w:val="0"/>
        <w:ind w:firstLine="708"/>
        <w:jc w:val="both"/>
        <w:rPr>
          <w:sz w:val="28"/>
          <w:szCs w:val="28"/>
        </w:rPr>
      </w:pPr>
      <w:r w:rsidRPr="00F24DBD">
        <w:rPr>
          <w:sz w:val="28"/>
          <w:szCs w:val="28"/>
        </w:rPr>
        <w:t>Кроме того, Департаментом финансов при проведении оценки эффективности реализации государственной программы не отражено неисполнение в 2019 году установленного показателя «Увеличение объема жилищного строительства не менее чем до 120 млн. м</w:t>
      </w:r>
      <w:r w:rsidRPr="00F24DBD">
        <w:rPr>
          <w:sz w:val="28"/>
          <w:szCs w:val="28"/>
          <w:vertAlign w:val="superscript"/>
        </w:rPr>
        <w:t xml:space="preserve">2 </w:t>
      </w:r>
      <w:r w:rsidRPr="00F24DBD">
        <w:rPr>
          <w:sz w:val="28"/>
          <w:szCs w:val="28"/>
        </w:rPr>
        <w:t>в год» по подпрограмме «Развитие жилищного строительства» с плановым значением 0,005 млн. м</w:t>
      </w:r>
      <w:r w:rsidRPr="00F24DBD">
        <w:rPr>
          <w:sz w:val="28"/>
          <w:szCs w:val="28"/>
          <w:vertAlign w:val="superscript"/>
        </w:rPr>
        <w:t>2</w:t>
      </w:r>
      <w:r w:rsidRPr="00F24DBD">
        <w:rPr>
          <w:sz w:val="28"/>
          <w:szCs w:val="28"/>
        </w:rPr>
        <w:t>.</w:t>
      </w:r>
    </w:p>
    <w:p w:rsidR="002C7DAA" w:rsidRPr="00F24DBD" w:rsidRDefault="002C7DAA" w:rsidP="00C6779E">
      <w:pPr>
        <w:tabs>
          <w:tab w:val="left" w:pos="709"/>
        </w:tabs>
        <w:autoSpaceDE w:val="0"/>
        <w:autoSpaceDN w:val="0"/>
        <w:adjustRightInd w:val="0"/>
        <w:ind w:firstLine="708"/>
        <w:jc w:val="both"/>
        <w:rPr>
          <w:sz w:val="28"/>
          <w:szCs w:val="28"/>
          <w:vertAlign w:val="superscript"/>
        </w:rPr>
      </w:pPr>
    </w:p>
    <w:p w:rsidR="002C7DAA" w:rsidRPr="00F24DBD" w:rsidRDefault="002C7DAA" w:rsidP="00C6779E">
      <w:pPr>
        <w:tabs>
          <w:tab w:val="left" w:pos="709"/>
        </w:tabs>
        <w:autoSpaceDE w:val="0"/>
        <w:autoSpaceDN w:val="0"/>
        <w:adjustRightInd w:val="0"/>
        <w:ind w:firstLine="709"/>
        <w:jc w:val="both"/>
        <w:rPr>
          <w:rFonts w:eastAsia="Calibri"/>
          <w:b/>
          <w:sz w:val="16"/>
          <w:szCs w:val="16"/>
        </w:rPr>
      </w:pPr>
    </w:p>
    <w:p w:rsidR="002C7DAA" w:rsidRPr="00F24DBD" w:rsidRDefault="002C7DAA" w:rsidP="00C6779E">
      <w:pPr>
        <w:tabs>
          <w:tab w:val="left" w:pos="709"/>
        </w:tabs>
        <w:autoSpaceDE w:val="0"/>
        <w:autoSpaceDN w:val="0"/>
        <w:adjustRightInd w:val="0"/>
        <w:ind w:firstLine="709"/>
        <w:jc w:val="both"/>
        <w:rPr>
          <w:rFonts w:eastAsia="Calibri"/>
          <w:sz w:val="28"/>
          <w:szCs w:val="28"/>
        </w:rPr>
      </w:pPr>
      <w:r w:rsidRPr="00F24DBD">
        <w:rPr>
          <w:rFonts w:eastAsia="Calibri"/>
          <w:b/>
          <w:sz w:val="28"/>
          <w:szCs w:val="28"/>
        </w:rPr>
        <w:t>Государственная программа «Предупреждение чрезвычайных ситуаций природного и техногенного характера и обеспечение пожарной безопасности в Чукотском автономном округе»</w:t>
      </w:r>
      <w:r w:rsidRPr="00F24DBD">
        <w:rPr>
          <w:rStyle w:val="ac"/>
          <w:rFonts w:eastAsia="Calibri"/>
          <w:sz w:val="28"/>
          <w:szCs w:val="28"/>
        </w:rPr>
        <w:footnoteReference w:id="88"/>
      </w:r>
      <w:r w:rsidRPr="00F24DBD">
        <w:rPr>
          <w:rFonts w:eastAsia="Calibri"/>
          <w:sz w:val="28"/>
          <w:szCs w:val="28"/>
        </w:rPr>
        <w:t xml:space="preserve"> состоит из трех подпрограмм. Ответственный исполнитель Государственной программы – Департамент промышленной политики, участников реализации – 3.</w:t>
      </w:r>
    </w:p>
    <w:p w:rsidR="002C7DAA" w:rsidRPr="00F24DBD" w:rsidRDefault="002C7DAA" w:rsidP="00C6779E">
      <w:pPr>
        <w:tabs>
          <w:tab w:val="left" w:pos="709"/>
        </w:tabs>
        <w:autoSpaceDE w:val="0"/>
        <w:autoSpaceDN w:val="0"/>
        <w:adjustRightInd w:val="0"/>
        <w:ind w:firstLine="709"/>
        <w:jc w:val="both"/>
        <w:rPr>
          <w:rFonts w:eastAsia="Calibri"/>
          <w:sz w:val="28"/>
          <w:szCs w:val="28"/>
        </w:rPr>
      </w:pPr>
      <w:r w:rsidRPr="00F24DBD">
        <w:rPr>
          <w:rFonts w:eastAsia="Calibri"/>
          <w:sz w:val="28"/>
          <w:szCs w:val="28"/>
        </w:rPr>
        <w:t>Целями Программы является повышение безопасности населения Чукотского автономного округа и минимизация социально-экономического ущерба от чрезвычайных ситуаций природного и техногенного характера, пожаров.</w:t>
      </w:r>
    </w:p>
    <w:p w:rsidR="002C7DAA" w:rsidRPr="00F24DBD" w:rsidRDefault="002C7DAA" w:rsidP="00C6779E">
      <w:pPr>
        <w:ind w:firstLine="708"/>
        <w:jc w:val="both"/>
        <w:rPr>
          <w:rFonts w:eastAsia="Calibri"/>
          <w:sz w:val="28"/>
          <w:szCs w:val="28"/>
        </w:rPr>
      </w:pPr>
      <w:r w:rsidRPr="00F24DBD">
        <w:rPr>
          <w:rFonts w:eastAsia="Calibri"/>
          <w:sz w:val="28"/>
          <w:szCs w:val="28"/>
        </w:rPr>
        <w:t>В Госпрограмму семь раз вносились изменения в показатели 2019 года: увеличено ресурсное обеспечение, изменены (увеличены, уменьшены) целевые индикаторы (показатели) Госпрограммы и подпрограмм. Анализ исполнения подпрограмм Госпрограммы за 2019 год приведен в таблице №1</w:t>
      </w:r>
      <w:r w:rsidRPr="00E94119">
        <w:rPr>
          <w:rFonts w:eastAsia="Calibri"/>
          <w:sz w:val="28"/>
          <w:szCs w:val="28"/>
        </w:rPr>
        <w:t>5</w:t>
      </w:r>
      <w:r w:rsidRPr="00F24DBD">
        <w:rPr>
          <w:rFonts w:eastAsia="Calibri"/>
          <w:sz w:val="28"/>
          <w:szCs w:val="28"/>
        </w:rPr>
        <w:t>.</w:t>
      </w:r>
    </w:p>
    <w:p w:rsidR="002C7DAA" w:rsidRPr="00F24DBD" w:rsidRDefault="002C7DAA" w:rsidP="00C6779E">
      <w:pPr>
        <w:ind w:firstLine="708"/>
        <w:jc w:val="both"/>
        <w:rPr>
          <w:rFonts w:eastAsia="Calibri"/>
          <w:sz w:val="28"/>
          <w:szCs w:val="28"/>
        </w:rPr>
      </w:pPr>
    </w:p>
    <w:p w:rsidR="002C7DAA" w:rsidRPr="00E94119" w:rsidRDefault="002C7DAA" w:rsidP="00C6779E">
      <w:pPr>
        <w:tabs>
          <w:tab w:val="left" w:pos="709"/>
        </w:tabs>
        <w:autoSpaceDE w:val="0"/>
        <w:autoSpaceDN w:val="0"/>
        <w:adjustRightInd w:val="0"/>
        <w:ind w:firstLine="709"/>
        <w:jc w:val="right"/>
        <w:rPr>
          <w:rFonts w:eastAsia="Calibri"/>
          <w:sz w:val="28"/>
          <w:szCs w:val="28"/>
        </w:rPr>
      </w:pPr>
      <w:r w:rsidRPr="00F24DBD">
        <w:rPr>
          <w:rFonts w:eastAsia="Calibri"/>
          <w:sz w:val="28"/>
          <w:szCs w:val="28"/>
        </w:rPr>
        <w:t>Таблица №1</w:t>
      </w:r>
      <w:r w:rsidRPr="00E94119">
        <w:rPr>
          <w:rFonts w:eastAsia="Calibri"/>
          <w:sz w:val="28"/>
          <w:szCs w:val="28"/>
        </w:rPr>
        <w:t>5</w:t>
      </w:r>
    </w:p>
    <w:p w:rsidR="002C7DAA" w:rsidRPr="00F24DBD" w:rsidRDefault="002C7DAA" w:rsidP="00C6779E">
      <w:pPr>
        <w:tabs>
          <w:tab w:val="left" w:pos="709"/>
        </w:tabs>
        <w:autoSpaceDE w:val="0"/>
        <w:autoSpaceDN w:val="0"/>
        <w:adjustRightInd w:val="0"/>
        <w:jc w:val="right"/>
        <w:rPr>
          <w:rFonts w:eastAsia="Calibri"/>
          <w:sz w:val="28"/>
          <w:szCs w:val="28"/>
        </w:rPr>
      </w:pPr>
      <w:r w:rsidRPr="00F24DBD">
        <w:rPr>
          <w:rFonts w:eastAsia="Calibri"/>
          <w:sz w:val="28"/>
          <w:szCs w:val="28"/>
        </w:rPr>
        <w:t xml:space="preserve">   (тыс. рублей)</w:t>
      </w:r>
    </w:p>
    <w:p w:rsidR="002C7DAA" w:rsidRPr="00F24DBD" w:rsidRDefault="002C7DAA" w:rsidP="00C6779E">
      <w:pPr>
        <w:tabs>
          <w:tab w:val="left" w:pos="709"/>
        </w:tabs>
        <w:autoSpaceDE w:val="0"/>
        <w:autoSpaceDN w:val="0"/>
        <w:adjustRightInd w:val="0"/>
        <w:ind w:firstLine="709"/>
        <w:jc w:val="right"/>
        <w:rPr>
          <w:rFonts w:eastAsia="Calibri"/>
          <w:sz w:val="6"/>
          <w:szCs w:val="16"/>
        </w:rPr>
      </w:pPr>
    </w:p>
    <w:tbl>
      <w:tblPr>
        <w:tblW w:w="9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0"/>
        <w:gridCol w:w="1276"/>
        <w:gridCol w:w="1559"/>
        <w:gridCol w:w="939"/>
        <w:gridCol w:w="992"/>
      </w:tblGrid>
      <w:tr w:rsidR="002C7DAA" w:rsidRPr="00F24DBD" w:rsidTr="002C7DAA">
        <w:trPr>
          <w:trHeight w:val="397"/>
          <w:tblHeader/>
          <w:jc w:val="center"/>
        </w:trPr>
        <w:tc>
          <w:tcPr>
            <w:tcW w:w="4770" w:type="dxa"/>
            <w:vMerge w:val="restart"/>
            <w:tcBorders>
              <w:top w:val="single" w:sz="4" w:space="0" w:color="auto"/>
              <w:left w:val="single" w:sz="4" w:space="0" w:color="auto"/>
              <w:bottom w:val="single" w:sz="4" w:space="0" w:color="auto"/>
              <w:right w:val="single" w:sz="4" w:space="0" w:color="auto"/>
            </w:tcBorders>
            <w:vAlign w:val="center"/>
            <w:hideMark/>
          </w:tcPr>
          <w:p w:rsidR="002C7DAA" w:rsidRPr="00F24DBD" w:rsidRDefault="002C7DAA" w:rsidP="00C6779E">
            <w:pPr>
              <w:tabs>
                <w:tab w:val="left" w:pos="709"/>
              </w:tabs>
              <w:jc w:val="center"/>
              <w:rPr>
                <w:b/>
                <w:color w:val="000000"/>
                <w:sz w:val="18"/>
                <w:szCs w:val="18"/>
              </w:rPr>
            </w:pPr>
            <w:r w:rsidRPr="00F24DBD">
              <w:rPr>
                <w:b/>
                <w:color w:val="000000"/>
                <w:sz w:val="18"/>
                <w:szCs w:val="18"/>
              </w:rPr>
              <w:t>Наименование программы</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2C7DAA" w:rsidRPr="00F24DBD" w:rsidRDefault="002C7DAA" w:rsidP="00C6779E">
            <w:pPr>
              <w:tabs>
                <w:tab w:val="left" w:pos="709"/>
              </w:tabs>
              <w:jc w:val="center"/>
              <w:rPr>
                <w:b/>
                <w:color w:val="000000"/>
                <w:sz w:val="16"/>
                <w:szCs w:val="16"/>
              </w:rPr>
            </w:pPr>
            <w:r w:rsidRPr="00F24DBD">
              <w:rPr>
                <w:b/>
                <w:color w:val="000000"/>
                <w:sz w:val="16"/>
                <w:szCs w:val="16"/>
              </w:rPr>
              <w:t>Утверждено сводной бюджетной росписью</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2C7DAA" w:rsidRPr="00F24DBD" w:rsidRDefault="002C7DAA" w:rsidP="00C6779E">
            <w:pPr>
              <w:tabs>
                <w:tab w:val="left" w:pos="709"/>
              </w:tabs>
              <w:jc w:val="center"/>
              <w:rPr>
                <w:b/>
                <w:color w:val="000000"/>
                <w:sz w:val="16"/>
                <w:szCs w:val="16"/>
              </w:rPr>
            </w:pPr>
            <w:r w:rsidRPr="00F24DBD">
              <w:rPr>
                <w:rFonts w:eastAsia="Calibri"/>
                <w:b/>
                <w:color w:val="000000"/>
                <w:sz w:val="16"/>
                <w:szCs w:val="16"/>
              </w:rPr>
              <w:t xml:space="preserve">Кассовое исполнение </w:t>
            </w:r>
            <w:r w:rsidRPr="00F24DBD">
              <w:rPr>
                <w:b/>
                <w:bCs/>
                <w:color w:val="000000"/>
                <w:sz w:val="16"/>
                <w:szCs w:val="16"/>
              </w:rPr>
              <w:t>(проект Закона об исполнении окружного бюджета)</w:t>
            </w:r>
          </w:p>
        </w:tc>
        <w:tc>
          <w:tcPr>
            <w:tcW w:w="1931" w:type="dxa"/>
            <w:gridSpan w:val="2"/>
            <w:tcBorders>
              <w:top w:val="single" w:sz="4" w:space="0" w:color="auto"/>
              <w:left w:val="single" w:sz="4" w:space="0" w:color="auto"/>
              <w:bottom w:val="single" w:sz="4" w:space="0" w:color="auto"/>
              <w:right w:val="single" w:sz="4" w:space="0" w:color="auto"/>
            </w:tcBorders>
            <w:vAlign w:val="center"/>
            <w:hideMark/>
          </w:tcPr>
          <w:p w:rsidR="002C7DAA" w:rsidRPr="00F24DBD" w:rsidRDefault="002C7DAA" w:rsidP="00C6779E">
            <w:pPr>
              <w:tabs>
                <w:tab w:val="left" w:pos="709"/>
              </w:tabs>
              <w:jc w:val="center"/>
              <w:rPr>
                <w:b/>
                <w:color w:val="000000"/>
                <w:sz w:val="16"/>
                <w:szCs w:val="16"/>
              </w:rPr>
            </w:pPr>
            <w:r w:rsidRPr="00F24DBD">
              <w:rPr>
                <w:b/>
                <w:bCs/>
                <w:color w:val="000000"/>
                <w:sz w:val="16"/>
                <w:szCs w:val="16"/>
              </w:rPr>
              <w:t>Фактическое исполнение</w:t>
            </w:r>
          </w:p>
        </w:tc>
      </w:tr>
      <w:tr w:rsidR="002C7DAA" w:rsidRPr="00F24DBD" w:rsidTr="002C7DAA">
        <w:trPr>
          <w:trHeight w:val="240"/>
          <w:tblHeader/>
          <w:jc w:val="center"/>
        </w:trPr>
        <w:tc>
          <w:tcPr>
            <w:tcW w:w="4770" w:type="dxa"/>
            <w:vMerge/>
            <w:tcBorders>
              <w:top w:val="single" w:sz="4" w:space="0" w:color="auto"/>
              <w:left w:val="single" w:sz="4" w:space="0" w:color="auto"/>
              <w:bottom w:val="single" w:sz="4" w:space="0" w:color="auto"/>
              <w:right w:val="single" w:sz="4" w:space="0" w:color="auto"/>
            </w:tcBorders>
            <w:vAlign w:val="center"/>
            <w:hideMark/>
          </w:tcPr>
          <w:p w:rsidR="002C7DAA" w:rsidRPr="00F24DBD" w:rsidRDefault="002C7DAA" w:rsidP="00C6779E">
            <w:pPr>
              <w:rPr>
                <w:b/>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C7DAA" w:rsidRPr="00F24DBD" w:rsidRDefault="002C7DAA" w:rsidP="00C6779E">
            <w:pPr>
              <w:rPr>
                <w:b/>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C7DAA" w:rsidRPr="00F24DBD" w:rsidRDefault="002C7DAA" w:rsidP="00C6779E">
            <w:pPr>
              <w:rPr>
                <w:b/>
                <w:color w:val="000000"/>
                <w:sz w:val="16"/>
                <w:szCs w:val="16"/>
              </w:rPr>
            </w:pPr>
          </w:p>
        </w:tc>
        <w:tc>
          <w:tcPr>
            <w:tcW w:w="939" w:type="dxa"/>
            <w:tcBorders>
              <w:top w:val="single" w:sz="4" w:space="0" w:color="auto"/>
              <w:left w:val="single" w:sz="4" w:space="0" w:color="auto"/>
              <w:bottom w:val="single" w:sz="4" w:space="0" w:color="auto"/>
              <w:right w:val="single" w:sz="4" w:space="0" w:color="auto"/>
            </w:tcBorders>
            <w:vAlign w:val="center"/>
            <w:hideMark/>
          </w:tcPr>
          <w:p w:rsidR="002C7DAA" w:rsidRPr="00F24DBD" w:rsidRDefault="002C7DAA" w:rsidP="00C6779E">
            <w:pPr>
              <w:tabs>
                <w:tab w:val="left" w:pos="709"/>
              </w:tabs>
              <w:jc w:val="center"/>
              <w:rPr>
                <w:b/>
                <w:color w:val="000000"/>
                <w:sz w:val="18"/>
                <w:szCs w:val="18"/>
              </w:rPr>
            </w:pPr>
            <w:r w:rsidRPr="00F24DBD">
              <w:rPr>
                <w:b/>
                <w:color w:val="000000"/>
                <w:sz w:val="16"/>
                <w:szCs w:val="16"/>
              </w:rPr>
              <w:t>тыс.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2C7DAA" w:rsidRPr="00F24DBD" w:rsidRDefault="002C7DAA" w:rsidP="00C6779E">
            <w:pPr>
              <w:tabs>
                <w:tab w:val="left" w:pos="709"/>
              </w:tabs>
              <w:jc w:val="center"/>
              <w:rPr>
                <w:b/>
                <w:color w:val="000000"/>
                <w:sz w:val="16"/>
                <w:szCs w:val="16"/>
              </w:rPr>
            </w:pPr>
            <w:r w:rsidRPr="00F24DBD">
              <w:rPr>
                <w:b/>
                <w:color w:val="000000"/>
                <w:sz w:val="16"/>
                <w:szCs w:val="16"/>
              </w:rPr>
              <w:t>% (гр.4/гр.3)</w:t>
            </w:r>
          </w:p>
        </w:tc>
      </w:tr>
      <w:tr w:rsidR="002C7DAA" w:rsidRPr="00F24DBD" w:rsidTr="002C7DAA">
        <w:trPr>
          <w:trHeight w:val="240"/>
          <w:tblHeader/>
          <w:jc w:val="center"/>
        </w:trPr>
        <w:tc>
          <w:tcPr>
            <w:tcW w:w="4770" w:type="dxa"/>
            <w:tcBorders>
              <w:top w:val="single" w:sz="4" w:space="0" w:color="auto"/>
              <w:left w:val="single" w:sz="4" w:space="0" w:color="auto"/>
              <w:bottom w:val="single" w:sz="4" w:space="0" w:color="auto"/>
              <w:right w:val="single" w:sz="4" w:space="0" w:color="auto"/>
            </w:tcBorders>
            <w:vAlign w:val="center"/>
            <w:hideMark/>
          </w:tcPr>
          <w:p w:rsidR="002C7DAA" w:rsidRPr="00F24DBD" w:rsidRDefault="002C7DAA" w:rsidP="00C6779E">
            <w:pPr>
              <w:tabs>
                <w:tab w:val="left" w:pos="709"/>
              </w:tabs>
              <w:jc w:val="center"/>
              <w:rPr>
                <w:color w:val="000000"/>
                <w:sz w:val="18"/>
                <w:szCs w:val="18"/>
              </w:rPr>
            </w:pPr>
            <w:r w:rsidRPr="00F24DBD">
              <w:rPr>
                <w:color w:val="000000"/>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7DAA" w:rsidRPr="00F24DBD" w:rsidRDefault="002C7DAA" w:rsidP="00C6779E">
            <w:pPr>
              <w:tabs>
                <w:tab w:val="left" w:pos="709"/>
              </w:tabs>
              <w:jc w:val="center"/>
              <w:rPr>
                <w:color w:val="000000"/>
                <w:sz w:val="18"/>
                <w:szCs w:val="18"/>
              </w:rPr>
            </w:pPr>
            <w:r w:rsidRPr="00F24DBD">
              <w:rPr>
                <w:color w:val="000000"/>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2C7DAA" w:rsidRPr="00F24DBD" w:rsidRDefault="002C7DAA" w:rsidP="00C6779E">
            <w:pPr>
              <w:tabs>
                <w:tab w:val="left" w:pos="709"/>
              </w:tabs>
              <w:jc w:val="center"/>
              <w:rPr>
                <w:color w:val="000000"/>
                <w:sz w:val="18"/>
                <w:szCs w:val="18"/>
              </w:rPr>
            </w:pPr>
            <w:r w:rsidRPr="00F24DBD">
              <w:rPr>
                <w:color w:val="000000"/>
                <w:sz w:val="18"/>
                <w:szCs w:val="18"/>
              </w:rPr>
              <w:t>3</w:t>
            </w:r>
          </w:p>
        </w:tc>
        <w:tc>
          <w:tcPr>
            <w:tcW w:w="939" w:type="dxa"/>
            <w:tcBorders>
              <w:top w:val="single" w:sz="4" w:space="0" w:color="auto"/>
              <w:left w:val="single" w:sz="4" w:space="0" w:color="auto"/>
              <w:bottom w:val="single" w:sz="4" w:space="0" w:color="auto"/>
              <w:right w:val="single" w:sz="4" w:space="0" w:color="auto"/>
            </w:tcBorders>
            <w:vAlign w:val="center"/>
            <w:hideMark/>
          </w:tcPr>
          <w:p w:rsidR="002C7DAA" w:rsidRPr="00F24DBD" w:rsidRDefault="002C7DAA" w:rsidP="00C6779E">
            <w:pPr>
              <w:tabs>
                <w:tab w:val="left" w:pos="709"/>
              </w:tabs>
              <w:jc w:val="center"/>
              <w:rPr>
                <w:color w:val="000000"/>
                <w:sz w:val="18"/>
                <w:szCs w:val="18"/>
              </w:rPr>
            </w:pPr>
            <w:r w:rsidRPr="00F24DBD">
              <w:rPr>
                <w:color w:val="000000"/>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2C7DAA" w:rsidRPr="00F24DBD" w:rsidRDefault="002C7DAA" w:rsidP="00C6779E">
            <w:pPr>
              <w:tabs>
                <w:tab w:val="left" w:pos="709"/>
              </w:tabs>
              <w:jc w:val="center"/>
              <w:rPr>
                <w:color w:val="000000"/>
                <w:sz w:val="18"/>
                <w:szCs w:val="18"/>
              </w:rPr>
            </w:pPr>
            <w:r w:rsidRPr="00F24DBD">
              <w:rPr>
                <w:color w:val="000000"/>
                <w:sz w:val="18"/>
                <w:szCs w:val="18"/>
              </w:rPr>
              <w:t>5</w:t>
            </w:r>
          </w:p>
        </w:tc>
      </w:tr>
      <w:tr w:rsidR="002C7DAA" w:rsidRPr="00F24DBD" w:rsidTr="002C7DAA">
        <w:trPr>
          <w:trHeight w:val="223"/>
          <w:jc w:val="center"/>
        </w:trPr>
        <w:tc>
          <w:tcPr>
            <w:tcW w:w="4770" w:type="dxa"/>
            <w:tcBorders>
              <w:top w:val="single" w:sz="4" w:space="0" w:color="auto"/>
              <w:left w:val="single" w:sz="4" w:space="0" w:color="auto"/>
              <w:bottom w:val="single" w:sz="4" w:space="0" w:color="auto"/>
              <w:right w:val="single" w:sz="4" w:space="0" w:color="auto"/>
            </w:tcBorders>
            <w:vAlign w:val="center"/>
            <w:hideMark/>
          </w:tcPr>
          <w:p w:rsidR="002C7DAA" w:rsidRPr="00F24DBD" w:rsidRDefault="002C7DAA" w:rsidP="00C6779E">
            <w:pPr>
              <w:tabs>
                <w:tab w:val="left" w:pos="709"/>
              </w:tabs>
              <w:rPr>
                <w:rFonts w:eastAsia="Calibri"/>
                <w:b/>
                <w:bCs/>
                <w:color w:val="000000"/>
                <w:sz w:val="18"/>
                <w:szCs w:val="18"/>
              </w:rPr>
            </w:pPr>
            <w:r w:rsidRPr="00F24DBD">
              <w:rPr>
                <w:rFonts w:eastAsia="Calibri"/>
                <w:b/>
                <w:bCs/>
                <w:color w:val="000000"/>
                <w:sz w:val="18"/>
                <w:szCs w:val="18"/>
              </w:rPr>
              <w:t>Государственная программа, всего</w:t>
            </w:r>
          </w:p>
        </w:tc>
        <w:tc>
          <w:tcPr>
            <w:tcW w:w="1276" w:type="dxa"/>
            <w:tcBorders>
              <w:top w:val="single" w:sz="4" w:space="0" w:color="auto"/>
              <w:left w:val="single" w:sz="4" w:space="0" w:color="auto"/>
              <w:bottom w:val="single" w:sz="4" w:space="0" w:color="auto"/>
              <w:right w:val="single" w:sz="4" w:space="0" w:color="auto"/>
            </w:tcBorders>
            <w:vAlign w:val="center"/>
          </w:tcPr>
          <w:p w:rsidR="002C7DAA" w:rsidRPr="00F24DBD" w:rsidRDefault="002C7DAA" w:rsidP="00C6779E">
            <w:pPr>
              <w:tabs>
                <w:tab w:val="left" w:pos="709"/>
              </w:tabs>
              <w:jc w:val="center"/>
              <w:rPr>
                <w:b/>
                <w:bCs/>
                <w:color w:val="000000"/>
                <w:sz w:val="18"/>
                <w:szCs w:val="18"/>
              </w:rPr>
            </w:pPr>
            <w:r w:rsidRPr="00F24DBD">
              <w:rPr>
                <w:b/>
                <w:bCs/>
                <w:color w:val="000000"/>
                <w:sz w:val="18"/>
                <w:szCs w:val="18"/>
              </w:rPr>
              <w:t>446 631,9</w:t>
            </w:r>
          </w:p>
        </w:tc>
        <w:tc>
          <w:tcPr>
            <w:tcW w:w="1559" w:type="dxa"/>
            <w:tcBorders>
              <w:top w:val="single" w:sz="4" w:space="0" w:color="auto"/>
              <w:left w:val="single" w:sz="4" w:space="0" w:color="auto"/>
              <w:bottom w:val="single" w:sz="4" w:space="0" w:color="auto"/>
              <w:right w:val="single" w:sz="4" w:space="0" w:color="auto"/>
            </w:tcBorders>
            <w:vAlign w:val="center"/>
          </w:tcPr>
          <w:p w:rsidR="002C7DAA" w:rsidRPr="00F24DBD" w:rsidRDefault="002C7DAA" w:rsidP="00C6779E">
            <w:pPr>
              <w:tabs>
                <w:tab w:val="left" w:pos="709"/>
              </w:tabs>
              <w:jc w:val="center"/>
              <w:rPr>
                <w:b/>
                <w:bCs/>
                <w:color w:val="000000"/>
                <w:sz w:val="18"/>
                <w:szCs w:val="18"/>
              </w:rPr>
            </w:pPr>
            <w:r w:rsidRPr="00F24DBD">
              <w:rPr>
                <w:b/>
                <w:bCs/>
                <w:color w:val="000000"/>
                <w:sz w:val="18"/>
                <w:szCs w:val="18"/>
              </w:rPr>
              <w:t>445 064,6</w:t>
            </w:r>
          </w:p>
        </w:tc>
        <w:tc>
          <w:tcPr>
            <w:tcW w:w="939" w:type="dxa"/>
            <w:tcBorders>
              <w:top w:val="single" w:sz="4" w:space="0" w:color="auto"/>
              <w:left w:val="single" w:sz="4" w:space="0" w:color="auto"/>
              <w:bottom w:val="single" w:sz="4" w:space="0" w:color="auto"/>
              <w:right w:val="single" w:sz="4" w:space="0" w:color="auto"/>
            </w:tcBorders>
            <w:vAlign w:val="center"/>
          </w:tcPr>
          <w:p w:rsidR="002C7DAA" w:rsidRPr="00F24DBD" w:rsidRDefault="002C7DAA" w:rsidP="00C6779E">
            <w:pPr>
              <w:tabs>
                <w:tab w:val="left" w:pos="709"/>
              </w:tabs>
              <w:jc w:val="center"/>
              <w:rPr>
                <w:b/>
                <w:bCs/>
                <w:color w:val="000000"/>
                <w:sz w:val="18"/>
                <w:szCs w:val="18"/>
              </w:rPr>
            </w:pPr>
            <w:r w:rsidRPr="00F24DBD">
              <w:rPr>
                <w:b/>
                <w:bCs/>
                <w:color w:val="000000"/>
                <w:sz w:val="18"/>
                <w:szCs w:val="18"/>
              </w:rPr>
              <w:t>364 665,7</w:t>
            </w:r>
          </w:p>
        </w:tc>
        <w:tc>
          <w:tcPr>
            <w:tcW w:w="992" w:type="dxa"/>
            <w:tcBorders>
              <w:top w:val="single" w:sz="4" w:space="0" w:color="auto"/>
              <w:left w:val="single" w:sz="4" w:space="0" w:color="auto"/>
              <w:bottom w:val="single" w:sz="4" w:space="0" w:color="auto"/>
              <w:right w:val="single" w:sz="4" w:space="0" w:color="auto"/>
            </w:tcBorders>
            <w:vAlign w:val="center"/>
          </w:tcPr>
          <w:p w:rsidR="002C7DAA" w:rsidRPr="00F24DBD" w:rsidRDefault="002C7DAA" w:rsidP="00C6779E">
            <w:pPr>
              <w:tabs>
                <w:tab w:val="left" w:pos="709"/>
              </w:tabs>
              <w:jc w:val="center"/>
              <w:rPr>
                <w:b/>
                <w:bCs/>
                <w:color w:val="000000"/>
                <w:sz w:val="18"/>
                <w:szCs w:val="18"/>
              </w:rPr>
            </w:pPr>
            <w:r w:rsidRPr="00F24DBD">
              <w:rPr>
                <w:b/>
                <w:bCs/>
                <w:color w:val="000000"/>
                <w:sz w:val="18"/>
                <w:szCs w:val="18"/>
              </w:rPr>
              <w:t>81,9</w:t>
            </w:r>
          </w:p>
        </w:tc>
      </w:tr>
      <w:tr w:rsidR="002C7DAA" w:rsidRPr="00F24DBD" w:rsidTr="002C7DAA">
        <w:trPr>
          <w:trHeight w:val="233"/>
          <w:jc w:val="center"/>
        </w:trPr>
        <w:tc>
          <w:tcPr>
            <w:tcW w:w="4770" w:type="dxa"/>
            <w:tcBorders>
              <w:top w:val="single" w:sz="4" w:space="0" w:color="auto"/>
              <w:left w:val="single" w:sz="4" w:space="0" w:color="auto"/>
              <w:bottom w:val="single" w:sz="4" w:space="0" w:color="auto"/>
              <w:right w:val="single" w:sz="4" w:space="0" w:color="auto"/>
            </w:tcBorders>
          </w:tcPr>
          <w:p w:rsidR="002C7DAA" w:rsidRPr="00F24DBD" w:rsidRDefault="002C7DAA" w:rsidP="00C6779E">
            <w:pPr>
              <w:tabs>
                <w:tab w:val="left" w:pos="709"/>
              </w:tabs>
              <w:rPr>
                <w:rFonts w:eastAsia="Calibri"/>
                <w:color w:val="000000"/>
                <w:sz w:val="18"/>
                <w:szCs w:val="18"/>
              </w:rPr>
            </w:pPr>
            <w:r w:rsidRPr="00F24DBD">
              <w:rPr>
                <w:bCs/>
                <w:i/>
                <w:color w:val="000000"/>
                <w:sz w:val="18"/>
                <w:szCs w:val="18"/>
              </w:rPr>
              <w:t>в том числе по подпрограммам:</w:t>
            </w:r>
          </w:p>
        </w:tc>
        <w:tc>
          <w:tcPr>
            <w:tcW w:w="1276" w:type="dxa"/>
            <w:tcBorders>
              <w:top w:val="single" w:sz="4" w:space="0" w:color="auto"/>
              <w:left w:val="single" w:sz="4" w:space="0" w:color="auto"/>
              <w:bottom w:val="single" w:sz="4" w:space="0" w:color="auto"/>
              <w:right w:val="single" w:sz="4" w:space="0" w:color="auto"/>
            </w:tcBorders>
            <w:vAlign w:val="center"/>
          </w:tcPr>
          <w:p w:rsidR="002C7DAA" w:rsidRPr="00F24DBD" w:rsidRDefault="002C7DAA" w:rsidP="00C6779E">
            <w:pPr>
              <w:tabs>
                <w:tab w:val="left" w:pos="709"/>
              </w:tabs>
              <w:jc w:val="center"/>
              <w:rPr>
                <w:bCs/>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2C7DAA" w:rsidRPr="00F24DBD" w:rsidRDefault="002C7DAA" w:rsidP="00C6779E">
            <w:pPr>
              <w:tabs>
                <w:tab w:val="left" w:pos="709"/>
              </w:tabs>
              <w:jc w:val="center"/>
              <w:rPr>
                <w:bCs/>
                <w:color w:val="000000"/>
                <w:sz w:val="18"/>
                <w:szCs w:val="18"/>
              </w:rPr>
            </w:pPr>
          </w:p>
        </w:tc>
        <w:tc>
          <w:tcPr>
            <w:tcW w:w="939" w:type="dxa"/>
            <w:tcBorders>
              <w:top w:val="single" w:sz="4" w:space="0" w:color="auto"/>
              <w:left w:val="single" w:sz="4" w:space="0" w:color="auto"/>
              <w:bottom w:val="single" w:sz="4" w:space="0" w:color="auto"/>
              <w:right w:val="single" w:sz="4" w:space="0" w:color="auto"/>
            </w:tcBorders>
            <w:vAlign w:val="center"/>
          </w:tcPr>
          <w:p w:rsidR="002C7DAA" w:rsidRPr="00F24DBD" w:rsidRDefault="002C7DAA" w:rsidP="00C6779E">
            <w:pPr>
              <w:tabs>
                <w:tab w:val="left" w:pos="709"/>
              </w:tabs>
              <w:jc w:val="center"/>
              <w:rPr>
                <w:bC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2C7DAA" w:rsidRPr="00F24DBD" w:rsidRDefault="002C7DAA" w:rsidP="00C6779E">
            <w:pPr>
              <w:tabs>
                <w:tab w:val="left" w:pos="709"/>
              </w:tabs>
              <w:jc w:val="center"/>
              <w:rPr>
                <w:bCs/>
                <w:color w:val="000000"/>
                <w:sz w:val="18"/>
                <w:szCs w:val="18"/>
              </w:rPr>
            </w:pPr>
          </w:p>
        </w:tc>
      </w:tr>
      <w:tr w:rsidR="002C7DAA" w:rsidRPr="00F24DBD" w:rsidTr="002C7DAA">
        <w:trPr>
          <w:trHeight w:val="405"/>
          <w:jc w:val="center"/>
        </w:trPr>
        <w:tc>
          <w:tcPr>
            <w:tcW w:w="4770" w:type="dxa"/>
            <w:tcBorders>
              <w:top w:val="single" w:sz="4" w:space="0" w:color="auto"/>
              <w:left w:val="single" w:sz="4" w:space="0" w:color="auto"/>
              <w:bottom w:val="single" w:sz="4" w:space="0" w:color="auto"/>
              <w:right w:val="single" w:sz="4" w:space="0" w:color="auto"/>
            </w:tcBorders>
            <w:vAlign w:val="center"/>
            <w:hideMark/>
          </w:tcPr>
          <w:p w:rsidR="002C7DAA" w:rsidRPr="00F24DBD" w:rsidRDefault="002C7DAA" w:rsidP="00C6779E">
            <w:pPr>
              <w:tabs>
                <w:tab w:val="left" w:pos="709"/>
              </w:tabs>
              <w:rPr>
                <w:rFonts w:eastAsia="Calibri"/>
                <w:color w:val="000000"/>
                <w:sz w:val="18"/>
                <w:szCs w:val="18"/>
              </w:rPr>
            </w:pPr>
            <w:r w:rsidRPr="00F24DBD">
              <w:rPr>
                <w:rFonts w:eastAsia="Calibri"/>
                <w:color w:val="000000"/>
                <w:sz w:val="18"/>
                <w:szCs w:val="18"/>
              </w:rPr>
              <w:t>Снижение рисков и смягчение последствий чрезвычайных ситуаций природного и техногенного характера</w:t>
            </w:r>
          </w:p>
        </w:tc>
        <w:tc>
          <w:tcPr>
            <w:tcW w:w="1276" w:type="dxa"/>
            <w:tcBorders>
              <w:top w:val="single" w:sz="4" w:space="0" w:color="auto"/>
              <w:left w:val="single" w:sz="4" w:space="0" w:color="auto"/>
              <w:bottom w:val="single" w:sz="4" w:space="0" w:color="auto"/>
              <w:right w:val="single" w:sz="4" w:space="0" w:color="auto"/>
            </w:tcBorders>
            <w:vAlign w:val="center"/>
          </w:tcPr>
          <w:p w:rsidR="002C7DAA" w:rsidRPr="00F24DBD" w:rsidRDefault="002C7DAA" w:rsidP="00C6779E">
            <w:pPr>
              <w:tabs>
                <w:tab w:val="left" w:pos="709"/>
              </w:tabs>
              <w:jc w:val="center"/>
              <w:rPr>
                <w:bCs/>
                <w:color w:val="000000"/>
                <w:sz w:val="18"/>
                <w:szCs w:val="18"/>
              </w:rPr>
            </w:pPr>
            <w:r w:rsidRPr="00F24DBD">
              <w:rPr>
                <w:bCs/>
                <w:color w:val="000000"/>
                <w:sz w:val="18"/>
                <w:szCs w:val="18"/>
              </w:rPr>
              <w:t>196 833,8</w:t>
            </w:r>
          </w:p>
        </w:tc>
        <w:tc>
          <w:tcPr>
            <w:tcW w:w="1559" w:type="dxa"/>
            <w:tcBorders>
              <w:top w:val="single" w:sz="4" w:space="0" w:color="auto"/>
              <w:left w:val="single" w:sz="4" w:space="0" w:color="auto"/>
              <w:bottom w:val="single" w:sz="4" w:space="0" w:color="auto"/>
              <w:right w:val="single" w:sz="4" w:space="0" w:color="auto"/>
            </w:tcBorders>
            <w:vAlign w:val="center"/>
          </w:tcPr>
          <w:p w:rsidR="002C7DAA" w:rsidRPr="00F24DBD" w:rsidRDefault="002C7DAA" w:rsidP="00C6779E">
            <w:pPr>
              <w:tabs>
                <w:tab w:val="left" w:pos="709"/>
              </w:tabs>
              <w:jc w:val="center"/>
              <w:rPr>
                <w:bCs/>
                <w:color w:val="000000"/>
                <w:sz w:val="18"/>
                <w:szCs w:val="18"/>
              </w:rPr>
            </w:pPr>
            <w:r w:rsidRPr="00F24DBD">
              <w:rPr>
                <w:bCs/>
                <w:color w:val="000000"/>
                <w:sz w:val="18"/>
                <w:szCs w:val="18"/>
              </w:rPr>
              <w:t>196 816,8</w:t>
            </w:r>
          </w:p>
        </w:tc>
        <w:tc>
          <w:tcPr>
            <w:tcW w:w="939" w:type="dxa"/>
            <w:tcBorders>
              <w:top w:val="single" w:sz="4" w:space="0" w:color="auto"/>
              <w:left w:val="single" w:sz="4" w:space="0" w:color="auto"/>
              <w:bottom w:val="single" w:sz="4" w:space="0" w:color="auto"/>
              <w:right w:val="single" w:sz="4" w:space="0" w:color="auto"/>
            </w:tcBorders>
            <w:vAlign w:val="center"/>
          </w:tcPr>
          <w:p w:rsidR="002C7DAA" w:rsidRPr="00F24DBD" w:rsidRDefault="002C7DAA" w:rsidP="00C6779E">
            <w:pPr>
              <w:tabs>
                <w:tab w:val="left" w:pos="709"/>
              </w:tabs>
              <w:jc w:val="center"/>
              <w:rPr>
                <w:bCs/>
                <w:color w:val="000000"/>
                <w:sz w:val="18"/>
                <w:szCs w:val="18"/>
              </w:rPr>
            </w:pPr>
            <w:r w:rsidRPr="00F24DBD">
              <w:rPr>
                <w:bCs/>
                <w:color w:val="000000"/>
                <w:sz w:val="18"/>
                <w:szCs w:val="18"/>
              </w:rPr>
              <w:t>117 016,6</w:t>
            </w:r>
          </w:p>
        </w:tc>
        <w:tc>
          <w:tcPr>
            <w:tcW w:w="992" w:type="dxa"/>
            <w:tcBorders>
              <w:top w:val="single" w:sz="4" w:space="0" w:color="auto"/>
              <w:left w:val="single" w:sz="4" w:space="0" w:color="auto"/>
              <w:bottom w:val="single" w:sz="4" w:space="0" w:color="auto"/>
              <w:right w:val="single" w:sz="4" w:space="0" w:color="auto"/>
            </w:tcBorders>
            <w:vAlign w:val="center"/>
          </w:tcPr>
          <w:p w:rsidR="002C7DAA" w:rsidRPr="00F24DBD" w:rsidRDefault="002C7DAA" w:rsidP="00C6779E">
            <w:pPr>
              <w:tabs>
                <w:tab w:val="left" w:pos="709"/>
              </w:tabs>
              <w:jc w:val="center"/>
              <w:rPr>
                <w:bCs/>
                <w:color w:val="000000"/>
                <w:sz w:val="18"/>
                <w:szCs w:val="18"/>
              </w:rPr>
            </w:pPr>
            <w:r w:rsidRPr="00F24DBD">
              <w:rPr>
                <w:bCs/>
                <w:color w:val="000000"/>
                <w:sz w:val="18"/>
                <w:szCs w:val="18"/>
              </w:rPr>
              <w:t>59,5</w:t>
            </w:r>
          </w:p>
        </w:tc>
      </w:tr>
      <w:tr w:rsidR="002C7DAA" w:rsidRPr="00F24DBD" w:rsidTr="002C7DAA">
        <w:trPr>
          <w:trHeight w:val="267"/>
          <w:jc w:val="center"/>
        </w:trPr>
        <w:tc>
          <w:tcPr>
            <w:tcW w:w="4770" w:type="dxa"/>
            <w:tcBorders>
              <w:top w:val="single" w:sz="4" w:space="0" w:color="auto"/>
              <w:left w:val="single" w:sz="4" w:space="0" w:color="auto"/>
              <w:bottom w:val="single" w:sz="4" w:space="0" w:color="auto"/>
              <w:right w:val="single" w:sz="4" w:space="0" w:color="auto"/>
            </w:tcBorders>
            <w:vAlign w:val="center"/>
            <w:hideMark/>
          </w:tcPr>
          <w:p w:rsidR="002C7DAA" w:rsidRPr="00F24DBD" w:rsidRDefault="002C7DAA" w:rsidP="00C6779E">
            <w:pPr>
              <w:tabs>
                <w:tab w:val="left" w:pos="709"/>
              </w:tabs>
              <w:rPr>
                <w:rFonts w:eastAsia="Calibri"/>
                <w:color w:val="000000"/>
                <w:sz w:val="18"/>
                <w:szCs w:val="18"/>
              </w:rPr>
            </w:pPr>
            <w:r w:rsidRPr="00F24DBD">
              <w:rPr>
                <w:rFonts w:eastAsia="Calibri"/>
                <w:color w:val="000000"/>
                <w:sz w:val="18"/>
                <w:szCs w:val="18"/>
              </w:rPr>
              <w:t>Пожарная безопасность и противопожарная защита</w:t>
            </w:r>
          </w:p>
        </w:tc>
        <w:tc>
          <w:tcPr>
            <w:tcW w:w="1276" w:type="dxa"/>
            <w:tcBorders>
              <w:top w:val="single" w:sz="4" w:space="0" w:color="auto"/>
              <w:left w:val="single" w:sz="4" w:space="0" w:color="auto"/>
              <w:bottom w:val="single" w:sz="4" w:space="0" w:color="auto"/>
              <w:right w:val="single" w:sz="4" w:space="0" w:color="auto"/>
            </w:tcBorders>
            <w:vAlign w:val="center"/>
          </w:tcPr>
          <w:p w:rsidR="002C7DAA" w:rsidRPr="00F24DBD" w:rsidRDefault="002C7DAA" w:rsidP="00C6779E">
            <w:pPr>
              <w:tabs>
                <w:tab w:val="left" w:pos="709"/>
              </w:tabs>
              <w:jc w:val="center"/>
              <w:rPr>
                <w:bCs/>
                <w:color w:val="000000"/>
                <w:sz w:val="18"/>
                <w:szCs w:val="18"/>
              </w:rPr>
            </w:pPr>
            <w:r w:rsidRPr="00F24DBD">
              <w:rPr>
                <w:bCs/>
                <w:color w:val="000000"/>
                <w:sz w:val="18"/>
                <w:szCs w:val="18"/>
              </w:rPr>
              <w:t>11 357,5</w:t>
            </w:r>
          </w:p>
        </w:tc>
        <w:tc>
          <w:tcPr>
            <w:tcW w:w="1559" w:type="dxa"/>
            <w:tcBorders>
              <w:top w:val="single" w:sz="4" w:space="0" w:color="auto"/>
              <w:left w:val="single" w:sz="4" w:space="0" w:color="auto"/>
              <w:bottom w:val="single" w:sz="4" w:space="0" w:color="auto"/>
              <w:right w:val="single" w:sz="4" w:space="0" w:color="auto"/>
            </w:tcBorders>
            <w:vAlign w:val="center"/>
          </w:tcPr>
          <w:p w:rsidR="002C7DAA" w:rsidRPr="00F24DBD" w:rsidRDefault="002C7DAA" w:rsidP="00C6779E">
            <w:pPr>
              <w:tabs>
                <w:tab w:val="left" w:pos="709"/>
              </w:tabs>
              <w:jc w:val="center"/>
              <w:rPr>
                <w:bCs/>
                <w:color w:val="000000"/>
                <w:sz w:val="18"/>
                <w:szCs w:val="18"/>
              </w:rPr>
            </w:pPr>
            <w:r w:rsidRPr="00F24DBD">
              <w:rPr>
                <w:bCs/>
                <w:color w:val="000000"/>
                <w:sz w:val="18"/>
                <w:szCs w:val="18"/>
              </w:rPr>
              <w:t>11 357,1</w:t>
            </w:r>
          </w:p>
        </w:tc>
        <w:tc>
          <w:tcPr>
            <w:tcW w:w="939" w:type="dxa"/>
            <w:tcBorders>
              <w:top w:val="single" w:sz="4" w:space="0" w:color="auto"/>
              <w:left w:val="single" w:sz="4" w:space="0" w:color="auto"/>
              <w:bottom w:val="single" w:sz="4" w:space="0" w:color="auto"/>
              <w:right w:val="single" w:sz="4" w:space="0" w:color="auto"/>
            </w:tcBorders>
            <w:vAlign w:val="center"/>
          </w:tcPr>
          <w:p w:rsidR="002C7DAA" w:rsidRPr="00F24DBD" w:rsidRDefault="002C7DAA" w:rsidP="00C6779E">
            <w:pPr>
              <w:tabs>
                <w:tab w:val="left" w:pos="709"/>
              </w:tabs>
              <w:jc w:val="center"/>
              <w:rPr>
                <w:bCs/>
                <w:color w:val="000000"/>
                <w:sz w:val="18"/>
                <w:szCs w:val="18"/>
              </w:rPr>
            </w:pPr>
            <w:r w:rsidRPr="00F24DBD">
              <w:rPr>
                <w:bCs/>
                <w:color w:val="000000"/>
                <w:sz w:val="18"/>
                <w:szCs w:val="18"/>
              </w:rPr>
              <w:t>10 758,4</w:t>
            </w:r>
          </w:p>
        </w:tc>
        <w:tc>
          <w:tcPr>
            <w:tcW w:w="992" w:type="dxa"/>
            <w:tcBorders>
              <w:top w:val="single" w:sz="4" w:space="0" w:color="auto"/>
              <w:left w:val="single" w:sz="4" w:space="0" w:color="auto"/>
              <w:bottom w:val="single" w:sz="4" w:space="0" w:color="auto"/>
              <w:right w:val="single" w:sz="4" w:space="0" w:color="auto"/>
            </w:tcBorders>
            <w:vAlign w:val="center"/>
          </w:tcPr>
          <w:p w:rsidR="002C7DAA" w:rsidRPr="00F24DBD" w:rsidRDefault="002C7DAA" w:rsidP="00C6779E">
            <w:pPr>
              <w:tabs>
                <w:tab w:val="left" w:pos="709"/>
              </w:tabs>
              <w:jc w:val="center"/>
              <w:rPr>
                <w:bCs/>
                <w:color w:val="000000"/>
                <w:sz w:val="18"/>
                <w:szCs w:val="18"/>
              </w:rPr>
            </w:pPr>
            <w:r w:rsidRPr="00F24DBD">
              <w:rPr>
                <w:bCs/>
                <w:color w:val="000000"/>
                <w:sz w:val="18"/>
                <w:szCs w:val="18"/>
              </w:rPr>
              <w:t>94,7</w:t>
            </w:r>
          </w:p>
        </w:tc>
      </w:tr>
      <w:tr w:rsidR="002C7DAA" w:rsidRPr="00F24DBD" w:rsidTr="002C7DAA">
        <w:trPr>
          <w:trHeight w:val="464"/>
          <w:jc w:val="center"/>
        </w:trPr>
        <w:tc>
          <w:tcPr>
            <w:tcW w:w="4770" w:type="dxa"/>
            <w:tcBorders>
              <w:top w:val="single" w:sz="4" w:space="0" w:color="auto"/>
              <w:left w:val="single" w:sz="4" w:space="0" w:color="auto"/>
              <w:bottom w:val="single" w:sz="4" w:space="0" w:color="auto"/>
              <w:right w:val="single" w:sz="4" w:space="0" w:color="auto"/>
            </w:tcBorders>
            <w:vAlign w:val="center"/>
            <w:hideMark/>
          </w:tcPr>
          <w:p w:rsidR="002C7DAA" w:rsidRPr="00F24DBD" w:rsidRDefault="002C7DAA" w:rsidP="00C6779E">
            <w:pPr>
              <w:tabs>
                <w:tab w:val="left" w:pos="709"/>
              </w:tabs>
              <w:rPr>
                <w:rFonts w:eastAsia="Calibri"/>
                <w:color w:val="000000"/>
                <w:sz w:val="18"/>
                <w:szCs w:val="18"/>
              </w:rPr>
            </w:pPr>
            <w:r w:rsidRPr="00F24DBD">
              <w:rPr>
                <w:rFonts w:eastAsia="Calibri"/>
                <w:color w:val="000000"/>
                <w:sz w:val="18"/>
                <w:szCs w:val="18"/>
              </w:rPr>
              <w:t>Обеспечение деятельности государственных органов и подведомственных учреждений</w:t>
            </w:r>
          </w:p>
        </w:tc>
        <w:tc>
          <w:tcPr>
            <w:tcW w:w="1276" w:type="dxa"/>
            <w:tcBorders>
              <w:top w:val="single" w:sz="4" w:space="0" w:color="auto"/>
              <w:left w:val="single" w:sz="4" w:space="0" w:color="auto"/>
              <w:bottom w:val="single" w:sz="4" w:space="0" w:color="auto"/>
              <w:right w:val="single" w:sz="4" w:space="0" w:color="auto"/>
            </w:tcBorders>
            <w:vAlign w:val="center"/>
          </w:tcPr>
          <w:p w:rsidR="002C7DAA" w:rsidRPr="00F24DBD" w:rsidRDefault="002C7DAA" w:rsidP="00C6779E">
            <w:pPr>
              <w:tabs>
                <w:tab w:val="left" w:pos="709"/>
              </w:tabs>
              <w:jc w:val="center"/>
              <w:rPr>
                <w:bCs/>
                <w:color w:val="000000"/>
                <w:sz w:val="18"/>
                <w:szCs w:val="18"/>
              </w:rPr>
            </w:pPr>
            <w:r w:rsidRPr="00F24DBD">
              <w:rPr>
                <w:bCs/>
                <w:color w:val="000000"/>
                <w:sz w:val="18"/>
                <w:szCs w:val="18"/>
              </w:rPr>
              <w:t>238 440,6</w:t>
            </w:r>
          </w:p>
        </w:tc>
        <w:tc>
          <w:tcPr>
            <w:tcW w:w="1559" w:type="dxa"/>
            <w:tcBorders>
              <w:top w:val="single" w:sz="4" w:space="0" w:color="auto"/>
              <w:left w:val="single" w:sz="4" w:space="0" w:color="auto"/>
              <w:bottom w:val="single" w:sz="4" w:space="0" w:color="auto"/>
              <w:right w:val="single" w:sz="4" w:space="0" w:color="auto"/>
            </w:tcBorders>
            <w:vAlign w:val="center"/>
          </w:tcPr>
          <w:p w:rsidR="002C7DAA" w:rsidRPr="00F24DBD" w:rsidRDefault="002C7DAA" w:rsidP="00C6779E">
            <w:pPr>
              <w:tabs>
                <w:tab w:val="left" w:pos="709"/>
              </w:tabs>
              <w:jc w:val="center"/>
              <w:rPr>
                <w:bCs/>
                <w:color w:val="000000"/>
                <w:sz w:val="18"/>
                <w:szCs w:val="18"/>
              </w:rPr>
            </w:pPr>
            <w:r w:rsidRPr="00F24DBD">
              <w:rPr>
                <w:bCs/>
                <w:color w:val="000000"/>
                <w:sz w:val="18"/>
                <w:szCs w:val="18"/>
              </w:rPr>
              <w:t>236 890,7</w:t>
            </w:r>
          </w:p>
        </w:tc>
        <w:tc>
          <w:tcPr>
            <w:tcW w:w="939" w:type="dxa"/>
            <w:tcBorders>
              <w:top w:val="single" w:sz="4" w:space="0" w:color="auto"/>
              <w:left w:val="single" w:sz="4" w:space="0" w:color="auto"/>
              <w:bottom w:val="single" w:sz="4" w:space="0" w:color="auto"/>
              <w:right w:val="single" w:sz="4" w:space="0" w:color="auto"/>
            </w:tcBorders>
            <w:vAlign w:val="center"/>
          </w:tcPr>
          <w:p w:rsidR="002C7DAA" w:rsidRPr="00F24DBD" w:rsidRDefault="002C7DAA" w:rsidP="00C6779E">
            <w:pPr>
              <w:tabs>
                <w:tab w:val="left" w:pos="709"/>
              </w:tabs>
              <w:jc w:val="center"/>
              <w:rPr>
                <w:bCs/>
                <w:color w:val="000000"/>
                <w:sz w:val="18"/>
                <w:szCs w:val="18"/>
              </w:rPr>
            </w:pPr>
            <w:r w:rsidRPr="00F24DBD">
              <w:rPr>
                <w:bCs/>
                <w:color w:val="000000"/>
                <w:sz w:val="18"/>
                <w:szCs w:val="18"/>
              </w:rPr>
              <w:t>236 890,7</w:t>
            </w:r>
          </w:p>
        </w:tc>
        <w:tc>
          <w:tcPr>
            <w:tcW w:w="992" w:type="dxa"/>
            <w:tcBorders>
              <w:top w:val="single" w:sz="4" w:space="0" w:color="auto"/>
              <w:left w:val="single" w:sz="4" w:space="0" w:color="auto"/>
              <w:bottom w:val="single" w:sz="4" w:space="0" w:color="auto"/>
              <w:right w:val="single" w:sz="4" w:space="0" w:color="auto"/>
            </w:tcBorders>
            <w:vAlign w:val="center"/>
          </w:tcPr>
          <w:p w:rsidR="002C7DAA" w:rsidRPr="00F24DBD" w:rsidRDefault="002C7DAA" w:rsidP="00C6779E">
            <w:pPr>
              <w:tabs>
                <w:tab w:val="left" w:pos="709"/>
              </w:tabs>
              <w:jc w:val="center"/>
              <w:rPr>
                <w:bCs/>
                <w:color w:val="000000"/>
                <w:sz w:val="18"/>
                <w:szCs w:val="18"/>
              </w:rPr>
            </w:pPr>
            <w:r w:rsidRPr="00F24DBD">
              <w:rPr>
                <w:bCs/>
                <w:color w:val="000000"/>
                <w:sz w:val="18"/>
                <w:szCs w:val="18"/>
              </w:rPr>
              <w:t>100,0</w:t>
            </w:r>
          </w:p>
        </w:tc>
      </w:tr>
    </w:tbl>
    <w:p w:rsidR="002C7DAA" w:rsidRPr="00F24DBD" w:rsidRDefault="002C7DAA" w:rsidP="00C6779E">
      <w:pPr>
        <w:tabs>
          <w:tab w:val="left" w:pos="709"/>
        </w:tabs>
        <w:spacing w:before="120"/>
        <w:ind w:firstLine="851"/>
        <w:jc w:val="both"/>
        <w:rPr>
          <w:rFonts w:eastAsia="Calibri"/>
          <w:color w:val="000000"/>
          <w:sz w:val="28"/>
          <w:szCs w:val="28"/>
        </w:rPr>
      </w:pPr>
      <w:r w:rsidRPr="00F24DBD">
        <w:rPr>
          <w:rFonts w:eastAsia="Calibri"/>
          <w:color w:val="000000"/>
          <w:sz w:val="28"/>
          <w:szCs w:val="28"/>
        </w:rPr>
        <w:t xml:space="preserve">В отчетном периоде Госпрограмма исполнена на 81,9% от полученного финансирования.  </w:t>
      </w:r>
    </w:p>
    <w:p w:rsidR="002C7DAA" w:rsidRPr="00F24DBD" w:rsidRDefault="002C7DAA" w:rsidP="00C6779E">
      <w:pPr>
        <w:tabs>
          <w:tab w:val="left" w:pos="709"/>
        </w:tabs>
        <w:ind w:firstLine="851"/>
        <w:jc w:val="both"/>
        <w:rPr>
          <w:color w:val="000000"/>
          <w:sz w:val="28"/>
          <w:szCs w:val="28"/>
        </w:rPr>
      </w:pPr>
      <w:r w:rsidRPr="00F24DBD">
        <w:rPr>
          <w:color w:val="000000"/>
          <w:sz w:val="28"/>
          <w:szCs w:val="28"/>
        </w:rPr>
        <w:t xml:space="preserve">В 2019 году погашена кредиторская задолженность 2018 года в объеме 80 399,0 тыс. рублей (18,1% от полученного финансирования) по мероприятиям </w:t>
      </w:r>
      <w:r w:rsidRPr="00F24DBD">
        <w:rPr>
          <w:rFonts w:eastAsia="Calibri"/>
          <w:color w:val="000000"/>
          <w:sz w:val="28"/>
          <w:szCs w:val="28"/>
        </w:rPr>
        <w:t>подпрограмм «</w:t>
      </w:r>
      <w:r w:rsidRPr="00F24DBD">
        <w:rPr>
          <w:color w:val="000000"/>
          <w:sz w:val="28"/>
          <w:szCs w:val="28"/>
        </w:rPr>
        <w:t xml:space="preserve">Снижение рисков и смягчение последствий чрезвычайных ситуаций природного и техногенного характера» и «Пожарная безопасность и противопожарная защита». </w:t>
      </w:r>
    </w:p>
    <w:p w:rsidR="002C7DAA" w:rsidRPr="00F24DBD" w:rsidRDefault="002C7DAA" w:rsidP="00C6779E">
      <w:pPr>
        <w:tabs>
          <w:tab w:val="left" w:pos="709"/>
        </w:tabs>
        <w:ind w:firstLine="709"/>
        <w:jc w:val="both"/>
        <w:rPr>
          <w:bCs/>
          <w:color w:val="000000"/>
          <w:sz w:val="28"/>
          <w:szCs w:val="28"/>
        </w:rPr>
      </w:pPr>
      <w:r w:rsidRPr="00F24DBD">
        <w:rPr>
          <w:sz w:val="28"/>
          <w:szCs w:val="28"/>
        </w:rPr>
        <w:t>В рамках подпрограммы «</w:t>
      </w:r>
      <w:r w:rsidRPr="00F24DBD">
        <w:rPr>
          <w:rFonts w:eastAsia="Calibri"/>
          <w:color w:val="000000"/>
          <w:sz w:val="28"/>
          <w:szCs w:val="28"/>
        </w:rPr>
        <w:t xml:space="preserve">Снижение рисков и смягчение последствий чрезвычайных ситуаций природного и техногенного характера» при реализации мероприятия «Подготовка к построению (развитию), внедрению в эксплуатацию аппаратно-программного комплекса «Безопасный город» заключен в 2018 году </w:t>
      </w:r>
      <w:r w:rsidRPr="00F24DBD">
        <w:rPr>
          <w:sz w:val="28"/>
          <w:szCs w:val="28"/>
        </w:rPr>
        <w:t xml:space="preserve"> долгосрочный государственный контракт на общую сумму 235 000,0 тыс. рублей (общий объем финансирования и выполнения с начала реализации мероприятия составил 155 000,0 тыс. рублей). </w:t>
      </w:r>
    </w:p>
    <w:p w:rsidR="002C7DAA" w:rsidRPr="00F24DBD" w:rsidRDefault="002C7DAA" w:rsidP="00C6779E">
      <w:pPr>
        <w:tabs>
          <w:tab w:val="left" w:pos="709"/>
        </w:tabs>
        <w:autoSpaceDE w:val="0"/>
        <w:autoSpaceDN w:val="0"/>
        <w:adjustRightInd w:val="0"/>
        <w:ind w:firstLine="709"/>
        <w:jc w:val="both"/>
        <w:rPr>
          <w:rFonts w:eastAsia="Calibri"/>
          <w:sz w:val="28"/>
          <w:szCs w:val="28"/>
        </w:rPr>
      </w:pPr>
      <w:r w:rsidRPr="00F24DBD">
        <w:rPr>
          <w:rFonts w:eastAsia="Calibri"/>
          <w:sz w:val="28"/>
          <w:szCs w:val="28"/>
        </w:rPr>
        <w:t xml:space="preserve">Целевые индикаторы (показатели) Государственной программы за 2019 год достигнуты установленных Паспортом значений. Из 12-ти установленных для подпрограмм целевых индикаторов (показателей) достигнуты 11. </w:t>
      </w:r>
    </w:p>
    <w:p w:rsidR="002C7DAA" w:rsidRPr="00F24DBD" w:rsidRDefault="002C7DAA" w:rsidP="00C6779E">
      <w:pPr>
        <w:tabs>
          <w:tab w:val="left" w:pos="709"/>
        </w:tabs>
        <w:autoSpaceDE w:val="0"/>
        <w:autoSpaceDN w:val="0"/>
        <w:adjustRightInd w:val="0"/>
        <w:ind w:firstLine="709"/>
        <w:jc w:val="both"/>
        <w:rPr>
          <w:rFonts w:eastAsia="Calibri"/>
          <w:sz w:val="28"/>
          <w:szCs w:val="28"/>
        </w:rPr>
      </w:pPr>
      <w:r w:rsidRPr="00F24DBD">
        <w:rPr>
          <w:sz w:val="28"/>
          <w:szCs w:val="28"/>
        </w:rPr>
        <w:t>П</w:t>
      </w:r>
      <w:r w:rsidRPr="00F24DBD">
        <w:rPr>
          <w:rFonts w:eastAsia="Calibri"/>
          <w:sz w:val="28"/>
          <w:szCs w:val="28"/>
        </w:rPr>
        <w:t>о результатам оценки эффективности реализации государственных программ в 2019 году Государственная программа признана с высоким уровнем эффективности.</w:t>
      </w:r>
    </w:p>
    <w:p w:rsidR="002C7DAA" w:rsidRPr="00F24DBD" w:rsidRDefault="002C7DAA" w:rsidP="00C6779E">
      <w:pPr>
        <w:tabs>
          <w:tab w:val="left" w:pos="709"/>
        </w:tabs>
        <w:autoSpaceDE w:val="0"/>
        <w:autoSpaceDN w:val="0"/>
        <w:adjustRightInd w:val="0"/>
        <w:ind w:firstLine="709"/>
        <w:jc w:val="both"/>
        <w:rPr>
          <w:rFonts w:eastAsia="Calibri"/>
          <w:sz w:val="16"/>
          <w:szCs w:val="16"/>
        </w:rPr>
      </w:pPr>
    </w:p>
    <w:p w:rsidR="002C7DAA" w:rsidRPr="00F24DBD" w:rsidRDefault="002C7DAA" w:rsidP="00C6779E">
      <w:pPr>
        <w:autoSpaceDE w:val="0"/>
        <w:autoSpaceDN w:val="0"/>
        <w:adjustRightInd w:val="0"/>
        <w:ind w:firstLine="708"/>
        <w:jc w:val="both"/>
        <w:rPr>
          <w:sz w:val="28"/>
          <w:szCs w:val="28"/>
        </w:rPr>
      </w:pPr>
      <w:r w:rsidRPr="00F24DBD">
        <w:rPr>
          <w:b/>
          <w:sz w:val="28"/>
          <w:szCs w:val="28"/>
        </w:rPr>
        <w:t>Государственная программа «Охрана окружающей среды и обеспечение рационального природопользования в Чукотском автономном округе»</w:t>
      </w:r>
      <w:r w:rsidRPr="00F24DBD">
        <w:rPr>
          <w:rStyle w:val="ac"/>
          <w:sz w:val="28"/>
          <w:szCs w:val="28"/>
        </w:rPr>
        <w:footnoteReference w:id="89"/>
      </w:r>
      <w:r w:rsidRPr="00F24DBD">
        <w:rPr>
          <w:sz w:val="28"/>
          <w:szCs w:val="28"/>
        </w:rPr>
        <w:t xml:space="preserve"> включает в себя 7 подпрограмм. Ответственным исполнителем Госпрограммы определен Комитет природных ресурсов и экологии Чукотского автономного округа, участниками – Департамент образования и науки Чукотского автономного округа и Государственное казенное учреждение Чукотского автономного округа «Служба охраны животного мира, природопользования и экологического мониторинга».</w:t>
      </w:r>
    </w:p>
    <w:p w:rsidR="002C7DAA" w:rsidRPr="00F24DBD" w:rsidRDefault="002C7DAA" w:rsidP="00C6779E">
      <w:pPr>
        <w:ind w:firstLine="708"/>
        <w:jc w:val="both"/>
        <w:rPr>
          <w:bCs/>
          <w:sz w:val="28"/>
          <w:szCs w:val="28"/>
        </w:rPr>
      </w:pPr>
      <w:r w:rsidRPr="00F24DBD">
        <w:rPr>
          <w:bCs/>
          <w:sz w:val="28"/>
          <w:szCs w:val="28"/>
        </w:rPr>
        <w:lastRenderedPageBreak/>
        <w:t>Цели Государственной программы: повышение уровня экологической безопасности, сохранение и восстановление природной среды; устойчивое функционирование государственных органов и подведомственных учреждений.</w:t>
      </w:r>
    </w:p>
    <w:p w:rsidR="002C7DAA" w:rsidRPr="00F24DBD" w:rsidRDefault="002C7DAA" w:rsidP="00C6779E">
      <w:pPr>
        <w:tabs>
          <w:tab w:val="left" w:pos="709"/>
        </w:tabs>
        <w:spacing w:after="1"/>
        <w:ind w:firstLine="709"/>
        <w:jc w:val="both"/>
        <w:rPr>
          <w:sz w:val="28"/>
          <w:szCs w:val="28"/>
        </w:rPr>
      </w:pPr>
      <w:r w:rsidRPr="00F24DBD">
        <w:rPr>
          <w:sz w:val="28"/>
          <w:szCs w:val="28"/>
        </w:rPr>
        <w:t xml:space="preserve">Изменения в показатели 2019 года Госпрограммы вносились 6 раз с целью уточнения отдельных мероприятий, объёмов финансовых ресурсов и величины целевых показателей (индикаторов), изменения ответственного исполнителя Государственной программы, введения новой подпрограммы «Реализация комплекса мероприятий по обращению с отходами». </w:t>
      </w:r>
    </w:p>
    <w:p w:rsidR="002C7DAA" w:rsidRPr="00F24DBD" w:rsidRDefault="002C7DAA" w:rsidP="00C6779E">
      <w:pPr>
        <w:autoSpaceDE w:val="0"/>
        <w:autoSpaceDN w:val="0"/>
        <w:adjustRightInd w:val="0"/>
        <w:spacing w:before="80"/>
        <w:ind w:firstLine="709"/>
        <w:jc w:val="both"/>
        <w:rPr>
          <w:sz w:val="28"/>
          <w:szCs w:val="28"/>
        </w:rPr>
      </w:pPr>
      <w:r w:rsidRPr="00F24DBD">
        <w:rPr>
          <w:sz w:val="28"/>
          <w:szCs w:val="28"/>
        </w:rPr>
        <w:t>Анализ исполнения подпрограмм Государственной программы за 2019 год приведен в таблице №1</w:t>
      </w:r>
      <w:r w:rsidRPr="00E94119">
        <w:rPr>
          <w:sz w:val="28"/>
          <w:szCs w:val="28"/>
        </w:rPr>
        <w:t>6</w:t>
      </w:r>
      <w:r w:rsidRPr="00F24DBD">
        <w:rPr>
          <w:sz w:val="28"/>
          <w:szCs w:val="28"/>
        </w:rPr>
        <w:t xml:space="preserve">.              </w:t>
      </w:r>
    </w:p>
    <w:p w:rsidR="002C7DAA" w:rsidRPr="00F24DBD" w:rsidRDefault="002C7DAA" w:rsidP="00C6779E">
      <w:pPr>
        <w:autoSpaceDE w:val="0"/>
        <w:autoSpaceDN w:val="0"/>
        <w:adjustRightInd w:val="0"/>
        <w:spacing w:before="80"/>
        <w:ind w:firstLine="709"/>
        <w:jc w:val="both"/>
        <w:rPr>
          <w:sz w:val="28"/>
          <w:szCs w:val="28"/>
        </w:rPr>
      </w:pPr>
    </w:p>
    <w:p w:rsidR="002C7DAA" w:rsidRPr="00E94119" w:rsidRDefault="002C7DAA" w:rsidP="00C6779E">
      <w:pPr>
        <w:autoSpaceDE w:val="0"/>
        <w:autoSpaceDN w:val="0"/>
        <w:adjustRightInd w:val="0"/>
        <w:jc w:val="right"/>
        <w:rPr>
          <w:sz w:val="28"/>
          <w:szCs w:val="28"/>
          <w:lang w:val="en-US"/>
        </w:rPr>
      </w:pPr>
      <w:r w:rsidRPr="00F24DBD">
        <w:rPr>
          <w:sz w:val="28"/>
          <w:szCs w:val="28"/>
        </w:rPr>
        <w:t>Таблица №1</w:t>
      </w:r>
      <w:r>
        <w:rPr>
          <w:sz w:val="28"/>
          <w:szCs w:val="28"/>
          <w:lang w:val="en-US"/>
        </w:rPr>
        <w:t>6</w:t>
      </w:r>
    </w:p>
    <w:p w:rsidR="002C7DAA" w:rsidRPr="00F24DBD" w:rsidRDefault="002C7DAA" w:rsidP="00C6779E">
      <w:pPr>
        <w:autoSpaceDE w:val="0"/>
        <w:autoSpaceDN w:val="0"/>
        <w:adjustRightInd w:val="0"/>
        <w:ind w:left="7078" w:firstLine="709"/>
        <w:jc w:val="right"/>
        <w:rPr>
          <w:sz w:val="28"/>
          <w:szCs w:val="28"/>
        </w:rPr>
      </w:pPr>
      <w:r w:rsidRPr="00F24DBD">
        <w:rPr>
          <w:sz w:val="28"/>
          <w:szCs w:val="28"/>
        </w:rPr>
        <w:t xml:space="preserve">   (тыс. рублей)</w:t>
      </w:r>
    </w:p>
    <w:tbl>
      <w:tblPr>
        <w:tblW w:w="9776" w:type="dxa"/>
        <w:jc w:val="center"/>
        <w:tblLayout w:type="fixed"/>
        <w:tblLook w:val="04A0" w:firstRow="1" w:lastRow="0" w:firstColumn="1" w:lastColumn="0" w:noHBand="0" w:noVBand="1"/>
      </w:tblPr>
      <w:tblGrid>
        <w:gridCol w:w="5098"/>
        <w:gridCol w:w="1134"/>
        <w:gridCol w:w="1418"/>
        <w:gridCol w:w="1134"/>
        <w:gridCol w:w="992"/>
      </w:tblGrid>
      <w:tr w:rsidR="002C7DAA" w:rsidRPr="00F24DBD" w:rsidTr="002C7DAA">
        <w:trPr>
          <w:trHeight w:val="589"/>
          <w:tblHeader/>
          <w:jc w:val="center"/>
        </w:trPr>
        <w:tc>
          <w:tcPr>
            <w:tcW w:w="509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C7DAA" w:rsidRPr="00F24DBD" w:rsidRDefault="002C7DAA" w:rsidP="00C6779E">
            <w:pPr>
              <w:jc w:val="center"/>
              <w:rPr>
                <w:b/>
                <w:bCs/>
                <w:color w:val="000000"/>
                <w:sz w:val="16"/>
                <w:szCs w:val="16"/>
              </w:rPr>
            </w:pPr>
            <w:r w:rsidRPr="00F24DBD">
              <w:rPr>
                <w:b/>
                <w:sz w:val="16"/>
                <w:szCs w:val="16"/>
              </w:rPr>
              <w:t>Наименование подпрограммы</w:t>
            </w:r>
          </w:p>
          <w:p w:rsidR="002C7DAA" w:rsidRPr="00F24DBD" w:rsidRDefault="002C7DAA" w:rsidP="00C6779E">
            <w:pPr>
              <w:jc w:val="center"/>
              <w:rPr>
                <w:b/>
                <w:bCs/>
                <w:color w:val="000000"/>
                <w:sz w:val="16"/>
                <w:szCs w:val="16"/>
              </w:rPr>
            </w:pPr>
          </w:p>
        </w:tc>
        <w:tc>
          <w:tcPr>
            <w:tcW w:w="1134" w:type="dxa"/>
            <w:vMerge w:val="restart"/>
            <w:tcBorders>
              <w:top w:val="single" w:sz="4" w:space="0" w:color="auto"/>
              <w:left w:val="nil"/>
              <w:right w:val="single" w:sz="4" w:space="0" w:color="auto"/>
            </w:tcBorders>
            <w:shd w:val="clear" w:color="auto" w:fill="auto"/>
            <w:vAlign w:val="center"/>
          </w:tcPr>
          <w:p w:rsidR="002C7DAA" w:rsidRPr="00F24DBD" w:rsidRDefault="002C7DAA" w:rsidP="00C6779E">
            <w:pPr>
              <w:ind w:left="-108" w:right="-108"/>
              <w:jc w:val="center"/>
              <w:rPr>
                <w:b/>
                <w:bCs/>
                <w:color w:val="000000"/>
                <w:sz w:val="16"/>
                <w:szCs w:val="16"/>
              </w:rPr>
            </w:pPr>
            <w:r w:rsidRPr="00F24DBD">
              <w:rPr>
                <w:b/>
                <w:sz w:val="16"/>
                <w:szCs w:val="16"/>
              </w:rPr>
              <w:t>Утверждено сводной бюджетной росписью</w:t>
            </w:r>
          </w:p>
        </w:tc>
        <w:tc>
          <w:tcPr>
            <w:tcW w:w="1418" w:type="dxa"/>
            <w:vMerge w:val="restart"/>
            <w:tcBorders>
              <w:top w:val="single" w:sz="4" w:space="0" w:color="auto"/>
              <w:left w:val="nil"/>
              <w:right w:val="single" w:sz="4" w:space="0" w:color="auto"/>
            </w:tcBorders>
            <w:shd w:val="clear" w:color="auto" w:fill="auto"/>
            <w:vAlign w:val="center"/>
          </w:tcPr>
          <w:p w:rsidR="002C7DAA" w:rsidRPr="00F24DBD" w:rsidRDefault="002C7DAA" w:rsidP="00C6779E">
            <w:pPr>
              <w:jc w:val="center"/>
              <w:rPr>
                <w:b/>
                <w:bCs/>
                <w:color w:val="000000"/>
                <w:sz w:val="16"/>
                <w:szCs w:val="16"/>
              </w:rPr>
            </w:pPr>
            <w:r w:rsidRPr="00F24DBD">
              <w:rPr>
                <w:b/>
                <w:color w:val="000000"/>
                <w:sz w:val="16"/>
                <w:szCs w:val="16"/>
              </w:rPr>
              <w:t xml:space="preserve">Кассовое исполнение </w:t>
            </w:r>
            <w:r w:rsidRPr="00F24DBD">
              <w:rPr>
                <w:b/>
                <w:bCs/>
                <w:color w:val="000000"/>
                <w:sz w:val="16"/>
                <w:szCs w:val="16"/>
              </w:rPr>
              <w:t>(проект Закона об исполнении окружного бюджета)</w:t>
            </w:r>
          </w:p>
        </w:tc>
        <w:tc>
          <w:tcPr>
            <w:tcW w:w="2126" w:type="dxa"/>
            <w:gridSpan w:val="2"/>
            <w:tcBorders>
              <w:top w:val="single" w:sz="4" w:space="0" w:color="auto"/>
              <w:left w:val="nil"/>
              <w:bottom w:val="single" w:sz="4" w:space="0" w:color="auto"/>
              <w:right w:val="single" w:sz="4" w:space="0" w:color="auto"/>
            </w:tcBorders>
            <w:vAlign w:val="center"/>
          </w:tcPr>
          <w:p w:rsidR="002C7DAA" w:rsidRPr="00F24DBD" w:rsidRDefault="002C7DAA" w:rsidP="00C6779E">
            <w:pPr>
              <w:autoSpaceDE w:val="0"/>
              <w:autoSpaceDN w:val="0"/>
              <w:adjustRightInd w:val="0"/>
              <w:jc w:val="center"/>
              <w:rPr>
                <w:b/>
                <w:bCs/>
                <w:color w:val="000000"/>
                <w:sz w:val="16"/>
                <w:szCs w:val="16"/>
              </w:rPr>
            </w:pPr>
            <w:r w:rsidRPr="00F24DBD">
              <w:rPr>
                <w:b/>
                <w:bCs/>
                <w:color w:val="000000"/>
                <w:sz w:val="16"/>
                <w:szCs w:val="16"/>
              </w:rPr>
              <w:t>Фактическое исполнение</w:t>
            </w:r>
          </w:p>
        </w:tc>
      </w:tr>
      <w:tr w:rsidR="002C7DAA" w:rsidRPr="00F24DBD" w:rsidTr="002C7DAA">
        <w:trPr>
          <w:trHeight w:val="20"/>
          <w:tblHeader/>
          <w:jc w:val="center"/>
        </w:trPr>
        <w:tc>
          <w:tcPr>
            <w:tcW w:w="50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jc w:val="center"/>
              <w:rPr>
                <w:b/>
                <w:bCs/>
                <w:color w:val="000000"/>
                <w:sz w:val="16"/>
                <w:szCs w:val="16"/>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jc w:val="center"/>
              <w:rPr>
                <w:b/>
                <w:bCs/>
                <w:color w:val="000000"/>
                <w:sz w:val="16"/>
                <w:szCs w:val="16"/>
              </w:rPr>
            </w:pPr>
          </w:p>
        </w:tc>
        <w:tc>
          <w:tcPr>
            <w:tcW w:w="1418" w:type="dxa"/>
            <w:vMerge/>
            <w:tcBorders>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jc w:val="center"/>
              <w:rPr>
                <w:b/>
                <w:bCs/>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2C7DAA" w:rsidRPr="00F24DBD" w:rsidRDefault="002C7DAA" w:rsidP="00C6779E">
            <w:pPr>
              <w:jc w:val="center"/>
              <w:rPr>
                <w:b/>
                <w:bCs/>
                <w:color w:val="000000"/>
                <w:sz w:val="16"/>
                <w:szCs w:val="16"/>
              </w:rPr>
            </w:pPr>
            <w:r w:rsidRPr="00F24DBD">
              <w:rPr>
                <w:b/>
                <w:bCs/>
                <w:color w:val="000000"/>
                <w:sz w:val="16"/>
                <w:szCs w:val="16"/>
              </w:rPr>
              <w:t>тыс. рублей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jc w:val="center"/>
              <w:rPr>
                <w:b/>
                <w:bCs/>
                <w:color w:val="000000"/>
                <w:sz w:val="16"/>
                <w:szCs w:val="16"/>
              </w:rPr>
            </w:pPr>
            <w:r w:rsidRPr="00F24DBD">
              <w:rPr>
                <w:b/>
                <w:bCs/>
                <w:color w:val="000000"/>
                <w:sz w:val="16"/>
                <w:szCs w:val="16"/>
              </w:rPr>
              <w:t xml:space="preserve">% </w:t>
            </w:r>
          </w:p>
          <w:p w:rsidR="002C7DAA" w:rsidRPr="00F24DBD" w:rsidRDefault="002C7DAA" w:rsidP="00C6779E">
            <w:pPr>
              <w:jc w:val="center"/>
              <w:rPr>
                <w:b/>
                <w:bCs/>
                <w:color w:val="000000"/>
                <w:sz w:val="16"/>
                <w:szCs w:val="16"/>
              </w:rPr>
            </w:pPr>
            <w:r w:rsidRPr="00F24DBD">
              <w:rPr>
                <w:b/>
                <w:bCs/>
                <w:color w:val="000000"/>
                <w:sz w:val="16"/>
                <w:szCs w:val="16"/>
              </w:rPr>
              <w:t>(гр.4</w:t>
            </w:r>
            <w:r w:rsidRPr="00F24DBD">
              <w:rPr>
                <w:b/>
                <w:bCs/>
                <w:color w:val="000000"/>
                <w:sz w:val="16"/>
                <w:szCs w:val="16"/>
                <w:lang w:val="en-US"/>
              </w:rPr>
              <w:t>/</w:t>
            </w:r>
            <w:r w:rsidRPr="00F24DBD">
              <w:rPr>
                <w:b/>
                <w:bCs/>
                <w:color w:val="000000"/>
                <w:sz w:val="16"/>
                <w:szCs w:val="16"/>
              </w:rPr>
              <w:t>гр.3)</w:t>
            </w:r>
          </w:p>
        </w:tc>
      </w:tr>
      <w:tr w:rsidR="002C7DAA" w:rsidRPr="00F24DBD" w:rsidTr="002C7DAA">
        <w:trPr>
          <w:trHeight w:val="20"/>
          <w:tblHeader/>
          <w:jc w:val="center"/>
        </w:trPr>
        <w:tc>
          <w:tcPr>
            <w:tcW w:w="5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jc w:val="center"/>
              <w:rPr>
                <w:bCs/>
                <w:color w:val="000000"/>
                <w:sz w:val="16"/>
                <w:szCs w:val="16"/>
              </w:rPr>
            </w:pPr>
            <w:r w:rsidRPr="00F24DBD">
              <w:rPr>
                <w:bCs/>
                <w:color w:val="000000"/>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jc w:val="center"/>
              <w:rPr>
                <w:bCs/>
                <w:color w:val="000000"/>
                <w:sz w:val="16"/>
                <w:szCs w:val="16"/>
              </w:rPr>
            </w:pPr>
            <w:r w:rsidRPr="00F24DBD">
              <w:rPr>
                <w:bCs/>
                <w:color w:val="000000"/>
                <w:sz w:val="16"/>
                <w:szCs w:val="16"/>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jc w:val="center"/>
              <w:rPr>
                <w:bCs/>
                <w:color w:val="000000"/>
                <w:sz w:val="16"/>
                <w:szCs w:val="16"/>
              </w:rPr>
            </w:pPr>
            <w:r w:rsidRPr="00F24DBD">
              <w:rPr>
                <w:bCs/>
                <w:color w:val="000000"/>
                <w:sz w:val="16"/>
                <w:szCs w:val="16"/>
              </w:rPr>
              <w:t>3</w:t>
            </w:r>
          </w:p>
        </w:tc>
        <w:tc>
          <w:tcPr>
            <w:tcW w:w="1134" w:type="dxa"/>
            <w:tcBorders>
              <w:top w:val="single" w:sz="4" w:space="0" w:color="auto"/>
              <w:left w:val="single" w:sz="4" w:space="0" w:color="auto"/>
              <w:bottom w:val="single" w:sz="4" w:space="0" w:color="auto"/>
              <w:right w:val="single" w:sz="4" w:space="0" w:color="auto"/>
            </w:tcBorders>
            <w:vAlign w:val="center"/>
          </w:tcPr>
          <w:p w:rsidR="002C7DAA" w:rsidRPr="00F24DBD" w:rsidRDefault="002C7DAA" w:rsidP="00C6779E">
            <w:pPr>
              <w:jc w:val="center"/>
              <w:rPr>
                <w:bCs/>
                <w:color w:val="000000"/>
                <w:sz w:val="16"/>
                <w:szCs w:val="16"/>
              </w:rPr>
            </w:pPr>
            <w:r w:rsidRPr="00F24DBD">
              <w:rPr>
                <w:bCs/>
                <w:color w:val="000000"/>
                <w:sz w:val="16"/>
                <w:szCs w:val="16"/>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jc w:val="center"/>
              <w:rPr>
                <w:bCs/>
                <w:color w:val="000000"/>
                <w:sz w:val="16"/>
                <w:szCs w:val="16"/>
              </w:rPr>
            </w:pPr>
            <w:r w:rsidRPr="00F24DBD">
              <w:rPr>
                <w:bCs/>
                <w:color w:val="000000"/>
                <w:sz w:val="16"/>
                <w:szCs w:val="16"/>
              </w:rPr>
              <w:t>5</w:t>
            </w:r>
          </w:p>
        </w:tc>
      </w:tr>
      <w:tr w:rsidR="002C7DAA" w:rsidRPr="00F24DBD" w:rsidTr="002C7DAA">
        <w:trPr>
          <w:trHeight w:val="20"/>
          <w:jc w:val="center"/>
        </w:trPr>
        <w:tc>
          <w:tcPr>
            <w:tcW w:w="5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jc w:val="both"/>
              <w:rPr>
                <w:b/>
                <w:bCs/>
                <w:color w:val="000000"/>
                <w:sz w:val="18"/>
                <w:szCs w:val="18"/>
              </w:rPr>
            </w:pPr>
            <w:r w:rsidRPr="00F24DBD">
              <w:rPr>
                <w:b/>
                <w:sz w:val="18"/>
                <w:szCs w:val="18"/>
              </w:rPr>
              <w:t xml:space="preserve">Государственная программа, всего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7DAA" w:rsidRPr="00F24DBD" w:rsidRDefault="002C7DAA" w:rsidP="00C6779E">
            <w:pPr>
              <w:jc w:val="center"/>
              <w:rPr>
                <w:b/>
                <w:bCs/>
                <w:sz w:val="18"/>
                <w:szCs w:val="18"/>
              </w:rPr>
            </w:pPr>
            <w:r w:rsidRPr="00F24DBD">
              <w:rPr>
                <w:b/>
                <w:bCs/>
                <w:sz w:val="18"/>
                <w:szCs w:val="18"/>
              </w:rPr>
              <w:t>157 748,9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C7DAA" w:rsidRPr="00F24DBD" w:rsidRDefault="002C7DAA" w:rsidP="00C6779E">
            <w:pPr>
              <w:jc w:val="center"/>
              <w:rPr>
                <w:b/>
                <w:bCs/>
                <w:sz w:val="18"/>
                <w:szCs w:val="18"/>
              </w:rPr>
            </w:pPr>
            <w:r w:rsidRPr="00F24DBD">
              <w:rPr>
                <w:b/>
                <w:bCs/>
                <w:sz w:val="18"/>
                <w:szCs w:val="18"/>
              </w:rPr>
              <w:t>149 961,8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7DAA" w:rsidRPr="00F24DBD" w:rsidRDefault="002C7DAA" w:rsidP="00C6779E">
            <w:pPr>
              <w:jc w:val="center"/>
              <w:rPr>
                <w:b/>
                <w:bCs/>
                <w:color w:val="000000"/>
                <w:sz w:val="18"/>
                <w:szCs w:val="18"/>
              </w:rPr>
            </w:pPr>
            <w:r w:rsidRPr="00F24DBD">
              <w:rPr>
                <w:b/>
                <w:bCs/>
                <w:color w:val="000000"/>
                <w:sz w:val="18"/>
                <w:szCs w:val="18"/>
              </w:rPr>
              <w:t>141 710,5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C7DAA" w:rsidRPr="00F24DBD" w:rsidRDefault="002C7DAA" w:rsidP="00C6779E">
            <w:pPr>
              <w:jc w:val="center"/>
              <w:rPr>
                <w:b/>
                <w:bCs/>
                <w:color w:val="000000"/>
                <w:sz w:val="18"/>
                <w:szCs w:val="18"/>
              </w:rPr>
            </w:pPr>
            <w:r w:rsidRPr="00F24DBD">
              <w:rPr>
                <w:b/>
                <w:bCs/>
                <w:color w:val="000000"/>
                <w:sz w:val="18"/>
                <w:szCs w:val="18"/>
              </w:rPr>
              <w:t>94,5</w:t>
            </w:r>
          </w:p>
        </w:tc>
      </w:tr>
      <w:tr w:rsidR="002C7DAA" w:rsidRPr="00F24DBD" w:rsidTr="002C7DAA">
        <w:trPr>
          <w:trHeight w:val="20"/>
          <w:jc w:val="center"/>
        </w:trPr>
        <w:tc>
          <w:tcPr>
            <w:tcW w:w="5098" w:type="dxa"/>
            <w:tcBorders>
              <w:top w:val="single" w:sz="4" w:space="0" w:color="auto"/>
              <w:left w:val="single" w:sz="4" w:space="0" w:color="auto"/>
              <w:bottom w:val="single" w:sz="4" w:space="0" w:color="auto"/>
              <w:right w:val="single" w:sz="4" w:space="0" w:color="auto"/>
            </w:tcBorders>
            <w:shd w:val="clear" w:color="auto" w:fill="auto"/>
            <w:vAlign w:val="center"/>
          </w:tcPr>
          <w:p w:rsidR="002C7DAA" w:rsidRPr="00F24DBD" w:rsidRDefault="002C7DAA" w:rsidP="00C6779E">
            <w:pPr>
              <w:jc w:val="both"/>
              <w:rPr>
                <w:b/>
                <w:sz w:val="18"/>
                <w:szCs w:val="18"/>
              </w:rPr>
            </w:pPr>
            <w:r w:rsidRPr="00F24DBD">
              <w:rPr>
                <w:bCs/>
                <w:i/>
                <w:color w:val="000000"/>
                <w:sz w:val="18"/>
                <w:szCs w:val="18"/>
              </w:rPr>
              <w:t>в том числе по подпрограммам: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7DAA" w:rsidRPr="00F24DBD" w:rsidRDefault="002C7DAA" w:rsidP="00C6779E">
            <w:pPr>
              <w:jc w:val="center"/>
              <w:rPr>
                <w:b/>
                <w:bCs/>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C7DAA" w:rsidRPr="00F24DBD" w:rsidRDefault="002C7DAA" w:rsidP="00C6779E">
            <w:pPr>
              <w:jc w:val="center"/>
              <w:rPr>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7DAA" w:rsidRPr="00F24DBD" w:rsidRDefault="002C7DAA" w:rsidP="00C6779E">
            <w:pPr>
              <w:jc w:val="center"/>
              <w:rPr>
                <w:b/>
                <w:bC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C7DAA" w:rsidRPr="00F24DBD" w:rsidRDefault="002C7DAA" w:rsidP="00C6779E">
            <w:pPr>
              <w:jc w:val="center"/>
              <w:rPr>
                <w:b/>
                <w:bCs/>
                <w:color w:val="000000"/>
                <w:sz w:val="18"/>
                <w:szCs w:val="18"/>
              </w:rPr>
            </w:pPr>
          </w:p>
        </w:tc>
      </w:tr>
      <w:tr w:rsidR="002C7DAA" w:rsidRPr="00F24DBD" w:rsidTr="002C7DAA">
        <w:trPr>
          <w:trHeight w:val="20"/>
          <w:jc w:val="center"/>
        </w:trPr>
        <w:tc>
          <w:tcPr>
            <w:tcW w:w="5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jc w:val="both"/>
              <w:rPr>
                <w:bCs/>
                <w:color w:val="000000"/>
                <w:sz w:val="18"/>
                <w:szCs w:val="18"/>
              </w:rPr>
            </w:pPr>
            <w:r w:rsidRPr="00F24DBD">
              <w:rPr>
                <w:color w:val="000000"/>
                <w:sz w:val="18"/>
                <w:szCs w:val="18"/>
              </w:rPr>
              <w:t>Воспроизводство и использование объектов животного мира</w:t>
            </w:r>
            <w:r w:rsidRPr="00F24DBD">
              <w:rPr>
                <w:color w:val="000000"/>
                <w:sz w:val="28"/>
                <w:szCs w:val="2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7DAA" w:rsidRPr="00F24DBD" w:rsidRDefault="002C7DAA" w:rsidP="00C6779E">
            <w:pPr>
              <w:jc w:val="center"/>
              <w:rPr>
                <w:bCs/>
                <w:sz w:val="18"/>
                <w:szCs w:val="18"/>
              </w:rPr>
            </w:pPr>
            <w:r w:rsidRPr="00F24DBD">
              <w:rPr>
                <w:bCs/>
                <w:sz w:val="18"/>
                <w:szCs w:val="18"/>
              </w:rPr>
              <w:t>18 089,8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C7DAA" w:rsidRPr="00F24DBD" w:rsidRDefault="002C7DAA" w:rsidP="00C6779E">
            <w:pPr>
              <w:jc w:val="center"/>
              <w:rPr>
                <w:bCs/>
                <w:sz w:val="18"/>
                <w:szCs w:val="18"/>
              </w:rPr>
            </w:pPr>
            <w:r w:rsidRPr="00F24DBD">
              <w:rPr>
                <w:bCs/>
                <w:sz w:val="18"/>
                <w:szCs w:val="18"/>
              </w:rPr>
              <w:t>16 869,3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7DAA" w:rsidRPr="00F24DBD" w:rsidRDefault="002C7DAA" w:rsidP="00C6779E">
            <w:pPr>
              <w:jc w:val="center"/>
              <w:rPr>
                <w:bCs/>
                <w:sz w:val="18"/>
                <w:szCs w:val="18"/>
              </w:rPr>
            </w:pPr>
            <w:r w:rsidRPr="00F24DBD">
              <w:rPr>
                <w:bCs/>
                <w:sz w:val="18"/>
                <w:szCs w:val="18"/>
              </w:rPr>
              <w:t>16 869,3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C7DAA" w:rsidRPr="00F24DBD" w:rsidRDefault="002C7DAA" w:rsidP="00C6779E">
            <w:pPr>
              <w:jc w:val="center"/>
              <w:rPr>
                <w:bCs/>
                <w:color w:val="000000"/>
                <w:sz w:val="18"/>
                <w:szCs w:val="18"/>
              </w:rPr>
            </w:pPr>
            <w:r w:rsidRPr="00F24DBD">
              <w:rPr>
                <w:bCs/>
                <w:color w:val="000000"/>
                <w:sz w:val="18"/>
                <w:szCs w:val="18"/>
              </w:rPr>
              <w:t>100,0</w:t>
            </w:r>
          </w:p>
        </w:tc>
      </w:tr>
      <w:tr w:rsidR="002C7DAA" w:rsidRPr="00F24DBD" w:rsidTr="002C7DAA">
        <w:trPr>
          <w:trHeight w:val="20"/>
          <w:jc w:val="center"/>
        </w:trPr>
        <w:tc>
          <w:tcPr>
            <w:tcW w:w="5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jc w:val="both"/>
              <w:rPr>
                <w:bCs/>
                <w:color w:val="000000"/>
                <w:sz w:val="18"/>
                <w:szCs w:val="18"/>
              </w:rPr>
            </w:pPr>
            <w:r w:rsidRPr="00F24DBD">
              <w:rPr>
                <w:bCs/>
                <w:color w:val="000000"/>
                <w:sz w:val="18"/>
                <w:szCs w:val="18"/>
              </w:rPr>
              <w:t>Развитие сети особо охраняемых природных территорий регионального значения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7DAA" w:rsidRPr="00F24DBD" w:rsidRDefault="002C7DAA" w:rsidP="00C6779E">
            <w:pPr>
              <w:jc w:val="center"/>
              <w:rPr>
                <w:bCs/>
                <w:sz w:val="18"/>
                <w:szCs w:val="18"/>
              </w:rPr>
            </w:pPr>
            <w:r w:rsidRPr="00F24DBD">
              <w:rPr>
                <w:bCs/>
                <w:sz w:val="18"/>
                <w:szCs w:val="18"/>
              </w:rPr>
              <w:t>800,0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C7DAA" w:rsidRPr="00F24DBD" w:rsidRDefault="002C7DAA" w:rsidP="00C6779E">
            <w:pPr>
              <w:jc w:val="center"/>
              <w:rPr>
                <w:bCs/>
                <w:sz w:val="18"/>
                <w:szCs w:val="18"/>
              </w:rPr>
            </w:pPr>
            <w:r w:rsidRPr="00F24DBD">
              <w:rPr>
                <w:bCs/>
                <w:sz w:val="18"/>
                <w:szCs w:val="18"/>
              </w:rPr>
              <w:t>800,0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7DAA" w:rsidRPr="00F24DBD" w:rsidRDefault="002C7DAA" w:rsidP="00C6779E">
            <w:pPr>
              <w:jc w:val="center"/>
              <w:rPr>
                <w:bCs/>
                <w:color w:val="000000"/>
                <w:sz w:val="18"/>
                <w:szCs w:val="18"/>
              </w:rPr>
            </w:pPr>
            <w:r w:rsidRPr="00F24DBD">
              <w:rPr>
                <w:bCs/>
                <w:color w:val="000000"/>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C7DAA" w:rsidRPr="00F24DBD" w:rsidRDefault="002C7DAA" w:rsidP="00C6779E">
            <w:pPr>
              <w:jc w:val="center"/>
              <w:rPr>
                <w:bCs/>
                <w:color w:val="000000"/>
                <w:sz w:val="18"/>
                <w:szCs w:val="18"/>
              </w:rPr>
            </w:pPr>
            <w:r w:rsidRPr="00F24DBD">
              <w:rPr>
                <w:bCs/>
                <w:color w:val="000000"/>
                <w:sz w:val="18"/>
                <w:szCs w:val="18"/>
              </w:rPr>
              <w:t>-</w:t>
            </w:r>
          </w:p>
        </w:tc>
      </w:tr>
      <w:tr w:rsidR="002C7DAA" w:rsidRPr="00F24DBD" w:rsidTr="002C7DAA">
        <w:trPr>
          <w:trHeight w:val="20"/>
          <w:jc w:val="center"/>
        </w:trPr>
        <w:tc>
          <w:tcPr>
            <w:tcW w:w="5098" w:type="dxa"/>
            <w:tcBorders>
              <w:top w:val="single" w:sz="4" w:space="0" w:color="auto"/>
              <w:left w:val="single" w:sz="4" w:space="0" w:color="auto"/>
              <w:bottom w:val="single" w:sz="4" w:space="0" w:color="auto"/>
              <w:right w:val="single" w:sz="4" w:space="0" w:color="auto"/>
            </w:tcBorders>
            <w:shd w:val="clear" w:color="auto" w:fill="auto"/>
            <w:vAlign w:val="center"/>
          </w:tcPr>
          <w:p w:rsidR="002C7DAA" w:rsidRPr="00F24DBD" w:rsidRDefault="002C7DAA" w:rsidP="00C6779E">
            <w:pPr>
              <w:autoSpaceDE w:val="0"/>
              <w:autoSpaceDN w:val="0"/>
              <w:adjustRightInd w:val="0"/>
              <w:jc w:val="both"/>
              <w:rPr>
                <w:sz w:val="18"/>
                <w:szCs w:val="18"/>
              </w:rPr>
            </w:pPr>
            <w:r w:rsidRPr="00F24DBD">
              <w:rPr>
                <w:bCs/>
                <w:color w:val="000000"/>
                <w:sz w:val="18"/>
                <w:szCs w:val="18"/>
              </w:rPr>
              <w:t>Мониторинг состояния окружающей среды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7DAA" w:rsidRPr="00F24DBD" w:rsidRDefault="002C7DAA" w:rsidP="00C6779E">
            <w:pPr>
              <w:jc w:val="center"/>
              <w:rPr>
                <w:bCs/>
                <w:sz w:val="18"/>
                <w:szCs w:val="18"/>
              </w:rPr>
            </w:pPr>
            <w:r w:rsidRPr="00F24DBD">
              <w:rPr>
                <w:bCs/>
                <w:sz w:val="18"/>
                <w:szCs w:val="18"/>
              </w:rPr>
              <w:t>9 000,0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C7DAA" w:rsidRPr="00F24DBD" w:rsidRDefault="002C7DAA" w:rsidP="00C6779E">
            <w:pPr>
              <w:jc w:val="center"/>
              <w:rPr>
                <w:bCs/>
                <w:sz w:val="18"/>
                <w:szCs w:val="18"/>
              </w:rPr>
            </w:pPr>
            <w:r w:rsidRPr="00F24DBD">
              <w:rPr>
                <w:bCs/>
                <w:sz w:val="18"/>
                <w:szCs w:val="18"/>
              </w:rPr>
              <w:t>8 967,7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7DAA" w:rsidRPr="00F24DBD" w:rsidRDefault="002C7DAA" w:rsidP="00C6779E">
            <w:pPr>
              <w:jc w:val="center"/>
              <w:rPr>
                <w:bCs/>
                <w:sz w:val="18"/>
                <w:szCs w:val="18"/>
              </w:rPr>
            </w:pPr>
            <w:r w:rsidRPr="00F24DBD">
              <w:rPr>
                <w:bCs/>
                <w:sz w:val="18"/>
                <w:szCs w:val="18"/>
              </w:rPr>
              <w:t>8 967,7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C7DAA" w:rsidRPr="00F24DBD" w:rsidRDefault="002C7DAA" w:rsidP="00C6779E">
            <w:pPr>
              <w:jc w:val="center"/>
              <w:rPr>
                <w:bCs/>
                <w:color w:val="000000"/>
                <w:sz w:val="18"/>
                <w:szCs w:val="18"/>
              </w:rPr>
            </w:pPr>
            <w:r w:rsidRPr="00F24DBD">
              <w:rPr>
                <w:bCs/>
                <w:color w:val="000000"/>
                <w:sz w:val="18"/>
                <w:szCs w:val="18"/>
              </w:rPr>
              <w:t>100,0</w:t>
            </w:r>
          </w:p>
        </w:tc>
      </w:tr>
      <w:tr w:rsidR="002C7DAA" w:rsidRPr="00F24DBD" w:rsidTr="002C7DAA">
        <w:trPr>
          <w:trHeight w:val="20"/>
          <w:jc w:val="center"/>
        </w:trPr>
        <w:tc>
          <w:tcPr>
            <w:tcW w:w="5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autoSpaceDE w:val="0"/>
              <w:autoSpaceDN w:val="0"/>
              <w:adjustRightInd w:val="0"/>
              <w:jc w:val="both"/>
              <w:rPr>
                <w:sz w:val="18"/>
                <w:szCs w:val="18"/>
              </w:rPr>
            </w:pPr>
            <w:r w:rsidRPr="00F24DBD">
              <w:rPr>
                <w:bCs/>
                <w:color w:val="000000"/>
                <w:sz w:val="18"/>
                <w:szCs w:val="18"/>
              </w:rPr>
              <w:t>Вселенная белого медведя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7DAA" w:rsidRPr="00F24DBD" w:rsidRDefault="002C7DAA" w:rsidP="00C6779E">
            <w:pPr>
              <w:jc w:val="center"/>
              <w:rPr>
                <w:bCs/>
                <w:sz w:val="18"/>
                <w:szCs w:val="18"/>
              </w:rPr>
            </w:pPr>
            <w:r w:rsidRPr="00F24DBD">
              <w:rPr>
                <w:bCs/>
                <w:sz w:val="18"/>
                <w:szCs w:val="18"/>
              </w:rPr>
              <w:t>978,1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C7DAA" w:rsidRPr="00F24DBD" w:rsidRDefault="002C7DAA" w:rsidP="00C6779E">
            <w:pPr>
              <w:jc w:val="center"/>
              <w:rPr>
                <w:bCs/>
                <w:sz w:val="18"/>
                <w:szCs w:val="18"/>
              </w:rPr>
            </w:pPr>
            <w:r w:rsidRPr="00F24DBD">
              <w:rPr>
                <w:bCs/>
                <w:sz w:val="18"/>
                <w:szCs w:val="18"/>
              </w:rPr>
              <w:t>978,1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7DAA" w:rsidRPr="00F24DBD" w:rsidRDefault="002C7DAA" w:rsidP="00C6779E">
            <w:pPr>
              <w:jc w:val="center"/>
              <w:rPr>
                <w:bCs/>
                <w:color w:val="000000"/>
                <w:sz w:val="18"/>
                <w:szCs w:val="18"/>
              </w:rPr>
            </w:pPr>
            <w:r w:rsidRPr="00F24DBD">
              <w:rPr>
                <w:bCs/>
                <w:color w:val="000000"/>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C7DAA" w:rsidRPr="00F24DBD" w:rsidRDefault="002C7DAA" w:rsidP="00C6779E">
            <w:pPr>
              <w:jc w:val="center"/>
              <w:rPr>
                <w:bCs/>
                <w:color w:val="000000"/>
                <w:sz w:val="18"/>
                <w:szCs w:val="18"/>
              </w:rPr>
            </w:pPr>
            <w:r w:rsidRPr="00F24DBD">
              <w:rPr>
                <w:bCs/>
                <w:color w:val="000000"/>
                <w:sz w:val="18"/>
                <w:szCs w:val="18"/>
              </w:rPr>
              <w:t>-</w:t>
            </w:r>
          </w:p>
        </w:tc>
      </w:tr>
      <w:tr w:rsidR="002C7DAA" w:rsidRPr="00F24DBD" w:rsidTr="002C7DAA">
        <w:trPr>
          <w:trHeight w:val="20"/>
          <w:jc w:val="center"/>
        </w:trPr>
        <w:tc>
          <w:tcPr>
            <w:tcW w:w="5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jc w:val="both"/>
              <w:rPr>
                <w:bCs/>
                <w:color w:val="000000"/>
                <w:sz w:val="18"/>
                <w:szCs w:val="18"/>
              </w:rPr>
            </w:pPr>
            <w:r w:rsidRPr="00F24DBD">
              <w:rPr>
                <w:bCs/>
                <w:color w:val="000000"/>
                <w:sz w:val="18"/>
                <w:szCs w:val="18"/>
              </w:rPr>
              <w:t>Предотвращение негативного воздействия на окружающую среду и ликвидация его последствий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7DAA" w:rsidRPr="00F24DBD" w:rsidRDefault="002C7DAA" w:rsidP="00C6779E">
            <w:pPr>
              <w:jc w:val="center"/>
              <w:rPr>
                <w:bCs/>
                <w:sz w:val="18"/>
                <w:szCs w:val="18"/>
              </w:rPr>
            </w:pPr>
            <w:r w:rsidRPr="00F24DBD">
              <w:rPr>
                <w:bCs/>
                <w:sz w:val="18"/>
                <w:szCs w:val="18"/>
              </w:rPr>
              <w:t>5 000,0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C7DAA" w:rsidRPr="00F24DBD" w:rsidRDefault="002C7DAA" w:rsidP="00C6779E">
            <w:pPr>
              <w:jc w:val="center"/>
              <w:rPr>
                <w:bCs/>
                <w:sz w:val="18"/>
                <w:szCs w:val="18"/>
              </w:rPr>
            </w:pPr>
            <w:r w:rsidRPr="00F24DBD">
              <w:rPr>
                <w:bCs/>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7DAA" w:rsidRPr="00F24DBD" w:rsidRDefault="002C7DAA" w:rsidP="00C6779E">
            <w:pPr>
              <w:jc w:val="center"/>
              <w:rPr>
                <w:bCs/>
                <w:color w:val="000000"/>
                <w:sz w:val="18"/>
                <w:szCs w:val="18"/>
              </w:rPr>
            </w:pPr>
            <w:r w:rsidRPr="00F24DBD">
              <w:rPr>
                <w:bCs/>
                <w:color w:val="000000"/>
                <w:sz w:val="18"/>
                <w:szCs w:val="18"/>
              </w:rPr>
              <w:t>5 000,0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C7DAA" w:rsidRPr="00F24DBD" w:rsidRDefault="002C7DAA" w:rsidP="00C6779E">
            <w:pPr>
              <w:jc w:val="center"/>
              <w:rPr>
                <w:bCs/>
                <w:color w:val="000000"/>
                <w:sz w:val="18"/>
                <w:szCs w:val="18"/>
              </w:rPr>
            </w:pPr>
            <w:r w:rsidRPr="00F24DBD">
              <w:rPr>
                <w:bCs/>
                <w:color w:val="000000"/>
                <w:sz w:val="18"/>
                <w:szCs w:val="18"/>
              </w:rPr>
              <w:t>-</w:t>
            </w:r>
          </w:p>
        </w:tc>
      </w:tr>
      <w:tr w:rsidR="002C7DAA" w:rsidRPr="00F24DBD" w:rsidTr="002C7DAA">
        <w:trPr>
          <w:trHeight w:val="20"/>
          <w:jc w:val="center"/>
        </w:trPr>
        <w:tc>
          <w:tcPr>
            <w:tcW w:w="5098" w:type="dxa"/>
            <w:tcBorders>
              <w:top w:val="single" w:sz="4" w:space="0" w:color="auto"/>
              <w:left w:val="single" w:sz="4" w:space="0" w:color="auto"/>
              <w:bottom w:val="single" w:sz="4" w:space="0" w:color="auto"/>
              <w:right w:val="single" w:sz="4" w:space="0" w:color="auto"/>
            </w:tcBorders>
            <w:shd w:val="clear" w:color="auto" w:fill="auto"/>
            <w:vAlign w:val="center"/>
          </w:tcPr>
          <w:p w:rsidR="002C7DAA" w:rsidRPr="00F24DBD" w:rsidRDefault="002C7DAA" w:rsidP="00C6779E">
            <w:pPr>
              <w:autoSpaceDE w:val="0"/>
              <w:autoSpaceDN w:val="0"/>
              <w:adjustRightInd w:val="0"/>
              <w:jc w:val="both"/>
              <w:rPr>
                <w:bCs/>
                <w:color w:val="000000"/>
                <w:sz w:val="18"/>
                <w:szCs w:val="18"/>
              </w:rPr>
            </w:pPr>
            <w:r w:rsidRPr="00F24DBD">
              <w:rPr>
                <w:bCs/>
                <w:color w:val="000000"/>
                <w:sz w:val="18"/>
                <w:szCs w:val="18"/>
              </w:rPr>
              <w:t>Реализация комплекса мероприятий по обращению с отходами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7DAA" w:rsidRPr="00F24DBD" w:rsidRDefault="002C7DAA" w:rsidP="00C6779E">
            <w:pPr>
              <w:jc w:val="center"/>
              <w:rPr>
                <w:bCs/>
                <w:sz w:val="18"/>
                <w:szCs w:val="18"/>
              </w:rPr>
            </w:pPr>
            <w:r w:rsidRPr="00F24DBD">
              <w:rPr>
                <w:bCs/>
                <w:sz w:val="18"/>
                <w:szCs w:val="18"/>
              </w:rPr>
              <w:t>81 904,9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C7DAA" w:rsidRPr="00F24DBD" w:rsidRDefault="002C7DAA" w:rsidP="00C6779E">
            <w:pPr>
              <w:jc w:val="center"/>
              <w:rPr>
                <w:bCs/>
                <w:sz w:val="18"/>
                <w:szCs w:val="18"/>
              </w:rPr>
            </w:pPr>
            <w:r w:rsidRPr="00F24DBD">
              <w:rPr>
                <w:bCs/>
                <w:sz w:val="18"/>
                <w:szCs w:val="18"/>
              </w:rPr>
              <w:t>80 989,6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7DAA" w:rsidRPr="00F24DBD" w:rsidRDefault="002C7DAA" w:rsidP="00C6779E">
            <w:pPr>
              <w:jc w:val="center"/>
              <w:rPr>
                <w:bCs/>
                <w:color w:val="000000"/>
                <w:sz w:val="18"/>
                <w:szCs w:val="18"/>
              </w:rPr>
            </w:pPr>
            <w:r w:rsidRPr="00F24DBD">
              <w:rPr>
                <w:bCs/>
                <w:color w:val="000000"/>
                <w:sz w:val="18"/>
                <w:szCs w:val="18"/>
              </w:rPr>
              <w:t>69 516,4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C7DAA" w:rsidRPr="00F24DBD" w:rsidRDefault="002C7DAA" w:rsidP="00C6779E">
            <w:pPr>
              <w:jc w:val="center"/>
              <w:rPr>
                <w:bCs/>
                <w:color w:val="000000"/>
                <w:sz w:val="18"/>
                <w:szCs w:val="18"/>
              </w:rPr>
            </w:pPr>
            <w:r w:rsidRPr="00F24DBD">
              <w:rPr>
                <w:bCs/>
                <w:color w:val="000000"/>
                <w:sz w:val="18"/>
                <w:szCs w:val="18"/>
              </w:rPr>
              <w:t>85,8</w:t>
            </w:r>
          </w:p>
        </w:tc>
      </w:tr>
      <w:tr w:rsidR="002C7DAA" w:rsidRPr="00F24DBD" w:rsidTr="002C7DAA">
        <w:trPr>
          <w:trHeight w:val="20"/>
          <w:jc w:val="center"/>
        </w:trPr>
        <w:tc>
          <w:tcPr>
            <w:tcW w:w="5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AA" w:rsidRPr="00F24DBD" w:rsidRDefault="002C7DAA" w:rsidP="00C6779E">
            <w:pPr>
              <w:autoSpaceDE w:val="0"/>
              <w:autoSpaceDN w:val="0"/>
              <w:adjustRightInd w:val="0"/>
              <w:jc w:val="both"/>
              <w:rPr>
                <w:sz w:val="18"/>
                <w:szCs w:val="18"/>
              </w:rPr>
            </w:pPr>
            <w:r w:rsidRPr="00F24DBD">
              <w:rPr>
                <w:bCs/>
                <w:color w:val="000000"/>
                <w:sz w:val="18"/>
                <w:szCs w:val="18"/>
              </w:rPr>
              <w:t>Обеспечение деятельности государственных органов и подведомственных учреждений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7DAA" w:rsidRPr="00F24DBD" w:rsidRDefault="002C7DAA" w:rsidP="00C6779E">
            <w:pPr>
              <w:jc w:val="center"/>
              <w:rPr>
                <w:bCs/>
                <w:sz w:val="18"/>
                <w:szCs w:val="18"/>
              </w:rPr>
            </w:pPr>
            <w:r w:rsidRPr="00F24DBD">
              <w:rPr>
                <w:bCs/>
                <w:sz w:val="18"/>
                <w:szCs w:val="18"/>
              </w:rPr>
              <w:t>41 976,1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C7DAA" w:rsidRPr="00F24DBD" w:rsidRDefault="002C7DAA" w:rsidP="00C6779E">
            <w:pPr>
              <w:jc w:val="center"/>
              <w:rPr>
                <w:bCs/>
                <w:sz w:val="18"/>
                <w:szCs w:val="18"/>
              </w:rPr>
            </w:pPr>
            <w:r w:rsidRPr="00F24DBD">
              <w:rPr>
                <w:bCs/>
                <w:sz w:val="18"/>
                <w:szCs w:val="18"/>
              </w:rPr>
              <w:t>41 357,1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7DAA" w:rsidRPr="00F24DBD" w:rsidRDefault="002C7DAA" w:rsidP="00C6779E">
            <w:pPr>
              <w:jc w:val="center"/>
              <w:rPr>
                <w:bCs/>
                <w:color w:val="000000"/>
                <w:sz w:val="18"/>
                <w:szCs w:val="18"/>
              </w:rPr>
            </w:pPr>
            <w:r w:rsidRPr="00F24DBD">
              <w:rPr>
                <w:bCs/>
                <w:sz w:val="18"/>
                <w:szCs w:val="18"/>
              </w:rPr>
              <w:t>41 357,1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C7DAA" w:rsidRPr="00F24DBD" w:rsidRDefault="002C7DAA" w:rsidP="00C6779E">
            <w:pPr>
              <w:jc w:val="center"/>
              <w:rPr>
                <w:bCs/>
                <w:color w:val="000000"/>
                <w:sz w:val="18"/>
                <w:szCs w:val="18"/>
              </w:rPr>
            </w:pPr>
            <w:r w:rsidRPr="00F24DBD">
              <w:rPr>
                <w:bCs/>
                <w:color w:val="000000"/>
                <w:sz w:val="18"/>
                <w:szCs w:val="18"/>
              </w:rPr>
              <w:t>100,0</w:t>
            </w:r>
          </w:p>
        </w:tc>
      </w:tr>
    </w:tbl>
    <w:p w:rsidR="002C7DAA" w:rsidRPr="00F24DBD" w:rsidRDefault="002C7DAA" w:rsidP="00C6779E">
      <w:pPr>
        <w:autoSpaceDE w:val="0"/>
        <w:autoSpaceDN w:val="0"/>
        <w:adjustRightInd w:val="0"/>
        <w:ind w:firstLine="709"/>
        <w:jc w:val="both"/>
        <w:rPr>
          <w:sz w:val="18"/>
          <w:szCs w:val="18"/>
        </w:rPr>
      </w:pPr>
    </w:p>
    <w:p w:rsidR="002C7DAA" w:rsidRPr="00F24DBD" w:rsidRDefault="002C7DAA" w:rsidP="00C6779E">
      <w:pPr>
        <w:ind w:firstLine="709"/>
        <w:jc w:val="both"/>
        <w:rPr>
          <w:color w:val="000000"/>
          <w:sz w:val="28"/>
          <w:szCs w:val="28"/>
        </w:rPr>
      </w:pPr>
      <w:r w:rsidRPr="00F24DBD">
        <w:rPr>
          <w:color w:val="000000"/>
          <w:sz w:val="28"/>
          <w:szCs w:val="28"/>
        </w:rPr>
        <w:t>В отчетном периоде мероприятия по Государственной программе (</w:t>
      </w:r>
      <w:r w:rsidRPr="00F24DBD">
        <w:rPr>
          <w:sz w:val="28"/>
          <w:szCs w:val="28"/>
        </w:rPr>
        <w:t>без учета внебюджетных средств)</w:t>
      </w:r>
      <w:r w:rsidRPr="00F24DBD">
        <w:rPr>
          <w:color w:val="000000"/>
          <w:sz w:val="28"/>
          <w:szCs w:val="28"/>
        </w:rPr>
        <w:t xml:space="preserve"> исполнены на 94,5% от полученного объема финансирования или 89,8% от объемов, предусмотренных сводной бюджетной росписью.</w:t>
      </w:r>
    </w:p>
    <w:p w:rsidR="002C7DAA" w:rsidRPr="00F24DBD" w:rsidRDefault="002C7DAA" w:rsidP="00C6779E">
      <w:pPr>
        <w:ind w:firstLine="709"/>
        <w:jc w:val="both"/>
        <w:rPr>
          <w:color w:val="000000"/>
          <w:sz w:val="28"/>
          <w:szCs w:val="28"/>
        </w:rPr>
      </w:pPr>
      <w:r w:rsidRPr="00F24DBD">
        <w:rPr>
          <w:color w:val="000000"/>
          <w:sz w:val="28"/>
          <w:szCs w:val="28"/>
        </w:rPr>
        <w:t>Исполнение 100% от полученного финансирования сложилось по трем подпрограммам: «Воспроизводство и использование объектов животного мира», «Мониторинг состояния окружающей среды», «Обеспечение деятельности государственных органов о подведомственных учреждений».</w:t>
      </w:r>
    </w:p>
    <w:p w:rsidR="002C7DAA" w:rsidRPr="00F24DBD" w:rsidRDefault="002C7DAA" w:rsidP="00C6779E">
      <w:pPr>
        <w:ind w:firstLine="709"/>
        <w:jc w:val="both"/>
        <w:rPr>
          <w:color w:val="000000"/>
          <w:sz w:val="28"/>
          <w:szCs w:val="28"/>
        </w:rPr>
      </w:pPr>
      <w:r w:rsidRPr="00F24DBD">
        <w:rPr>
          <w:color w:val="000000"/>
          <w:sz w:val="28"/>
          <w:szCs w:val="28"/>
        </w:rPr>
        <w:t xml:space="preserve">В 2019 году осуществлено погашение кредиторской задолженности, образовавшейся на 1 января 2019 года, по подпрограммам: </w:t>
      </w:r>
      <w:r w:rsidRPr="00F24DBD">
        <w:rPr>
          <w:bCs/>
          <w:color w:val="000000"/>
          <w:sz w:val="28"/>
          <w:szCs w:val="28"/>
        </w:rPr>
        <w:t xml:space="preserve">«Развитие сети особо охраняемых природных территорий регионального значения» (800,0 тыс. рублей), «Реализация комплекса мероприятий по обращению с отходами» (11 777,1 тыс. рублей). При этом, </w:t>
      </w:r>
      <w:r w:rsidRPr="00F24DBD">
        <w:rPr>
          <w:color w:val="000000"/>
          <w:sz w:val="28"/>
          <w:szCs w:val="28"/>
        </w:rPr>
        <w:t>п</w:t>
      </w:r>
      <w:r w:rsidRPr="00F24DBD">
        <w:rPr>
          <w:bCs/>
          <w:color w:val="000000"/>
          <w:sz w:val="28"/>
          <w:szCs w:val="28"/>
        </w:rPr>
        <w:t>о состоянию на 31 декабря 2019 года по подпрограмме «Реализация комплекса мероприятий по обращению с отходами» также образована кредиторская задолженность в сумме 304,0 тыс. рублей.</w:t>
      </w:r>
    </w:p>
    <w:p w:rsidR="002C7DAA" w:rsidRPr="00F24DBD" w:rsidRDefault="002C7DAA" w:rsidP="00C6779E">
      <w:pPr>
        <w:ind w:firstLine="709"/>
        <w:jc w:val="both"/>
        <w:rPr>
          <w:bCs/>
          <w:color w:val="000000"/>
          <w:sz w:val="28"/>
          <w:szCs w:val="28"/>
        </w:rPr>
      </w:pPr>
      <w:r w:rsidRPr="00F24DBD">
        <w:rPr>
          <w:bCs/>
          <w:color w:val="000000"/>
          <w:sz w:val="28"/>
          <w:szCs w:val="28"/>
        </w:rPr>
        <w:t>Неисполнение подпрограммы «Вселенная белого медведя» связано с поздним предоставлением Региональной общественной организации природоохранного направления Чукотского автономного округа «</w:t>
      </w:r>
      <w:proofErr w:type="spellStart"/>
      <w:r w:rsidRPr="00F24DBD">
        <w:rPr>
          <w:bCs/>
          <w:color w:val="000000"/>
          <w:sz w:val="28"/>
          <w:szCs w:val="28"/>
        </w:rPr>
        <w:t>Умкы</w:t>
      </w:r>
      <w:proofErr w:type="spellEnd"/>
      <w:r w:rsidRPr="00F24DBD">
        <w:rPr>
          <w:bCs/>
          <w:color w:val="000000"/>
          <w:sz w:val="28"/>
          <w:szCs w:val="28"/>
        </w:rPr>
        <w:t xml:space="preserve">-Патруль» гранта на сохранение белого медведя  (4 квартал 2019 года),  и </w:t>
      </w:r>
      <w:r w:rsidRPr="00F24DBD">
        <w:rPr>
          <w:bCs/>
          <w:color w:val="000000"/>
          <w:sz w:val="28"/>
          <w:szCs w:val="28"/>
        </w:rPr>
        <w:lastRenderedPageBreak/>
        <w:t xml:space="preserve">переносом срока издания книги на декабрь 2020 года, что привело к образованию на 1 января 2020 года дебиторской задолженности в сумме 978,1 тыс. рублей. </w:t>
      </w:r>
    </w:p>
    <w:p w:rsidR="002C7DAA" w:rsidRPr="00F24DBD" w:rsidRDefault="002C7DAA" w:rsidP="00C6779E">
      <w:pPr>
        <w:autoSpaceDE w:val="0"/>
        <w:autoSpaceDN w:val="0"/>
        <w:adjustRightInd w:val="0"/>
        <w:jc w:val="both"/>
        <w:rPr>
          <w:sz w:val="28"/>
          <w:szCs w:val="28"/>
        </w:rPr>
      </w:pPr>
      <w:r w:rsidRPr="00F24DBD">
        <w:rPr>
          <w:bCs/>
          <w:color w:val="000000"/>
          <w:sz w:val="28"/>
          <w:szCs w:val="28"/>
        </w:rPr>
        <w:tab/>
      </w:r>
      <w:r w:rsidRPr="00F24DBD">
        <w:rPr>
          <w:sz w:val="28"/>
          <w:szCs w:val="28"/>
        </w:rPr>
        <w:t xml:space="preserve">Анализ выполнения целевых показателей (индикаторов) оценки эффективности показал, что достигли установленных значений 9 из 10 показателей Госпрограммы и 14 из 17 показателей подпрограмм Государственной программы. </w:t>
      </w:r>
    </w:p>
    <w:p w:rsidR="002C7DAA" w:rsidRPr="00F24DBD" w:rsidRDefault="002C7DAA" w:rsidP="00C6779E">
      <w:pPr>
        <w:tabs>
          <w:tab w:val="left" w:pos="709"/>
        </w:tabs>
        <w:autoSpaceDE w:val="0"/>
        <w:autoSpaceDN w:val="0"/>
        <w:adjustRightInd w:val="0"/>
        <w:ind w:firstLine="709"/>
        <w:jc w:val="both"/>
        <w:rPr>
          <w:sz w:val="28"/>
          <w:szCs w:val="28"/>
        </w:rPr>
      </w:pPr>
      <w:r w:rsidRPr="00F24DBD">
        <w:rPr>
          <w:sz w:val="28"/>
          <w:szCs w:val="28"/>
        </w:rPr>
        <w:t>По результатам оценки эффективности реализации государственных программ в 2019 году Государственная программа признана с высоким уровнем эффективности.</w:t>
      </w:r>
    </w:p>
    <w:p w:rsidR="002C7DAA" w:rsidRPr="00F24DBD" w:rsidRDefault="002C7DAA" w:rsidP="00C6779E">
      <w:pPr>
        <w:tabs>
          <w:tab w:val="left" w:pos="709"/>
        </w:tabs>
        <w:jc w:val="both"/>
        <w:rPr>
          <w:b/>
          <w:bCs/>
          <w:color w:val="000000"/>
          <w:sz w:val="16"/>
          <w:szCs w:val="16"/>
        </w:rPr>
      </w:pPr>
      <w:r w:rsidRPr="00F24DBD">
        <w:rPr>
          <w:sz w:val="28"/>
          <w:szCs w:val="28"/>
        </w:rPr>
        <w:tab/>
      </w:r>
      <w:bookmarkEnd w:id="41"/>
    </w:p>
    <w:p w:rsidR="002C7DAA" w:rsidRPr="00F24DBD" w:rsidRDefault="002C7DAA" w:rsidP="00C6779E">
      <w:pPr>
        <w:jc w:val="both"/>
        <w:rPr>
          <w:rFonts w:eastAsia="Calibri"/>
          <w:sz w:val="28"/>
          <w:szCs w:val="28"/>
        </w:rPr>
      </w:pPr>
      <w:r w:rsidRPr="00F24DBD">
        <w:rPr>
          <w:b/>
          <w:sz w:val="28"/>
          <w:szCs w:val="28"/>
        </w:rPr>
        <w:tab/>
        <w:t>Государственная программа «Развитие энергетики Чукотского автономного округа»</w:t>
      </w:r>
      <w:r w:rsidRPr="00F24DBD">
        <w:rPr>
          <w:rStyle w:val="ac"/>
          <w:sz w:val="28"/>
          <w:szCs w:val="28"/>
        </w:rPr>
        <w:footnoteReference w:id="90"/>
      </w:r>
      <w:r w:rsidRPr="00F24DBD">
        <w:rPr>
          <w:rFonts w:eastAsia="Calibri"/>
          <w:sz w:val="28"/>
          <w:szCs w:val="28"/>
        </w:rPr>
        <w:t xml:space="preserve"> состоит из пяти подпрограмм, в 2019 году финансовое обеспечение предусмотрено на реализацию трех подпрограмм. Ответственным исполнителем Госпрограммы определен Департамент промышленной политики, участник – </w:t>
      </w:r>
      <w:r w:rsidRPr="00F24DBD">
        <w:rPr>
          <w:bCs/>
          <w:sz w:val="28"/>
          <w:szCs w:val="28"/>
        </w:rPr>
        <w:t>Государственное казенное учреждение «Управление капитального строительства Чукотского автономного округа».</w:t>
      </w:r>
    </w:p>
    <w:p w:rsidR="002C7DAA" w:rsidRPr="00F24DBD" w:rsidRDefault="002C7DAA" w:rsidP="00C6779E">
      <w:pPr>
        <w:autoSpaceDE w:val="0"/>
        <w:autoSpaceDN w:val="0"/>
        <w:adjustRightInd w:val="0"/>
        <w:ind w:firstLine="708"/>
        <w:jc w:val="both"/>
        <w:rPr>
          <w:rFonts w:eastAsia="Calibri"/>
          <w:sz w:val="28"/>
          <w:szCs w:val="28"/>
        </w:rPr>
      </w:pPr>
      <w:r w:rsidRPr="00F24DBD">
        <w:rPr>
          <w:rFonts w:eastAsia="Calibri"/>
          <w:sz w:val="28"/>
          <w:szCs w:val="28"/>
        </w:rPr>
        <w:t>Цели Государственной программы – п</w:t>
      </w:r>
      <w:r w:rsidRPr="00F24DBD">
        <w:rPr>
          <w:rFonts w:eastAsia="Calibri"/>
          <w:bCs/>
          <w:sz w:val="28"/>
          <w:szCs w:val="28"/>
        </w:rPr>
        <w:t>овышение энергетической безопасности Чукотского автономного округа; обеспечение надежного и бесперебойного снабжения потребителей Чукотского автономного округа топливно-энергетическими ресурсами; сдерживание роста тарифов на электро- и теплоэнергию в Чукотском автономном округе.</w:t>
      </w:r>
    </w:p>
    <w:p w:rsidR="002C7DAA" w:rsidRPr="00F24DBD" w:rsidRDefault="002C7DAA" w:rsidP="00C6779E">
      <w:pPr>
        <w:tabs>
          <w:tab w:val="left" w:pos="709"/>
        </w:tabs>
        <w:ind w:firstLine="708"/>
        <w:jc w:val="both"/>
        <w:rPr>
          <w:rFonts w:eastAsia="Calibri"/>
          <w:sz w:val="28"/>
          <w:szCs w:val="28"/>
        </w:rPr>
      </w:pPr>
      <w:r w:rsidRPr="00F24DBD">
        <w:rPr>
          <w:rFonts w:eastAsia="Calibri"/>
          <w:sz w:val="28"/>
          <w:szCs w:val="28"/>
        </w:rPr>
        <w:t>В показатели Госпрограммы 2019 года вносились изменения 8 раз в связи с изменением перечня и значений целевых индикаторов (показателей) и увеличением ресурсного обеспечения.</w:t>
      </w:r>
    </w:p>
    <w:p w:rsidR="002C7DAA" w:rsidRPr="00F24DBD" w:rsidRDefault="002C7DAA" w:rsidP="00C6779E">
      <w:pPr>
        <w:tabs>
          <w:tab w:val="left" w:pos="709"/>
        </w:tabs>
        <w:ind w:firstLine="708"/>
        <w:jc w:val="both"/>
        <w:rPr>
          <w:rFonts w:eastAsia="Calibri"/>
          <w:sz w:val="28"/>
          <w:szCs w:val="28"/>
        </w:rPr>
      </w:pPr>
      <w:r w:rsidRPr="00F24DBD">
        <w:rPr>
          <w:rFonts w:eastAsia="Calibri"/>
          <w:sz w:val="28"/>
          <w:szCs w:val="28"/>
        </w:rPr>
        <w:t>Анализ исполнения подпрограмм Госпрограммы за 2019 год приведен в таблице №1</w:t>
      </w:r>
      <w:r w:rsidRPr="00E94119">
        <w:rPr>
          <w:rFonts w:eastAsia="Calibri"/>
          <w:sz w:val="28"/>
          <w:szCs w:val="28"/>
        </w:rPr>
        <w:t>7</w:t>
      </w:r>
      <w:r w:rsidRPr="00F24DBD">
        <w:rPr>
          <w:rFonts w:eastAsia="Calibri"/>
          <w:sz w:val="28"/>
          <w:szCs w:val="28"/>
        </w:rPr>
        <w:t>.</w:t>
      </w:r>
    </w:p>
    <w:p w:rsidR="002C7DAA" w:rsidRPr="00F24DBD" w:rsidRDefault="002C7DAA" w:rsidP="00C6779E">
      <w:pPr>
        <w:tabs>
          <w:tab w:val="left" w:pos="709"/>
        </w:tabs>
        <w:ind w:firstLine="708"/>
        <w:jc w:val="both"/>
        <w:rPr>
          <w:rFonts w:eastAsia="Calibri"/>
          <w:sz w:val="28"/>
          <w:szCs w:val="28"/>
        </w:rPr>
      </w:pPr>
    </w:p>
    <w:p w:rsidR="002C7DAA" w:rsidRPr="00E94119" w:rsidRDefault="002C7DAA" w:rsidP="00C6779E">
      <w:pPr>
        <w:tabs>
          <w:tab w:val="left" w:pos="709"/>
        </w:tabs>
        <w:autoSpaceDE w:val="0"/>
        <w:autoSpaceDN w:val="0"/>
        <w:adjustRightInd w:val="0"/>
        <w:ind w:left="7076"/>
        <w:jc w:val="right"/>
        <w:rPr>
          <w:rFonts w:eastAsia="Calibri"/>
          <w:sz w:val="18"/>
          <w:szCs w:val="18"/>
          <w:lang w:val="en-US"/>
        </w:rPr>
      </w:pPr>
      <w:r w:rsidRPr="00F24DBD">
        <w:rPr>
          <w:rFonts w:eastAsia="Calibri"/>
          <w:sz w:val="28"/>
          <w:szCs w:val="28"/>
        </w:rPr>
        <w:t xml:space="preserve">         Таблица №1</w:t>
      </w:r>
      <w:r>
        <w:rPr>
          <w:rFonts w:eastAsia="Calibri"/>
          <w:sz w:val="28"/>
          <w:szCs w:val="28"/>
          <w:lang w:val="en-US"/>
        </w:rPr>
        <w:t>7</w:t>
      </w:r>
    </w:p>
    <w:p w:rsidR="002C7DAA" w:rsidRPr="00F24DBD" w:rsidRDefault="002C7DAA" w:rsidP="00C6779E">
      <w:pPr>
        <w:tabs>
          <w:tab w:val="left" w:pos="709"/>
        </w:tabs>
        <w:autoSpaceDE w:val="0"/>
        <w:autoSpaceDN w:val="0"/>
        <w:adjustRightInd w:val="0"/>
        <w:ind w:left="7076"/>
        <w:jc w:val="right"/>
        <w:rPr>
          <w:rFonts w:eastAsia="Calibri"/>
          <w:sz w:val="28"/>
          <w:szCs w:val="28"/>
        </w:rPr>
      </w:pPr>
      <w:r w:rsidRPr="00F24DBD">
        <w:rPr>
          <w:rFonts w:eastAsia="Calibri"/>
          <w:sz w:val="28"/>
          <w:szCs w:val="28"/>
        </w:rPr>
        <w:t xml:space="preserve">       (тыс. рублей)</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1275"/>
        <w:gridCol w:w="1419"/>
        <w:gridCol w:w="1275"/>
        <w:gridCol w:w="993"/>
      </w:tblGrid>
      <w:tr w:rsidR="002C7DAA" w:rsidRPr="00F24DBD" w:rsidTr="002C7DAA">
        <w:trPr>
          <w:cantSplit/>
          <w:trHeight w:val="399"/>
          <w:jc w:val="center"/>
        </w:trPr>
        <w:tc>
          <w:tcPr>
            <w:tcW w:w="4531" w:type="dxa"/>
            <w:vMerge w:val="restart"/>
            <w:shd w:val="clear" w:color="auto" w:fill="auto"/>
            <w:vAlign w:val="center"/>
          </w:tcPr>
          <w:p w:rsidR="002C7DAA" w:rsidRPr="00F24DBD" w:rsidRDefault="002C7DAA" w:rsidP="00C6779E">
            <w:pPr>
              <w:tabs>
                <w:tab w:val="left" w:pos="0"/>
              </w:tabs>
              <w:ind w:right="-83"/>
              <w:jc w:val="center"/>
              <w:rPr>
                <w:b/>
                <w:bCs/>
                <w:color w:val="000000"/>
                <w:sz w:val="16"/>
                <w:szCs w:val="16"/>
              </w:rPr>
            </w:pPr>
            <w:r w:rsidRPr="00F24DBD">
              <w:rPr>
                <w:rFonts w:eastAsia="Calibri"/>
                <w:sz w:val="18"/>
                <w:szCs w:val="18"/>
              </w:rPr>
              <w:t xml:space="preserve"> </w:t>
            </w:r>
            <w:r w:rsidRPr="00F24DBD">
              <w:rPr>
                <w:rFonts w:eastAsia="Calibri"/>
                <w:b/>
                <w:sz w:val="16"/>
                <w:szCs w:val="16"/>
              </w:rPr>
              <w:t>Наименование подпрограммы</w:t>
            </w:r>
          </w:p>
        </w:tc>
        <w:tc>
          <w:tcPr>
            <w:tcW w:w="1275" w:type="dxa"/>
            <w:vMerge w:val="restart"/>
            <w:shd w:val="clear" w:color="auto" w:fill="auto"/>
            <w:vAlign w:val="center"/>
          </w:tcPr>
          <w:p w:rsidR="002C7DAA" w:rsidRPr="00F24DBD" w:rsidRDefault="002C7DAA" w:rsidP="00C6779E">
            <w:pPr>
              <w:tabs>
                <w:tab w:val="left" w:pos="709"/>
              </w:tabs>
              <w:ind w:left="-108" w:right="-108"/>
              <w:jc w:val="center"/>
              <w:rPr>
                <w:b/>
                <w:bCs/>
                <w:color w:val="000000"/>
                <w:sz w:val="16"/>
                <w:szCs w:val="16"/>
              </w:rPr>
            </w:pPr>
            <w:r w:rsidRPr="00F24DBD">
              <w:rPr>
                <w:rFonts w:eastAsia="Calibri"/>
                <w:b/>
                <w:sz w:val="16"/>
                <w:szCs w:val="16"/>
              </w:rPr>
              <w:t>Утверждено сводной бюджетной росписью</w:t>
            </w:r>
          </w:p>
        </w:tc>
        <w:tc>
          <w:tcPr>
            <w:tcW w:w="1419" w:type="dxa"/>
            <w:vMerge w:val="restart"/>
            <w:shd w:val="clear" w:color="auto" w:fill="auto"/>
            <w:vAlign w:val="center"/>
          </w:tcPr>
          <w:p w:rsidR="002C7DAA" w:rsidRPr="00F24DBD" w:rsidRDefault="002C7DAA" w:rsidP="00C6779E">
            <w:pPr>
              <w:tabs>
                <w:tab w:val="left" w:pos="709"/>
              </w:tabs>
              <w:jc w:val="center"/>
              <w:rPr>
                <w:b/>
                <w:bCs/>
                <w:color w:val="000000"/>
                <w:sz w:val="16"/>
                <w:szCs w:val="16"/>
              </w:rPr>
            </w:pPr>
            <w:r w:rsidRPr="00F24DBD">
              <w:rPr>
                <w:b/>
                <w:color w:val="000000"/>
                <w:sz w:val="16"/>
                <w:szCs w:val="16"/>
              </w:rPr>
              <w:t xml:space="preserve">Кассовое исполнение </w:t>
            </w:r>
            <w:r w:rsidRPr="00F24DBD">
              <w:rPr>
                <w:b/>
                <w:bCs/>
                <w:color w:val="000000"/>
                <w:sz w:val="16"/>
                <w:szCs w:val="16"/>
              </w:rPr>
              <w:t>(проект Закона об исполнении окружного бюджета)</w:t>
            </w:r>
          </w:p>
        </w:tc>
        <w:tc>
          <w:tcPr>
            <w:tcW w:w="2268" w:type="dxa"/>
            <w:gridSpan w:val="2"/>
            <w:vAlign w:val="center"/>
          </w:tcPr>
          <w:p w:rsidR="002C7DAA" w:rsidRPr="00F24DBD" w:rsidRDefault="002C7DAA" w:rsidP="00C6779E">
            <w:pPr>
              <w:tabs>
                <w:tab w:val="left" w:pos="709"/>
              </w:tabs>
              <w:autoSpaceDE w:val="0"/>
              <w:autoSpaceDN w:val="0"/>
              <w:adjustRightInd w:val="0"/>
              <w:jc w:val="center"/>
              <w:rPr>
                <w:b/>
                <w:bCs/>
                <w:color w:val="000000"/>
                <w:sz w:val="16"/>
                <w:szCs w:val="16"/>
              </w:rPr>
            </w:pPr>
            <w:r w:rsidRPr="00F24DBD">
              <w:rPr>
                <w:b/>
                <w:bCs/>
                <w:color w:val="000000"/>
                <w:sz w:val="16"/>
                <w:szCs w:val="16"/>
              </w:rPr>
              <w:t>Фактическое исполнение</w:t>
            </w:r>
          </w:p>
        </w:tc>
      </w:tr>
      <w:tr w:rsidR="002C7DAA" w:rsidRPr="00F24DBD" w:rsidTr="002C7DAA">
        <w:trPr>
          <w:trHeight w:val="501"/>
          <w:jc w:val="center"/>
        </w:trPr>
        <w:tc>
          <w:tcPr>
            <w:tcW w:w="4531" w:type="dxa"/>
            <w:vMerge/>
            <w:shd w:val="clear" w:color="auto" w:fill="auto"/>
            <w:vAlign w:val="center"/>
            <w:hideMark/>
          </w:tcPr>
          <w:p w:rsidR="002C7DAA" w:rsidRPr="00F24DBD" w:rsidRDefault="002C7DAA" w:rsidP="00C6779E">
            <w:pPr>
              <w:tabs>
                <w:tab w:val="left" w:pos="709"/>
              </w:tabs>
              <w:jc w:val="center"/>
              <w:rPr>
                <w:b/>
                <w:bCs/>
                <w:color w:val="000000"/>
                <w:sz w:val="16"/>
                <w:szCs w:val="16"/>
              </w:rPr>
            </w:pPr>
          </w:p>
        </w:tc>
        <w:tc>
          <w:tcPr>
            <w:tcW w:w="1275" w:type="dxa"/>
            <w:vMerge/>
            <w:shd w:val="clear" w:color="auto" w:fill="auto"/>
            <w:vAlign w:val="center"/>
            <w:hideMark/>
          </w:tcPr>
          <w:p w:rsidR="002C7DAA" w:rsidRPr="00F24DBD" w:rsidRDefault="002C7DAA" w:rsidP="00C6779E">
            <w:pPr>
              <w:tabs>
                <w:tab w:val="left" w:pos="709"/>
              </w:tabs>
              <w:jc w:val="center"/>
              <w:rPr>
                <w:b/>
                <w:bCs/>
                <w:color w:val="000000"/>
                <w:sz w:val="16"/>
                <w:szCs w:val="16"/>
              </w:rPr>
            </w:pPr>
          </w:p>
        </w:tc>
        <w:tc>
          <w:tcPr>
            <w:tcW w:w="1419" w:type="dxa"/>
            <w:vMerge/>
            <w:shd w:val="clear" w:color="auto" w:fill="auto"/>
            <w:vAlign w:val="center"/>
          </w:tcPr>
          <w:p w:rsidR="002C7DAA" w:rsidRPr="00F24DBD" w:rsidRDefault="002C7DAA" w:rsidP="00C6779E">
            <w:pPr>
              <w:tabs>
                <w:tab w:val="left" w:pos="709"/>
              </w:tabs>
              <w:jc w:val="center"/>
              <w:rPr>
                <w:b/>
                <w:bCs/>
                <w:color w:val="000000"/>
                <w:sz w:val="16"/>
                <w:szCs w:val="16"/>
              </w:rPr>
            </w:pPr>
          </w:p>
        </w:tc>
        <w:tc>
          <w:tcPr>
            <w:tcW w:w="1275" w:type="dxa"/>
            <w:vAlign w:val="center"/>
          </w:tcPr>
          <w:p w:rsidR="002C7DAA" w:rsidRPr="00F24DBD" w:rsidRDefault="002C7DAA" w:rsidP="00C6779E">
            <w:pPr>
              <w:tabs>
                <w:tab w:val="left" w:pos="709"/>
              </w:tabs>
              <w:jc w:val="center"/>
              <w:rPr>
                <w:b/>
                <w:bCs/>
                <w:color w:val="000000"/>
                <w:sz w:val="16"/>
                <w:szCs w:val="16"/>
              </w:rPr>
            </w:pPr>
            <w:r w:rsidRPr="00F24DBD">
              <w:rPr>
                <w:b/>
                <w:bCs/>
                <w:color w:val="000000"/>
                <w:sz w:val="16"/>
                <w:szCs w:val="16"/>
              </w:rPr>
              <w:t>тыс. рублей</w:t>
            </w:r>
          </w:p>
        </w:tc>
        <w:tc>
          <w:tcPr>
            <w:tcW w:w="993" w:type="dxa"/>
            <w:shd w:val="clear" w:color="auto" w:fill="auto"/>
            <w:vAlign w:val="center"/>
            <w:hideMark/>
          </w:tcPr>
          <w:p w:rsidR="002C7DAA" w:rsidRPr="00F24DBD" w:rsidRDefault="002C7DAA" w:rsidP="00C6779E">
            <w:pPr>
              <w:tabs>
                <w:tab w:val="left" w:pos="709"/>
              </w:tabs>
              <w:jc w:val="center"/>
              <w:rPr>
                <w:b/>
                <w:bCs/>
                <w:color w:val="000000"/>
                <w:sz w:val="16"/>
                <w:szCs w:val="16"/>
              </w:rPr>
            </w:pPr>
            <w:r w:rsidRPr="00F24DBD">
              <w:rPr>
                <w:b/>
                <w:bCs/>
                <w:color w:val="000000"/>
                <w:sz w:val="16"/>
                <w:szCs w:val="16"/>
              </w:rPr>
              <w:t>% (гр.4</w:t>
            </w:r>
            <w:r w:rsidRPr="00F24DBD">
              <w:rPr>
                <w:b/>
                <w:bCs/>
                <w:color w:val="000000"/>
                <w:sz w:val="16"/>
                <w:szCs w:val="16"/>
                <w:lang w:val="en-US"/>
              </w:rPr>
              <w:t>/</w:t>
            </w:r>
            <w:r w:rsidRPr="00F24DBD">
              <w:rPr>
                <w:b/>
                <w:bCs/>
                <w:color w:val="000000"/>
                <w:sz w:val="16"/>
                <w:szCs w:val="16"/>
              </w:rPr>
              <w:t>гр.3)</w:t>
            </w:r>
          </w:p>
        </w:tc>
      </w:tr>
      <w:tr w:rsidR="002C7DAA" w:rsidRPr="00F24DBD" w:rsidTr="002C7DAA">
        <w:trPr>
          <w:trHeight w:val="318"/>
          <w:jc w:val="center"/>
        </w:trPr>
        <w:tc>
          <w:tcPr>
            <w:tcW w:w="4531" w:type="dxa"/>
            <w:shd w:val="clear" w:color="auto" w:fill="auto"/>
            <w:vAlign w:val="center"/>
            <w:hideMark/>
          </w:tcPr>
          <w:p w:rsidR="002C7DAA" w:rsidRPr="00F24DBD" w:rsidRDefault="002C7DAA" w:rsidP="00C6779E">
            <w:pPr>
              <w:tabs>
                <w:tab w:val="left" w:pos="709"/>
              </w:tabs>
              <w:jc w:val="center"/>
              <w:rPr>
                <w:b/>
                <w:bCs/>
                <w:color w:val="000000"/>
                <w:sz w:val="16"/>
                <w:szCs w:val="16"/>
              </w:rPr>
            </w:pPr>
            <w:r w:rsidRPr="00F24DBD">
              <w:rPr>
                <w:b/>
                <w:bCs/>
                <w:color w:val="000000"/>
                <w:sz w:val="16"/>
                <w:szCs w:val="16"/>
              </w:rPr>
              <w:t>1</w:t>
            </w:r>
          </w:p>
        </w:tc>
        <w:tc>
          <w:tcPr>
            <w:tcW w:w="1275" w:type="dxa"/>
            <w:shd w:val="clear" w:color="auto" w:fill="auto"/>
            <w:vAlign w:val="center"/>
            <w:hideMark/>
          </w:tcPr>
          <w:p w:rsidR="002C7DAA" w:rsidRPr="00F24DBD" w:rsidRDefault="002C7DAA" w:rsidP="00C6779E">
            <w:pPr>
              <w:tabs>
                <w:tab w:val="left" w:pos="709"/>
              </w:tabs>
              <w:jc w:val="center"/>
              <w:rPr>
                <w:b/>
                <w:bCs/>
                <w:color w:val="000000"/>
                <w:sz w:val="16"/>
                <w:szCs w:val="16"/>
              </w:rPr>
            </w:pPr>
            <w:r w:rsidRPr="00F24DBD">
              <w:rPr>
                <w:b/>
                <w:bCs/>
                <w:color w:val="000000"/>
                <w:sz w:val="16"/>
                <w:szCs w:val="16"/>
              </w:rPr>
              <w:t>2</w:t>
            </w:r>
          </w:p>
        </w:tc>
        <w:tc>
          <w:tcPr>
            <w:tcW w:w="1419" w:type="dxa"/>
            <w:shd w:val="clear" w:color="auto" w:fill="auto"/>
            <w:vAlign w:val="center"/>
          </w:tcPr>
          <w:p w:rsidR="002C7DAA" w:rsidRPr="00F24DBD" w:rsidRDefault="002C7DAA" w:rsidP="00C6779E">
            <w:pPr>
              <w:tabs>
                <w:tab w:val="left" w:pos="709"/>
              </w:tabs>
              <w:jc w:val="center"/>
              <w:rPr>
                <w:b/>
                <w:bCs/>
                <w:color w:val="000000"/>
                <w:sz w:val="16"/>
                <w:szCs w:val="16"/>
              </w:rPr>
            </w:pPr>
            <w:r w:rsidRPr="00F24DBD">
              <w:rPr>
                <w:b/>
                <w:bCs/>
                <w:color w:val="000000"/>
                <w:sz w:val="16"/>
                <w:szCs w:val="16"/>
              </w:rPr>
              <w:t>3</w:t>
            </w:r>
          </w:p>
        </w:tc>
        <w:tc>
          <w:tcPr>
            <w:tcW w:w="1275" w:type="dxa"/>
            <w:vAlign w:val="center"/>
          </w:tcPr>
          <w:p w:rsidR="002C7DAA" w:rsidRPr="00F24DBD" w:rsidRDefault="002C7DAA" w:rsidP="00C6779E">
            <w:pPr>
              <w:tabs>
                <w:tab w:val="left" w:pos="709"/>
              </w:tabs>
              <w:jc w:val="center"/>
              <w:rPr>
                <w:b/>
                <w:bCs/>
                <w:color w:val="000000"/>
                <w:sz w:val="16"/>
                <w:szCs w:val="16"/>
              </w:rPr>
            </w:pPr>
            <w:r w:rsidRPr="00F24DBD">
              <w:rPr>
                <w:b/>
                <w:bCs/>
                <w:color w:val="000000"/>
                <w:sz w:val="16"/>
                <w:szCs w:val="16"/>
              </w:rPr>
              <w:t>4</w:t>
            </w:r>
          </w:p>
        </w:tc>
        <w:tc>
          <w:tcPr>
            <w:tcW w:w="993" w:type="dxa"/>
            <w:shd w:val="clear" w:color="auto" w:fill="auto"/>
            <w:vAlign w:val="center"/>
            <w:hideMark/>
          </w:tcPr>
          <w:p w:rsidR="002C7DAA" w:rsidRPr="00F24DBD" w:rsidRDefault="002C7DAA" w:rsidP="00C6779E">
            <w:pPr>
              <w:tabs>
                <w:tab w:val="left" w:pos="709"/>
              </w:tabs>
              <w:jc w:val="center"/>
              <w:rPr>
                <w:b/>
                <w:bCs/>
                <w:color w:val="000000"/>
                <w:sz w:val="16"/>
                <w:szCs w:val="16"/>
              </w:rPr>
            </w:pPr>
            <w:r w:rsidRPr="00F24DBD">
              <w:rPr>
                <w:b/>
                <w:bCs/>
                <w:color w:val="000000"/>
                <w:sz w:val="16"/>
                <w:szCs w:val="16"/>
              </w:rPr>
              <w:t>5</w:t>
            </w:r>
          </w:p>
        </w:tc>
      </w:tr>
      <w:tr w:rsidR="002C7DAA" w:rsidRPr="00F24DBD" w:rsidTr="002C7DAA">
        <w:trPr>
          <w:trHeight w:val="20"/>
          <w:jc w:val="center"/>
        </w:trPr>
        <w:tc>
          <w:tcPr>
            <w:tcW w:w="4531" w:type="dxa"/>
            <w:shd w:val="clear" w:color="auto" w:fill="auto"/>
            <w:vAlign w:val="center"/>
            <w:hideMark/>
          </w:tcPr>
          <w:p w:rsidR="002C7DAA" w:rsidRPr="00F24DBD" w:rsidRDefault="002C7DAA" w:rsidP="00C6779E">
            <w:pPr>
              <w:tabs>
                <w:tab w:val="left" w:pos="0"/>
              </w:tabs>
              <w:jc w:val="both"/>
              <w:rPr>
                <w:b/>
                <w:bCs/>
                <w:color w:val="000000"/>
                <w:sz w:val="18"/>
                <w:szCs w:val="18"/>
              </w:rPr>
            </w:pPr>
            <w:r w:rsidRPr="00F24DBD">
              <w:rPr>
                <w:rFonts w:eastAsia="Calibri"/>
                <w:b/>
                <w:sz w:val="18"/>
                <w:szCs w:val="18"/>
              </w:rPr>
              <w:t xml:space="preserve">Государственная программа, всего </w:t>
            </w:r>
          </w:p>
        </w:tc>
        <w:tc>
          <w:tcPr>
            <w:tcW w:w="1275" w:type="dxa"/>
            <w:shd w:val="clear" w:color="auto" w:fill="auto"/>
            <w:vAlign w:val="center"/>
          </w:tcPr>
          <w:p w:rsidR="002C7DAA" w:rsidRPr="00F24DBD" w:rsidRDefault="002C7DAA" w:rsidP="00C6779E">
            <w:pPr>
              <w:tabs>
                <w:tab w:val="left" w:pos="709"/>
              </w:tabs>
              <w:jc w:val="center"/>
              <w:rPr>
                <w:b/>
                <w:color w:val="000000"/>
                <w:sz w:val="18"/>
                <w:szCs w:val="18"/>
              </w:rPr>
            </w:pPr>
            <w:r w:rsidRPr="00F24DBD">
              <w:rPr>
                <w:b/>
                <w:color w:val="000000"/>
                <w:sz w:val="18"/>
                <w:szCs w:val="18"/>
              </w:rPr>
              <w:t>15 725 017,3</w:t>
            </w:r>
          </w:p>
        </w:tc>
        <w:tc>
          <w:tcPr>
            <w:tcW w:w="1419" w:type="dxa"/>
            <w:shd w:val="clear" w:color="auto" w:fill="auto"/>
            <w:vAlign w:val="center"/>
          </w:tcPr>
          <w:p w:rsidR="002C7DAA" w:rsidRPr="00F24DBD" w:rsidRDefault="002C7DAA" w:rsidP="00C6779E">
            <w:pPr>
              <w:tabs>
                <w:tab w:val="left" w:pos="709"/>
              </w:tabs>
              <w:jc w:val="center"/>
              <w:rPr>
                <w:b/>
                <w:sz w:val="18"/>
                <w:szCs w:val="18"/>
              </w:rPr>
            </w:pPr>
            <w:r w:rsidRPr="00F24DBD">
              <w:rPr>
                <w:b/>
                <w:sz w:val="18"/>
                <w:szCs w:val="18"/>
              </w:rPr>
              <w:t>15 714 049,9</w:t>
            </w:r>
          </w:p>
        </w:tc>
        <w:tc>
          <w:tcPr>
            <w:tcW w:w="1275" w:type="dxa"/>
            <w:vAlign w:val="center"/>
          </w:tcPr>
          <w:p w:rsidR="002C7DAA" w:rsidRPr="00F24DBD" w:rsidRDefault="002C7DAA" w:rsidP="00C6779E">
            <w:pPr>
              <w:tabs>
                <w:tab w:val="left" w:pos="709"/>
              </w:tabs>
              <w:jc w:val="center"/>
              <w:rPr>
                <w:b/>
                <w:color w:val="000000"/>
                <w:sz w:val="18"/>
                <w:szCs w:val="18"/>
              </w:rPr>
            </w:pPr>
            <w:r w:rsidRPr="00F24DBD">
              <w:rPr>
                <w:b/>
                <w:color w:val="000000"/>
                <w:sz w:val="18"/>
                <w:szCs w:val="18"/>
              </w:rPr>
              <w:t>7 609 764,0</w:t>
            </w:r>
          </w:p>
        </w:tc>
        <w:tc>
          <w:tcPr>
            <w:tcW w:w="993" w:type="dxa"/>
            <w:shd w:val="clear" w:color="auto" w:fill="auto"/>
            <w:vAlign w:val="center"/>
          </w:tcPr>
          <w:p w:rsidR="002C7DAA" w:rsidRPr="00F24DBD" w:rsidRDefault="002C7DAA" w:rsidP="00C6779E">
            <w:pPr>
              <w:tabs>
                <w:tab w:val="left" w:pos="709"/>
              </w:tabs>
              <w:jc w:val="center"/>
              <w:rPr>
                <w:b/>
                <w:color w:val="000000"/>
                <w:sz w:val="18"/>
                <w:szCs w:val="18"/>
              </w:rPr>
            </w:pPr>
            <w:r w:rsidRPr="00F24DBD">
              <w:rPr>
                <w:b/>
                <w:color w:val="000000"/>
                <w:sz w:val="18"/>
                <w:szCs w:val="18"/>
              </w:rPr>
              <w:t>48,4</w:t>
            </w:r>
          </w:p>
        </w:tc>
      </w:tr>
      <w:tr w:rsidR="002C7DAA" w:rsidRPr="00F24DBD" w:rsidTr="002C7DAA">
        <w:trPr>
          <w:trHeight w:val="20"/>
          <w:jc w:val="center"/>
        </w:trPr>
        <w:tc>
          <w:tcPr>
            <w:tcW w:w="4531" w:type="dxa"/>
            <w:shd w:val="clear" w:color="auto" w:fill="auto"/>
            <w:vAlign w:val="center"/>
          </w:tcPr>
          <w:p w:rsidR="002C7DAA" w:rsidRPr="00F24DBD" w:rsidRDefault="002C7DAA" w:rsidP="00C6779E">
            <w:pPr>
              <w:tabs>
                <w:tab w:val="left" w:pos="0"/>
              </w:tabs>
              <w:jc w:val="both"/>
              <w:rPr>
                <w:rFonts w:eastAsia="Calibri"/>
                <w:b/>
                <w:sz w:val="18"/>
                <w:szCs w:val="18"/>
              </w:rPr>
            </w:pPr>
            <w:r w:rsidRPr="00F24DBD">
              <w:rPr>
                <w:bCs/>
                <w:i/>
                <w:color w:val="000000"/>
                <w:sz w:val="18"/>
                <w:szCs w:val="18"/>
              </w:rPr>
              <w:t>в том числе по подпрограммам:</w:t>
            </w:r>
          </w:p>
        </w:tc>
        <w:tc>
          <w:tcPr>
            <w:tcW w:w="1275" w:type="dxa"/>
            <w:shd w:val="clear" w:color="auto" w:fill="auto"/>
            <w:vAlign w:val="center"/>
          </w:tcPr>
          <w:p w:rsidR="002C7DAA" w:rsidRPr="00F24DBD" w:rsidRDefault="002C7DAA" w:rsidP="00C6779E">
            <w:pPr>
              <w:tabs>
                <w:tab w:val="left" w:pos="709"/>
              </w:tabs>
              <w:jc w:val="center"/>
              <w:rPr>
                <w:b/>
                <w:color w:val="000000"/>
                <w:sz w:val="18"/>
                <w:szCs w:val="18"/>
              </w:rPr>
            </w:pPr>
          </w:p>
        </w:tc>
        <w:tc>
          <w:tcPr>
            <w:tcW w:w="1419" w:type="dxa"/>
            <w:shd w:val="clear" w:color="auto" w:fill="auto"/>
            <w:vAlign w:val="center"/>
          </w:tcPr>
          <w:p w:rsidR="002C7DAA" w:rsidRPr="00F24DBD" w:rsidRDefault="002C7DAA" w:rsidP="00C6779E">
            <w:pPr>
              <w:tabs>
                <w:tab w:val="left" w:pos="709"/>
              </w:tabs>
              <w:jc w:val="center"/>
              <w:rPr>
                <w:b/>
                <w:sz w:val="18"/>
                <w:szCs w:val="18"/>
              </w:rPr>
            </w:pPr>
          </w:p>
        </w:tc>
        <w:tc>
          <w:tcPr>
            <w:tcW w:w="1275" w:type="dxa"/>
            <w:vAlign w:val="center"/>
          </w:tcPr>
          <w:p w:rsidR="002C7DAA" w:rsidRPr="00F24DBD" w:rsidRDefault="002C7DAA" w:rsidP="00C6779E">
            <w:pPr>
              <w:tabs>
                <w:tab w:val="left" w:pos="709"/>
              </w:tabs>
              <w:jc w:val="center"/>
              <w:rPr>
                <w:b/>
                <w:color w:val="000000"/>
                <w:sz w:val="18"/>
                <w:szCs w:val="18"/>
              </w:rPr>
            </w:pPr>
          </w:p>
        </w:tc>
        <w:tc>
          <w:tcPr>
            <w:tcW w:w="993" w:type="dxa"/>
            <w:shd w:val="clear" w:color="auto" w:fill="auto"/>
            <w:vAlign w:val="center"/>
          </w:tcPr>
          <w:p w:rsidR="002C7DAA" w:rsidRPr="00F24DBD" w:rsidRDefault="002C7DAA" w:rsidP="00C6779E">
            <w:pPr>
              <w:tabs>
                <w:tab w:val="left" w:pos="709"/>
              </w:tabs>
              <w:jc w:val="center"/>
              <w:rPr>
                <w:b/>
                <w:color w:val="000000"/>
                <w:sz w:val="18"/>
                <w:szCs w:val="18"/>
              </w:rPr>
            </w:pPr>
          </w:p>
        </w:tc>
      </w:tr>
      <w:tr w:rsidR="002C7DAA" w:rsidRPr="00F24DBD" w:rsidTr="002C7DAA">
        <w:trPr>
          <w:trHeight w:val="20"/>
          <w:jc w:val="center"/>
        </w:trPr>
        <w:tc>
          <w:tcPr>
            <w:tcW w:w="4531" w:type="dxa"/>
            <w:shd w:val="clear" w:color="auto" w:fill="auto"/>
            <w:vAlign w:val="center"/>
            <w:hideMark/>
          </w:tcPr>
          <w:p w:rsidR="002C7DAA" w:rsidRPr="00F24DBD" w:rsidRDefault="002C7DAA" w:rsidP="00C6779E">
            <w:pPr>
              <w:tabs>
                <w:tab w:val="left" w:pos="709"/>
              </w:tabs>
              <w:jc w:val="both"/>
              <w:rPr>
                <w:bCs/>
                <w:color w:val="000000"/>
                <w:sz w:val="18"/>
                <w:szCs w:val="18"/>
              </w:rPr>
            </w:pPr>
            <w:r w:rsidRPr="00F24DBD">
              <w:rPr>
                <w:bCs/>
                <w:color w:val="000000"/>
                <w:sz w:val="18"/>
                <w:szCs w:val="18"/>
              </w:rPr>
              <w:t>Развитие и модернизация электроэнергетики</w:t>
            </w:r>
          </w:p>
        </w:tc>
        <w:tc>
          <w:tcPr>
            <w:tcW w:w="1275" w:type="dxa"/>
            <w:shd w:val="clear" w:color="auto" w:fill="auto"/>
            <w:vAlign w:val="center"/>
          </w:tcPr>
          <w:p w:rsidR="002C7DAA" w:rsidRPr="00F24DBD" w:rsidRDefault="002C7DAA" w:rsidP="00C6779E">
            <w:pPr>
              <w:tabs>
                <w:tab w:val="left" w:pos="709"/>
              </w:tabs>
              <w:jc w:val="center"/>
              <w:rPr>
                <w:bCs/>
                <w:sz w:val="18"/>
                <w:szCs w:val="18"/>
              </w:rPr>
            </w:pPr>
            <w:r w:rsidRPr="00F24DBD">
              <w:rPr>
                <w:bCs/>
                <w:sz w:val="18"/>
                <w:szCs w:val="18"/>
              </w:rPr>
              <w:t>15 614 259,6</w:t>
            </w:r>
          </w:p>
        </w:tc>
        <w:tc>
          <w:tcPr>
            <w:tcW w:w="1419" w:type="dxa"/>
            <w:shd w:val="clear" w:color="auto" w:fill="auto"/>
            <w:vAlign w:val="center"/>
          </w:tcPr>
          <w:p w:rsidR="002C7DAA" w:rsidRPr="00F24DBD" w:rsidRDefault="002C7DAA" w:rsidP="00C6779E">
            <w:pPr>
              <w:tabs>
                <w:tab w:val="left" w:pos="709"/>
              </w:tabs>
              <w:jc w:val="center"/>
              <w:rPr>
                <w:bCs/>
                <w:sz w:val="18"/>
                <w:szCs w:val="18"/>
              </w:rPr>
            </w:pPr>
            <w:r w:rsidRPr="00F24DBD">
              <w:rPr>
                <w:bCs/>
                <w:sz w:val="18"/>
                <w:szCs w:val="18"/>
              </w:rPr>
              <w:t>15 603 895,6</w:t>
            </w:r>
          </w:p>
        </w:tc>
        <w:tc>
          <w:tcPr>
            <w:tcW w:w="1275" w:type="dxa"/>
            <w:vAlign w:val="center"/>
          </w:tcPr>
          <w:p w:rsidR="002C7DAA" w:rsidRPr="00F24DBD" w:rsidRDefault="002C7DAA" w:rsidP="00C6779E">
            <w:pPr>
              <w:tabs>
                <w:tab w:val="left" w:pos="709"/>
              </w:tabs>
              <w:jc w:val="center"/>
              <w:rPr>
                <w:bCs/>
                <w:color w:val="000000"/>
                <w:sz w:val="18"/>
                <w:szCs w:val="18"/>
              </w:rPr>
            </w:pPr>
            <w:r w:rsidRPr="00F24DBD">
              <w:rPr>
                <w:bCs/>
                <w:color w:val="000000"/>
                <w:sz w:val="18"/>
                <w:szCs w:val="18"/>
              </w:rPr>
              <w:t>7 499 609,7</w:t>
            </w:r>
          </w:p>
        </w:tc>
        <w:tc>
          <w:tcPr>
            <w:tcW w:w="993" w:type="dxa"/>
            <w:shd w:val="clear" w:color="auto" w:fill="auto"/>
            <w:vAlign w:val="center"/>
          </w:tcPr>
          <w:p w:rsidR="002C7DAA" w:rsidRPr="00F24DBD" w:rsidRDefault="002C7DAA" w:rsidP="00C6779E">
            <w:pPr>
              <w:tabs>
                <w:tab w:val="left" w:pos="709"/>
              </w:tabs>
              <w:jc w:val="center"/>
              <w:rPr>
                <w:bCs/>
                <w:color w:val="000000"/>
                <w:sz w:val="18"/>
                <w:szCs w:val="18"/>
                <w:lang w:val="en-US"/>
              </w:rPr>
            </w:pPr>
            <w:r w:rsidRPr="00F24DBD">
              <w:rPr>
                <w:bCs/>
                <w:color w:val="000000"/>
                <w:sz w:val="18"/>
                <w:szCs w:val="18"/>
              </w:rPr>
              <w:t>48,</w:t>
            </w:r>
            <w:r w:rsidRPr="00F24DBD">
              <w:rPr>
                <w:bCs/>
                <w:color w:val="000000"/>
                <w:sz w:val="18"/>
                <w:szCs w:val="18"/>
                <w:lang w:val="en-US"/>
              </w:rPr>
              <w:t>1</w:t>
            </w:r>
          </w:p>
        </w:tc>
      </w:tr>
      <w:tr w:rsidR="002C7DAA" w:rsidRPr="00F24DBD" w:rsidTr="002C7DAA">
        <w:trPr>
          <w:trHeight w:val="20"/>
          <w:jc w:val="center"/>
        </w:trPr>
        <w:tc>
          <w:tcPr>
            <w:tcW w:w="4531" w:type="dxa"/>
            <w:shd w:val="clear" w:color="auto" w:fill="auto"/>
            <w:vAlign w:val="center"/>
            <w:hideMark/>
          </w:tcPr>
          <w:p w:rsidR="002C7DAA" w:rsidRPr="00F24DBD" w:rsidRDefault="002C7DAA" w:rsidP="00C6779E">
            <w:pPr>
              <w:tabs>
                <w:tab w:val="left" w:pos="709"/>
              </w:tabs>
              <w:jc w:val="both"/>
              <w:rPr>
                <w:bCs/>
                <w:color w:val="000000"/>
                <w:sz w:val="18"/>
                <w:szCs w:val="18"/>
              </w:rPr>
            </w:pPr>
            <w:r w:rsidRPr="00F24DBD">
              <w:rPr>
                <w:bCs/>
                <w:color w:val="000000"/>
                <w:sz w:val="18"/>
                <w:szCs w:val="18"/>
              </w:rPr>
              <w:t>Развитие газовой отрасли</w:t>
            </w:r>
          </w:p>
        </w:tc>
        <w:tc>
          <w:tcPr>
            <w:tcW w:w="1275" w:type="dxa"/>
            <w:shd w:val="clear" w:color="auto" w:fill="auto"/>
            <w:vAlign w:val="center"/>
          </w:tcPr>
          <w:p w:rsidR="002C7DAA" w:rsidRPr="00F24DBD" w:rsidRDefault="002C7DAA" w:rsidP="00C6779E">
            <w:pPr>
              <w:tabs>
                <w:tab w:val="left" w:pos="709"/>
              </w:tabs>
              <w:jc w:val="center"/>
              <w:rPr>
                <w:bCs/>
                <w:sz w:val="18"/>
                <w:szCs w:val="18"/>
              </w:rPr>
            </w:pPr>
            <w:r w:rsidRPr="00F24DBD">
              <w:rPr>
                <w:bCs/>
                <w:sz w:val="18"/>
                <w:szCs w:val="18"/>
              </w:rPr>
              <w:t>75 493,1</w:t>
            </w:r>
          </w:p>
        </w:tc>
        <w:tc>
          <w:tcPr>
            <w:tcW w:w="1419" w:type="dxa"/>
            <w:shd w:val="clear" w:color="auto" w:fill="auto"/>
            <w:vAlign w:val="center"/>
          </w:tcPr>
          <w:p w:rsidR="002C7DAA" w:rsidRPr="00F24DBD" w:rsidRDefault="002C7DAA" w:rsidP="00C6779E">
            <w:pPr>
              <w:tabs>
                <w:tab w:val="left" w:pos="709"/>
              </w:tabs>
              <w:jc w:val="center"/>
              <w:rPr>
                <w:bCs/>
                <w:sz w:val="18"/>
                <w:szCs w:val="18"/>
              </w:rPr>
            </w:pPr>
            <w:r w:rsidRPr="00F24DBD">
              <w:rPr>
                <w:bCs/>
                <w:sz w:val="18"/>
                <w:szCs w:val="18"/>
              </w:rPr>
              <w:t>75 493,0</w:t>
            </w:r>
          </w:p>
        </w:tc>
        <w:tc>
          <w:tcPr>
            <w:tcW w:w="1275" w:type="dxa"/>
            <w:vAlign w:val="center"/>
          </w:tcPr>
          <w:p w:rsidR="002C7DAA" w:rsidRPr="00F24DBD" w:rsidRDefault="002C7DAA" w:rsidP="00C6779E">
            <w:pPr>
              <w:tabs>
                <w:tab w:val="left" w:pos="709"/>
              </w:tabs>
              <w:jc w:val="center"/>
              <w:rPr>
                <w:bCs/>
                <w:color w:val="000000"/>
                <w:sz w:val="18"/>
                <w:szCs w:val="18"/>
              </w:rPr>
            </w:pPr>
            <w:r w:rsidRPr="00F24DBD">
              <w:rPr>
                <w:bCs/>
                <w:color w:val="000000"/>
                <w:sz w:val="18"/>
                <w:szCs w:val="18"/>
              </w:rPr>
              <w:t>75 493,0</w:t>
            </w:r>
          </w:p>
        </w:tc>
        <w:tc>
          <w:tcPr>
            <w:tcW w:w="993" w:type="dxa"/>
            <w:shd w:val="clear" w:color="auto" w:fill="auto"/>
            <w:vAlign w:val="center"/>
          </w:tcPr>
          <w:p w:rsidR="002C7DAA" w:rsidRPr="00F24DBD" w:rsidRDefault="002C7DAA" w:rsidP="00C6779E">
            <w:pPr>
              <w:tabs>
                <w:tab w:val="left" w:pos="709"/>
              </w:tabs>
              <w:jc w:val="center"/>
              <w:rPr>
                <w:bCs/>
                <w:color w:val="000000"/>
                <w:sz w:val="18"/>
                <w:szCs w:val="18"/>
              </w:rPr>
            </w:pPr>
            <w:r w:rsidRPr="00F24DBD">
              <w:rPr>
                <w:bCs/>
                <w:color w:val="000000"/>
                <w:sz w:val="18"/>
                <w:szCs w:val="18"/>
              </w:rPr>
              <w:t>100,0</w:t>
            </w:r>
          </w:p>
        </w:tc>
      </w:tr>
      <w:tr w:rsidR="002C7DAA" w:rsidRPr="00F24DBD" w:rsidTr="002C7DAA">
        <w:trPr>
          <w:trHeight w:val="20"/>
          <w:jc w:val="center"/>
        </w:trPr>
        <w:tc>
          <w:tcPr>
            <w:tcW w:w="4531" w:type="dxa"/>
            <w:shd w:val="clear" w:color="auto" w:fill="auto"/>
            <w:vAlign w:val="center"/>
            <w:hideMark/>
          </w:tcPr>
          <w:p w:rsidR="002C7DAA" w:rsidRPr="00F24DBD" w:rsidRDefault="002C7DAA" w:rsidP="00C6779E">
            <w:pPr>
              <w:tabs>
                <w:tab w:val="left" w:pos="709"/>
              </w:tabs>
              <w:jc w:val="both"/>
              <w:rPr>
                <w:bCs/>
                <w:color w:val="000000"/>
                <w:sz w:val="18"/>
                <w:szCs w:val="18"/>
              </w:rPr>
            </w:pPr>
            <w:r w:rsidRPr="00F24DBD">
              <w:rPr>
                <w:bCs/>
                <w:color w:val="000000"/>
                <w:sz w:val="18"/>
                <w:szCs w:val="18"/>
              </w:rPr>
              <w:t>Обеспечение деятельности государственных органов и подведомственных учреждений</w:t>
            </w:r>
          </w:p>
        </w:tc>
        <w:tc>
          <w:tcPr>
            <w:tcW w:w="1275" w:type="dxa"/>
            <w:shd w:val="clear" w:color="auto" w:fill="auto"/>
            <w:vAlign w:val="center"/>
          </w:tcPr>
          <w:p w:rsidR="002C7DAA" w:rsidRPr="00F24DBD" w:rsidRDefault="002C7DAA" w:rsidP="00C6779E">
            <w:pPr>
              <w:tabs>
                <w:tab w:val="left" w:pos="709"/>
              </w:tabs>
              <w:jc w:val="center"/>
              <w:rPr>
                <w:bCs/>
                <w:sz w:val="18"/>
                <w:szCs w:val="18"/>
              </w:rPr>
            </w:pPr>
            <w:r w:rsidRPr="00F24DBD">
              <w:rPr>
                <w:bCs/>
                <w:sz w:val="18"/>
                <w:szCs w:val="18"/>
              </w:rPr>
              <w:t>35 264,6</w:t>
            </w:r>
          </w:p>
        </w:tc>
        <w:tc>
          <w:tcPr>
            <w:tcW w:w="1419" w:type="dxa"/>
            <w:shd w:val="clear" w:color="auto" w:fill="auto"/>
            <w:vAlign w:val="center"/>
          </w:tcPr>
          <w:p w:rsidR="002C7DAA" w:rsidRPr="00F24DBD" w:rsidRDefault="002C7DAA" w:rsidP="00C6779E">
            <w:pPr>
              <w:tabs>
                <w:tab w:val="left" w:pos="709"/>
              </w:tabs>
              <w:jc w:val="center"/>
              <w:rPr>
                <w:bCs/>
                <w:sz w:val="18"/>
                <w:szCs w:val="18"/>
              </w:rPr>
            </w:pPr>
            <w:r w:rsidRPr="00F24DBD">
              <w:rPr>
                <w:bCs/>
                <w:sz w:val="18"/>
                <w:szCs w:val="18"/>
              </w:rPr>
              <w:t>34 661,3</w:t>
            </w:r>
          </w:p>
        </w:tc>
        <w:tc>
          <w:tcPr>
            <w:tcW w:w="1275" w:type="dxa"/>
            <w:vAlign w:val="center"/>
          </w:tcPr>
          <w:p w:rsidR="002C7DAA" w:rsidRPr="00F24DBD" w:rsidRDefault="002C7DAA" w:rsidP="00C6779E">
            <w:pPr>
              <w:tabs>
                <w:tab w:val="left" w:pos="709"/>
              </w:tabs>
              <w:jc w:val="center"/>
              <w:rPr>
                <w:bCs/>
                <w:color w:val="000000"/>
                <w:sz w:val="18"/>
                <w:szCs w:val="18"/>
              </w:rPr>
            </w:pPr>
            <w:r w:rsidRPr="00F24DBD">
              <w:rPr>
                <w:bCs/>
                <w:color w:val="000000"/>
                <w:sz w:val="18"/>
                <w:szCs w:val="18"/>
              </w:rPr>
              <w:t>34 661,3</w:t>
            </w:r>
          </w:p>
        </w:tc>
        <w:tc>
          <w:tcPr>
            <w:tcW w:w="993" w:type="dxa"/>
            <w:shd w:val="clear" w:color="auto" w:fill="auto"/>
            <w:vAlign w:val="center"/>
          </w:tcPr>
          <w:p w:rsidR="002C7DAA" w:rsidRPr="00A62075" w:rsidRDefault="002C7DAA" w:rsidP="00C6779E">
            <w:pPr>
              <w:tabs>
                <w:tab w:val="left" w:pos="709"/>
              </w:tabs>
              <w:jc w:val="center"/>
              <w:rPr>
                <w:bCs/>
                <w:color w:val="000000"/>
                <w:sz w:val="18"/>
                <w:szCs w:val="18"/>
              </w:rPr>
            </w:pPr>
            <w:r>
              <w:rPr>
                <w:bCs/>
                <w:color w:val="000000"/>
                <w:sz w:val="18"/>
                <w:szCs w:val="18"/>
                <w:lang w:val="en-US"/>
              </w:rPr>
              <w:t>100</w:t>
            </w:r>
            <w:r>
              <w:rPr>
                <w:bCs/>
                <w:color w:val="000000"/>
                <w:sz w:val="18"/>
                <w:szCs w:val="18"/>
              </w:rPr>
              <w:t>,0</w:t>
            </w:r>
          </w:p>
        </w:tc>
      </w:tr>
    </w:tbl>
    <w:p w:rsidR="002C7DAA" w:rsidRPr="00F24DBD" w:rsidRDefault="002C7DAA" w:rsidP="00C6779E">
      <w:pPr>
        <w:tabs>
          <w:tab w:val="left" w:pos="709"/>
        </w:tabs>
        <w:ind w:firstLine="709"/>
        <w:jc w:val="both"/>
        <w:rPr>
          <w:rFonts w:eastAsia="Calibri"/>
          <w:color w:val="000000"/>
          <w:sz w:val="28"/>
          <w:szCs w:val="28"/>
        </w:rPr>
      </w:pPr>
    </w:p>
    <w:p w:rsidR="002C7DAA" w:rsidRPr="00F24DBD" w:rsidRDefault="002C7DAA" w:rsidP="00C6779E">
      <w:pPr>
        <w:tabs>
          <w:tab w:val="left" w:pos="709"/>
        </w:tabs>
        <w:ind w:firstLine="709"/>
        <w:jc w:val="both"/>
        <w:rPr>
          <w:color w:val="000000"/>
          <w:sz w:val="28"/>
          <w:szCs w:val="28"/>
        </w:rPr>
      </w:pPr>
      <w:r w:rsidRPr="00F24DBD">
        <w:rPr>
          <w:rFonts w:eastAsia="Calibri"/>
          <w:color w:val="000000"/>
          <w:sz w:val="28"/>
          <w:szCs w:val="28"/>
        </w:rPr>
        <w:t>В отчетном периоде расходы по Государственной программе фактически исполнены на 48,4% от полученного финансирования на её реализацию.</w:t>
      </w:r>
    </w:p>
    <w:p w:rsidR="002C7DAA" w:rsidRPr="00F24DBD" w:rsidRDefault="002C7DAA" w:rsidP="00C6779E">
      <w:pPr>
        <w:tabs>
          <w:tab w:val="left" w:pos="709"/>
        </w:tabs>
        <w:ind w:firstLine="709"/>
        <w:jc w:val="both"/>
        <w:rPr>
          <w:bCs/>
          <w:color w:val="000000"/>
          <w:sz w:val="28"/>
          <w:szCs w:val="28"/>
        </w:rPr>
      </w:pPr>
      <w:r w:rsidRPr="00F24DBD">
        <w:rPr>
          <w:rFonts w:eastAsia="Calibri"/>
          <w:color w:val="000000"/>
          <w:sz w:val="28"/>
          <w:szCs w:val="28"/>
        </w:rPr>
        <w:t xml:space="preserve">В объеме полученного финансирования выполнены подпрограммы </w:t>
      </w:r>
      <w:r w:rsidRPr="00F24DBD">
        <w:rPr>
          <w:bCs/>
          <w:color w:val="000000"/>
          <w:sz w:val="28"/>
          <w:szCs w:val="28"/>
        </w:rPr>
        <w:t xml:space="preserve">«Развитие газовой отрасли» и «Обеспечение деятельности государственных органов и подведомственных учреждений». </w:t>
      </w:r>
    </w:p>
    <w:p w:rsidR="002C7DAA" w:rsidRPr="00F24DBD" w:rsidRDefault="002C7DAA" w:rsidP="00C6779E">
      <w:pPr>
        <w:tabs>
          <w:tab w:val="left" w:pos="709"/>
        </w:tabs>
        <w:ind w:firstLine="709"/>
        <w:jc w:val="both"/>
        <w:rPr>
          <w:sz w:val="28"/>
          <w:szCs w:val="28"/>
        </w:rPr>
      </w:pPr>
      <w:bookmarkStart w:id="42" w:name="_Hlk40097600"/>
      <w:r w:rsidRPr="00F24DBD">
        <w:rPr>
          <w:rFonts w:eastAsia="Calibri"/>
          <w:color w:val="000000"/>
          <w:sz w:val="28"/>
          <w:szCs w:val="28"/>
        </w:rPr>
        <w:lastRenderedPageBreak/>
        <w:t xml:space="preserve">Подпрограмма </w:t>
      </w:r>
      <w:r w:rsidRPr="00F24DBD">
        <w:rPr>
          <w:bCs/>
          <w:color w:val="000000"/>
          <w:sz w:val="28"/>
          <w:szCs w:val="28"/>
        </w:rPr>
        <w:t xml:space="preserve">«Развитие и модернизация электроэнергетики» профинансирована в сумме </w:t>
      </w:r>
      <w:r w:rsidRPr="00F24DBD">
        <w:rPr>
          <w:bCs/>
          <w:sz w:val="28"/>
          <w:szCs w:val="18"/>
        </w:rPr>
        <w:t xml:space="preserve">15 603 895,6 тыс. рублей, из них </w:t>
      </w:r>
      <w:r w:rsidRPr="00F24DBD">
        <w:rPr>
          <w:bCs/>
          <w:color w:val="000000"/>
          <w:sz w:val="28"/>
          <w:szCs w:val="28"/>
        </w:rPr>
        <w:t xml:space="preserve">5 538,9 тыс. рублей направлено на погашение задолженности за 2018 год. Выполнение по подпрограмме составило 7 499 609,7 тыс. рублей (48,1%). В 2019 году </w:t>
      </w:r>
      <w:r w:rsidRPr="00F24DBD">
        <w:rPr>
          <w:rFonts w:eastAsia="Calibri"/>
          <w:sz w:val="28"/>
          <w:szCs w:val="28"/>
        </w:rPr>
        <w:t xml:space="preserve">не исполнялись мероприятия по реализации инвестиционных проектов по организации добычи и переработки многокомпонентных руд, в том числе содержащих цветные и благородные металлы («ВЛ 220 </w:t>
      </w:r>
      <w:proofErr w:type="spellStart"/>
      <w:r w:rsidRPr="00F24DBD">
        <w:rPr>
          <w:rFonts w:eastAsia="Calibri"/>
          <w:sz w:val="28"/>
          <w:szCs w:val="28"/>
        </w:rPr>
        <w:t>кВ</w:t>
      </w:r>
      <w:proofErr w:type="spellEnd"/>
      <w:r w:rsidRPr="00F24DBD">
        <w:rPr>
          <w:rFonts w:eastAsia="Calibri"/>
          <w:sz w:val="28"/>
          <w:szCs w:val="28"/>
        </w:rPr>
        <w:t xml:space="preserve"> Омсукчан - ПП – Песчанка»,</w:t>
      </w:r>
      <w:r w:rsidRPr="00F24DBD">
        <w:t xml:space="preserve"> «</w:t>
      </w:r>
      <w:r w:rsidRPr="00F24DBD">
        <w:rPr>
          <w:rFonts w:eastAsia="Calibri"/>
          <w:sz w:val="28"/>
          <w:szCs w:val="28"/>
        </w:rPr>
        <w:t xml:space="preserve">РП Омсукчан» и «ВЛ 220 </w:t>
      </w:r>
      <w:proofErr w:type="spellStart"/>
      <w:r w:rsidRPr="00F24DBD">
        <w:rPr>
          <w:rFonts w:eastAsia="Calibri"/>
          <w:sz w:val="28"/>
          <w:szCs w:val="28"/>
        </w:rPr>
        <w:t>кВ</w:t>
      </w:r>
      <w:proofErr w:type="spellEnd"/>
      <w:r w:rsidRPr="00F24DBD">
        <w:rPr>
          <w:rFonts w:eastAsia="Calibri"/>
          <w:sz w:val="28"/>
          <w:szCs w:val="28"/>
        </w:rPr>
        <w:t xml:space="preserve"> Омсукчан – РУ УС ГЭС»), на реализацию которых в 2019 году направлено финансирование в сумме 8 089 751,4 тыс. рублей в виде субсидии на осуществление капитальных вложений в объекты капитального строительства, входящие в состав инвестиционного проекта </w:t>
      </w:r>
      <w:r w:rsidRPr="00F24DBD">
        <w:rPr>
          <w:sz w:val="28"/>
          <w:szCs w:val="28"/>
        </w:rPr>
        <w:t xml:space="preserve"> «Строительство «ВЛ 220 </w:t>
      </w:r>
      <w:proofErr w:type="spellStart"/>
      <w:r w:rsidRPr="00F24DBD">
        <w:rPr>
          <w:sz w:val="28"/>
          <w:szCs w:val="28"/>
        </w:rPr>
        <w:t>кВ</w:t>
      </w:r>
      <w:proofErr w:type="spellEnd"/>
      <w:r w:rsidRPr="00F24DBD">
        <w:rPr>
          <w:sz w:val="28"/>
          <w:szCs w:val="28"/>
        </w:rPr>
        <w:t xml:space="preserve"> Омсукчан – ПП – Песчанка» и объектов технологического присоединения, находящиеся в собственности Акционерного общества «</w:t>
      </w:r>
      <w:proofErr w:type="spellStart"/>
      <w:r w:rsidRPr="00F24DBD">
        <w:rPr>
          <w:sz w:val="28"/>
          <w:szCs w:val="28"/>
        </w:rPr>
        <w:t>Дальэнергомост</w:t>
      </w:r>
      <w:proofErr w:type="spellEnd"/>
      <w:r w:rsidRPr="00F24DBD">
        <w:rPr>
          <w:sz w:val="28"/>
          <w:szCs w:val="28"/>
        </w:rPr>
        <w:t xml:space="preserve">» (далее – Субсидия). </w:t>
      </w:r>
    </w:p>
    <w:p w:rsidR="002C7DAA" w:rsidRPr="00F24DBD" w:rsidRDefault="002C7DAA" w:rsidP="00C6779E">
      <w:pPr>
        <w:tabs>
          <w:tab w:val="left" w:pos="709"/>
        </w:tabs>
        <w:ind w:firstLine="709"/>
        <w:jc w:val="both"/>
        <w:rPr>
          <w:sz w:val="28"/>
          <w:szCs w:val="28"/>
        </w:rPr>
      </w:pPr>
      <w:r w:rsidRPr="00F24DBD">
        <w:rPr>
          <w:sz w:val="28"/>
          <w:szCs w:val="28"/>
        </w:rPr>
        <w:t>Предоставление Субсидии регулируется Постановлениями: №335</w:t>
      </w:r>
      <w:r w:rsidRPr="00F24DBD">
        <w:rPr>
          <w:rStyle w:val="ac"/>
          <w:sz w:val="28"/>
          <w:szCs w:val="28"/>
        </w:rPr>
        <w:footnoteReference w:id="91"/>
      </w:r>
      <w:r w:rsidRPr="00F24DBD">
        <w:rPr>
          <w:sz w:val="28"/>
          <w:szCs w:val="28"/>
        </w:rPr>
        <w:t xml:space="preserve"> и №434</w:t>
      </w:r>
      <w:r w:rsidRPr="00F24DBD">
        <w:rPr>
          <w:rStyle w:val="ac"/>
          <w:sz w:val="28"/>
          <w:szCs w:val="28"/>
        </w:rPr>
        <w:footnoteReference w:id="92"/>
      </w:r>
      <w:r w:rsidRPr="00F24DBD">
        <w:rPr>
          <w:sz w:val="28"/>
          <w:szCs w:val="28"/>
        </w:rPr>
        <w:t>. Субсидия предоставлена в порядке авансирования (срок ввода объектов в эксплуатацию 2022 и 2023 годы) с последующим увеличением уставного капитала АО «</w:t>
      </w:r>
      <w:proofErr w:type="spellStart"/>
      <w:r w:rsidRPr="00F24DBD">
        <w:rPr>
          <w:sz w:val="28"/>
          <w:szCs w:val="28"/>
        </w:rPr>
        <w:t>Дальэнергомост</w:t>
      </w:r>
      <w:proofErr w:type="spellEnd"/>
      <w:r w:rsidRPr="00F24DBD">
        <w:rPr>
          <w:sz w:val="28"/>
          <w:szCs w:val="28"/>
        </w:rPr>
        <w:t>» - не позднее трех месяцев со дня ввода в эксплуатацию объекта капитального строительства или приобретения объекта недвижимого имущества, источником финансового обеспечения которых является субсидия (пункт 10 Постановления №335). По состоянию на 1 января 2020 года выполнение подрядных работ по строительству объектов по титулу «ВЛ 220кВ Омсукчан – ПП – Песчанка» не осуществлялось из-за отсутствия заключенного контракта в результате дважды несостоявшихся конкурентных процедур (отсутствие поданных заявок на участие в закупках)</w:t>
      </w:r>
      <w:r w:rsidRPr="00F24DBD">
        <w:rPr>
          <w:rStyle w:val="ac"/>
          <w:sz w:val="28"/>
          <w:szCs w:val="28"/>
        </w:rPr>
        <w:footnoteReference w:id="93"/>
      </w:r>
      <w:r w:rsidRPr="00F24DBD">
        <w:rPr>
          <w:sz w:val="28"/>
          <w:szCs w:val="28"/>
        </w:rPr>
        <w:t xml:space="preserve">. </w:t>
      </w:r>
    </w:p>
    <w:p w:rsidR="002C7DAA" w:rsidRPr="00F24DBD" w:rsidRDefault="002C7DAA" w:rsidP="00C6779E">
      <w:pPr>
        <w:tabs>
          <w:tab w:val="left" w:pos="709"/>
        </w:tabs>
        <w:ind w:firstLine="709"/>
        <w:jc w:val="both"/>
        <w:rPr>
          <w:rFonts w:eastAsia="Calibri"/>
          <w:sz w:val="28"/>
          <w:szCs w:val="28"/>
        </w:rPr>
      </w:pPr>
      <w:r w:rsidRPr="00F24DBD">
        <w:rPr>
          <w:sz w:val="28"/>
          <w:szCs w:val="28"/>
        </w:rPr>
        <w:t>В нарушение пунктов 80 и 111 Инструкции по применению Плана счетов бюджетного учета</w:t>
      </w:r>
      <w:r w:rsidRPr="00F24DBD">
        <w:rPr>
          <w:rStyle w:val="ac"/>
          <w:sz w:val="28"/>
          <w:szCs w:val="28"/>
        </w:rPr>
        <w:footnoteReference w:id="94"/>
      </w:r>
      <w:r w:rsidRPr="00F24DBD">
        <w:rPr>
          <w:sz w:val="28"/>
          <w:szCs w:val="28"/>
        </w:rPr>
        <w:t xml:space="preserve"> Субсидия </w:t>
      </w:r>
      <w:r w:rsidRPr="00F24DBD">
        <w:rPr>
          <w:rFonts w:eastAsia="Calibri"/>
          <w:sz w:val="28"/>
          <w:szCs w:val="28"/>
        </w:rPr>
        <w:t xml:space="preserve">в сумме 8 089 751,4 тыс. рублей не отражена в составе дебиторской задолженности Департамента промышленной политики. </w:t>
      </w:r>
    </w:p>
    <w:bookmarkEnd w:id="42"/>
    <w:p w:rsidR="002C7DAA" w:rsidRPr="00F24DBD" w:rsidRDefault="002C7DAA" w:rsidP="00C6779E">
      <w:pPr>
        <w:tabs>
          <w:tab w:val="left" w:pos="709"/>
        </w:tabs>
        <w:ind w:firstLine="709"/>
        <w:jc w:val="both"/>
        <w:rPr>
          <w:bCs/>
          <w:color w:val="000000"/>
          <w:sz w:val="28"/>
          <w:szCs w:val="28"/>
        </w:rPr>
      </w:pPr>
      <w:r w:rsidRPr="00F24DBD">
        <w:rPr>
          <w:bCs/>
          <w:color w:val="000000"/>
          <w:sz w:val="28"/>
          <w:szCs w:val="28"/>
        </w:rPr>
        <w:t xml:space="preserve">Исполнение </w:t>
      </w:r>
      <w:r w:rsidRPr="00F24DBD">
        <w:rPr>
          <w:rFonts w:eastAsia="Calibri"/>
          <w:sz w:val="28"/>
          <w:szCs w:val="28"/>
        </w:rPr>
        <w:t>основного мероприятия «Развитие инфраструктуры поддержки деятельности в сфере промышленности и промышленной инфраструктуры» составило 2 669 458,5 тыс. рублей или 24,8%</w:t>
      </w:r>
      <w:r>
        <w:rPr>
          <w:rFonts w:eastAsia="Calibri"/>
          <w:sz w:val="28"/>
          <w:szCs w:val="28"/>
        </w:rPr>
        <w:t xml:space="preserve"> от полученного финансирования</w:t>
      </w:r>
      <w:r w:rsidRPr="00F24DBD">
        <w:rPr>
          <w:rFonts w:eastAsia="Calibri"/>
          <w:sz w:val="28"/>
          <w:szCs w:val="28"/>
        </w:rPr>
        <w:t xml:space="preserve">. </w:t>
      </w:r>
      <w:r w:rsidRPr="00F24DBD">
        <w:rPr>
          <w:sz w:val="28"/>
          <w:szCs w:val="28"/>
        </w:rPr>
        <w:t xml:space="preserve">В рамках подпрограммы </w:t>
      </w:r>
      <w:r w:rsidRPr="00F24DBD">
        <w:rPr>
          <w:bCs/>
          <w:color w:val="000000"/>
          <w:sz w:val="28"/>
          <w:szCs w:val="28"/>
        </w:rPr>
        <w:t>«Развитие и модернизация электроэнергетики» по</w:t>
      </w:r>
      <w:r w:rsidRPr="00F24DBD">
        <w:rPr>
          <w:sz w:val="28"/>
          <w:szCs w:val="28"/>
        </w:rPr>
        <w:t xml:space="preserve"> мероприятию </w:t>
      </w:r>
      <w:r w:rsidRPr="00F24DBD">
        <w:rPr>
          <w:bCs/>
          <w:color w:val="000000"/>
          <w:sz w:val="28"/>
          <w:szCs w:val="28"/>
        </w:rPr>
        <w:t xml:space="preserve">«Строительство объекта «ВЛ 110 </w:t>
      </w:r>
      <w:proofErr w:type="spellStart"/>
      <w:r w:rsidRPr="00F24DBD">
        <w:rPr>
          <w:bCs/>
          <w:color w:val="000000"/>
          <w:sz w:val="28"/>
          <w:szCs w:val="28"/>
        </w:rPr>
        <w:t>кВ</w:t>
      </w:r>
      <w:proofErr w:type="spellEnd"/>
      <w:r w:rsidRPr="00F24DBD">
        <w:rPr>
          <w:bCs/>
          <w:color w:val="000000"/>
          <w:sz w:val="28"/>
          <w:szCs w:val="28"/>
        </w:rPr>
        <w:t xml:space="preserve"> Билибино – Песчанка I цепь с отпайкой на ПС </w:t>
      </w:r>
      <w:proofErr w:type="spellStart"/>
      <w:r w:rsidRPr="00F24DBD">
        <w:rPr>
          <w:bCs/>
          <w:color w:val="000000"/>
          <w:sz w:val="28"/>
          <w:szCs w:val="28"/>
        </w:rPr>
        <w:t>Кекура</w:t>
      </w:r>
      <w:proofErr w:type="spellEnd"/>
      <w:r w:rsidRPr="00F24DBD">
        <w:rPr>
          <w:bCs/>
          <w:color w:val="000000"/>
          <w:sz w:val="28"/>
          <w:szCs w:val="28"/>
        </w:rPr>
        <w:t xml:space="preserve">» с 2016 года действуют два государственных контракта, сроки исполнения которых превышают срок действия утвержденных лимитов бюджетных обязательств, на общую сумму </w:t>
      </w:r>
      <w:r w:rsidRPr="00F24DBD">
        <w:rPr>
          <w:bCs/>
          <w:color w:val="000000"/>
          <w:sz w:val="28"/>
          <w:szCs w:val="28"/>
        </w:rPr>
        <w:lastRenderedPageBreak/>
        <w:t xml:space="preserve">4 021 257,6 тыс. рублей. В 2019 году мероприятие профинансировано на сумму 2 669 788,1 тыс. рублей (всего с начала действия контрактов на сумму 3 673 816,9 тыс. рублей), фактическое исполнение в 2019 году составило 2 669 458,5 тыс. рублей (с начала реализации – 3 673 817,1 тыс. рублей). </w:t>
      </w:r>
    </w:p>
    <w:p w:rsidR="002C7DAA" w:rsidRPr="00F24DBD" w:rsidRDefault="002C7DAA" w:rsidP="00C6779E">
      <w:pPr>
        <w:tabs>
          <w:tab w:val="left" w:pos="709"/>
        </w:tabs>
        <w:jc w:val="both"/>
        <w:rPr>
          <w:rFonts w:eastAsia="Calibri"/>
          <w:color w:val="000000"/>
          <w:sz w:val="28"/>
          <w:szCs w:val="28"/>
        </w:rPr>
      </w:pPr>
      <w:r w:rsidRPr="00F24DBD">
        <w:rPr>
          <w:sz w:val="20"/>
          <w:szCs w:val="20"/>
        </w:rPr>
        <w:tab/>
      </w:r>
      <w:r w:rsidRPr="00F24DBD">
        <w:rPr>
          <w:rFonts w:eastAsia="Calibri"/>
          <w:color w:val="000000"/>
          <w:sz w:val="28"/>
          <w:szCs w:val="28"/>
        </w:rPr>
        <w:t xml:space="preserve">В 2019 году при реализации Госпрограммы достигнуты все плановые целевые индикаторы (2 по Госпрограмме и 7 по подпрограммам). </w:t>
      </w:r>
    </w:p>
    <w:p w:rsidR="002C7DAA" w:rsidRPr="00F24DBD" w:rsidRDefault="002C7DAA" w:rsidP="00C6779E">
      <w:pPr>
        <w:tabs>
          <w:tab w:val="left" w:pos="709"/>
        </w:tabs>
        <w:autoSpaceDE w:val="0"/>
        <w:autoSpaceDN w:val="0"/>
        <w:adjustRightInd w:val="0"/>
        <w:ind w:firstLine="709"/>
        <w:jc w:val="both"/>
        <w:rPr>
          <w:rFonts w:eastAsia="Calibri"/>
          <w:color w:val="000000"/>
          <w:sz w:val="28"/>
          <w:szCs w:val="28"/>
        </w:rPr>
      </w:pPr>
      <w:r w:rsidRPr="00F24DBD">
        <w:rPr>
          <w:sz w:val="28"/>
          <w:szCs w:val="28"/>
        </w:rPr>
        <w:t>П</w:t>
      </w:r>
      <w:r w:rsidRPr="00F24DBD">
        <w:rPr>
          <w:rFonts w:eastAsia="Calibri"/>
          <w:sz w:val="28"/>
          <w:szCs w:val="28"/>
        </w:rPr>
        <w:t>о результатам оценки эффективности реализации государственных программ в 2019 году Государственная программа признана с высоким уровнем эффективности, что указывает на отсутствие критериев оценки эффективности реализации данной госпрограммы, учитывающих особенности реализации её отдельных мероприятий (реализация долгосрочных инвестиционных проектов, значительный объем авансирования в отчетном периоде мероприятий, которые будут исполняться в течение нескольких последующих лет, наличие рисков неисполнения мероприятий) и влияющих на общую оценку эффективности госпрограммы.</w:t>
      </w:r>
      <w:r w:rsidRPr="00F24DBD">
        <w:rPr>
          <w:rFonts w:eastAsia="Calibri"/>
          <w:color w:val="000000"/>
          <w:sz w:val="28"/>
          <w:szCs w:val="28"/>
        </w:rPr>
        <w:t xml:space="preserve"> </w:t>
      </w:r>
    </w:p>
    <w:p w:rsidR="002C7DAA" w:rsidRPr="00F24DBD" w:rsidRDefault="002C7DAA" w:rsidP="00C6779E">
      <w:pPr>
        <w:jc w:val="both"/>
        <w:rPr>
          <w:rFonts w:eastAsia="Calibri"/>
          <w:b/>
          <w:sz w:val="16"/>
          <w:szCs w:val="16"/>
        </w:rPr>
      </w:pPr>
    </w:p>
    <w:p w:rsidR="002C7DAA" w:rsidRPr="00F24DBD" w:rsidRDefault="002C7DAA" w:rsidP="00C6779E">
      <w:pPr>
        <w:jc w:val="both"/>
        <w:rPr>
          <w:rFonts w:eastAsia="Calibri"/>
          <w:sz w:val="28"/>
          <w:szCs w:val="28"/>
        </w:rPr>
      </w:pPr>
      <w:r w:rsidRPr="00F24DBD">
        <w:rPr>
          <w:rFonts w:eastAsia="Calibri"/>
          <w:b/>
          <w:sz w:val="28"/>
          <w:szCs w:val="28"/>
        </w:rPr>
        <w:tab/>
        <w:t>Государственная программа «</w:t>
      </w:r>
      <w:r w:rsidRPr="00F24DBD">
        <w:rPr>
          <w:rFonts w:eastAsia="Calibri"/>
          <w:b/>
          <w:bCs/>
          <w:sz w:val="28"/>
          <w:szCs w:val="28"/>
        </w:rPr>
        <w:t>Обеспечение охраны общественного порядка и повышения безопасности дорожного движения в Чукотском автономном округе»</w:t>
      </w:r>
      <w:r w:rsidRPr="00F24DBD">
        <w:rPr>
          <w:rStyle w:val="ac"/>
          <w:rFonts w:eastAsia="Calibri"/>
          <w:bCs/>
          <w:sz w:val="28"/>
          <w:szCs w:val="28"/>
        </w:rPr>
        <w:footnoteReference w:id="95"/>
      </w:r>
      <w:r w:rsidRPr="00F24DBD">
        <w:rPr>
          <w:rFonts w:eastAsia="Calibri"/>
          <w:sz w:val="28"/>
          <w:szCs w:val="28"/>
        </w:rPr>
        <w:t xml:space="preserve"> состоит из двух подпрограмм: «Профилактика правонарушений» и «Повышение безопасности дорожного движения». Ответственный исполнитель Госпрограммы - Аппарат Губернатора и Правительства Чукотского автономного округа, соисполнитель – Департамент промышленной политики, участников реализации мероприятий – 8. </w:t>
      </w:r>
    </w:p>
    <w:p w:rsidR="002C7DAA" w:rsidRPr="00F24DBD" w:rsidRDefault="002C7DAA" w:rsidP="00C6779E">
      <w:pPr>
        <w:tabs>
          <w:tab w:val="left" w:pos="709"/>
        </w:tabs>
        <w:autoSpaceDE w:val="0"/>
        <w:autoSpaceDN w:val="0"/>
        <w:adjustRightInd w:val="0"/>
        <w:ind w:firstLine="709"/>
        <w:jc w:val="both"/>
        <w:rPr>
          <w:rFonts w:eastAsia="Calibri"/>
          <w:sz w:val="28"/>
          <w:szCs w:val="28"/>
        </w:rPr>
      </w:pPr>
      <w:r w:rsidRPr="00F24DBD">
        <w:rPr>
          <w:rFonts w:eastAsia="Calibri"/>
          <w:sz w:val="28"/>
          <w:szCs w:val="28"/>
        </w:rPr>
        <w:t>Целями Госпрограммы являются: обеспечение безопасности и правопорядка, совершенствование системы профилактики правонарушений, противодействие причинам и условиям, способствующим их совершению; обеспечение безопасности дорожного движения, совершенствование системы профилактики, противодействие причинам и условиям, способствующим их совершению; повышение уровня доверия граждан к органам внутренних дел Российской Федерации со стороны населения.</w:t>
      </w:r>
    </w:p>
    <w:p w:rsidR="002C7DAA" w:rsidRPr="00F24DBD" w:rsidRDefault="002C7DAA" w:rsidP="00C6779E">
      <w:pPr>
        <w:tabs>
          <w:tab w:val="left" w:pos="709"/>
        </w:tabs>
        <w:autoSpaceDE w:val="0"/>
        <w:autoSpaceDN w:val="0"/>
        <w:adjustRightInd w:val="0"/>
        <w:ind w:firstLine="709"/>
        <w:jc w:val="both"/>
        <w:rPr>
          <w:rFonts w:eastAsia="Calibri"/>
          <w:sz w:val="28"/>
          <w:szCs w:val="28"/>
        </w:rPr>
      </w:pPr>
      <w:r w:rsidRPr="00F24DBD">
        <w:rPr>
          <w:rFonts w:eastAsia="Calibri"/>
          <w:sz w:val="28"/>
          <w:szCs w:val="28"/>
        </w:rPr>
        <w:t xml:space="preserve">В показатели Госпрограммы 2019 года три раза вносились изменения в целевые индикаторы (показатели) подпрограмм и ресурсное обеспечение. </w:t>
      </w:r>
    </w:p>
    <w:p w:rsidR="002C7DAA" w:rsidRPr="00F24DBD" w:rsidRDefault="002C7DAA" w:rsidP="00C6779E">
      <w:pPr>
        <w:tabs>
          <w:tab w:val="left" w:pos="709"/>
        </w:tabs>
        <w:autoSpaceDE w:val="0"/>
        <w:autoSpaceDN w:val="0"/>
        <w:adjustRightInd w:val="0"/>
        <w:jc w:val="both"/>
        <w:rPr>
          <w:rFonts w:eastAsia="Calibri"/>
          <w:sz w:val="28"/>
          <w:szCs w:val="28"/>
        </w:rPr>
      </w:pPr>
      <w:r w:rsidRPr="00F24DBD">
        <w:rPr>
          <w:rFonts w:eastAsia="Calibri"/>
          <w:sz w:val="28"/>
          <w:szCs w:val="28"/>
        </w:rPr>
        <w:tab/>
        <w:t>Анализ исполнения подпрограмм Госпрограммы за 2019 год приведен в таблице №1</w:t>
      </w:r>
      <w:r w:rsidRPr="00E94119">
        <w:rPr>
          <w:rFonts w:eastAsia="Calibri"/>
          <w:sz w:val="28"/>
          <w:szCs w:val="28"/>
        </w:rPr>
        <w:t>8</w:t>
      </w:r>
      <w:r w:rsidRPr="00F24DBD">
        <w:rPr>
          <w:rFonts w:eastAsia="Calibri"/>
          <w:sz w:val="28"/>
          <w:szCs w:val="28"/>
        </w:rPr>
        <w:t>.</w:t>
      </w:r>
    </w:p>
    <w:p w:rsidR="002C7DAA" w:rsidRPr="00F24DBD" w:rsidRDefault="002C7DAA" w:rsidP="00C6779E">
      <w:pPr>
        <w:tabs>
          <w:tab w:val="left" w:pos="709"/>
        </w:tabs>
        <w:autoSpaceDE w:val="0"/>
        <w:autoSpaceDN w:val="0"/>
        <w:adjustRightInd w:val="0"/>
        <w:ind w:left="7076"/>
        <w:jc w:val="right"/>
        <w:rPr>
          <w:rFonts w:eastAsia="Calibri"/>
          <w:sz w:val="28"/>
          <w:szCs w:val="28"/>
        </w:rPr>
      </w:pPr>
    </w:p>
    <w:p w:rsidR="002C7DAA" w:rsidRPr="00E94119" w:rsidRDefault="002C7DAA" w:rsidP="00C6779E">
      <w:pPr>
        <w:tabs>
          <w:tab w:val="left" w:pos="709"/>
        </w:tabs>
        <w:autoSpaceDE w:val="0"/>
        <w:autoSpaceDN w:val="0"/>
        <w:adjustRightInd w:val="0"/>
        <w:ind w:left="7076"/>
        <w:jc w:val="right"/>
        <w:rPr>
          <w:rFonts w:eastAsia="Calibri"/>
          <w:sz w:val="18"/>
          <w:szCs w:val="18"/>
          <w:lang w:val="en-US"/>
        </w:rPr>
      </w:pPr>
      <w:r w:rsidRPr="00F24DBD">
        <w:rPr>
          <w:rFonts w:eastAsia="Calibri"/>
          <w:sz w:val="28"/>
          <w:szCs w:val="28"/>
        </w:rPr>
        <w:t>Таблица №1</w:t>
      </w:r>
      <w:r>
        <w:rPr>
          <w:rFonts w:eastAsia="Calibri"/>
          <w:sz w:val="28"/>
          <w:szCs w:val="28"/>
          <w:lang w:val="en-US"/>
        </w:rPr>
        <w:t>8</w:t>
      </w:r>
    </w:p>
    <w:p w:rsidR="002C7DAA" w:rsidRPr="00F24DBD" w:rsidRDefault="002C7DAA" w:rsidP="00C6779E">
      <w:pPr>
        <w:tabs>
          <w:tab w:val="left" w:pos="709"/>
        </w:tabs>
        <w:autoSpaceDE w:val="0"/>
        <w:autoSpaceDN w:val="0"/>
        <w:adjustRightInd w:val="0"/>
        <w:ind w:left="7076"/>
        <w:jc w:val="right"/>
        <w:rPr>
          <w:rFonts w:eastAsia="Calibri"/>
          <w:sz w:val="18"/>
          <w:szCs w:val="18"/>
        </w:rPr>
      </w:pPr>
      <w:r w:rsidRPr="00F24DBD">
        <w:rPr>
          <w:rFonts w:eastAsia="Calibri"/>
          <w:sz w:val="28"/>
          <w:szCs w:val="28"/>
        </w:rPr>
        <w:t>(тыс. рублей)</w:t>
      </w:r>
      <w:r w:rsidRPr="00F24DBD">
        <w:rPr>
          <w:rFonts w:eastAsia="Calibri"/>
          <w:sz w:val="18"/>
          <w:szCs w:val="18"/>
        </w:rPr>
        <w:t xml:space="preserve">                      </w:t>
      </w:r>
    </w:p>
    <w:tbl>
      <w:tblPr>
        <w:tblW w:w="9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5"/>
        <w:gridCol w:w="1346"/>
        <w:gridCol w:w="1330"/>
        <w:gridCol w:w="1127"/>
        <w:gridCol w:w="938"/>
      </w:tblGrid>
      <w:tr w:rsidR="002C7DAA" w:rsidRPr="00F24DBD" w:rsidTr="002C7DAA">
        <w:trPr>
          <w:trHeight w:val="404"/>
          <w:tblHeader/>
          <w:jc w:val="center"/>
        </w:trPr>
        <w:tc>
          <w:tcPr>
            <w:tcW w:w="4745" w:type="dxa"/>
            <w:vMerge w:val="restart"/>
            <w:shd w:val="clear" w:color="auto" w:fill="auto"/>
            <w:vAlign w:val="center"/>
          </w:tcPr>
          <w:p w:rsidR="002C7DAA" w:rsidRPr="00F24DBD" w:rsidRDefault="002C7DAA" w:rsidP="00C6779E">
            <w:pPr>
              <w:tabs>
                <w:tab w:val="left" w:pos="709"/>
              </w:tabs>
              <w:jc w:val="center"/>
              <w:rPr>
                <w:rFonts w:eastAsia="Calibri"/>
                <w:b/>
                <w:sz w:val="16"/>
                <w:szCs w:val="16"/>
              </w:rPr>
            </w:pPr>
            <w:r w:rsidRPr="00F24DBD">
              <w:rPr>
                <w:rFonts w:eastAsia="Calibri"/>
                <w:b/>
                <w:sz w:val="16"/>
                <w:szCs w:val="16"/>
              </w:rPr>
              <w:t>Наименование подпрограммы</w:t>
            </w:r>
          </w:p>
          <w:p w:rsidR="002C7DAA" w:rsidRPr="00F24DBD" w:rsidRDefault="002C7DAA" w:rsidP="00C6779E">
            <w:pPr>
              <w:tabs>
                <w:tab w:val="left" w:pos="709"/>
              </w:tabs>
              <w:jc w:val="center"/>
              <w:rPr>
                <w:b/>
                <w:bCs/>
                <w:color w:val="000000"/>
                <w:sz w:val="16"/>
                <w:szCs w:val="16"/>
              </w:rPr>
            </w:pPr>
          </w:p>
        </w:tc>
        <w:tc>
          <w:tcPr>
            <w:tcW w:w="1346" w:type="dxa"/>
            <w:vMerge w:val="restart"/>
            <w:shd w:val="clear" w:color="auto" w:fill="auto"/>
            <w:vAlign w:val="center"/>
          </w:tcPr>
          <w:p w:rsidR="002C7DAA" w:rsidRPr="00F24DBD" w:rsidRDefault="002C7DAA" w:rsidP="00C6779E">
            <w:pPr>
              <w:tabs>
                <w:tab w:val="left" w:pos="709"/>
              </w:tabs>
              <w:ind w:left="-108" w:right="-108"/>
              <w:jc w:val="center"/>
              <w:rPr>
                <w:b/>
                <w:bCs/>
                <w:color w:val="000000"/>
                <w:sz w:val="16"/>
                <w:szCs w:val="16"/>
              </w:rPr>
            </w:pPr>
            <w:r w:rsidRPr="00F24DBD">
              <w:rPr>
                <w:rFonts w:eastAsia="Calibri"/>
                <w:b/>
                <w:sz w:val="16"/>
                <w:szCs w:val="16"/>
              </w:rPr>
              <w:t>Утверждено сводной бюджетной росписью</w:t>
            </w:r>
          </w:p>
        </w:tc>
        <w:tc>
          <w:tcPr>
            <w:tcW w:w="1330" w:type="dxa"/>
            <w:vMerge w:val="restart"/>
            <w:shd w:val="clear" w:color="auto" w:fill="auto"/>
            <w:vAlign w:val="center"/>
          </w:tcPr>
          <w:p w:rsidR="002C7DAA" w:rsidRPr="00F24DBD" w:rsidRDefault="002C7DAA" w:rsidP="00C6779E">
            <w:pPr>
              <w:tabs>
                <w:tab w:val="left" w:pos="709"/>
              </w:tabs>
              <w:jc w:val="center"/>
              <w:rPr>
                <w:b/>
                <w:bCs/>
                <w:color w:val="000000"/>
                <w:sz w:val="16"/>
                <w:szCs w:val="16"/>
              </w:rPr>
            </w:pPr>
            <w:r w:rsidRPr="00F24DBD">
              <w:rPr>
                <w:rFonts w:eastAsia="Calibri"/>
                <w:b/>
                <w:color w:val="000000"/>
                <w:sz w:val="16"/>
                <w:szCs w:val="16"/>
              </w:rPr>
              <w:t xml:space="preserve">Кассовое исполнение </w:t>
            </w:r>
            <w:r w:rsidRPr="00F24DBD">
              <w:rPr>
                <w:b/>
                <w:bCs/>
                <w:color w:val="000000"/>
                <w:sz w:val="16"/>
                <w:szCs w:val="16"/>
              </w:rPr>
              <w:t>(проект Закона об исполнении окружного бюджета)</w:t>
            </w:r>
          </w:p>
        </w:tc>
        <w:tc>
          <w:tcPr>
            <w:tcW w:w="2065" w:type="dxa"/>
            <w:gridSpan w:val="2"/>
            <w:vAlign w:val="center"/>
          </w:tcPr>
          <w:p w:rsidR="002C7DAA" w:rsidRPr="00F24DBD" w:rsidRDefault="002C7DAA" w:rsidP="00C6779E">
            <w:pPr>
              <w:tabs>
                <w:tab w:val="left" w:pos="709"/>
              </w:tabs>
              <w:autoSpaceDE w:val="0"/>
              <w:autoSpaceDN w:val="0"/>
              <w:adjustRightInd w:val="0"/>
              <w:jc w:val="center"/>
              <w:rPr>
                <w:b/>
                <w:bCs/>
                <w:color w:val="000000"/>
                <w:sz w:val="16"/>
                <w:szCs w:val="16"/>
              </w:rPr>
            </w:pPr>
            <w:r w:rsidRPr="00F24DBD">
              <w:rPr>
                <w:b/>
                <w:bCs/>
                <w:color w:val="000000"/>
                <w:sz w:val="16"/>
                <w:szCs w:val="16"/>
              </w:rPr>
              <w:t>Фактическое исполнение</w:t>
            </w:r>
          </w:p>
        </w:tc>
      </w:tr>
      <w:tr w:rsidR="002C7DAA" w:rsidRPr="00F24DBD" w:rsidTr="002C7DAA">
        <w:trPr>
          <w:trHeight w:val="17"/>
          <w:tblHeader/>
          <w:jc w:val="center"/>
        </w:trPr>
        <w:tc>
          <w:tcPr>
            <w:tcW w:w="4745" w:type="dxa"/>
            <w:vMerge/>
            <w:shd w:val="clear" w:color="auto" w:fill="auto"/>
            <w:vAlign w:val="center"/>
            <w:hideMark/>
          </w:tcPr>
          <w:p w:rsidR="002C7DAA" w:rsidRPr="00F24DBD" w:rsidRDefault="002C7DAA" w:rsidP="00C6779E">
            <w:pPr>
              <w:tabs>
                <w:tab w:val="left" w:pos="709"/>
              </w:tabs>
              <w:jc w:val="center"/>
              <w:rPr>
                <w:b/>
                <w:bCs/>
                <w:color w:val="000000"/>
                <w:sz w:val="16"/>
                <w:szCs w:val="16"/>
              </w:rPr>
            </w:pPr>
          </w:p>
        </w:tc>
        <w:tc>
          <w:tcPr>
            <w:tcW w:w="1346" w:type="dxa"/>
            <w:vMerge/>
            <w:shd w:val="clear" w:color="auto" w:fill="auto"/>
            <w:vAlign w:val="center"/>
            <w:hideMark/>
          </w:tcPr>
          <w:p w:rsidR="002C7DAA" w:rsidRPr="00F24DBD" w:rsidRDefault="002C7DAA" w:rsidP="00C6779E">
            <w:pPr>
              <w:tabs>
                <w:tab w:val="left" w:pos="709"/>
              </w:tabs>
              <w:jc w:val="center"/>
              <w:rPr>
                <w:b/>
                <w:bCs/>
                <w:color w:val="000000"/>
                <w:sz w:val="16"/>
                <w:szCs w:val="16"/>
              </w:rPr>
            </w:pPr>
          </w:p>
        </w:tc>
        <w:tc>
          <w:tcPr>
            <w:tcW w:w="1330" w:type="dxa"/>
            <w:vMerge/>
            <w:shd w:val="clear" w:color="auto" w:fill="auto"/>
            <w:vAlign w:val="center"/>
            <w:hideMark/>
          </w:tcPr>
          <w:p w:rsidR="002C7DAA" w:rsidRPr="00F24DBD" w:rsidRDefault="002C7DAA" w:rsidP="00C6779E">
            <w:pPr>
              <w:tabs>
                <w:tab w:val="left" w:pos="709"/>
              </w:tabs>
              <w:jc w:val="center"/>
              <w:rPr>
                <w:b/>
                <w:bCs/>
                <w:color w:val="000000"/>
                <w:sz w:val="16"/>
                <w:szCs w:val="16"/>
              </w:rPr>
            </w:pPr>
          </w:p>
        </w:tc>
        <w:tc>
          <w:tcPr>
            <w:tcW w:w="1127" w:type="dxa"/>
            <w:vAlign w:val="center"/>
          </w:tcPr>
          <w:p w:rsidR="002C7DAA" w:rsidRPr="00F24DBD" w:rsidRDefault="002C7DAA" w:rsidP="00C6779E">
            <w:pPr>
              <w:tabs>
                <w:tab w:val="left" w:pos="709"/>
              </w:tabs>
              <w:jc w:val="center"/>
              <w:rPr>
                <w:b/>
                <w:bCs/>
                <w:color w:val="000000"/>
                <w:sz w:val="16"/>
                <w:szCs w:val="16"/>
              </w:rPr>
            </w:pPr>
            <w:r w:rsidRPr="00F24DBD">
              <w:rPr>
                <w:b/>
                <w:bCs/>
                <w:color w:val="000000"/>
                <w:sz w:val="16"/>
                <w:szCs w:val="16"/>
              </w:rPr>
              <w:t>тыс. рублей</w:t>
            </w:r>
          </w:p>
        </w:tc>
        <w:tc>
          <w:tcPr>
            <w:tcW w:w="938" w:type="dxa"/>
            <w:shd w:val="clear" w:color="auto" w:fill="auto"/>
            <w:vAlign w:val="center"/>
            <w:hideMark/>
          </w:tcPr>
          <w:p w:rsidR="002C7DAA" w:rsidRPr="00F24DBD" w:rsidRDefault="002C7DAA" w:rsidP="00C6779E">
            <w:pPr>
              <w:tabs>
                <w:tab w:val="left" w:pos="709"/>
              </w:tabs>
              <w:jc w:val="center"/>
              <w:rPr>
                <w:b/>
                <w:bCs/>
                <w:color w:val="000000"/>
                <w:sz w:val="16"/>
                <w:szCs w:val="16"/>
              </w:rPr>
            </w:pPr>
            <w:r w:rsidRPr="00F24DBD">
              <w:rPr>
                <w:b/>
                <w:bCs/>
                <w:color w:val="000000"/>
                <w:sz w:val="16"/>
                <w:szCs w:val="16"/>
              </w:rPr>
              <w:t>% (гр.4/гр.3)</w:t>
            </w:r>
          </w:p>
        </w:tc>
      </w:tr>
      <w:tr w:rsidR="002C7DAA" w:rsidRPr="00F24DBD" w:rsidTr="002C7DAA">
        <w:trPr>
          <w:trHeight w:val="17"/>
          <w:tblHeader/>
          <w:jc w:val="center"/>
        </w:trPr>
        <w:tc>
          <w:tcPr>
            <w:tcW w:w="4745" w:type="dxa"/>
            <w:shd w:val="clear" w:color="auto" w:fill="auto"/>
            <w:vAlign w:val="center"/>
            <w:hideMark/>
          </w:tcPr>
          <w:p w:rsidR="002C7DAA" w:rsidRPr="00F24DBD" w:rsidRDefault="002C7DAA" w:rsidP="00C6779E">
            <w:pPr>
              <w:tabs>
                <w:tab w:val="left" w:pos="709"/>
              </w:tabs>
              <w:jc w:val="center"/>
              <w:rPr>
                <w:bCs/>
                <w:color w:val="000000"/>
                <w:sz w:val="16"/>
                <w:szCs w:val="16"/>
              </w:rPr>
            </w:pPr>
            <w:r w:rsidRPr="00F24DBD">
              <w:rPr>
                <w:bCs/>
                <w:color w:val="000000"/>
                <w:sz w:val="16"/>
                <w:szCs w:val="16"/>
              </w:rPr>
              <w:t>1</w:t>
            </w:r>
          </w:p>
        </w:tc>
        <w:tc>
          <w:tcPr>
            <w:tcW w:w="1346" w:type="dxa"/>
            <w:shd w:val="clear" w:color="auto" w:fill="auto"/>
            <w:vAlign w:val="center"/>
            <w:hideMark/>
          </w:tcPr>
          <w:p w:rsidR="002C7DAA" w:rsidRPr="00F24DBD" w:rsidRDefault="002C7DAA" w:rsidP="00C6779E">
            <w:pPr>
              <w:tabs>
                <w:tab w:val="left" w:pos="709"/>
              </w:tabs>
              <w:jc w:val="center"/>
              <w:rPr>
                <w:bCs/>
                <w:color w:val="000000"/>
                <w:sz w:val="16"/>
                <w:szCs w:val="16"/>
              </w:rPr>
            </w:pPr>
            <w:r w:rsidRPr="00F24DBD">
              <w:rPr>
                <w:bCs/>
                <w:color w:val="000000"/>
                <w:sz w:val="16"/>
                <w:szCs w:val="16"/>
              </w:rPr>
              <w:t>2</w:t>
            </w:r>
          </w:p>
        </w:tc>
        <w:tc>
          <w:tcPr>
            <w:tcW w:w="1330" w:type="dxa"/>
            <w:shd w:val="clear" w:color="auto" w:fill="auto"/>
            <w:vAlign w:val="center"/>
            <w:hideMark/>
          </w:tcPr>
          <w:p w:rsidR="002C7DAA" w:rsidRPr="00F24DBD" w:rsidRDefault="002C7DAA" w:rsidP="00C6779E">
            <w:pPr>
              <w:tabs>
                <w:tab w:val="left" w:pos="709"/>
              </w:tabs>
              <w:jc w:val="center"/>
              <w:rPr>
                <w:bCs/>
                <w:color w:val="000000"/>
                <w:sz w:val="16"/>
                <w:szCs w:val="16"/>
              </w:rPr>
            </w:pPr>
            <w:r w:rsidRPr="00F24DBD">
              <w:rPr>
                <w:bCs/>
                <w:color w:val="000000"/>
                <w:sz w:val="16"/>
                <w:szCs w:val="16"/>
              </w:rPr>
              <w:t>3</w:t>
            </w:r>
          </w:p>
        </w:tc>
        <w:tc>
          <w:tcPr>
            <w:tcW w:w="1127" w:type="dxa"/>
            <w:vAlign w:val="center"/>
          </w:tcPr>
          <w:p w:rsidR="002C7DAA" w:rsidRPr="00F24DBD" w:rsidRDefault="002C7DAA" w:rsidP="00C6779E">
            <w:pPr>
              <w:tabs>
                <w:tab w:val="left" w:pos="709"/>
              </w:tabs>
              <w:jc w:val="center"/>
              <w:rPr>
                <w:bCs/>
                <w:color w:val="000000"/>
                <w:sz w:val="16"/>
                <w:szCs w:val="16"/>
              </w:rPr>
            </w:pPr>
            <w:r w:rsidRPr="00F24DBD">
              <w:rPr>
                <w:bCs/>
                <w:color w:val="000000"/>
                <w:sz w:val="16"/>
                <w:szCs w:val="16"/>
              </w:rPr>
              <w:t>4</w:t>
            </w:r>
          </w:p>
        </w:tc>
        <w:tc>
          <w:tcPr>
            <w:tcW w:w="938" w:type="dxa"/>
            <w:shd w:val="clear" w:color="auto" w:fill="auto"/>
            <w:vAlign w:val="center"/>
            <w:hideMark/>
          </w:tcPr>
          <w:p w:rsidR="002C7DAA" w:rsidRPr="00F24DBD" w:rsidRDefault="002C7DAA" w:rsidP="00C6779E">
            <w:pPr>
              <w:tabs>
                <w:tab w:val="left" w:pos="709"/>
              </w:tabs>
              <w:jc w:val="center"/>
              <w:rPr>
                <w:bCs/>
                <w:color w:val="000000"/>
                <w:sz w:val="16"/>
                <w:szCs w:val="16"/>
              </w:rPr>
            </w:pPr>
            <w:r w:rsidRPr="00F24DBD">
              <w:rPr>
                <w:bCs/>
                <w:color w:val="000000"/>
                <w:sz w:val="16"/>
                <w:szCs w:val="16"/>
              </w:rPr>
              <w:t>5</w:t>
            </w:r>
          </w:p>
        </w:tc>
      </w:tr>
      <w:tr w:rsidR="002C7DAA" w:rsidRPr="00F24DBD" w:rsidTr="002C7DAA">
        <w:trPr>
          <w:trHeight w:val="243"/>
          <w:jc w:val="center"/>
        </w:trPr>
        <w:tc>
          <w:tcPr>
            <w:tcW w:w="4745" w:type="dxa"/>
            <w:shd w:val="clear" w:color="auto" w:fill="auto"/>
            <w:vAlign w:val="center"/>
            <w:hideMark/>
          </w:tcPr>
          <w:p w:rsidR="002C7DAA" w:rsidRPr="00F24DBD" w:rsidRDefault="002C7DAA" w:rsidP="00C6779E">
            <w:pPr>
              <w:tabs>
                <w:tab w:val="left" w:pos="709"/>
              </w:tabs>
              <w:rPr>
                <w:b/>
                <w:bCs/>
                <w:color w:val="000000"/>
                <w:sz w:val="20"/>
                <w:szCs w:val="20"/>
              </w:rPr>
            </w:pPr>
            <w:r w:rsidRPr="00F24DBD">
              <w:rPr>
                <w:b/>
                <w:bCs/>
                <w:color w:val="000000"/>
                <w:sz w:val="20"/>
                <w:szCs w:val="20"/>
              </w:rPr>
              <w:t>Государственная программа, всего</w:t>
            </w:r>
          </w:p>
        </w:tc>
        <w:tc>
          <w:tcPr>
            <w:tcW w:w="1346" w:type="dxa"/>
            <w:shd w:val="clear" w:color="auto" w:fill="auto"/>
            <w:vAlign w:val="center"/>
          </w:tcPr>
          <w:p w:rsidR="002C7DAA" w:rsidRPr="00F24DBD" w:rsidRDefault="002C7DAA" w:rsidP="00C6779E">
            <w:pPr>
              <w:tabs>
                <w:tab w:val="left" w:pos="709"/>
              </w:tabs>
              <w:jc w:val="center"/>
              <w:rPr>
                <w:b/>
                <w:bCs/>
                <w:color w:val="000000"/>
                <w:sz w:val="20"/>
                <w:szCs w:val="20"/>
              </w:rPr>
            </w:pPr>
            <w:r w:rsidRPr="00F24DBD">
              <w:rPr>
                <w:b/>
                <w:bCs/>
                <w:color w:val="000000"/>
                <w:sz w:val="20"/>
                <w:szCs w:val="20"/>
              </w:rPr>
              <w:t>4 222,8</w:t>
            </w:r>
          </w:p>
        </w:tc>
        <w:tc>
          <w:tcPr>
            <w:tcW w:w="1330" w:type="dxa"/>
            <w:shd w:val="clear" w:color="auto" w:fill="auto"/>
            <w:vAlign w:val="center"/>
          </w:tcPr>
          <w:p w:rsidR="002C7DAA" w:rsidRPr="00F24DBD" w:rsidRDefault="002C7DAA" w:rsidP="00C6779E">
            <w:pPr>
              <w:tabs>
                <w:tab w:val="left" w:pos="709"/>
              </w:tabs>
              <w:jc w:val="center"/>
              <w:rPr>
                <w:b/>
                <w:bCs/>
                <w:color w:val="000000"/>
                <w:sz w:val="20"/>
                <w:szCs w:val="20"/>
              </w:rPr>
            </w:pPr>
            <w:r w:rsidRPr="00F24DBD">
              <w:rPr>
                <w:b/>
                <w:bCs/>
                <w:color w:val="000000"/>
                <w:sz w:val="20"/>
                <w:szCs w:val="20"/>
              </w:rPr>
              <w:t>4 141,5</w:t>
            </w:r>
          </w:p>
        </w:tc>
        <w:tc>
          <w:tcPr>
            <w:tcW w:w="1127" w:type="dxa"/>
            <w:vAlign w:val="center"/>
          </w:tcPr>
          <w:p w:rsidR="002C7DAA" w:rsidRPr="00F24DBD" w:rsidRDefault="002C7DAA" w:rsidP="00C6779E">
            <w:pPr>
              <w:tabs>
                <w:tab w:val="left" w:pos="709"/>
              </w:tabs>
              <w:jc w:val="center"/>
              <w:rPr>
                <w:b/>
                <w:bCs/>
                <w:color w:val="000000"/>
                <w:sz w:val="20"/>
                <w:szCs w:val="20"/>
              </w:rPr>
            </w:pPr>
            <w:r w:rsidRPr="00F24DBD">
              <w:rPr>
                <w:b/>
                <w:bCs/>
                <w:color w:val="000000"/>
                <w:sz w:val="20"/>
                <w:szCs w:val="20"/>
              </w:rPr>
              <w:t>4 141,5</w:t>
            </w:r>
          </w:p>
        </w:tc>
        <w:tc>
          <w:tcPr>
            <w:tcW w:w="938" w:type="dxa"/>
            <w:shd w:val="clear" w:color="auto" w:fill="auto"/>
            <w:vAlign w:val="center"/>
          </w:tcPr>
          <w:p w:rsidR="002C7DAA" w:rsidRPr="00F24DBD" w:rsidRDefault="002C7DAA" w:rsidP="00C6779E">
            <w:pPr>
              <w:tabs>
                <w:tab w:val="left" w:pos="709"/>
              </w:tabs>
              <w:jc w:val="center"/>
              <w:rPr>
                <w:b/>
                <w:bCs/>
                <w:color w:val="000000"/>
                <w:sz w:val="20"/>
                <w:szCs w:val="20"/>
              </w:rPr>
            </w:pPr>
            <w:r w:rsidRPr="00F24DBD">
              <w:rPr>
                <w:b/>
                <w:bCs/>
                <w:color w:val="000000"/>
                <w:sz w:val="20"/>
                <w:szCs w:val="20"/>
              </w:rPr>
              <w:t>100,0</w:t>
            </w:r>
          </w:p>
        </w:tc>
      </w:tr>
      <w:tr w:rsidR="002C7DAA" w:rsidRPr="00F24DBD" w:rsidTr="002C7DAA">
        <w:trPr>
          <w:trHeight w:val="243"/>
          <w:jc w:val="center"/>
        </w:trPr>
        <w:tc>
          <w:tcPr>
            <w:tcW w:w="4745" w:type="dxa"/>
            <w:shd w:val="clear" w:color="auto" w:fill="auto"/>
            <w:vAlign w:val="center"/>
          </w:tcPr>
          <w:p w:rsidR="002C7DAA" w:rsidRPr="00F24DBD" w:rsidRDefault="002C7DAA" w:rsidP="00C6779E">
            <w:pPr>
              <w:tabs>
                <w:tab w:val="left" w:pos="709"/>
              </w:tabs>
              <w:rPr>
                <w:b/>
                <w:bCs/>
                <w:color w:val="000000"/>
                <w:sz w:val="20"/>
                <w:szCs w:val="20"/>
              </w:rPr>
            </w:pPr>
            <w:r w:rsidRPr="00F24DBD">
              <w:rPr>
                <w:bCs/>
                <w:i/>
                <w:color w:val="000000"/>
                <w:sz w:val="18"/>
                <w:szCs w:val="18"/>
              </w:rPr>
              <w:t>в том числе по подпрограммам:</w:t>
            </w:r>
          </w:p>
        </w:tc>
        <w:tc>
          <w:tcPr>
            <w:tcW w:w="1346" w:type="dxa"/>
            <w:shd w:val="clear" w:color="auto" w:fill="auto"/>
            <w:vAlign w:val="center"/>
          </w:tcPr>
          <w:p w:rsidR="002C7DAA" w:rsidRPr="00F24DBD" w:rsidRDefault="002C7DAA" w:rsidP="00C6779E">
            <w:pPr>
              <w:tabs>
                <w:tab w:val="left" w:pos="709"/>
              </w:tabs>
              <w:jc w:val="center"/>
              <w:rPr>
                <w:b/>
                <w:bCs/>
                <w:color w:val="000000"/>
                <w:sz w:val="20"/>
                <w:szCs w:val="20"/>
              </w:rPr>
            </w:pPr>
          </w:p>
        </w:tc>
        <w:tc>
          <w:tcPr>
            <w:tcW w:w="1330" w:type="dxa"/>
            <w:shd w:val="clear" w:color="auto" w:fill="auto"/>
            <w:vAlign w:val="center"/>
          </w:tcPr>
          <w:p w:rsidR="002C7DAA" w:rsidRPr="00F24DBD" w:rsidRDefault="002C7DAA" w:rsidP="00C6779E">
            <w:pPr>
              <w:tabs>
                <w:tab w:val="left" w:pos="709"/>
              </w:tabs>
              <w:jc w:val="center"/>
              <w:rPr>
                <w:b/>
                <w:bCs/>
                <w:color w:val="000000"/>
                <w:sz w:val="20"/>
                <w:szCs w:val="20"/>
              </w:rPr>
            </w:pPr>
          </w:p>
        </w:tc>
        <w:tc>
          <w:tcPr>
            <w:tcW w:w="1127" w:type="dxa"/>
            <w:vAlign w:val="center"/>
          </w:tcPr>
          <w:p w:rsidR="002C7DAA" w:rsidRPr="00F24DBD" w:rsidRDefault="002C7DAA" w:rsidP="00C6779E">
            <w:pPr>
              <w:tabs>
                <w:tab w:val="left" w:pos="709"/>
              </w:tabs>
              <w:jc w:val="center"/>
              <w:rPr>
                <w:b/>
                <w:bCs/>
                <w:color w:val="000000"/>
                <w:sz w:val="20"/>
                <w:szCs w:val="20"/>
              </w:rPr>
            </w:pPr>
          </w:p>
        </w:tc>
        <w:tc>
          <w:tcPr>
            <w:tcW w:w="938" w:type="dxa"/>
            <w:shd w:val="clear" w:color="auto" w:fill="auto"/>
            <w:vAlign w:val="center"/>
          </w:tcPr>
          <w:p w:rsidR="002C7DAA" w:rsidRPr="00F24DBD" w:rsidRDefault="002C7DAA" w:rsidP="00C6779E">
            <w:pPr>
              <w:tabs>
                <w:tab w:val="left" w:pos="709"/>
              </w:tabs>
              <w:jc w:val="center"/>
              <w:rPr>
                <w:b/>
                <w:bCs/>
                <w:color w:val="000000"/>
                <w:sz w:val="20"/>
                <w:szCs w:val="20"/>
              </w:rPr>
            </w:pPr>
          </w:p>
        </w:tc>
      </w:tr>
      <w:tr w:rsidR="002C7DAA" w:rsidRPr="00F24DBD" w:rsidTr="002C7DAA">
        <w:trPr>
          <w:trHeight w:val="169"/>
          <w:jc w:val="center"/>
        </w:trPr>
        <w:tc>
          <w:tcPr>
            <w:tcW w:w="4745" w:type="dxa"/>
            <w:shd w:val="clear" w:color="auto" w:fill="auto"/>
            <w:vAlign w:val="center"/>
            <w:hideMark/>
          </w:tcPr>
          <w:p w:rsidR="002C7DAA" w:rsidRPr="00F24DBD" w:rsidRDefault="002C7DAA" w:rsidP="00C6779E">
            <w:pPr>
              <w:tabs>
                <w:tab w:val="left" w:pos="709"/>
              </w:tabs>
              <w:rPr>
                <w:color w:val="000000"/>
                <w:sz w:val="20"/>
                <w:szCs w:val="20"/>
              </w:rPr>
            </w:pPr>
            <w:r w:rsidRPr="00F24DBD">
              <w:rPr>
                <w:color w:val="000000"/>
                <w:sz w:val="20"/>
                <w:szCs w:val="20"/>
              </w:rPr>
              <w:t>Профилактика правонарушений</w:t>
            </w:r>
          </w:p>
        </w:tc>
        <w:tc>
          <w:tcPr>
            <w:tcW w:w="1346" w:type="dxa"/>
            <w:shd w:val="clear" w:color="auto" w:fill="auto"/>
            <w:vAlign w:val="center"/>
          </w:tcPr>
          <w:p w:rsidR="002C7DAA" w:rsidRPr="00F24DBD" w:rsidRDefault="002C7DAA" w:rsidP="00C6779E">
            <w:pPr>
              <w:tabs>
                <w:tab w:val="left" w:pos="709"/>
              </w:tabs>
              <w:jc w:val="center"/>
              <w:rPr>
                <w:color w:val="000000"/>
                <w:sz w:val="20"/>
                <w:szCs w:val="20"/>
              </w:rPr>
            </w:pPr>
            <w:r w:rsidRPr="00F24DBD">
              <w:rPr>
                <w:color w:val="000000"/>
                <w:sz w:val="20"/>
                <w:szCs w:val="20"/>
              </w:rPr>
              <w:t>315,2</w:t>
            </w:r>
          </w:p>
        </w:tc>
        <w:tc>
          <w:tcPr>
            <w:tcW w:w="1330" w:type="dxa"/>
            <w:shd w:val="clear" w:color="auto" w:fill="auto"/>
            <w:vAlign w:val="center"/>
          </w:tcPr>
          <w:p w:rsidR="002C7DAA" w:rsidRPr="00F24DBD" w:rsidRDefault="002C7DAA" w:rsidP="00C6779E">
            <w:pPr>
              <w:tabs>
                <w:tab w:val="left" w:pos="709"/>
              </w:tabs>
              <w:jc w:val="center"/>
              <w:rPr>
                <w:color w:val="000000"/>
                <w:sz w:val="20"/>
                <w:szCs w:val="20"/>
              </w:rPr>
            </w:pPr>
            <w:r w:rsidRPr="00F24DBD">
              <w:rPr>
                <w:color w:val="000000"/>
                <w:sz w:val="20"/>
                <w:szCs w:val="20"/>
              </w:rPr>
              <w:t>251,0</w:t>
            </w:r>
          </w:p>
        </w:tc>
        <w:tc>
          <w:tcPr>
            <w:tcW w:w="1127" w:type="dxa"/>
            <w:vAlign w:val="center"/>
          </w:tcPr>
          <w:p w:rsidR="002C7DAA" w:rsidRPr="00F24DBD" w:rsidRDefault="002C7DAA" w:rsidP="00C6779E">
            <w:pPr>
              <w:tabs>
                <w:tab w:val="left" w:pos="709"/>
              </w:tabs>
              <w:jc w:val="center"/>
              <w:rPr>
                <w:color w:val="000000"/>
                <w:sz w:val="20"/>
                <w:szCs w:val="20"/>
              </w:rPr>
            </w:pPr>
            <w:r w:rsidRPr="00F24DBD">
              <w:rPr>
                <w:color w:val="000000"/>
                <w:sz w:val="20"/>
                <w:szCs w:val="20"/>
              </w:rPr>
              <w:t>251,0</w:t>
            </w:r>
          </w:p>
        </w:tc>
        <w:tc>
          <w:tcPr>
            <w:tcW w:w="938" w:type="dxa"/>
            <w:shd w:val="clear" w:color="auto" w:fill="auto"/>
            <w:vAlign w:val="center"/>
          </w:tcPr>
          <w:p w:rsidR="002C7DAA" w:rsidRPr="00F24DBD" w:rsidRDefault="002C7DAA" w:rsidP="00C6779E">
            <w:pPr>
              <w:tabs>
                <w:tab w:val="left" w:pos="709"/>
              </w:tabs>
              <w:jc w:val="center"/>
              <w:rPr>
                <w:color w:val="000000"/>
                <w:sz w:val="20"/>
                <w:szCs w:val="20"/>
              </w:rPr>
            </w:pPr>
            <w:r w:rsidRPr="00F24DBD">
              <w:rPr>
                <w:color w:val="000000"/>
                <w:sz w:val="20"/>
                <w:szCs w:val="20"/>
              </w:rPr>
              <w:t>100,0</w:t>
            </w:r>
          </w:p>
        </w:tc>
      </w:tr>
      <w:tr w:rsidR="002C7DAA" w:rsidRPr="00F24DBD" w:rsidTr="002C7DAA">
        <w:trPr>
          <w:trHeight w:val="287"/>
          <w:jc w:val="center"/>
        </w:trPr>
        <w:tc>
          <w:tcPr>
            <w:tcW w:w="4745" w:type="dxa"/>
            <w:shd w:val="clear" w:color="auto" w:fill="auto"/>
            <w:vAlign w:val="center"/>
            <w:hideMark/>
          </w:tcPr>
          <w:p w:rsidR="002C7DAA" w:rsidRPr="00F24DBD" w:rsidRDefault="002C7DAA" w:rsidP="00C6779E">
            <w:pPr>
              <w:tabs>
                <w:tab w:val="left" w:pos="709"/>
              </w:tabs>
              <w:rPr>
                <w:color w:val="000000"/>
                <w:sz w:val="20"/>
                <w:szCs w:val="20"/>
              </w:rPr>
            </w:pPr>
            <w:r w:rsidRPr="00F24DBD">
              <w:rPr>
                <w:color w:val="000000"/>
                <w:sz w:val="20"/>
                <w:szCs w:val="20"/>
              </w:rPr>
              <w:lastRenderedPageBreak/>
              <w:t>Повышение безопасности дорожного движения</w:t>
            </w:r>
          </w:p>
        </w:tc>
        <w:tc>
          <w:tcPr>
            <w:tcW w:w="1346" w:type="dxa"/>
            <w:shd w:val="clear" w:color="auto" w:fill="auto"/>
            <w:vAlign w:val="center"/>
          </w:tcPr>
          <w:p w:rsidR="002C7DAA" w:rsidRPr="00F24DBD" w:rsidRDefault="002C7DAA" w:rsidP="00C6779E">
            <w:pPr>
              <w:tabs>
                <w:tab w:val="left" w:pos="709"/>
              </w:tabs>
              <w:jc w:val="center"/>
              <w:rPr>
                <w:color w:val="000000"/>
                <w:sz w:val="20"/>
                <w:szCs w:val="20"/>
              </w:rPr>
            </w:pPr>
            <w:r w:rsidRPr="00F24DBD">
              <w:rPr>
                <w:color w:val="000000"/>
                <w:sz w:val="20"/>
                <w:szCs w:val="20"/>
              </w:rPr>
              <w:t>3 907,6</w:t>
            </w:r>
          </w:p>
        </w:tc>
        <w:tc>
          <w:tcPr>
            <w:tcW w:w="1330" w:type="dxa"/>
            <w:shd w:val="clear" w:color="auto" w:fill="auto"/>
            <w:vAlign w:val="center"/>
          </w:tcPr>
          <w:p w:rsidR="002C7DAA" w:rsidRPr="00F24DBD" w:rsidRDefault="002C7DAA" w:rsidP="00C6779E">
            <w:pPr>
              <w:tabs>
                <w:tab w:val="left" w:pos="709"/>
              </w:tabs>
              <w:jc w:val="center"/>
              <w:rPr>
                <w:color w:val="000000"/>
                <w:sz w:val="20"/>
                <w:szCs w:val="20"/>
              </w:rPr>
            </w:pPr>
            <w:r w:rsidRPr="00F24DBD">
              <w:rPr>
                <w:color w:val="000000"/>
                <w:sz w:val="20"/>
                <w:szCs w:val="20"/>
              </w:rPr>
              <w:t>3 890,5</w:t>
            </w:r>
          </w:p>
        </w:tc>
        <w:tc>
          <w:tcPr>
            <w:tcW w:w="1127" w:type="dxa"/>
            <w:vAlign w:val="center"/>
          </w:tcPr>
          <w:p w:rsidR="002C7DAA" w:rsidRPr="00F24DBD" w:rsidRDefault="002C7DAA" w:rsidP="00C6779E">
            <w:pPr>
              <w:tabs>
                <w:tab w:val="left" w:pos="709"/>
              </w:tabs>
              <w:jc w:val="center"/>
              <w:rPr>
                <w:color w:val="000000"/>
                <w:sz w:val="20"/>
                <w:szCs w:val="20"/>
              </w:rPr>
            </w:pPr>
            <w:r w:rsidRPr="00F24DBD">
              <w:rPr>
                <w:color w:val="000000"/>
                <w:sz w:val="20"/>
                <w:szCs w:val="20"/>
              </w:rPr>
              <w:t>3 890,5</w:t>
            </w:r>
          </w:p>
        </w:tc>
        <w:tc>
          <w:tcPr>
            <w:tcW w:w="938" w:type="dxa"/>
            <w:shd w:val="clear" w:color="auto" w:fill="auto"/>
            <w:vAlign w:val="center"/>
          </w:tcPr>
          <w:p w:rsidR="002C7DAA" w:rsidRPr="00F24DBD" w:rsidRDefault="002C7DAA" w:rsidP="00C6779E">
            <w:pPr>
              <w:tabs>
                <w:tab w:val="left" w:pos="709"/>
              </w:tabs>
              <w:jc w:val="center"/>
              <w:rPr>
                <w:color w:val="000000"/>
                <w:sz w:val="20"/>
                <w:szCs w:val="20"/>
              </w:rPr>
            </w:pPr>
            <w:r w:rsidRPr="00F24DBD">
              <w:rPr>
                <w:color w:val="000000"/>
                <w:sz w:val="20"/>
                <w:szCs w:val="20"/>
              </w:rPr>
              <w:t>100,0</w:t>
            </w:r>
          </w:p>
        </w:tc>
      </w:tr>
    </w:tbl>
    <w:p w:rsidR="002C7DAA" w:rsidRPr="00F24DBD" w:rsidRDefault="002C7DAA" w:rsidP="00C6779E">
      <w:pPr>
        <w:widowControl w:val="0"/>
        <w:tabs>
          <w:tab w:val="left" w:pos="709"/>
        </w:tabs>
        <w:ind w:firstLine="709"/>
        <w:jc w:val="both"/>
        <w:rPr>
          <w:rFonts w:eastAsia="Calibri"/>
          <w:sz w:val="16"/>
          <w:szCs w:val="16"/>
        </w:rPr>
      </w:pPr>
    </w:p>
    <w:p w:rsidR="002C7DAA" w:rsidRPr="00F24DBD" w:rsidRDefault="002C7DAA" w:rsidP="00C6779E">
      <w:pPr>
        <w:tabs>
          <w:tab w:val="left" w:pos="709"/>
        </w:tabs>
        <w:ind w:firstLine="709"/>
        <w:jc w:val="both"/>
        <w:rPr>
          <w:color w:val="000000"/>
          <w:sz w:val="28"/>
          <w:szCs w:val="28"/>
        </w:rPr>
      </w:pPr>
      <w:r w:rsidRPr="00F24DBD">
        <w:rPr>
          <w:rFonts w:eastAsia="Calibri"/>
          <w:color w:val="000000"/>
          <w:sz w:val="28"/>
          <w:szCs w:val="28"/>
        </w:rPr>
        <w:t>В отчетном периоде расходы по Государственной программе фактически исполнены на 100,0% от полученного финансирования на её реализацию и 98,1% от объемов, предусмотренных сводной бюджетной росписью.</w:t>
      </w:r>
    </w:p>
    <w:p w:rsidR="002C7DAA" w:rsidRPr="00F24DBD" w:rsidRDefault="002C7DAA" w:rsidP="00C6779E">
      <w:pPr>
        <w:widowControl w:val="0"/>
        <w:tabs>
          <w:tab w:val="left" w:pos="709"/>
        </w:tabs>
        <w:ind w:firstLine="709"/>
        <w:jc w:val="both"/>
        <w:rPr>
          <w:rFonts w:eastAsia="Calibri"/>
          <w:iCs/>
          <w:sz w:val="28"/>
          <w:szCs w:val="28"/>
        </w:rPr>
      </w:pPr>
      <w:r w:rsidRPr="00F24DBD">
        <w:rPr>
          <w:sz w:val="28"/>
          <w:szCs w:val="28"/>
        </w:rPr>
        <w:t xml:space="preserve">В рамках подпрограммы «Повышение безопасности дорожного движения» в 2019 году в полном объеме полученного финансирования выполнены работы по строительству автодрома в г. Певек и строительно-монтажные работы на автодроме ГАПОУ Чукотского автономного округа «Чукотский северо-восточный техникум посёлка Провидения». </w:t>
      </w:r>
    </w:p>
    <w:p w:rsidR="002C7DAA" w:rsidRPr="00F24DBD" w:rsidRDefault="002C7DAA" w:rsidP="00C6779E">
      <w:pPr>
        <w:tabs>
          <w:tab w:val="left" w:pos="709"/>
        </w:tabs>
        <w:autoSpaceDE w:val="0"/>
        <w:autoSpaceDN w:val="0"/>
        <w:adjustRightInd w:val="0"/>
        <w:ind w:firstLine="851"/>
        <w:jc w:val="both"/>
        <w:rPr>
          <w:rFonts w:eastAsia="Calibri"/>
          <w:sz w:val="28"/>
          <w:szCs w:val="28"/>
        </w:rPr>
      </w:pPr>
      <w:r w:rsidRPr="00F24DBD">
        <w:rPr>
          <w:rFonts w:eastAsia="Calibri"/>
          <w:sz w:val="28"/>
          <w:szCs w:val="28"/>
        </w:rPr>
        <w:t>Паспортом Госпрограммы на 2019 год предусмотрено 10 целевых индикаторов (показателей), из них выполнено – 9.</w:t>
      </w:r>
      <w:r w:rsidRPr="00F24DBD">
        <w:rPr>
          <w:sz w:val="28"/>
          <w:szCs w:val="28"/>
        </w:rPr>
        <w:t xml:space="preserve"> П</w:t>
      </w:r>
      <w:r w:rsidRPr="00F24DBD">
        <w:rPr>
          <w:rFonts w:eastAsia="Calibri"/>
          <w:sz w:val="28"/>
          <w:szCs w:val="28"/>
        </w:rPr>
        <w:t>о результатам оценки эффективности реализации государственных программ в 2019 году Государственная программа признана с высоким уровнем эффективности.</w:t>
      </w:r>
    </w:p>
    <w:p w:rsidR="002C7DAA" w:rsidRPr="00F24DBD" w:rsidRDefault="002C7DAA" w:rsidP="00C6779E">
      <w:pPr>
        <w:pStyle w:val="af9"/>
        <w:tabs>
          <w:tab w:val="left" w:pos="709"/>
        </w:tabs>
        <w:ind w:firstLine="709"/>
        <w:jc w:val="both"/>
        <w:rPr>
          <w:sz w:val="16"/>
          <w:szCs w:val="16"/>
        </w:rPr>
      </w:pPr>
    </w:p>
    <w:p w:rsidR="002C7DAA" w:rsidRPr="00F24DBD" w:rsidRDefault="002C7DAA" w:rsidP="00C6779E">
      <w:pPr>
        <w:pStyle w:val="af9"/>
        <w:tabs>
          <w:tab w:val="left" w:pos="709"/>
        </w:tabs>
        <w:ind w:firstLine="709"/>
        <w:jc w:val="both"/>
        <w:rPr>
          <w:sz w:val="28"/>
          <w:szCs w:val="28"/>
        </w:rPr>
      </w:pPr>
      <w:r w:rsidRPr="00F24DBD">
        <w:rPr>
          <w:sz w:val="28"/>
          <w:szCs w:val="28"/>
        </w:rPr>
        <w:t xml:space="preserve">Ответственным исполнителем </w:t>
      </w:r>
      <w:r w:rsidRPr="00F24DBD">
        <w:rPr>
          <w:b/>
          <w:sz w:val="28"/>
          <w:szCs w:val="28"/>
        </w:rPr>
        <w:t>Госпрограммы «Формирование комфортной городской среды в Чукотском автономном округе»</w:t>
      </w:r>
      <w:r w:rsidRPr="00F24DBD">
        <w:rPr>
          <w:rStyle w:val="ac"/>
          <w:szCs w:val="28"/>
        </w:rPr>
        <w:footnoteReference w:id="96"/>
      </w:r>
      <w:r w:rsidRPr="00F24DBD">
        <w:rPr>
          <w:sz w:val="28"/>
          <w:szCs w:val="28"/>
        </w:rPr>
        <w:t xml:space="preserve"> определен Департамент промышленной политики. В 2019 году финансовое обеспечение предусмотрено на реализацию одной подпрограммы: «Содействие развитию благоустройства населённых пунктов и формирование современной городской среды».</w:t>
      </w:r>
    </w:p>
    <w:p w:rsidR="002C7DAA" w:rsidRPr="00F24DBD" w:rsidRDefault="002C7DAA" w:rsidP="00C6779E">
      <w:pPr>
        <w:autoSpaceDE w:val="0"/>
        <w:autoSpaceDN w:val="0"/>
        <w:adjustRightInd w:val="0"/>
        <w:ind w:firstLine="708"/>
        <w:jc w:val="both"/>
        <w:rPr>
          <w:sz w:val="28"/>
          <w:szCs w:val="28"/>
        </w:rPr>
      </w:pPr>
      <w:r w:rsidRPr="00F24DBD">
        <w:rPr>
          <w:sz w:val="28"/>
          <w:szCs w:val="28"/>
        </w:rPr>
        <w:t>Цель Госпрограммы – повышение качества и комфорта городской среды на территории Чукотского автономного округа.</w:t>
      </w:r>
    </w:p>
    <w:p w:rsidR="002C7DAA" w:rsidRPr="00F24DBD" w:rsidRDefault="002C7DAA" w:rsidP="00C6779E">
      <w:pPr>
        <w:tabs>
          <w:tab w:val="left" w:pos="709"/>
        </w:tabs>
        <w:ind w:firstLine="708"/>
        <w:jc w:val="both"/>
        <w:rPr>
          <w:sz w:val="28"/>
          <w:szCs w:val="28"/>
        </w:rPr>
      </w:pPr>
      <w:r w:rsidRPr="00F24DBD">
        <w:rPr>
          <w:sz w:val="28"/>
          <w:szCs w:val="28"/>
        </w:rPr>
        <w:t xml:space="preserve">В отчетном периоде изменения в Госпрограмму вносились 3 раза: уточнение объемов финансового обеспечения, а также целей, задач, целевых показателей и ожидаемых результатов от реализации мероприятий Государственной программы. </w:t>
      </w:r>
    </w:p>
    <w:p w:rsidR="002C7DAA" w:rsidRPr="00F24DBD" w:rsidRDefault="002C7DAA" w:rsidP="00C6779E">
      <w:pPr>
        <w:tabs>
          <w:tab w:val="left" w:pos="709"/>
        </w:tabs>
        <w:autoSpaceDE w:val="0"/>
        <w:autoSpaceDN w:val="0"/>
        <w:adjustRightInd w:val="0"/>
        <w:ind w:firstLine="709"/>
        <w:jc w:val="both"/>
        <w:rPr>
          <w:sz w:val="28"/>
          <w:szCs w:val="28"/>
        </w:rPr>
      </w:pPr>
      <w:r w:rsidRPr="00F24DBD">
        <w:rPr>
          <w:sz w:val="28"/>
          <w:szCs w:val="28"/>
        </w:rPr>
        <w:t>Анализ исполнения подпрограмм Государственной программы за 2019 год приведен в таблице №</w:t>
      </w:r>
      <w:r w:rsidRPr="00E94119">
        <w:rPr>
          <w:sz w:val="28"/>
          <w:szCs w:val="28"/>
        </w:rPr>
        <w:t>19</w:t>
      </w:r>
      <w:r w:rsidRPr="00F24DBD">
        <w:rPr>
          <w:sz w:val="28"/>
          <w:szCs w:val="28"/>
        </w:rPr>
        <w:t>.</w:t>
      </w:r>
    </w:p>
    <w:p w:rsidR="002C7DAA" w:rsidRPr="00F24DBD" w:rsidRDefault="002C7DAA" w:rsidP="00C6779E">
      <w:pPr>
        <w:tabs>
          <w:tab w:val="left" w:pos="709"/>
        </w:tabs>
        <w:autoSpaceDE w:val="0"/>
        <w:autoSpaceDN w:val="0"/>
        <w:adjustRightInd w:val="0"/>
        <w:ind w:firstLine="709"/>
        <w:jc w:val="right"/>
        <w:rPr>
          <w:sz w:val="28"/>
          <w:szCs w:val="28"/>
        </w:rPr>
      </w:pPr>
    </w:p>
    <w:p w:rsidR="002C7DAA" w:rsidRPr="00E94119" w:rsidRDefault="002C7DAA" w:rsidP="00C6779E">
      <w:pPr>
        <w:tabs>
          <w:tab w:val="left" w:pos="709"/>
        </w:tabs>
        <w:autoSpaceDE w:val="0"/>
        <w:autoSpaceDN w:val="0"/>
        <w:adjustRightInd w:val="0"/>
        <w:ind w:firstLine="709"/>
        <w:jc w:val="right"/>
        <w:rPr>
          <w:sz w:val="28"/>
          <w:szCs w:val="28"/>
          <w:lang w:val="en-US"/>
        </w:rPr>
      </w:pPr>
      <w:r w:rsidRPr="00F24DBD">
        <w:rPr>
          <w:sz w:val="28"/>
          <w:szCs w:val="28"/>
        </w:rPr>
        <w:t>Таблица №</w:t>
      </w:r>
      <w:r>
        <w:rPr>
          <w:sz w:val="28"/>
          <w:szCs w:val="28"/>
          <w:lang w:val="en-US"/>
        </w:rPr>
        <w:t>19</w:t>
      </w:r>
    </w:p>
    <w:p w:rsidR="002C7DAA" w:rsidRPr="00F24DBD" w:rsidRDefault="002C7DAA" w:rsidP="00C6779E">
      <w:pPr>
        <w:tabs>
          <w:tab w:val="left" w:pos="709"/>
        </w:tabs>
        <w:autoSpaceDE w:val="0"/>
        <w:autoSpaceDN w:val="0"/>
        <w:adjustRightInd w:val="0"/>
        <w:ind w:left="7655"/>
        <w:jc w:val="right"/>
        <w:rPr>
          <w:sz w:val="28"/>
          <w:szCs w:val="28"/>
        </w:rPr>
      </w:pPr>
      <w:r w:rsidRPr="00F24DBD">
        <w:rPr>
          <w:sz w:val="28"/>
          <w:szCs w:val="28"/>
        </w:rPr>
        <w:t>(тыс. рублей)</w:t>
      </w:r>
    </w:p>
    <w:p w:rsidR="002C7DAA" w:rsidRPr="00F24DBD" w:rsidRDefault="002C7DAA" w:rsidP="00C6779E">
      <w:pPr>
        <w:tabs>
          <w:tab w:val="left" w:pos="709"/>
        </w:tabs>
        <w:autoSpaceDE w:val="0"/>
        <w:autoSpaceDN w:val="0"/>
        <w:adjustRightInd w:val="0"/>
        <w:ind w:left="7655"/>
        <w:jc w:val="both"/>
        <w:rPr>
          <w:sz w:val="16"/>
          <w:szCs w:val="28"/>
        </w:rPr>
      </w:pP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0"/>
        <w:gridCol w:w="1222"/>
        <w:gridCol w:w="1418"/>
        <w:gridCol w:w="1045"/>
        <w:gridCol w:w="1040"/>
      </w:tblGrid>
      <w:tr w:rsidR="002C7DAA" w:rsidRPr="00F24DBD" w:rsidTr="002C7DAA">
        <w:trPr>
          <w:trHeight w:val="488"/>
          <w:jc w:val="center"/>
        </w:trPr>
        <w:tc>
          <w:tcPr>
            <w:tcW w:w="5010" w:type="dxa"/>
            <w:vMerge w:val="restart"/>
            <w:shd w:val="clear" w:color="auto" w:fill="auto"/>
            <w:vAlign w:val="center"/>
          </w:tcPr>
          <w:p w:rsidR="002C7DAA" w:rsidRPr="00F24DBD" w:rsidRDefault="002C7DAA" w:rsidP="00C6779E">
            <w:pPr>
              <w:tabs>
                <w:tab w:val="left" w:pos="709"/>
              </w:tabs>
              <w:jc w:val="center"/>
              <w:rPr>
                <w:b/>
                <w:bCs/>
                <w:color w:val="000000"/>
                <w:sz w:val="16"/>
                <w:szCs w:val="16"/>
              </w:rPr>
            </w:pPr>
            <w:r w:rsidRPr="00F24DBD">
              <w:rPr>
                <w:b/>
                <w:sz w:val="16"/>
                <w:szCs w:val="16"/>
              </w:rPr>
              <w:t>Наименование подпрограммы</w:t>
            </w:r>
          </w:p>
          <w:p w:rsidR="002C7DAA" w:rsidRPr="00F24DBD" w:rsidRDefault="002C7DAA" w:rsidP="00C6779E">
            <w:pPr>
              <w:tabs>
                <w:tab w:val="left" w:pos="709"/>
              </w:tabs>
              <w:jc w:val="center"/>
              <w:rPr>
                <w:b/>
                <w:bCs/>
                <w:color w:val="000000"/>
                <w:sz w:val="16"/>
                <w:szCs w:val="16"/>
              </w:rPr>
            </w:pPr>
          </w:p>
        </w:tc>
        <w:tc>
          <w:tcPr>
            <w:tcW w:w="1222" w:type="dxa"/>
            <w:vMerge w:val="restart"/>
            <w:shd w:val="clear" w:color="auto" w:fill="auto"/>
            <w:vAlign w:val="center"/>
          </w:tcPr>
          <w:p w:rsidR="002C7DAA" w:rsidRPr="00F24DBD" w:rsidRDefault="002C7DAA" w:rsidP="00C6779E">
            <w:pPr>
              <w:tabs>
                <w:tab w:val="left" w:pos="709"/>
              </w:tabs>
              <w:ind w:left="-108" w:right="-108"/>
              <w:jc w:val="center"/>
              <w:rPr>
                <w:b/>
                <w:bCs/>
                <w:color w:val="000000"/>
                <w:sz w:val="16"/>
                <w:szCs w:val="16"/>
              </w:rPr>
            </w:pPr>
            <w:r w:rsidRPr="00F24DBD">
              <w:rPr>
                <w:b/>
                <w:sz w:val="16"/>
                <w:szCs w:val="16"/>
              </w:rPr>
              <w:t>Утверждено сводной бюджетной росписью</w:t>
            </w:r>
          </w:p>
        </w:tc>
        <w:tc>
          <w:tcPr>
            <w:tcW w:w="1418" w:type="dxa"/>
            <w:vMerge w:val="restart"/>
            <w:shd w:val="clear" w:color="auto" w:fill="auto"/>
            <w:vAlign w:val="center"/>
          </w:tcPr>
          <w:p w:rsidR="002C7DAA" w:rsidRPr="00F24DBD" w:rsidRDefault="002C7DAA" w:rsidP="00C6779E">
            <w:pPr>
              <w:tabs>
                <w:tab w:val="left" w:pos="709"/>
              </w:tabs>
              <w:jc w:val="center"/>
              <w:rPr>
                <w:b/>
                <w:bCs/>
                <w:color w:val="000000"/>
                <w:sz w:val="16"/>
                <w:szCs w:val="16"/>
              </w:rPr>
            </w:pPr>
            <w:r w:rsidRPr="00F24DBD">
              <w:rPr>
                <w:b/>
                <w:color w:val="000000"/>
                <w:sz w:val="16"/>
                <w:szCs w:val="16"/>
              </w:rPr>
              <w:t xml:space="preserve">Кассовое исполнение </w:t>
            </w:r>
            <w:r w:rsidRPr="00F24DBD">
              <w:rPr>
                <w:b/>
                <w:bCs/>
                <w:color w:val="000000"/>
                <w:sz w:val="16"/>
                <w:szCs w:val="16"/>
              </w:rPr>
              <w:t>(проект Закона об исполнении окружного бюджета)</w:t>
            </w:r>
          </w:p>
        </w:tc>
        <w:tc>
          <w:tcPr>
            <w:tcW w:w="2085" w:type="dxa"/>
            <w:gridSpan w:val="2"/>
            <w:vAlign w:val="center"/>
          </w:tcPr>
          <w:p w:rsidR="002C7DAA" w:rsidRPr="00F24DBD" w:rsidRDefault="002C7DAA" w:rsidP="00C6779E">
            <w:pPr>
              <w:tabs>
                <w:tab w:val="left" w:pos="709"/>
              </w:tabs>
              <w:autoSpaceDE w:val="0"/>
              <w:autoSpaceDN w:val="0"/>
              <w:adjustRightInd w:val="0"/>
              <w:jc w:val="center"/>
              <w:rPr>
                <w:b/>
                <w:bCs/>
                <w:color w:val="000000"/>
                <w:sz w:val="16"/>
                <w:szCs w:val="16"/>
              </w:rPr>
            </w:pPr>
            <w:r w:rsidRPr="00F24DBD">
              <w:rPr>
                <w:b/>
                <w:bCs/>
                <w:color w:val="000000"/>
                <w:sz w:val="16"/>
                <w:szCs w:val="16"/>
              </w:rPr>
              <w:t>Фактическое исполнение</w:t>
            </w:r>
          </w:p>
        </w:tc>
      </w:tr>
      <w:tr w:rsidR="002C7DAA" w:rsidRPr="00F24DBD" w:rsidTr="002C7DAA">
        <w:trPr>
          <w:trHeight w:val="20"/>
          <w:jc w:val="center"/>
        </w:trPr>
        <w:tc>
          <w:tcPr>
            <w:tcW w:w="5010" w:type="dxa"/>
            <w:vMerge/>
            <w:shd w:val="clear" w:color="auto" w:fill="auto"/>
            <w:vAlign w:val="center"/>
            <w:hideMark/>
          </w:tcPr>
          <w:p w:rsidR="002C7DAA" w:rsidRPr="00F24DBD" w:rsidRDefault="002C7DAA" w:rsidP="00C6779E">
            <w:pPr>
              <w:tabs>
                <w:tab w:val="left" w:pos="709"/>
              </w:tabs>
              <w:jc w:val="center"/>
              <w:rPr>
                <w:b/>
                <w:bCs/>
                <w:color w:val="000000"/>
                <w:sz w:val="16"/>
                <w:szCs w:val="16"/>
              </w:rPr>
            </w:pPr>
          </w:p>
        </w:tc>
        <w:tc>
          <w:tcPr>
            <w:tcW w:w="1222" w:type="dxa"/>
            <w:vMerge/>
            <w:shd w:val="clear" w:color="auto" w:fill="auto"/>
            <w:vAlign w:val="center"/>
            <w:hideMark/>
          </w:tcPr>
          <w:p w:rsidR="002C7DAA" w:rsidRPr="00F24DBD" w:rsidRDefault="002C7DAA" w:rsidP="00C6779E">
            <w:pPr>
              <w:tabs>
                <w:tab w:val="left" w:pos="709"/>
              </w:tabs>
              <w:jc w:val="center"/>
              <w:rPr>
                <w:b/>
                <w:bCs/>
                <w:color w:val="000000"/>
                <w:sz w:val="16"/>
                <w:szCs w:val="16"/>
              </w:rPr>
            </w:pPr>
          </w:p>
        </w:tc>
        <w:tc>
          <w:tcPr>
            <w:tcW w:w="1418" w:type="dxa"/>
            <w:vMerge/>
            <w:shd w:val="clear" w:color="auto" w:fill="auto"/>
            <w:vAlign w:val="center"/>
            <w:hideMark/>
          </w:tcPr>
          <w:p w:rsidR="002C7DAA" w:rsidRPr="00F24DBD" w:rsidRDefault="002C7DAA" w:rsidP="00C6779E">
            <w:pPr>
              <w:tabs>
                <w:tab w:val="left" w:pos="709"/>
              </w:tabs>
              <w:jc w:val="center"/>
              <w:rPr>
                <w:b/>
                <w:bCs/>
                <w:color w:val="000000"/>
                <w:sz w:val="16"/>
                <w:szCs w:val="16"/>
              </w:rPr>
            </w:pPr>
          </w:p>
        </w:tc>
        <w:tc>
          <w:tcPr>
            <w:tcW w:w="1045" w:type="dxa"/>
            <w:vAlign w:val="center"/>
          </w:tcPr>
          <w:p w:rsidR="002C7DAA" w:rsidRPr="00F24DBD" w:rsidRDefault="002C7DAA" w:rsidP="00C6779E">
            <w:pPr>
              <w:tabs>
                <w:tab w:val="left" w:pos="709"/>
              </w:tabs>
              <w:jc w:val="center"/>
              <w:rPr>
                <w:b/>
                <w:bCs/>
                <w:color w:val="000000"/>
                <w:sz w:val="16"/>
                <w:szCs w:val="16"/>
              </w:rPr>
            </w:pPr>
            <w:r w:rsidRPr="00F24DBD">
              <w:rPr>
                <w:b/>
                <w:bCs/>
                <w:color w:val="000000"/>
                <w:sz w:val="16"/>
                <w:szCs w:val="16"/>
              </w:rPr>
              <w:t>тыс. рублей</w:t>
            </w:r>
          </w:p>
        </w:tc>
        <w:tc>
          <w:tcPr>
            <w:tcW w:w="1040" w:type="dxa"/>
            <w:shd w:val="clear" w:color="auto" w:fill="auto"/>
            <w:vAlign w:val="center"/>
            <w:hideMark/>
          </w:tcPr>
          <w:p w:rsidR="002C7DAA" w:rsidRPr="00F24DBD" w:rsidRDefault="002C7DAA" w:rsidP="00C6779E">
            <w:pPr>
              <w:tabs>
                <w:tab w:val="left" w:pos="709"/>
              </w:tabs>
              <w:jc w:val="center"/>
              <w:rPr>
                <w:b/>
                <w:bCs/>
                <w:color w:val="000000"/>
                <w:sz w:val="16"/>
                <w:szCs w:val="16"/>
              </w:rPr>
            </w:pPr>
            <w:r w:rsidRPr="00F24DBD">
              <w:rPr>
                <w:b/>
                <w:bCs/>
                <w:color w:val="000000"/>
                <w:sz w:val="16"/>
                <w:szCs w:val="16"/>
              </w:rPr>
              <w:t xml:space="preserve">% </w:t>
            </w:r>
          </w:p>
          <w:p w:rsidR="002C7DAA" w:rsidRPr="00F24DBD" w:rsidRDefault="002C7DAA" w:rsidP="00C6779E">
            <w:pPr>
              <w:tabs>
                <w:tab w:val="left" w:pos="709"/>
              </w:tabs>
              <w:jc w:val="center"/>
              <w:rPr>
                <w:b/>
                <w:bCs/>
                <w:color w:val="000000"/>
                <w:sz w:val="16"/>
                <w:szCs w:val="16"/>
              </w:rPr>
            </w:pPr>
            <w:r w:rsidRPr="00F24DBD">
              <w:rPr>
                <w:b/>
                <w:bCs/>
                <w:color w:val="000000"/>
                <w:sz w:val="16"/>
                <w:szCs w:val="16"/>
              </w:rPr>
              <w:t>(гр.4</w:t>
            </w:r>
            <w:r w:rsidRPr="00F24DBD">
              <w:rPr>
                <w:b/>
                <w:bCs/>
                <w:color w:val="000000"/>
                <w:sz w:val="16"/>
                <w:szCs w:val="16"/>
                <w:lang w:val="en-US"/>
              </w:rPr>
              <w:t>/</w:t>
            </w:r>
            <w:r w:rsidRPr="00F24DBD">
              <w:rPr>
                <w:b/>
                <w:bCs/>
                <w:color w:val="000000"/>
                <w:sz w:val="16"/>
                <w:szCs w:val="16"/>
              </w:rPr>
              <w:t>гр.3)</w:t>
            </w:r>
          </w:p>
        </w:tc>
      </w:tr>
      <w:tr w:rsidR="002C7DAA" w:rsidRPr="00F24DBD" w:rsidTr="002C7DAA">
        <w:trPr>
          <w:trHeight w:val="20"/>
          <w:jc w:val="center"/>
        </w:trPr>
        <w:tc>
          <w:tcPr>
            <w:tcW w:w="5010" w:type="dxa"/>
            <w:shd w:val="clear" w:color="auto" w:fill="auto"/>
            <w:vAlign w:val="center"/>
            <w:hideMark/>
          </w:tcPr>
          <w:p w:rsidR="002C7DAA" w:rsidRPr="00F24DBD" w:rsidRDefault="002C7DAA" w:rsidP="00C6779E">
            <w:pPr>
              <w:tabs>
                <w:tab w:val="left" w:pos="709"/>
              </w:tabs>
              <w:jc w:val="center"/>
              <w:rPr>
                <w:bCs/>
                <w:color w:val="000000"/>
                <w:sz w:val="16"/>
                <w:szCs w:val="16"/>
              </w:rPr>
            </w:pPr>
            <w:r w:rsidRPr="00F24DBD">
              <w:rPr>
                <w:bCs/>
                <w:color w:val="000000"/>
                <w:sz w:val="16"/>
                <w:szCs w:val="16"/>
              </w:rPr>
              <w:t>1</w:t>
            </w:r>
          </w:p>
        </w:tc>
        <w:tc>
          <w:tcPr>
            <w:tcW w:w="1222" w:type="dxa"/>
            <w:shd w:val="clear" w:color="auto" w:fill="auto"/>
            <w:vAlign w:val="center"/>
            <w:hideMark/>
          </w:tcPr>
          <w:p w:rsidR="002C7DAA" w:rsidRPr="00F24DBD" w:rsidRDefault="002C7DAA" w:rsidP="00C6779E">
            <w:pPr>
              <w:tabs>
                <w:tab w:val="left" w:pos="709"/>
              </w:tabs>
              <w:jc w:val="center"/>
              <w:rPr>
                <w:bCs/>
                <w:color w:val="000000"/>
                <w:sz w:val="16"/>
                <w:szCs w:val="16"/>
              </w:rPr>
            </w:pPr>
            <w:r w:rsidRPr="00F24DBD">
              <w:rPr>
                <w:bCs/>
                <w:color w:val="000000"/>
                <w:sz w:val="16"/>
                <w:szCs w:val="16"/>
              </w:rPr>
              <w:t>2</w:t>
            </w:r>
          </w:p>
        </w:tc>
        <w:tc>
          <w:tcPr>
            <w:tcW w:w="1418" w:type="dxa"/>
            <w:shd w:val="clear" w:color="auto" w:fill="auto"/>
            <w:vAlign w:val="center"/>
            <w:hideMark/>
          </w:tcPr>
          <w:p w:rsidR="002C7DAA" w:rsidRPr="00F24DBD" w:rsidRDefault="002C7DAA" w:rsidP="00C6779E">
            <w:pPr>
              <w:tabs>
                <w:tab w:val="left" w:pos="709"/>
              </w:tabs>
              <w:jc w:val="center"/>
              <w:rPr>
                <w:bCs/>
                <w:color w:val="000000"/>
                <w:sz w:val="16"/>
                <w:szCs w:val="16"/>
              </w:rPr>
            </w:pPr>
            <w:r w:rsidRPr="00F24DBD">
              <w:rPr>
                <w:bCs/>
                <w:color w:val="000000"/>
                <w:sz w:val="16"/>
                <w:szCs w:val="16"/>
              </w:rPr>
              <w:t>3</w:t>
            </w:r>
          </w:p>
        </w:tc>
        <w:tc>
          <w:tcPr>
            <w:tcW w:w="1045" w:type="dxa"/>
            <w:vAlign w:val="center"/>
          </w:tcPr>
          <w:p w:rsidR="002C7DAA" w:rsidRPr="00F24DBD" w:rsidRDefault="002C7DAA" w:rsidP="00C6779E">
            <w:pPr>
              <w:tabs>
                <w:tab w:val="left" w:pos="709"/>
              </w:tabs>
              <w:jc w:val="center"/>
              <w:rPr>
                <w:bCs/>
                <w:color w:val="000000"/>
                <w:sz w:val="16"/>
                <w:szCs w:val="16"/>
              </w:rPr>
            </w:pPr>
            <w:r w:rsidRPr="00F24DBD">
              <w:rPr>
                <w:bCs/>
                <w:color w:val="000000"/>
                <w:sz w:val="16"/>
                <w:szCs w:val="16"/>
              </w:rPr>
              <w:t>4</w:t>
            </w:r>
          </w:p>
        </w:tc>
        <w:tc>
          <w:tcPr>
            <w:tcW w:w="1040" w:type="dxa"/>
            <w:shd w:val="clear" w:color="auto" w:fill="auto"/>
            <w:vAlign w:val="center"/>
            <w:hideMark/>
          </w:tcPr>
          <w:p w:rsidR="002C7DAA" w:rsidRPr="00F24DBD" w:rsidRDefault="002C7DAA" w:rsidP="00C6779E">
            <w:pPr>
              <w:tabs>
                <w:tab w:val="left" w:pos="709"/>
              </w:tabs>
              <w:jc w:val="center"/>
              <w:rPr>
                <w:bCs/>
                <w:color w:val="000000"/>
                <w:sz w:val="16"/>
                <w:szCs w:val="16"/>
              </w:rPr>
            </w:pPr>
            <w:r w:rsidRPr="00F24DBD">
              <w:rPr>
                <w:bCs/>
                <w:color w:val="000000"/>
                <w:sz w:val="16"/>
                <w:szCs w:val="16"/>
              </w:rPr>
              <w:t>5</w:t>
            </w:r>
          </w:p>
        </w:tc>
      </w:tr>
      <w:tr w:rsidR="002C7DAA" w:rsidRPr="00F24DBD" w:rsidTr="002C7DAA">
        <w:trPr>
          <w:trHeight w:val="20"/>
          <w:jc w:val="center"/>
        </w:trPr>
        <w:tc>
          <w:tcPr>
            <w:tcW w:w="5010" w:type="dxa"/>
            <w:shd w:val="clear" w:color="auto" w:fill="auto"/>
            <w:vAlign w:val="center"/>
            <w:hideMark/>
          </w:tcPr>
          <w:p w:rsidR="002C7DAA" w:rsidRPr="00F24DBD" w:rsidRDefault="002C7DAA" w:rsidP="00C6779E">
            <w:pPr>
              <w:tabs>
                <w:tab w:val="left" w:pos="709"/>
              </w:tabs>
              <w:jc w:val="both"/>
              <w:rPr>
                <w:b/>
                <w:bCs/>
                <w:color w:val="000000"/>
                <w:sz w:val="18"/>
                <w:szCs w:val="18"/>
              </w:rPr>
            </w:pPr>
            <w:r w:rsidRPr="00F24DBD">
              <w:rPr>
                <w:b/>
                <w:sz w:val="18"/>
                <w:szCs w:val="18"/>
              </w:rPr>
              <w:t xml:space="preserve">Всего по Государственной программе </w:t>
            </w:r>
          </w:p>
        </w:tc>
        <w:tc>
          <w:tcPr>
            <w:tcW w:w="1222" w:type="dxa"/>
            <w:shd w:val="clear" w:color="auto" w:fill="auto"/>
            <w:vAlign w:val="center"/>
          </w:tcPr>
          <w:p w:rsidR="002C7DAA" w:rsidRPr="00F24DBD" w:rsidRDefault="002C7DAA" w:rsidP="00C6779E">
            <w:pPr>
              <w:tabs>
                <w:tab w:val="left" w:pos="709"/>
              </w:tabs>
              <w:jc w:val="center"/>
              <w:rPr>
                <w:b/>
                <w:color w:val="000000"/>
                <w:sz w:val="18"/>
                <w:szCs w:val="18"/>
              </w:rPr>
            </w:pPr>
            <w:r w:rsidRPr="00F24DBD">
              <w:rPr>
                <w:b/>
                <w:color w:val="000000"/>
                <w:sz w:val="18"/>
                <w:szCs w:val="18"/>
              </w:rPr>
              <w:t>24 775,9</w:t>
            </w:r>
          </w:p>
        </w:tc>
        <w:tc>
          <w:tcPr>
            <w:tcW w:w="1418" w:type="dxa"/>
            <w:shd w:val="clear" w:color="auto" w:fill="auto"/>
            <w:vAlign w:val="center"/>
          </w:tcPr>
          <w:p w:rsidR="002C7DAA" w:rsidRPr="00F24DBD" w:rsidRDefault="002C7DAA" w:rsidP="00C6779E">
            <w:pPr>
              <w:tabs>
                <w:tab w:val="left" w:pos="709"/>
              </w:tabs>
              <w:jc w:val="center"/>
              <w:rPr>
                <w:b/>
                <w:sz w:val="18"/>
                <w:szCs w:val="18"/>
              </w:rPr>
            </w:pPr>
            <w:r w:rsidRPr="00F24DBD">
              <w:rPr>
                <w:b/>
                <w:sz w:val="18"/>
                <w:szCs w:val="18"/>
              </w:rPr>
              <w:t>24 762,6</w:t>
            </w:r>
          </w:p>
        </w:tc>
        <w:tc>
          <w:tcPr>
            <w:tcW w:w="1045" w:type="dxa"/>
            <w:vAlign w:val="center"/>
          </w:tcPr>
          <w:p w:rsidR="002C7DAA" w:rsidRPr="00F24DBD" w:rsidRDefault="002C7DAA" w:rsidP="00C6779E">
            <w:pPr>
              <w:tabs>
                <w:tab w:val="left" w:pos="709"/>
              </w:tabs>
              <w:jc w:val="center"/>
              <w:rPr>
                <w:b/>
                <w:sz w:val="18"/>
                <w:szCs w:val="18"/>
              </w:rPr>
            </w:pPr>
            <w:r w:rsidRPr="00F24DBD">
              <w:rPr>
                <w:b/>
                <w:sz w:val="18"/>
                <w:szCs w:val="18"/>
              </w:rPr>
              <w:t>24 762,6</w:t>
            </w:r>
          </w:p>
        </w:tc>
        <w:tc>
          <w:tcPr>
            <w:tcW w:w="1040" w:type="dxa"/>
            <w:shd w:val="clear" w:color="auto" w:fill="auto"/>
            <w:vAlign w:val="center"/>
          </w:tcPr>
          <w:p w:rsidR="002C7DAA" w:rsidRPr="00F24DBD" w:rsidRDefault="002C7DAA" w:rsidP="00C6779E">
            <w:pPr>
              <w:tabs>
                <w:tab w:val="left" w:pos="709"/>
              </w:tabs>
              <w:jc w:val="center"/>
              <w:rPr>
                <w:b/>
                <w:color w:val="000000"/>
                <w:sz w:val="18"/>
                <w:szCs w:val="18"/>
              </w:rPr>
            </w:pPr>
            <w:r w:rsidRPr="00F24DBD">
              <w:rPr>
                <w:b/>
                <w:color w:val="000000"/>
                <w:sz w:val="18"/>
                <w:szCs w:val="18"/>
              </w:rPr>
              <w:t>100,0</w:t>
            </w:r>
          </w:p>
        </w:tc>
      </w:tr>
      <w:tr w:rsidR="002C7DAA" w:rsidRPr="00F24DBD" w:rsidTr="002C7DAA">
        <w:trPr>
          <w:trHeight w:val="20"/>
          <w:jc w:val="center"/>
        </w:trPr>
        <w:tc>
          <w:tcPr>
            <w:tcW w:w="5010" w:type="dxa"/>
            <w:shd w:val="clear" w:color="auto" w:fill="auto"/>
            <w:vAlign w:val="center"/>
          </w:tcPr>
          <w:p w:rsidR="002C7DAA" w:rsidRPr="00F24DBD" w:rsidRDefault="002C7DAA" w:rsidP="00C6779E">
            <w:pPr>
              <w:rPr>
                <w:bCs/>
                <w:i/>
                <w:color w:val="000000"/>
                <w:sz w:val="18"/>
                <w:szCs w:val="18"/>
              </w:rPr>
            </w:pPr>
            <w:r w:rsidRPr="00F24DBD">
              <w:rPr>
                <w:bCs/>
                <w:i/>
                <w:color w:val="000000"/>
                <w:sz w:val="18"/>
                <w:szCs w:val="18"/>
              </w:rPr>
              <w:t>в том числе по подпрограммам:</w:t>
            </w:r>
          </w:p>
        </w:tc>
        <w:tc>
          <w:tcPr>
            <w:tcW w:w="1222" w:type="dxa"/>
            <w:shd w:val="clear" w:color="auto" w:fill="auto"/>
            <w:vAlign w:val="center"/>
          </w:tcPr>
          <w:p w:rsidR="002C7DAA" w:rsidRPr="00F24DBD" w:rsidRDefault="002C7DAA" w:rsidP="00C6779E">
            <w:pPr>
              <w:tabs>
                <w:tab w:val="left" w:pos="709"/>
              </w:tabs>
              <w:jc w:val="center"/>
              <w:rPr>
                <w:b/>
                <w:color w:val="000000"/>
                <w:sz w:val="18"/>
                <w:szCs w:val="18"/>
              </w:rPr>
            </w:pPr>
          </w:p>
        </w:tc>
        <w:tc>
          <w:tcPr>
            <w:tcW w:w="1418" w:type="dxa"/>
            <w:shd w:val="clear" w:color="auto" w:fill="auto"/>
            <w:vAlign w:val="center"/>
          </w:tcPr>
          <w:p w:rsidR="002C7DAA" w:rsidRPr="00F24DBD" w:rsidRDefault="002C7DAA" w:rsidP="00C6779E">
            <w:pPr>
              <w:tabs>
                <w:tab w:val="left" w:pos="709"/>
              </w:tabs>
              <w:jc w:val="center"/>
              <w:rPr>
                <w:b/>
                <w:sz w:val="18"/>
                <w:szCs w:val="18"/>
              </w:rPr>
            </w:pPr>
          </w:p>
        </w:tc>
        <w:tc>
          <w:tcPr>
            <w:tcW w:w="1045" w:type="dxa"/>
            <w:vAlign w:val="center"/>
          </w:tcPr>
          <w:p w:rsidR="002C7DAA" w:rsidRPr="00F24DBD" w:rsidRDefault="002C7DAA" w:rsidP="00C6779E">
            <w:pPr>
              <w:tabs>
                <w:tab w:val="left" w:pos="709"/>
              </w:tabs>
              <w:jc w:val="center"/>
              <w:rPr>
                <w:b/>
                <w:sz w:val="18"/>
                <w:szCs w:val="18"/>
              </w:rPr>
            </w:pPr>
          </w:p>
        </w:tc>
        <w:tc>
          <w:tcPr>
            <w:tcW w:w="1040" w:type="dxa"/>
            <w:shd w:val="clear" w:color="auto" w:fill="auto"/>
            <w:vAlign w:val="center"/>
          </w:tcPr>
          <w:p w:rsidR="002C7DAA" w:rsidRPr="00F24DBD" w:rsidRDefault="002C7DAA" w:rsidP="00C6779E">
            <w:pPr>
              <w:tabs>
                <w:tab w:val="left" w:pos="709"/>
              </w:tabs>
              <w:jc w:val="center"/>
              <w:rPr>
                <w:b/>
                <w:color w:val="000000"/>
                <w:sz w:val="18"/>
                <w:szCs w:val="18"/>
              </w:rPr>
            </w:pPr>
          </w:p>
        </w:tc>
      </w:tr>
      <w:tr w:rsidR="002C7DAA" w:rsidRPr="00F24DBD" w:rsidTr="002C7DAA">
        <w:trPr>
          <w:trHeight w:val="20"/>
          <w:jc w:val="center"/>
        </w:trPr>
        <w:tc>
          <w:tcPr>
            <w:tcW w:w="5010" w:type="dxa"/>
            <w:shd w:val="clear" w:color="auto" w:fill="auto"/>
            <w:hideMark/>
          </w:tcPr>
          <w:p w:rsidR="002C7DAA" w:rsidRPr="00F24DBD" w:rsidRDefault="002C7DAA" w:rsidP="00C6779E">
            <w:pPr>
              <w:tabs>
                <w:tab w:val="left" w:pos="709"/>
              </w:tabs>
              <w:rPr>
                <w:color w:val="000000"/>
                <w:sz w:val="18"/>
                <w:szCs w:val="18"/>
              </w:rPr>
            </w:pPr>
            <w:r w:rsidRPr="00F24DBD">
              <w:rPr>
                <w:color w:val="000000"/>
                <w:sz w:val="18"/>
                <w:szCs w:val="18"/>
              </w:rPr>
              <w:t xml:space="preserve">Содействие развитию благоустройства населённых пунктов и формирование современной городской среды </w:t>
            </w:r>
          </w:p>
        </w:tc>
        <w:tc>
          <w:tcPr>
            <w:tcW w:w="1222" w:type="dxa"/>
            <w:shd w:val="clear" w:color="auto" w:fill="auto"/>
            <w:vAlign w:val="center"/>
          </w:tcPr>
          <w:p w:rsidR="002C7DAA" w:rsidRPr="00F24DBD" w:rsidRDefault="002C7DAA" w:rsidP="00C6779E">
            <w:pPr>
              <w:tabs>
                <w:tab w:val="left" w:pos="709"/>
              </w:tabs>
              <w:jc w:val="center"/>
              <w:rPr>
                <w:bCs/>
                <w:sz w:val="18"/>
                <w:szCs w:val="18"/>
              </w:rPr>
            </w:pPr>
            <w:r w:rsidRPr="00F24DBD">
              <w:rPr>
                <w:bCs/>
                <w:sz w:val="18"/>
                <w:szCs w:val="18"/>
              </w:rPr>
              <w:t>24 775,9</w:t>
            </w:r>
          </w:p>
        </w:tc>
        <w:tc>
          <w:tcPr>
            <w:tcW w:w="1418" w:type="dxa"/>
            <w:shd w:val="clear" w:color="auto" w:fill="auto"/>
            <w:vAlign w:val="center"/>
          </w:tcPr>
          <w:p w:rsidR="002C7DAA" w:rsidRPr="00F24DBD" w:rsidRDefault="002C7DAA" w:rsidP="00C6779E">
            <w:pPr>
              <w:tabs>
                <w:tab w:val="left" w:pos="709"/>
              </w:tabs>
              <w:jc w:val="center"/>
              <w:rPr>
                <w:bCs/>
                <w:sz w:val="18"/>
                <w:szCs w:val="18"/>
              </w:rPr>
            </w:pPr>
            <w:r w:rsidRPr="00F24DBD">
              <w:rPr>
                <w:bCs/>
                <w:sz w:val="18"/>
                <w:szCs w:val="18"/>
              </w:rPr>
              <w:t>24 762,6</w:t>
            </w:r>
          </w:p>
        </w:tc>
        <w:tc>
          <w:tcPr>
            <w:tcW w:w="1045" w:type="dxa"/>
            <w:vAlign w:val="center"/>
          </w:tcPr>
          <w:p w:rsidR="002C7DAA" w:rsidRPr="00F24DBD" w:rsidRDefault="002C7DAA" w:rsidP="00C6779E">
            <w:pPr>
              <w:tabs>
                <w:tab w:val="left" w:pos="709"/>
              </w:tabs>
              <w:jc w:val="center"/>
              <w:rPr>
                <w:bCs/>
                <w:sz w:val="18"/>
                <w:szCs w:val="18"/>
              </w:rPr>
            </w:pPr>
            <w:r w:rsidRPr="00F24DBD">
              <w:rPr>
                <w:bCs/>
                <w:sz w:val="18"/>
                <w:szCs w:val="18"/>
              </w:rPr>
              <w:t>24 762,6</w:t>
            </w:r>
          </w:p>
        </w:tc>
        <w:tc>
          <w:tcPr>
            <w:tcW w:w="1040" w:type="dxa"/>
            <w:shd w:val="clear" w:color="auto" w:fill="auto"/>
            <w:vAlign w:val="center"/>
          </w:tcPr>
          <w:p w:rsidR="002C7DAA" w:rsidRPr="00F24DBD" w:rsidRDefault="002C7DAA" w:rsidP="00C6779E">
            <w:pPr>
              <w:tabs>
                <w:tab w:val="left" w:pos="709"/>
              </w:tabs>
              <w:jc w:val="center"/>
              <w:rPr>
                <w:bCs/>
                <w:color w:val="000000"/>
                <w:sz w:val="18"/>
                <w:szCs w:val="18"/>
              </w:rPr>
            </w:pPr>
            <w:r w:rsidRPr="00F24DBD">
              <w:rPr>
                <w:bCs/>
                <w:color w:val="000000"/>
                <w:sz w:val="18"/>
                <w:szCs w:val="18"/>
              </w:rPr>
              <w:t>100,0</w:t>
            </w:r>
          </w:p>
        </w:tc>
      </w:tr>
    </w:tbl>
    <w:p w:rsidR="002C7DAA" w:rsidRPr="00F24DBD" w:rsidRDefault="002C7DAA" w:rsidP="00C6779E">
      <w:pPr>
        <w:tabs>
          <w:tab w:val="left" w:pos="709"/>
        </w:tabs>
        <w:ind w:firstLine="709"/>
        <w:jc w:val="both"/>
        <w:rPr>
          <w:rFonts w:eastAsia="Calibri"/>
          <w:color w:val="000000"/>
          <w:sz w:val="28"/>
          <w:szCs w:val="28"/>
        </w:rPr>
      </w:pPr>
    </w:p>
    <w:p w:rsidR="002C7DAA" w:rsidRPr="00F24DBD" w:rsidRDefault="002C7DAA" w:rsidP="00C6779E">
      <w:pPr>
        <w:tabs>
          <w:tab w:val="left" w:pos="709"/>
        </w:tabs>
        <w:ind w:firstLine="709"/>
        <w:jc w:val="both"/>
        <w:rPr>
          <w:rFonts w:eastAsia="Calibri"/>
          <w:color w:val="000000"/>
          <w:sz w:val="28"/>
          <w:szCs w:val="28"/>
        </w:rPr>
      </w:pPr>
      <w:r w:rsidRPr="00F24DBD">
        <w:rPr>
          <w:rFonts w:eastAsia="Calibri"/>
          <w:color w:val="000000"/>
          <w:sz w:val="28"/>
          <w:szCs w:val="28"/>
        </w:rPr>
        <w:lastRenderedPageBreak/>
        <w:t>В отчетном периоде расходы по Государственной программе фактически исполнены на 100,0% от полученного финансирования на её реализацию.</w:t>
      </w:r>
    </w:p>
    <w:p w:rsidR="002C7DAA" w:rsidRPr="00F24DBD" w:rsidRDefault="002C7DAA" w:rsidP="00C6779E">
      <w:pPr>
        <w:tabs>
          <w:tab w:val="left" w:pos="709"/>
        </w:tabs>
        <w:ind w:firstLine="709"/>
        <w:jc w:val="both"/>
        <w:rPr>
          <w:sz w:val="28"/>
          <w:szCs w:val="28"/>
        </w:rPr>
      </w:pPr>
      <w:r w:rsidRPr="00F24DBD">
        <w:rPr>
          <w:sz w:val="28"/>
          <w:szCs w:val="28"/>
        </w:rPr>
        <w:t xml:space="preserve">Все установленные целевые показатели (индикаторы) по Государственной программе и подпрограмме достигнуты. </w:t>
      </w:r>
    </w:p>
    <w:p w:rsidR="002C7DAA" w:rsidRPr="00F24DBD" w:rsidRDefault="002C7DAA" w:rsidP="00C6779E">
      <w:pPr>
        <w:tabs>
          <w:tab w:val="left" w:pos="709"/>
        </w:tabs>
        <w:autoSpaceDE w:val="0"/>
        <w:autoSpaceDN w:val="0"/>
        <w:adjustRightInd w:val="0"/>
        <w:ind w:firstLine="709"/>
        <w:jc w:val="both"/>
        <w:rPr>
          <w:sz w:val="28"/>
          <w:szCs w:val="28"/>
        </w:rPr>
      </w:pPr>
      <w:r w:rsidRPr="00F24DBD">
        <w:rPr>
          <w:sz w:val="28"/>
          <w:szCs w:val="28"/>
        </w:rPr>
        <w:t>По результатам оценки эффективности реализации государственных программ в 2019 году Государственная программа признана с высоким уровнем эффективности.</w:t>
      </w:r>
    </w:p>
    <w:p w:rsidR="002C7DAA" w:rsidRPr="00F24DBD" w:rsidRDefault="002C7DAA" w:rsidP="00C6779E">
      <w:pPr>
        <w:tabs>
          <w:tab w:val="left" w:pos="709"/>
        </w:tabs>
        <w:autoSpaceDE w:val="0"/>
        <w:autoSpaceDN w:val="0"/>
        <w:adjustRightInd w:val="0"/>
        <w:ind w:firstLine="709"/>
        <w:jc w:val="both"/>
        <w:rPr>
          <w:sz w:val="16"/>
          <w:szCs w:val="16"/>
        </w:rPr>
      </w:pPr>
    </w:p>
    <w:bookmarkEnd w:id="40"/>
    <w:p w:rsidR="002C7DAA" w:rsidRPr="00F24DBD" w:rsidRDefault="002C7DAA" w:rsidP="00C6779E">
      <w:pPr>
        <w:tabs>
          <w:tab w:val="left" w:pos="709"/>
        </w:tabs>
        <w:autoSpaceDE w:val="0"/>
        <w:autoSpaceDN w:val="0"/>
        <w:adjustRightInd w:val="0"/>
        <w:jc w:val="both"/>
        <w:rPr>
          <w:sz w:val="28"/>
          <w:szCs w:val="28"/>
        </w:rPr>
      </w:pPr>
      <w:r w:rsidRPr="00F24DBD">
        <w:rPr>
          <w:b/>
          <w:sz w:val="28"/>
          <w:szCs w:val="28"/>
        </w:rPr>
        <w:tab/>
        <w:t>Государственная программа «Обеспечение устойчивого сокращения непригодного для проживания жилищного фонда в Чукотском автономном округе»</w:t>
      </w:r>
      <w:r w:rsidRPr="00F24DBD">
        <w:rPr>
          <w:rStyle w:val="ac"/>
          <w:sz w:val="28"/>
          <w:szCs w:val="28"/>
        </w:rPr>
        <w:footnoteReference w:id="97"/>
      </w:r>
      <w:r w:rsidRPr="00F24DBD">
        <w:rPr>
          <w:b/>
          <w:sz w:val="28"/>
          <w:szCs w:val="28"/>
        </w:rPr>
        <w:t xml:space="preserve"> </w:t>
      </w:r>
      <w:r w:rsidRPr="00F24DBD">
        <w:rPr>
          <w:bCs/>
          <w:sz w:val="28"/>
          <w:szCs w:val="28"/>
        </w:rPr>
        <w:t>предусмотрена к реализации с 2019 года</w:t>
      </w:r>
      <w:r w:rsidRPr="00F24DBD">
        <w:rPr>
          <w:sz w:val="28"/>
          <w:szCs w:val="28"/>
        </w:rPr>
        <w:t xml:space="preserve">. Ответственным исполнителем Государственной программы является Департамент промышленной политики, участники отсутствуют. Реализация Госпрограммы предусмотрена в рамках исполнения одной подпрограммы «Переселение граждан из аварийного жилищного фонда». В нарушение требований пункта 1.4. Порядка №359 </w:t>
      </w:r>
      <w:r w:rsidRPr="00F24DBD">
        <w:rPr>
          <w:color w:val="000000" w:themeColor="text1"/>
          <w:sz w:val="28"/>
          <w:szCs w:val="28"/>
        </w:rPr>
        <w:t>ресурсное обеспечение госпрограммы осуществляют в том числе и органы местного самоуправления (участники).</w:t>
      </w:r>
    </w:p>
    <w:p w:rsidR="002C7DAA" w:rsidRPr="00F24DBD" w:rsidRDefault="002C7DAA" w:rsidP="00C6779E">
      <w:pPr>
        <w:autoSpaceDE w:val="0"/>
        <w:autoSpaceDN w:val="0"/>
        <w:adjustRightInd w:val="0"/>
        <w:ind w:firstLine="709"/>
        <w:jc w:val="both"/>
        <w:rPr>
          <w:sz w:val="28"/>
          <w:szCs w:val="28"/>
        </w:rPr>
      </w:pPr>
      <w:r w:rsidRPr="00F24DBD">
        <w:rPr>
          <w:sz w:val="28"/>
          <w:szCs w:val="28"/>
        </w:rPr>
        <w:t>Цели Госпрограммы: обеспечение устойчивого сокращения непригодного для проживания аварийного жилищного фонда, признанного таковым до 1 января 2017 года; создание безопасных и благоприятных условий проживания граждан.</w:t>
      </w:r>
    </w:p>
    <w:p w:rsidR="002C7DAA" w:rsidRPr="00F24DBD" w:rsidRDefault="002C7DAA" w:rsidP="00C6779E">
      <w:pPr>
        <w:autoSpaceDE w:val="0"/>
        <w:autoSpaceDN w:val="0"/>
        <w:adjustRightInd w:val="0"/>
        <w:ind w:firstLine="708"/>
        <w:jc w:val="both"/>
        <w:rPr>
          <w:sz w:val="28"/>
          <w:szCs w:val="28"/>
        </w:rPr>
      </w:pPr>
      <w:r w:rsidRPr="00F24DBD">
        <w:rPr>
          <w:sz w:val="28"/>
          <w:szCs w:val="28"/>
        </w:rPr>
        <w:t xml:space="preserve">В отчетном периоде изменения в Госпрограмму вносились 3 раза, в результате которых произошло уменьшение объема финансовых ресурсов за счет средств окружного бюджета на 180 636,2 тыс. рублей и снижение значений целевых индикаторов (показателей). </w:t>
      </w:r>
    </w:p>
    <w:p w:rsidR="002C7DAA" w:rsidRPr="00F24DBD" w:rsidRDefault="002C7DAA" w:rsidP="00C6779E">
      <w:pPr>
        <w:autoSpaceDE w:val="0"/>
        <w:autoSpaceDN w:val="0"/>
        <w:adjustRightInd w:val="0"/>
        <w:jc w:val="both"/>
        <w:rPr>
          <w:sz w:val="28"/>
          <w:szCs w:val="28"/>
        </w:rPr>
      </w:pPr>
      <w:r w:rsidRPr="00F24DBD">
        <w:rPr>
          <w:rFonts w:eastAsia="Calibri"/>
          <w:sz w:val="28"/>
          <w:szCs w:val="28"/>
        </w:rPr>
        <w:tab/>
      </w:r>
      <w:r w:rsidRPr="00F24DBD">
        <w:rPr>
          <w:sz w:val="28"/>
          <w:szCs w:val="28"/>
        </w:rPr>
        <w:t>Анализ исполнения подпрограммы Государственной программы за 2019 год приведен в таблице №2</w:t>
      </w:r>
      <w:r w:rsidRPr="00E94119">
        <w:rPr>
          <w:sz w:val="28"/>
          <w:szCs w:val="28"/>
        </w:rPr>
        <w:t>0</w:t>
      </w:r>
      <w:r w:rsidRPr="00F24DBD">
        <w:rPr>
          <w:sz w:val="28"/>
          <w:szCs w:val="28"/>
        </w:rPr>
        <w:t>.</w:t>
      </w:r>
    </w:p>
    <w:p w:rsidR="002C7DAA" w:rsidRPr="00F24DBD" w:rsidRDefault="002C7DAA" w:rsidP="00C6779E">
      <w:pPr>
        <w:ind w:firstLine="709"/>
        <w:jc w:val="right"/>
        <w:rPr>
          <w:sz w:val="28"/>
          <w:szCs w:val="28"/>
        </w:rPr>
      </w:pPr>
    </w:p>
    <w:p w:rsidR="002C7DAA" w:rsidRPr="00E94119" w:rsidRDefault="002C7DAA" w:rsidP="00C6779E">
      <w:pPr>
        <w:ind w:firstLine="709"/>
        <w:jc w:val="right"/>
        <w:rPr>
          <w:sz w:val="28"/>
          <w:szCs w:val="28"/>
          <w:lang w:val="en-US"/>
        </w:rPr>
      </w:pPr>
      <w:r w:rsidRPr="00F24DBD">
        <w:rPr>
          <w:sz w:val="28"/>
          <w:szCs w:val="28"/>
        </w:rPr>
        <w:t>Таблица №2</w:t>
      </w:r>
      <w:r>
        <w:rPr>
          <w:sz w:val="28"/>
          <w:szCs w:val="28"/>
          <w:lang w:val="en-US"/>
        </w:rPr>
        <w:t>0</w:t>
      </w:r>
    </w:p>
    <w:p w:rsidR="002C7DAA" w:rsidRPr="00F24DBD" w:rsidRDefault="002C7DAA" w:rsidP="00C6779E">
      <w:pPr>
        <w:ind w:firstLine="709"/>
        <w:jc w:val="right"/>
        <w:rPr>
          <w:sz w:val="28"/>
          <w:szCs w:val="28"/>
        </w:rPr>
      </w:pPr>
      <w:r w:rsidRPr="00F24DBD">
        <w:rPr>
          <w:sz w:val="28"/>
          <w:szCs w:val="28"/>
        </w:rPr>
        <w:t>(тыс. рублей)</w:t>
      </w:r>
    </w:p>
    <w:p w:rsidR="002C7DAA" w:rsidRPr="00F24DBD" w:rsidRDefault="002C7DAA" w:rsidP="00C6779E">
      <w:pPr>
        <w:tabs>
          <w:tab w:val="left" w:pos="709"/>
        </w:tabs>
        <w:autoSpaceDE w:val="0"/>
        <w:autoSpaceDN w:val="0"/>
        <w:adjustRightInd w:val="0"/>
        <w:ind w:left="7078" w:firstLine="435"/>
        <w:jc w:val="both"/>
        <w:rPr>
          <w:sz w:val="16"/>
          <w:szCs w:val="28"/>
        </w:rPr>
      </w:pPr>
    </w:p>
    <w:tbl>
      <w:tblPr>
        <w:tblW w:w="9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5"/>
        <w:gridCol w:w="1843"/>
        <w:gridCol w:w="1690"/>
        <w:gridCol w:w="1148"/>
        <w:gridCol w:w="993"/>
      </w:tblGrid>
      <w:tr w:rsidR="002C7DAA" w:rsidRPr="00F24DBD" w:rsidTr="002C7DAA">
        <w:trPr>
          <w:trHeight w:val="534"/>
          <w:tblHeader/>
          <w:jc w:val="center"/>
        </w:trPr>
        <w:tc>
          <w:tcPr>
            <w:tcW w:w="3975" w:type="dxa"/>
            <w:vMerge w:val="restart"/>
            <w:shd w:val="clear" w:color="auto" w:fill="auto"/>
            <w:vAlign w:val="center"/>
            <w:hideMark/>
          </w:tcPr>
          <w:p w:rsidR="002C7DAA" w:rsidRPr="00F24DBD" w:rsidRDefault="002C7DAA" w:rsidP="00C6779E">
            <w:pPr>
              <w:tabs>
                <w:tab w:val="left" w:pos="709"/>
              </w:tabs>
              <w:jc w:val="center"/>
              <w:rPr>
                <w:b/>
                <w:color w:val="000000"/>
                <w:sz w:val="16"/>
                <w:szCs w:val="16"/>
              </w:rPr>
            </w:pPr>
          </w:p>
          <w:p w:rsidR="002C7DAA" w:rsidRPr="00F24DBD" w:rsidRDefault="002C7DAA" w:rsidP="00C6779E">
            <w:pPr>
              <w:tabs>
                <w:tab w:val="left" w:pos="709"/>
              </w:tabs>
              <w:jc w:val="center"/>
              <w:rPr>
                <w:b/>
                <w:color w:val="000000"/>
                <w:sz w:val="16"/>
                <w:szCs w:val="16"/>
              </w:rPr>
            </w:pPr>
            <w:r w:rsidRPr="00F24DBD">
              <w:rPr>
                <w:b/>
                <w:color w:val="000000"/>
                <w:sz w:val="16"/>
                <w:szCs w:val="16"/>
              </w:rPr>
              <w:t>Наименование программы</w:t>
            </w:r>
          </w:p>
        </w:tc>
        <w:tc>
          <w:tcPr>
            <w:tcW w:w="1843" w:type="dxa"/>
            <w:vMerge w:val="restart"/>
            <w:shd w:val="clear" w:color="auto" w:fill="auto"/>
            <w:vAlign w:val="center"/>
            <w:hideMark/>
          </w:tcPr>
          <w:p w:rsidR="002C7DAA" w:rsidRPr="00F24DBD" w:rsidRDefault="002C7DAA" w:rsidP="00C6779E">
            <w:pPr>
              <w:tabs>
                <w:tab w:val="left" w:pos="709"/>
              </w:tabs>
              <w:jc w:val="center"/>
              <w:rPr>
                <w:b/>
                <w:color w:val="000000"/>
                <w:sz w:val="16"/>
                <w:szCs w:val="16"/>
              </w:rPr>
            </w:pPr>
            <w:r w:rsidRPr="00F24DBD">
              <w:rPr>
                <w:b/>
                <w:color w:val="000000"/>
                <w:sz w:val="16"/>
                <w:szCs w:val="16"/>
              </w:rPr>
              <w:t>Утверждено сводной бюджетной росписью</w:t>
            </w:r>
          </w:p>
        </w:tc>
        <w:tc>
          <w:tcPr>
            <w:tcW w:w="1690" w:type="dxa"/>
            <w:vMerge w:val="restart"/>
            <w:shd w:val="clear" w:color="auto" w:fill="auto"/>
            <w:vAlign w:val="center"/>
            <w:hideMark/>
          </w:tcPr>
          <w:p w:rsidR="002C7DAA" w:rsidRPr="00F24DBD" w:rsidRDefault="002C7DAA" w:rsidP="00C6779E">
            <w:pPr>
              <w:tabs>
                <w:tab w:val="left" w:pos="709"/>
              </w:tabs>
              <w:jc w:val="center"/>
              <w:rPr>
                <w:b/>
                <w:color w:val="000000"/>
                <w:sz w:val="16"/>
                <w:szCs w:val="16"/>
              </w:rPr>
            </w:pPr>
            <w:r w:rsidRPr="00F24DBD">
              <w:rPr>
                <w:b/>
                <w:color w:val="000000"/>
                <w:sz w:val="16"/>
                <w:szCs w:val="16"/>
              </w:rPr>
              <w:t>Кассовое исполнение</w:t>
            </w:r>
          </w:p>
          <w:p w:rsidR="002C7DAA" w:rsidRPr="00F24DBD" w:rsidRDefault="002C7DAA" w:rsidP="00C6779E">
            <w:pPr>
              <w:tabs>
                <w:tab w:val="left" w:pos="709"/>
              </w:tabs>
              <w:jc w:val="center"/>
              <w:rPr>
                <w:b/>
                <w:color w:val="000000"/>
                <w:sz w:val="16"/>
                <w:szCs w:val="16"/>
              </w:rPr>
            </w:pPr>
            <w:r w:rsidRPr="00F24DBD">
              <w:rPr>
                <w:b/>
                <w:bCs/>
                <w:color w:val="000000"/>
                <w:sz w:val="16"/>
                <w:szCs w:val="16"/>
              </w:rPr>
              <w:t>(проект Закона об исполнении окружного бюджета)</w:t>
            </w:r>
          </w:p>
        </w:tc>
        <w:tc>
          <w:tcPr>
            <w:tcW w:w="2141" w:type="dxa"/>
            <w:gridSpan w:val="2"/>
            <w:shd w:val="clear" w:color="auto" w:fill="auto"/>
            <w:vAlign w:val="center"/>
            <w:hideMark/>
          </w:tcPr>
          <w:p w:rsidR="002C7DAA" w:rsidRPr="00F24DBD" w:rsidRDefault="002C7DAA" w:rsidP="00C6779E">
            <w:pPr>
              <w:tabs>
                <w:tab w:val="left" w:pos="709"/>
              </w:tabs>
              <w:jc w:val="center"/>
              <w:rPr>
                <w:b/>
                <w:color w:val="000000"/>
                <w:sz w:val="16"/>
                <w:szCs w:val="16"/>
              </w:rPr>
            </w:pPr>
            <w:r w:rsidRPr="00F24DBD">
              <w:rPr>
                <w:b/>
                <w:bCs/>
                <w:color w:val="000000"/>
                <w:sz w:val="16"/>
                <w:szCs w:val="16"/>
              </w:rPr>
              <w:t>Фактическое исполнение</w:t>
            </w:r>
          </w:p>
        </w:tc>
      </w:tr>
      <w:tr w:rsidR="002C7DAA" w:rsidRPr="00F24DBD" w:rsidTr="002C7DAA">
        <w:trPr>
          <w:trHeight w:val="238"/>
          <w:tblHeader/>
          <w:jc w:val="center"/>
        </w:trPr>
        <w:tc>
          <w:tcPr>
            <w:tcW w:w="3975" w:type="dxa"/>
            <w:vMerge/>
            <w:vAlign w:val="center"/>
            <w:hideMark/>
          </w:tcPr>
          <w:p w:rsidR="002C7DAA" w:rsidRPr="00F24DBD" w:rsidRDefault="002C7DAA" w:rsidP="00C6779E">
            <w:pPr>
              <w:tabs>
                <w:tab w:val="left" w:pos="709"/>
              </w:tabs>
              <w:jc w:val="center"/>
              <w:rPr>
                <w:b/>
                <w:color w:val="000000"/>
                <w:sz w:val="16"/>
                <w:szCs w:val="16"/>
              </w:rPr>
            </w:pPr>
          </w:p>
        </w:tc>
        <w:tc>
          <w:tcPr>
            <w:tcW w:w="1843" w:type="dxa"/>
            <w:vMerge/>
            <w:vAlign w:val="center"/>
            <w:hideMark/>
          </w:tcPr>
          <w:p w:rsidR="002C7DAA" w:rsidRPr="00F24DBD" w:rsidRDefault="002C7DAA" w:rsidP="00C6779E">
            <w:pPr>
              <w:tabs>
                <w:tab w:val="left" w:pos="709"/>
              </w:tabs>
              <w:jc w:val="center"/>
              <w:rPr>
                <w:b/>
                <w:color w:val="000000"/>
                <w:sz w:val="16"/>
                <w:szCs w:val="16"/>
              </w:rPr>
            </w:pPr>
          </w:p>
        </w:tc>
        <w:tc>
          <w:tcPr>
            <w:tcW w:w="1690" w:type="dxa"/>
            <w:vMerge/>
            <w:vAlign w:val="center"/>
            <w:hideMark/>
          </w:tcPr>
          <w:p w:rsidR="002C7DAA" w:rsidRPr="00F24DBD" w:rsidRDefault="002C7DAA" w:rsidP="00C6779E">
            <w:pPr>
              <w:tabs>
                <w:tab w:val="left" w:pos="709"/>
              </w:tabs>
              <w:jc w:val="center"/>
              <w:rPr>
                <w:b/>
                <w:color w:val="000000"/>
                <w:sz w:val="16"/>
                <w:szCs w:val="16"/>
              </w:rPr>
            </w:pPr>
          </w:p>
        </w:tc>
        <w:tc>
          <w:tcPr>
            <w:tcW w:w="1148" w:type="dxa"/>
            <w:shd w:val="clear" w:color="auto" w:fill="auto"/>
            <w:vAlign w:val="center"/>
            <w:hideMark/>
          </w:tcPr>
          <w:p w:rsidR="002C7DAA" w:rsidRPr="00F24DBD" w:rsidRDefault="002C7DAA" w:rsidP="00C6779E">
            <w:pPr>
              <w:tabs>
                <w:tab w:val="left" w:pos="709"/>
              </w:tabs>
              <w:jc w:val="center"/>
              <w:rPr>
                <w:b/>
                <w:color w:val="000000"/>
                <w:sz w:val="16"/>
                <w:szCs w:val="16"/>
              </w:rPr>
            </w:pPr>
            <w:r w:rsidRPr="00F24DBD">
              <w:rPr>
                <w:b/>
                <w:color w:val="000000"/>
                <w:sz w:val="16"/>
                <w:szCs w:val="16"/>
              </w:rPr>
              <w:t>тыс. рублей</w:t>
            </w:r>
          </w:p>
        </w:tc>
        <w:tc>
          <w:tcPr>
            <w:tcW w:w="993" w:type="dxa"/>
            <w:shd w:val="clear" w:color="auto" w:fill="auto"/>
            <w:vAlign w:val="center"/>
            <w:hideMark/>
          </w:tcPr>
          <w:p w:rsidR="002C7DAA" w:rsidRPr="00F24DBD" w:rsidRDefault="002C7DAA" w:rsidP="00C6779E">
            <w:pPr>
              <w:tabs>
                <w:tab w:val="left" w:pos="709"/>
              </w:tabs>
              <w:jc w:val="center"/>
              <w:rPr>
                <w:b/>
                <w:color w:val="000000"/>
                <w:sz w:val="16"/>
                <w:szCs w:val="16"/>
              </w:rPr>
            </w:pPr>
            <w:r w:rsidRPr="00F24DBD">
              <w:rPr>
                <w:b/>
                <w:color w:val="000000"/>
                <w:sz w:val="16"/>
                <w:szCs w:val="16"/>
              </w:rPr>
              <w:t>% (гр.4/гр.3)</w:t>
            </w:r>
          </w:p>
        </w:tc>
      </w:tr>
      <w:tr w:rsidR="002C7DAA" w:rsidRPr="00F24DBD" w:rsidTr="002C7DAA">
        <w:trPr>
          <w:trHeight w:val="238"/>
          <w:tblHeader/>
          <w:jc w:val="center"/>
        </w:trPr>
        <w:tc>
          <w:tcPr>
            <w:tcW w:w="3975" w:type="dxa"/>
            <w:shd w:val="clear" w:color="auto" w:fill="auto"/>
            <w:vAlign w:val="center"/>
            <w:hideMark/>
          </w:tcPr>
          <w:p w:rsidR="002C7DAA" w:rsidRPr="00F24DBD" w:rsidRDefault="002C7DAA" w:rsidP="00C6779E">
            <w:pPr>
              <w:tabs>
                <w:tab w:val="left" w:pos="709"/>
              </w:tabs>
              <w:jc w:val="center"/>
              <w:rPr>
                <w:b/>
                <w:color w:val="000000"/>
                <w:sz w:val="16"/>
                <w:szCs w:val="16"/>
              </w:rPr>
            </w:pPr>
            <w:r w:rsidRPr="00F24DBD">
              <w:rPr>
                <w:b/>
                <w:color w:val="000000"/>
                <w:sz w:val="16"/>
                <w:szCs w:val="16"/>
              </w:rPr>
              <w:t>1</w:t>
            </w:r>
          </w:p>
        </w:tc>
        <w:tc>
          <w:tcPr>
            <w:tcW w:w="1843" w:type="dxa"/>
            <w:shd w:val="clear" w:color="auto" w:fill="auto"/>
            <w:vAlign w:val="center"/>
            <w:hideMark/>
          </w:tcPr>
          <w:p w:rsidR="002C7DAA" w:rsidRPr="00F24DBD" w:rsidRDefault="002C7DAA" w:rsidP="00C6779E">
            <w:pPr>
              <w:tabs>
                <w:tab w:val="left" w:pos="709"/>
              </w:tabs>
              <w:jc w:val="center"/>
              <w:rPr>
                <w:b/>
                <w:color w:val="000000"/>
                <w:sz w:val="16"/>
                <w:szCs w:val="16"/>
              </w:rPr>
            </w:pPr>
            <w:r w:rsidRPr="00F24DBD">
              <w:rPr>
                <w:b/>
                <w:color w:val="000000"/>
                <w:sz w:val="16"/>
                <w:szCs w:val="16"/>
              </w:rPr>
              <w:t>2</w:t>
            </w:r>
          </w:p>
        </w:tc>
        <w:tc>
          <w:tcPr>
            <w:tcW w:w="1690" w:type="dxa"/>
            <w:shd w:val="clear" w:color="auto" w:fill="auto"/>
            <w:vAlign w:val="center"/>
            <w:hideMark/>
          </w:tcPr>
          <w:p w:rsidR="002C7DAA" w:rsidRPr="00F24DBD" w:rsidRDefault="002C7DAA" w:rsidP="00C6779E">
            <w:pPr>
              <w:tabs>
                <w:tab w:val="left" w:pos="709"/>
              </w:tabs>
              <w:jc w:val="center"/>
              <w:rPr>
                <w:b/>
                <w:color w:val="000000"/>
                <w:sz w:val="16"/>
                <w:szCs w:val="16"/>
              </w:rPr>
            </w:pPr>
            <w:r w:rsidRPr="00F24DBD">
              <w:rPr>
                <w:b/>
                <w:color w:val="000000"/>
                <w:sz w:val="16"/>
                <w:szCs w:val="16"/>
              </w:rPr>
              <w:t>3</w:t>
            </w:r>
          </w:p>
        </w:tc>
        <w:tc>
          <w:tcPr>
            <w:tcW w:w="1148" w:type="dxa"/>
            <w:shd w:val="clear" w:color="auto" w:fill="auto"/>
            <w:vAlign w:val="center"/>
            <w:hideMark/>
          </w:tcPr>
          <w:p w:rsidR="002C7DAA" w:rsidRPr="00F24DBD" w:rsidRDefault="002C7DAA" w:rsidP="00C6779E">
            <w:pPr>
              <w:tabs>
                <w:tab w:val="left" w:pos="709"/>
              </w:tabs>
              <w:jc w:val="center"/>
              <w:rPr>
                <w:b/>
                <w:color w:val="000000"/>
                <w:sz w:val="16"/>
                <w:szCs w:val="16"/>
              </w:rPr>
            </w:pPr>
            <w:r w:rsidRPr="00F24DBD">
              <w:rPr>
                <w:b/>
                <w:color w:val="000000"/>
                <w:sz w:val="16"/>
                <w:szCs w:val="16"/>
              </w:rPr>
              <w:t>4</w:t>
            </w:r>
          </w:p>
        </w:tc>
        <w:tc>
          <w:tcPr>
            <w:tcW w:w="993" w:type="dxa"/>
            <w:shd w:val="clear" w:color="auto" w:fill="auto"/>
            <w:vAlign w:val="center"/>
            <w:hideMark/>
          </w:tcPr>
          <w:p w:rsidR="002C7DAA" w:rsidRPr="00F24DBD" w:rsidRDefault="002C7DAA" w:rsidP="00C6779E">
            <w:pPr>
              <w:tabs>
                <w:tab w:val="left" w:pos="709"/>
              </w:tabs>
              <w:jc w:val="center"/>
              <w:rPr>
                <w:b/>
                <w:color w:val="000000"/>
                <w:sz w:val="16"/>
                <w:szCs w:val="16"/>
              </w:rPr>
            </w:pPr>
            <w:r w:rsidRPr="00F24DBD">
              <w:rPr>
                <w:b/>
                <w:color w:val="000000"/>
                <w:sz w:val="16"/>
                <w:szCs w:val="16"/>
              </w:rPr>
              <w:t>5</w:t>
            </w:r>
          </w:p>
        </w:tc>
      </w:tr>
      <w:tr w:rsidR="002C7DAA" w:rsidRPr="00F24DBD" w:rsidTr="002C7DAA">
        <w:trPr>
          <w:trHeight w:val="271"/>
          <w:jc w:val="center"/>
        </w:trPr>
        <w:tc>
          <w:tcPr>
            <w:tcW w:w="3975" w:type="dxa"/>
            <w:shd w:val="clear" w:color="auto" w:fill="auto"/>
            <w:vAlign w:val="center"/>
            <w:hideMark/>
          </w:tcPr>
          <w:p w:rsidR="002C7DAA" w:rsidRPr="00F24DBD" w:rsidRDefault="002C7DAA" w:rsidP="00C6779E">
            <w:pPr>
              <w:tabs>
                <w:tab w:val="left" w:pos="709"/>
              </w:tabs>
              <w:rPr>
                <w:b/>
                <w:bCs/>
                <w:color w:val="000000"/>
                <w:sz w:val="18"/>
                <w:szCs w:val="18"/>
              </w:rPr>
            </w:pPr>
            <w:r w:rsidRPr="00F24DBD">
              <w:rPr>
                <w:b/>
                <w:bCs/>
                <w:color w:val="000000"/>
                <w:sz w:val="18"/>
                <w:szCs w:val="18"/>
              </w:rPr>
              <w:t>Государственная программа, всего</w:t>
            </w:r>
          </w:p>
        </w:tc>
        <w:tc>
          <w:tcPr>
            <w:tcW w:w="1843" w:type="dxa"/>
            <w:shd w:val="clear" w:color="auto" w:fill="auto"/>
            <w:vAlign w:val="center"/>
            <w:hideMark/>
          </w:tcPr>
          <w:p w:rsidR="002C7DAA" w:rsidRPr="00F24DBD" w:rsidRDefault="002C7DAA" w:rsidP="00C6779E">
            <w:pPr>
              <w:tabs>
                <w:tab w:val="left" w:pos="709"/>
              </w:tabs>
              <w:jc w:val="center"/>
              <w:rPr>
                <w:b/>
                <w:bCs/>
                <w:color w:val="000000"/>
                <w:sz w:val="18"/>
                <w:szCs w:val="18"/>
              </w:rPr>
            </w:pPr>
            <w:r w:rsidRPr="00F24DBD">
              <w:rPr>
                <w:b/>
                <w:bCs/>
                <w:color w:val="000000"/>
                <w:sz w:val="18"/>
                <w:szCs w:val="18"/>
              </w:rPr>
              <w:t>128 335,0</w:t>
            </w:r>
          </w:p>
        </w:tc>
        <w:tc>
          <w:tcPr>
            <w:tcW w:w="1690" w:type="dxa"/>
            <w:shd w:val="clear" w:color="auto" w:fill="auto"/>
            <w:vAlign w:val="center"/>
            <w:hideMark/>
          </w:tcPr>
          <w:p w:rsidR="002C7DAA" w:rsidRPr="00F24DBD" w:rsidRDefault="002C7DAA" w:rsidP="00C6779E">
            <w:pPr>
              <w:tabs>
                <w:tab w:val="left" w:pos="709"/>
              </w:tabs>
              <w:jc w:val="center"/>
              <w:rPr>
                <w:b/>
                <w:bCs/>
                <w:color w:val="000000"/>
                <w:sz w:val="18"/>
                <w:szCs w:val="18"/>
              </w:rPr>
            </w:pPr>
            <w:r w:rsidRPr="00F24DBD">
              <w:rPr>
                <w:b/>
                <w:bCs/>
                <w:color w:val="000000"/>
                <w:sz w:val="18"/>
                <w:szCs w:val="18"/>
              </w:rPr>
              <w:t>128 335,0</w:t>
            </w:r>
          </w:p>
        </w:tc>
        <w:tc>
          <w:tcPr>
            <w:tcW w:w="1148" w:type="dxa"/>
            <w:shd w:val="clear" w:color="auto" w:fill="auto"/>
            <w:vAlign w:val="center"/>
            <w:hideMark/>
          </w:tcPr>
          <w:p w:rsidR="002C7DAA" w:rsidRPr="00F24DBD" w:rsidRDefault="002C7DAA" w:rsidP="00C6779E">
            <w:pPr>
              <w:tabs>
                <w:tab w:val="left" w:pos="709"/>
              </w:tabs>
              <w:jc w:val="center"/>
              <w:rPr>
                <w:b/>
                <w:bCs/>
                <w:color w:val="000000"/>
                <w:sz w:val="18"/>
                <w:szCs w:val="18"/>
              </w:rPr>
            </w:pPr>
            <w:r w:rsidRPr="00F24DBD">
              <w:rPr>
                <w:b/>
                <w:bCs/>
                <w:color w:val="000000"/>
                <w:sz w:val="18"/>
                <w:szCs w:val="18"/>
              </w:rPr>
              <w:t>128 335,0</w:t>
            </w:r>
          </w:p>
        </w:tc>
        <w:tc>
          <w:tcPr>
            <w:tcW w:w="993" w:type="dxa"/>
            <w:shd w:val="clear" w:color="auto" w:fill="auto"/>
            <w:vAlign w:val="center"/>
            <w:hideMark/>
          </w:tcPr>
          <w:p w:rsidR="002C7DAA" w:rsidRPr="00F24DBD" w:rsidRDefault="002C7DAA" w:rsidP="00C6779E">
            <w:pPr>
              <w:tabs>
                <w:tab w:val="left" w:pos="709"/>
              </w:tabs>
              <w:jc w:val="center"/>
              <w:rPr>
                <w:b/>
                <w:bCs/>
                <w:color w:val="000000"/>
                <w:sz w:val="18"/>
                <w:szCs w:val="18"/>
              </w:rPr>
            </w:pPr>
            <w:r w:rsidRPr="00F24DBD">
              <w:rPr>
                <w:b/>
                <w:bCs/>
                <w:color w:val="000000"/>
                <w:sz w:val="18"/>
                <w:szCs w:val="18"/>
              </w:rPr>
              <w:t>100,0</w:t>
            </w:r>
          </w:p>
        </w:tc>
      </w:tr>
      <w:tr w:rsidR="002C7DAA" w:rsidRPr="00F24DBD" w:rsidTr="002C7DAA">
        <w:trPr>
          <w:trHeight w:val="271"/>
          <w:jc w:val="center"/>
        </w:trPr>
        <w:tc>
          <w:tcPr>
            <w:tcW w:w="3975" w:type="dxa"/>
            <w:shd w:val="clear" w:color="auto" w:fill="auto"/>
            <w:vAlign w:val="center"/>
          </w:tcPr>
          <w:p w:rsidR="002C7DAA" w:rsidRPr="00F24DBD" w:rsidRDefault="002C7DAA" w:rsidP="00C6779E">
            <w:pPr>
              <w:tabs>
                <w:tab w:val="left" w:pos="709"/>
              </w:tabs>
              <w:rPr>
                <w:b/>
                <w:bCs/>
                <w:color w:val="000000"/>
                <w:sz w:val="18"/>
                <w:szCs w:val="18"/>
              </w:rPr>
            </w:pPr>
            <w:r w:rsidRPr="00F24DBD">
              <w:rPr>
                <w:bCs/>
                <w:i/>
                <w:color w:val="000000"/>
                <w:sz w:val="18"/>
                <w:szCs w:val="18"/>
              </w:rPr>
              <w:t>в том числе по подпрограммам:</w:t>
            </w:r>
          </w:p>
        </w:tc>
        <w:tc>
          <w:tcPr>
            <w:tcW w:w="1843" w:type="dxa"/>
            <w:shd w:val="clear" w:color="auto" w:fill="auto"/>
            <w:vAlign w:val="center"/>
          </w:tcPr>
          <w:p w:rsidR="002C7DAA" w:rsidRPr="00F24DBD" w:rsidRDefault="002C7DAA" w:rsidP="00C6779E">
            <w:pPr>
              <w:tabs>
                <w:tab w:val="left" w:pos="709"/>
              </w:tabs>
              <w:jc w:val="center"/>
              <w:rPr>
                <w:b/>
                <w:bCs/>
                <w:color w:val="000000"/>
                <w:sz w:val="18"/>
                <w:szCs w:val="18"/>
              </w:rPr>
            </w:pPr>
          </w:p>
        </w:tc>
        <w:tc>
          <w:tcPr>
            <w:tcW w:w="1690" w:type="dxa"/>
            <w:shd w:val="clear" w:color="auto" w:fill="auto"/>
            <w:vAlign w:val="center"/>
          </w:tcPr>
          <w:p w:rsidR="002C7DAA" w:rsidRPr="00F24DBD" w:rsidRDefault="002C7DAA" w:rsidP="00C6779E">
            <w:pPr>
              <w:tabs>
                <w:tab w:val="left" w:pos="709"/>
              </w:tabs>
              <w:jc w:val="center"/>
              <w:rPr>
                <w:b/>
                <w:bCs/>
                <w:color w:val="000000"/>
                <w:sz w:val="18"/>
                <w:szCs w:val="18"/>
              </w:rPr>
            </w:pPr>
          </w:p>
        </w:tc>
        <w:tc>
          <w:tcPr>
            <w:tcW w:w="1148" w:type="dxa"/>
            <w:shd w:val="clear" w:color="auto" w:fill="auto"/>
            <w:vAlign w:val="center"/>
          </w:tcPr>
          <w:p w:rsidR="002C7DAA" w:rsidRPr="00F24DBD" w:rsidRDefault="002C7DAA" w:rsidP="00C6779E">
            <w:pPr>
              <w:tabs>
                <w:tab w:val="left" w:pos="709"/>
              </w:tabs>
              <w:jc w:val="center"/>
              <w:rPr>
                <w:b/>
                <w:bCs/>
                <w:color w:val="000000"/>
                <w:sz w:val="18"/>
                <w:szCs w:val="18"/>
              </w:rPr>
            </w:pPr>
          </w:p>
        </w:tc>
        <w:tc>
          <w:tcPr>
            <w:tcW w:w="993" w:type="dxa"/>
            <w:shd w:val="clear" w:color="auto" w:fill="auto"/>
            <w:vAlign w:val="center"/>
          </w:tcPr>
          <w:p w:rsidR="002C7DAA" w:rsidRPr="00F24DBD" w:rsidRDefault="002C7DAA" w:rsidP="00C6779E">
            <w:pPr>
              <w:tabs>
                <w:tab w:val="left" w:pos="709"/>
              </w:tabs>
              <w:jc w:val="center"/>
              <w:rPr>
                <w:b/>
                <w:bCs/>
                <w:color w:val="000000"/>
                <w:sz w:val="18"/>
                <w:szCs w:val="18"/>
              </w:rPr>
            </w:pPr>
          </w:p>
        </w:tc>
      </w:tr>
      <w:tr w:rsidR="002C7DAA" w:rsidRPr="00F24DBD" w:rsidTr="002C7DAA">
        <w:trPr>
          <w:trHeight w:val="515"/>
          <w:jc w:val="center"/>
        </w:trPr>
        <w:tc>
          <w:tcPr>
            <w:tcW w:w="3975" w:type="dxa"/>
            <w:shd w:val="clear" w:color="auto" w:fill="auto"/>
            <w:vAlign w:val="center"/>
            <w:hideMark/>
          </w:tcPr>
          <w:p w:rsidR="002C7DAA" w:rsidRPr="00F24DBD" w:rsidRDefault="002C7DAA" w:rsidP="00C6779E">
            <w:pPr>
              <w:rPr>
                <w:bCs/>
                <w:sz w:val="20"/>
                <w:szCs w:val="20"/>
              </w:rPr>
            </w:pPr>
            <w:r w:rsidRPr="00F24DBD">
              <w:rPr>
                <w:bCs/>
                <w:sz w:val="20"/>
                <w:szCs w:val="20"/>
              </w:rPr>
              <w:t>Подпрограмма «Переселение граждан из аварийного жилищного фонда»</w:t>
            </w:r>
          </w:p>
        </w:tc>
        <w:tc>
          <w:tcPr>
            <w:tcW w:w="1843" w:type="dxa"/>
            <w:shd w:val="clear" w:color="auto" w:fill="auto"/>
            <w:vAlign w:val="center"/>
            <w:hideMark/>
          </w:tcPr>
          <w:p w:rsidR="002C7DAA" w:rsidRPr="00F24DBD" w:rsidRDefault="002C7DAA" w:rsidP="00C6779E">
            <w:pPr>
              <w:jc w:val="center"/>
            </w:pPr>
            <w:r w:rsidRPr="00F24DBD">
              <w:rPr>
                <w:bCs/>
                <w:color w:val="000000"/>
                <w:sz w:val="18"/>
                <w:szCs w:val="18"/>
              </w:rPr>
              <w:t>128 335,0</w:t>
            </w:r>
          </w:p>
        </w:tc>
        <w:tc>
          <w:tcPr>
            <w:tcW w:w="1690" w:type="dxa"/>
            <w:shd w:val="clear" w:color="auto" w:fill="auto"/>
            <w:vAlign w:val="center"/>
            <w:hideMark/>
          </w:tcPr>
          <w:p w:rsidR="002C7DAA" w:rsidRPr="00F24DBD" w:rsidRDefault="002C7DAA" w:rsidP="00C6779E">
            <w:pPr>
              <w:jc w:val="center"/>
            </w:pPr>
            <w:r w:rsidRPr="00F24DBD">
              <w:rPr>
                <w:bCs/>
                <w:color w:val="000000"/>
                <w:sz w:val="18"/>
                <w:szCs w:val="18"/>
              </w:rPr>
              <w:t>128 335,0</w:t>
            </w:r>
          </w:p>
        </w:tc>
        <w:tc>
          <w:tcPr>
            <w:tcW w:w="1148" w:type="dxa"/>
            <w:shd w:val="clear" w:color="auto" w:fill="auto"/>
            <w:vAlign w:val="center"/>
            <w:hideMark/>
          </w:tcPr>
          <w:p w:rsidR="002C7DAA" w:rsidRPr="00F24DBD" w:rsidRDefault="002C7DAA" w:rsidP="00C6779E">
            <w:pPr>
              <w:jc w:val="center"/>
            </w:pPr>
            <w:r w:rsidRPr="00F24DBD">
              <w:rPr>
                <w:bCs/>
                <w:color w:val="000000"/>
                <w:sz w:val="18"/>
                <w:szCs w:val="18"/>
              </w:rPr>
              <w:t>128 335,0</w:t>
            </w:r>
          </w:p>
        </w:tc>
        <w:tc>
          <w:tcPr>
            <w:tcW w:w="993" w:type="dxa"/>
            <w:shd w:val="clear" w:color="auto" w:fill="auto"/>
            <w:vAlign w:val="center"/>
            <w:hideMark/>
          </w:tcPr>
          <w:p w:rsidR="002C7DAA" w:rsidRPr="00F24DBD" w:rsidRDefault="002C7DAA" w:rsidP="00C6779E">
            <w:pPr>
              <w:tabs>
                <w:tab w:val="left" w:pos="709"/>
              </w:tabs>
              <w:jc w:val="center"/>
              <w:rPr>
                <w:bCs/>
                <w:color w:val="000000"/>
                <w:sz w:val="18"/>
                <w:szCs w:val="18"/>
              </w:rPr>
            </w:pPr>
            <w:r w:rsidRPr="00F24DBD">
              <w:rPr>
                <w:bCs/>
                <w:color w:val="000000"/>
                <w:sz w:val="18"/>
                <w:szCs w:val="18"/>
              </w:rPr>
              <w:t>100,0</w:t>
            </w:r>
          </w:p>
        </w:tc>
      </w:tr>
    </w:tbl>
    <w:p w:rsidR="002C7DAA" w:rsidRPr="00F24DBD" w:rsidRDefault="002C7DAA" w:rsidP="00C6779E">
      <w:pPr>
        <w:tabs>
          <w:tab w:val="left" w:pos="709"/>
        </w:tabs>
        <w:ind w:firstLine="709"/>
        <w:jc w:val="both"/>
        <w:rPr>
          <w:color w:val="000000"/>
          <w:sz w:val="16"/>
          <w:szCs w:val="16"/>
        </w:rPr>
      </w:pPr>
    </w:p>
    <w:p w:rsidR="002C7DAA" w:rsidRPr="00F24DBD" w:rsidRDefault="002C7DAA" w:rsidP="00C6779E">
      <w:pPr>
        <w:tabs>
          <w:tab w:val="left" w:pos="709"/>
        </w:tabs>
        <w:ind w:firstLine="709"/>
        <w:jc w:val="both"/>
        <w:rPr>
          <w:color w:val="000000"/>
          <w:sz w:val="28"/>
          <w:szCs w:val="28"/>
        </w:rPr>
      </w:pPr>
      <w:r w:rsidRPr="00F24DBD">
        <w:rPr>
          <w:color w:val="000000"/>
          <w:sz w:val="28"/>
          <w:szCs w:val="28"/>
        </w:rPr>
        <w:t xml:space="preserve">В отчетном периоде мероприятия по Государственной программе исполнены на </w:t>
      </w:r>
      <w:r w:rsidRPr="00F24DBD">
        <w:rPr>
          <w:sz w:val="28"/>
          <w:szCs w:val="28"/>
        </w:rPr>
        <w:t xml:space="preserve">128 335,0 тыс. рублей или </w:t>
      </w:r>
      <w:r w:rsidRPr="00F24DBD">
        <w:rPr>
          <w:color w:val="000000"/>
          <w:sz w:val="28"/>
          <w:szCs w:val="28"/>
        </w:rPr>
        <w:t xml:space="preserve">100,0 % от полученного финансирования на её реализацию – </w:t>
      </w:r>
      <w:r w:rsidRPr="00F24DBD">
        <w:rPr>
          <w:rFonts w:eastAsia="Calibri"/>
          <w:sz w:val="28"/>
          <w:szCs w:val="28"/>
        </w:rPr>
        <w:t xml:space="preserve">приобретено 6 жилых помещений общей площадью 339,2 кв. метров в селе </w:t>
      </w:r>
      <w:proofErr w:type="spellStart"/>
      <w:r w:rsidRPr="00F24DBD">
        <w:rPr>
          <w:rFonts w:eastAsia="Calibri"/>
          <w:sz w:val="28"/>
          <w:szCs w:val="28"/>
        </w:rPr>
        <w:t>Анюйск</w:t>
      </w:r>
      <w:proofErr w:type="spellEnd"/>
      <w:r w:rsidRPr="00F24DBD">
        <w:rPr>
          <w:rFonts w:eastAsia="Calibri"/>
          <w:sz w:val="28"/>
          <w:szCs w:val="28"/>
        </w:rPr>
        <w:t xml:space="preserve"> </w:t>
      </w:r>
      <w:proofErr w:type="spellStart"/>
      <w:r w:rsidRPr="00F24DBD">
        <w:rPr>
          <w:rFonts w:eastAsia="Calibri"/>
          <w:sz w:val="28"/>
          <w:szCs w:val="28"/>
        </w:rPr>
        <w:t>Билибинского</w:t>
      </w:r>
      <w:proofErr w:type="spellEnd"/>
      <w:r w:rsidRPr="00F24DBD">
        <w:rPr>
          <w:rFonts w:eastAsia="Calibri"/>
          <w:sz w:val="28"/>
          <w:szCs w:val="28"/>
        </w:rPr>
        <w:t xml:space="preserve"> муниципального </w:t>
      </w:r>
      <w:r w:rsidRPr="00F24DBD">
        <w:rPr>
          <w:rFonts w:eastAsia="Calibri"/>
          <w:sz w:val="28"/>
          <w:szCs w:val="28"/>
        </w:rPr>
        <w:lastRenderedPageBreak/>
        <w:t>района и 12  жилых помещений общей площадью 723,2 кв. метров на территории сельского поселения Канчалан Анадырского муниципального района.</w:t>
      </w:r>
    </w:p>
    <w:p w:rsidR="002C7DAA" w:rsidRPr="00F24DBD" w:rsidRDefault="002C7DAA" w:rsidP="00C6779E">
      <w:pPr>
        <w:tabs>
          <w:tab w:val="left" w:pos="709"/>
        </w:tabs>
        <w:jc w:val="both"/>
        <w:rPr>
          <w:rFonts w:eastAsia="Calibri"/>
          <w:color w:val="000000"/>
          <w:sz w:val="28"/>
          <w:szCs w:val="28"/>
        </w:rPr>
      </w:pPr>
      <w:r w:rsidRPr="00F24DBD">
        <w:rPr>
          <w:rFonts w:eastAsia="Calibri"/>
          <w:sz w:val="28"/>
          <w:szCs w:val="28"/>
        </w:rPr>
        <w:tab/>
      </w:r>
      <w:r w:rsidRPr="00F24DBD">
        <w:rPr>
          <w:rFonts w:eastAsia="Calibri"/>
          <w:color w:val="000000"/>
          <w:sz w:val="28"/>
          <w:szCs w:val="28"/>
        </w:rPr>
        <w:t>В 2019 году достигнуты все целевые индикаторы (показатели) Госпрограммы (2 показателя) и подпрограммы (2).</w:t>
      </w:r>
    </w:p>
    <w:p w:rsidR="002C7DAA" w:rsidRPr="00F24DBD" w:rsidRDefault="002C7DAA" w:rsidP="00C6779E">
      <w:pPr>
        <w:tabs>
          <w:tab w:val="left" w:pos="709"/>
        </w:tabs>
        <w:jc w:val="both"/>
        <w:rPr>
          <w:sz w:val="28"/>
          <w:szCs w:val="28"/>
        </w:rPr>
      </w:pPr>
      <w:r w:rsidRPr="00F24DBD">
        <w:rPr>
          <w:sz w:val="20"/>
          <w:szCs w:val="20"/>
        </w:rPr>
        <w:tab/>
      </w:r>
      <w:r w:rsidRPr="00F24DBD">
        <w:rPr>
          <w:rFonts w:eastAsia="Calibri"/>
          <w:color w:val="000000"/>
          <w:sz w:val="28"/>
          <w:szCs w:val="28"/>
        </w:rPr>
        <w:t>П</w:t>
      </w:r>
      <w:r w:rsidRPr="00F24DBD">
        <w:rPr>
          <w:sz w:val="28"/>
          <w:szCs w:val="28"/>
        </w:rPr>
        <w:t xml:space="preserve">о результатам оценки эффективности реализации государственных программ в 2019 году Государственная программа признана с высоким уровнем эффективности. </w:t>
      </w:r>
    </w:p>
    <w:p w:rsidR="002C7DAA" w:rsidRPr="00F24DBD" w:rsidRDefault="002C7DAA" w:rsidP="00C6779E">
      <w:pPr>
        <w:pStyle w:val="18"/>
        <w:spacing w:before="120" w:after="120"/>
        <w:ind w:firstLine="709"/>
        <w:rPr>
          <w:b/>
        </w:rPr>
      </w:pPr>
      <w:r w:rsidRPr="00F24DBD">
        <w:rPr>
          <w:b/>
        </w:rPr>
        <w:t>3.1.3. Анализ исполнения региональных проектов в рамках государственных программ Чукотского автономного округа за 2019 год</w:t>
      </w:r>
    </w:p>
    <w:p w:rsidR="002C7DAA" w:rsidRPr="00F24DBD" w:rsidRDefault="002C7DAA" w:rsidP="00C6779E">
      <w:pPr>
        <w:ind w:firstLine="709"/>
        <w:jc w:val="both"/>
        <w:rPr>
          <w:sz w:val="28"/>
          <w:szCs w:val="28"/>
        </w:rPr>
      </w:pPr>
      <w:r w:rsidRPr="00F24DBD">
        <w:rPr>
          <w:sz w:val="28"/>
          <w:szCs w:val="28"/>
        </w:rPr>
        <w:t>В отчетном периоде восемь главных распорядителей окружного бюджета (Департамент промышленной политики, Департамент социальной политики, Департамент финансов, Департамент сельского хозяйства и продовольствия, Департамент здравоохранения, Департамент образования и науки, Комитет по культуре, спорту и туризму, Комитет природных ресурсов) в ходе исполнения государственных программ принимали участие в реализации региональных проектов Чукотского автономного округа</w:t>
      </w:r>
      <w:r w:rsidRPr="00F24DBD">
        <w:rPr>
          <w:rStyle w:val="ac"/>
          <w:sz w:val="28"/>
          <w:szCs w:val="28"/>
        </w:rPr>
        <w:footnoteReference w:id="98"/>
      </w:r>
      <w:r w:rsidRPr="00F24DBD">
        <w:rPr>
          <w:sz w:val="28"/>
          <w:szCs w:val="28"/>
        </w:rPr>
        <w:t xml:space="preserve"> (Демография, Здравоохранение, Образование,  Культура, Малое и среднее предпринимательство и поддержка индивидуальной предпринимательской инициативы, Жилье и городская среда, Экология, Безопасные и качественные автомобильные дороги).</w:t>
      </w:r>
    </w:p>
    <w:p w:rsidR="002C7DAA" w:rsidRPr="00F24DBD" w:rsidRDefault="002C7DAA" w:rsidP="00C6779E">
      <w:pPr>
        <w:ind w:firstLine="709"/>
        <w:jc w:val="both"/>
        <w:rPr>
          <w:sz w:val="28"/>
          <w:szCs w:val="28"/>
        </w:rPr>
      </w:pPr>
      <w:r w:rsidRPr="00F24DBD">
        <w:rPr>
          <w:color w:val="000000"/>
          <w:sz w:val="28"/>
          <w:szCs w:val="28"/>
        </w:rPr>
        <w:t xml:space="preserve">В 2019 году одиннадцатью государственными программами Чукотского автономного округа предусмотрено финансовое обеспечение реализации </w:t>
      </w:r>
      <w:r w:rsidRPr="00F24DBD">
        <w:rPr>
          <w:sz w:val="28"/>
          <w:szCs w:val="28"/>
        </w:rPr>
        <w:t xml:space="preserve">24 региональных проектов, направленных на реализацию федеральных проектов, охватывающих 8 национальных проектов. </w:t>
      </w:r>
    </w:p>
    <w:p w:rsidR="002C7DAA" w:rsidRPr="00F24DBD" w:rsidRDefault="002C7DAA" w:rsidP="00C6779E">
      <w:pPr>
        <w:ind w:firstLine="709"/>
        <w:jc w:val="both"/>
        <w:rPr>
          <w:color w:val="000000"/>
          <w:sz w:val="28"/>
          <w:szCs w:val="28"/>
        </w:rPr>
      </w:pPr>
      <w:r w:rsidRPr="00F24DBD">
        <w:rPr>
          <w:sz w:val="28"/>
          <w:szCs w:val="28"/>
        </w:rPr>
        <w:t xml:space="preserve"> Сводной бюджетной росписью на реализацию региональных проектов утверждены бюджетные ассигнования в объеме </w:t>
      </w:r>
      <w:r w:rsidRPr="00F24DBD">
        <w:rPr>
          <w:color w:val="000000"/>
          <w:sz w:val="28"/>
          <w:szCs w:val="28"/>
        </w:rPr>
        <w:t>1 031 082,0 тыс. рублей</w:t>
      </w:r>
      <w:r w:rsidRPr="00F24DBD">
        <w:rPr>
          <w:sz w:val="28"/>
          <w:szCs w:val="28"/>
        </w:rPr>
        <w:t xml:space="preserve"> (или 2,0% от общего объема бюджетных ассигнований на реализацию госпрограмм на 2019 год), в том числе за счет средств федерального бюджета – </w:t>
      </w:r>
      <w:r w:rsidRPr="00F24DBD">
        <w:rPr>
          <w:color w:val="000000"/>
          <w:sz w:val="28"/>
          <w:szCs w:val="28"/>
        </w:rPr>
        <w:t xml:space="preserve">682 321,5 тыс. рублей, средств окружного бюджета – 348 760,5 тыс. рублей. </w:t>
      </w:r>
    </w:p>
    <w:p w:rsidR="002C7DAA" w:rsidRPr="00F24DBD" w:rsidRDefault="002C7DAA" w:rsidP="00C6779E">
      <w:pPr>
        <w:ind w:firstLine="709"/>
        <w:jc w:val="both"/>
        <w:rPr>
          <w:color w:val="000000"/>
          <w:sz w:val="28"/>
          <w:szCs w:val="28"/>
        </w:rPr>
      </w:pPr>
      <w:r w:rsidRPr="00F24DBD">
        <w:rPr>
          <w:color w:val="000000"/>
          <w:sz w:val="28"/>
          <w:szCs w:val="28"/>
        </w:rPr>
        <w:t xml:space="preserve">На реализацию региональных проектов в отчетном периоде поступило из федерального бюджета 666 364,3 тыс. рублей или 97,7% от плановых назначений, направлено на реализацию региональных проектов бюджетных средств в объеме 994 862,8 тыс. рублей (окружной и федеральный бюджеты) или 96,5% от утвержденных назначений, исполнены мероприятия региональных проектов на сумму 989 345,8 тыс. рублей или 99,4% к полученному финансированию. </w:t>
      </w:r>
    </w:p>
    <w:p w:rsidR="002C7DAA" w:rsidRPr="00F24DBD" w:rsidRDefault="002C7DAA" w:rsidP="00C6779E">
      <w:pPr>
        <w:ind w:firstLine="708"/>
        <w:jc w:val="both"/>
        <w:rPr>
          <w:color w:val="000000"/>
          <w:sz w:val="28"/>
          <w:szCs w:val="28"/>
        </w:rPr>
      </w:pPr>
      <w:r w:rsidRPr="00F24DBD">
        <w:rPr>
          <w:color w:val="000000"/>
          <w:sz w:val="28"/>
          <w:szCs w:val="28"/>
        </w:rPr>
        <w:t>В рамках</w:t>
      </w:r>
      <w:r w:rsidRPr="00F24DBD">
        <w:rPr>
          <w:b/>
          <w:color w:val="000000"/>
          <w:sz w:val="28"/>
          <w:szCs w:val="28"/>
        </w:rPr>
        <w:t xml:space="preserve"> государственной программы «Развитие здравоохранения Чукотского автономного округа» </w:t>
      </w:r>
      <w:r w:rsidRPr="00F24DBD">
        <w:rPr>
          <w:sz w:val="28"/>
          <w:szCs w:val="28"/>
        </w:rPr>
        <w:t xml:space="preserve">на реализацию семи региональных проектов национальных проектов «Демография» и «Здравоохранение» в 2019 году     направлено 323 072,6 тыс. рублей или 99,8% от утвержденных бюджетных назначений, в том числе из федерального бюджета – 253 211,3 тыс. рублей, из окружного бюджета – 69 861,3 тыс. рублей. Выполнение составило </w:t>
      </w:r>
      <w:r w:rsidRPr="00F24DBD">
        <w:rPr>
          <w:color w:val="000000"/>
          <w:sz w:val="28"/>
          <w:szCs w:val="28"/>
        </w:rPr>
        <w:t xml:space="preserve">100% от полученного финансирования и 99,8% к утвержденным сводной бюджетной </w:t>
      </w:r>
      <w:r w:rsidRPr="00F24DBD">
        <w:rPr>
          <w:color w:val="000000"/>
          <w:sz w:val="28"/>
          <w:szCs w:val="28"/>
        </w:rPr>
        <w:lastRenderedPageBreak/>
        <w:t>росписью ассигнованиям. Из общего количества недостигнутых целевых показателей – 1</w:t>
      </w:r>
      <w:r>
        <w:rPr>
          <w:color w:val="000000"/>
          <w:sz w:val="28"/>
          <w:szCs w:val="28"/>
        </w:rPr>
        <w:t>4</w:t>
      </w:r>
      <w:r w:rsidRPr="00F24DBD">
        <w:rPr>
          <w:color w:val="000000"/>
          <w:sz w:val="28"/>
          <w:szCs w:val="28"/>
          <w:lang w:val="en-US"/>
        </w:rPr>
        <w:t> </w:t>
      </w:r>
      <w:r w:rsidRPr="00F24DBD">
        <w:rPr>
          <w:color w:val="000000"/>
          <w:sz w:val="28"/>
          <w:szCs w:val="28"/>
        </w:rPr>
        <w:t>показателей реализации 7 региональных проектов.</w:t>
      </w:r>
    </w:p>
    <w:p w:rsidR="002C7DAA" w:rsidRPr="00F24DBD" w:rsidRDefault="002C7DAA" w:rsidP="00C6779E">
      <w:pPr>
        <w:tabs>
          <w:tab w:val="left" w:pos="709"/>
        </w:tabs>
        <w:ind w:firstLine="709"/>
        <w:jc w:val="both"/>
        <w:rPr>
          <w:sz w:val="28"/>
          <w:szCs w:val="28"/>
        </w:rPr>
      </w:pPr>
      <w:r w:rsidRPr="00F24DBD">
        <w:rPr>
          <w:sz w:val="28"/>
          <w:szCs w:val="28"/>
        </w:rPr>
        <w:t xml:space="preserve">Государственной программой </w:t>
      </w:r>
      <w:r w:rsidRPr="00F24DBD">
        <w:rPr>
          <w:b/>
          <w:color w:val="000000"/>
          <w:sz w:val="28"/>
          <w:szCs w:val="28"/>
        </w:rPr>
        <w:t>«</w:t>
      </w:r>
      <w:r w:rsidRPr="00F24DBD">
        <w:rPr>
          <w:b/>
          <w:sz w:val="28"/>
          <w:szCs w:val="28"/>
        </w:rPr>
        <w:t xml:space="preserve">Социальная поддержка населения Чукотского автономного округа» </w:t>
      </w:r>
      <w:r w:rsidRPr="00F24DBD">
        <w:rPr>
          <w:sz w:val="28"/>
          <w:szCs w:val="28"/>
        </w:rPr>
        <w:t>в 2019 году осуществлялась реализация двух региональных проектов национального проекта «Демография»: «Разработка и реализация программы системной поддержки и повышения качества жизни старшего поколения» и «Финансовая поддержка семей при рождении детей в Чукотском автономном округе» (утверждены бюджетные ассигнования в объеме 157 389,3 тыс. рублей). Исполнение составило 143 022,6 тыс. рублей или 100,0% от направленных бюджетных ассигнований и 90,9% от утвержденных ассигнований.</w:t>
      </w:r>
    </w:p>
    <w:p w:rsidR="002C7DAA" w:rsidRPr="00F24DBD" w:rsidRDefault="002C7DAA" w:rsidP="00C6779E">
      <w:pPr>
        <w:widowControl w:val="0"/>
        <w:ind w:right="-1" w:firstLine="709"/>
        <w:jc w:val="both"/>
        <w:rPr>
          <w:sz w:val="28"/>
          <w:szCs w:val="28"/>
        </w:rPr>
      </w:pPr>
      <w:r w:rsidRPr="00F24DBD">
        <w:rPr>
          <w:bCs/>
          <w:sz w:val="28"/>
          <w:szCs w:val="28"/>
        </w:rPr>
        <w:t xml:space="preserve">В целях реализации мероприятия регионального проекта </w:t>
      </w:r>
      <w:r w:rsidRPr="00F24DBD">
        <w:rPr>
          <w:sz w:val="28"/>
          <w:szCs w:val="28"/>
        </w:rPr>
        <w:t xml:space="preserve">«Разработка и реализация программы системной поддержки и повышения качества жизни старшего поколения» </w:t>
      </w:r>
      <w:r w:rsidRPr="00F24DBD">
        <w:rPr>
          <w:bCs/>
          <w:sz w:val="28"/>
          <w:szCs w:val="28"/>
        </w:rPr>
        <w:t>в</w:t>
      </w:r>
      <w:r w:rsidRPr="00F24DBD">
        <w:rPr>
          <w:sz w:val="28"/>
          <w:szCs w:val="28"/>
        </w:rPr>
        <w:t xml:space="preserve"> 2019 году за счет средств федерального бюджета приобретены три единицы автотранспорта российского производства для «Мобильных бригад» общей стоимостью 4 921,0 тыс. рублей. </w:t>
      </w:r>
    </w:p>
    <w:p w:rsidR="002C7DAA" w:rsidRPr="00F24DBD" w:rsidRDefault="002C7DAA" w:rsidP="00C6779E">
      <w:pPr>
        <w:ind w:firstLine="709"/>
        <w:contextualSpacing/>
        <w:jc w:val="both"/>
        <w:rPr>
          <w:sz w:val="28"/>
          <w:szCs w:val="28"/>
        </w:rPr>
      </w:pPr>
      <w:r w:rsidRPr="00F24DBD">
        <w:rPr>
          <w:sz w:val="28"/>
          <w:szCs w:val="28"/>
        </w:rPr>
        <w:t>В отчетном периоде в рамках регионального проекта «Финансовая поддержка семей при рождении детей» предоставлены: ежемесячные выплаты в связи с рождением (усыновлением) первого ребенка 260 получателям; выплаты регионального материнского капитала – 127 получателям; выплаты по 50 социальным контрактам; выплаты на приобретение жилья и на внесение первоначального взноса – 5 получателям; выплаты на приобретение жилого помещения – 6 многодетным семьям.</w:t>
      </w:r>
    </w:p>
    <w:p w:rsidR="002C7DAA" w:rsidRPr="00F24DBD" w:rsidRDefault="002C7DAA" w:rsidP="00C6779E">
      <w:pPr>
        <w:widowControl w:val="0"/>
        <w:ind w:firstLine="709"/>
        <w:contextualSpacing/>
        <w:jc w:val="both"/>
        <w:rPr>
          <w:sz w:val="28"/>
          <w:szCs w:val="28"/>
        </w:rPr>
      </w:pPr>
      <w:r w:rsidRPr="00F24DBD">
        <w:rPr>
          <w:sz w:val="28"/>
          <w:szCs w:val="28"/>
        </w:rPr>
        <w:t xml:space="preserve">Из шести целевых показателей результативности регионального проекта «Финансовая поддержка семей при рождении детей» не достигнуты плановые значения двух показателей: «Суммарный коэффициент рождаемости» (план – 2,11 человек, факт - 1,68 человек), «Коэффициент рождаемости в возрастной группе 25 - 29 лет (число родившихся на 1 000 женщин соответствующего возраста)» – план 124,6 единиц, факт - 98,3 единицы. </w:t>
      </w:r>
    </w:p>
    <w:p w:rsidR="002C7DAA" w:rsidRPr="00F24DBD" w:rsidRDefault="002C7DAA" w:rsidP="00C6779E">
      <w:pPr>
        <w:spacing w:before="120"/>
        <w:ind w:firstLine="709"/>
        <w:contextualSpacing/>
        <w:jc w:val="both"/>
        <w:rPr>
          <w:rFonts w:eastAsia="Calibri"/>
          <w:sz w:val="28"/>
          <w:szCs w:val="28"/>
        </w:rPr>
      </w:pPr>
      <w:r w:rsidRPr="00F24DBD">
        <w:rPr>
          <w:rFonts w:eastAsia="Calibri"/>
          <w:sz w:val="28"/>
          <w:szCs w:val="28"/>
        </w:rPr>
        <w:t xml:space="preserve"> Госпрограммой </w:t>
      </w:r>
      <w:r w:rsidRPr="00F24DBD">
        <w:rPr>
          <w:rFonts w:eastAsia="Calibri"/>
          <w:b/>
          <w:sz w:val="28"/>
          <w:szCs w:val="28"/>
        </w:rPr>
        <w:t xml:space="preserve">«Стимулирование экономической активности населения </w:t>
      </w:r>
      <w:r w:rsidRPr="00F24DBD">
        <w:rPr>
          <w:rFonts w:eastAsia="Calibri"/>
          <w:b/>
          <w:bCs/>
          <w:sz w:val="28"/>
          <w:szCs w:val="28"/>
        </w:rPr>
        <w:t xml:space="preserve">Чукотского автономного округа» </w:t>
      </w:r>
      <w:r w:rsidRPr="00F24DBD">
        <w:rPr>
          <w:rFonts w:eastAsia="Calibri"/>
          <w:sz w:val="28"/>
          <w:szCs w:val="28"/>
        </w:rPr>
        <w:t>в 2019 году в рамках национальных проектов «Малое и среднее предпринимательство и поддержка индивидуальной предпринимательской инициативы» и «Демография» реализуются четыре региональных проекта («</w:t>
      </w:r>
      <w:r w:rsidRPr="00F24DBD">
        <w:rPr>
          <w:color w:val="000000"/>
          <w:sz w:val="28"/>
          <w:szCs w:val="28"/>
        </w:rPr>
        <w:t xml:space="preserve">Акселерация субъектов малого и среднего предпринимательства», </w:t>
      </w:r>
      <w:r w:rsidRPr="00F24DBD">
        <w:rPr>
          <w:rFonts w:eastAsia="Calibri"/>
          <w:sz w:val="28"/>
          <w:szCs w:val="28"/>
        </w:rPr>
        <w:t xml:space="preserve"> </w:t>
      </w:r>
      <w:r w:rsidRPr="00F24DBD">
        <w:rPr>
          <w:sz w:val="28"/>
          <w:szCs w:val="28"/>
        </w:rPr>
        <w:t>«</w:t>
      </w:r>
      <w:r w:rsidRPr="00F24DBD">
        <w:rPr>
          <w:color w:val="000000"/>
          <w:sz w:val="28"/>
          <w:szCs w:val="28"/>
        </w:rPr>
        <w:t xml:space="preserve">Расширение доступа субъектов МСП к финансовой поддержке, в том числе к льготному финансированию», </w:t>
      </w:r>
      <w:r w:rsidRPr="00F24DBD">
        <w:rPr>
          <w:rFonts w:eastAsia="Calibri"/>
          <w:sz w:val="28"/>
          <w:szCs w:val="28"/>
        </w:rPr>
        <w:t xml:space="preserve"> «</w:t>
      </w:r>
      <w:r w:rsidRPr="00F24DBD">
        <w:rPr>
          <w:sz w:val="28"/>
          <w:szCs w:val="28"/>
        </w:rPr>
        <w:t>Популяризация предпринимательства»,</w:t>
      </w:r>
      <w:r w:rsidRPr="00F24DBD">
        <w:rPr>
          <w:rFonts w:eastAsia="Calibri"/>
          <w:sz w:val="28"/>
          <w:szCs w:val="28"/>
        </w:rPr>
        <w:t xml:space="preserve"> </w:t>
      </w:r>
      <w:r w:rsidRPr="00F24DBD">
        <w:rPr>
          <w:sz w:val="28"/>
          <w:szCs w:val="28"/>
        </w:rPr>
        <w:t>«Разработка и реализация  программы системной поддержки и повышения качества жизни граждан старшего поколения»)</w:t>
      </w:r>
      <w:r w:rsidRPr="00F24DBD">
        <w:rPr>
          <w:rFonts w:eastAsia="Calibri"/>
          <w:sz w:val="28"/>
          <w:szCs w:val="28"/>
        </w:rPr>
        <w:t xml:space="preserve"> с утвержденным объемом ассигнований 213 168,9 тыс. рублей. </w:t>
      </w:r>
    </w:p>
    <w:p w:rsidR="002C7DAA" w:rsidRDefault="002C7DAA" w:rsidP="00C6779E">
      <w:pPr>
        <w:ind w:firstLine="709"/>
        <w:contextualSpacing/>
        <w:jc w:val="both"/>
        <w:rPr>
          <w:color w:val="000000"/>
          <w:sz w:val="28"/>
          <w:szCs w:val="28"/>
        </w:rPr>
      </w:pPr>
      <w:r w:rsidRPr="00F24DBD">
        <w:rPr>
          <w:color w:val="000000"/>
          <w:sz w:val="28"/>
          <w:szCs w:val="28"/>
        </w:rPr>
        <w:t xml:space="preserve">Всего за 2019 год на реализацию региональных проектов направлено бюджетных средств на общую сумму 211 464,6 тыс. рублей или 99,2% от утвержденных ассигнований, выполнение составило 206 153,7 тыс. рублей. Мероприятия 3-х региональных проектов выполнены на 100% от полученного финансирования, региональный проект «Акселерация субъектов малого и </w:t>
      </w:r>
      <w:r w:rsidRPr="00F24DBD">
        <w:rPr>
          <w:color w:val="000000"/>
          <w:sz w:val="28"/>
          <w:szCs w:val="28"/>
        </w:rPr>
        <w:lastRenderedPageBreak/>
        <w:t>среднего предпринимательства» выполнен на 43 086,2 тыс. рублей (89,0% от полученного финансирования).</w:t>
      </w:r>
    </w:p>
    <w:p w:rsidR="002C7DAA" w:rsidRPr="00F24DBD" w:rsidRDefault="002C7DAA" w:rsidP="00C6779E">
      <w:pPr>
        <w:ind w:firstLine="709"/>
        <w:contextualSpacing/>
        <w:jc w:val="both"/>
        <w:rPr>
          <w:color w:val="000000"/>
          <w:sz w:val="28"/>
          <w:szCs w:val="28"/>
        </w:rPr>
      </w:pPr>
      <w:r>
        <w:rPr>
          <w:color w:val="000000"/>
          <w:sz w:val="28"/>
          <w:szCs w:val="28"/>
        </w:rPr>
        <w:t>Из общего количества недостигнутых целевых показателей по Госпрограмме (18) – 2 показателя, установленные в целях реализации двух региональных проектов «</w:t>
      </w:r>
      <w:r w:rsidRPr="00174F0E">
        <w:rPr>
          <w:color w:val="000000"/>
          <w:sz w:val="28"/>
          <w:szCs w:val="28"/>
        </w:rPr>
        <w:t>Расширение доступа субъектов МСП к финансовой поддержке, в том числе к льготному финансированию</w:t>
      </w:r>
      <w:r>
        <w:rPr>
          <w:color w:val="000000"/>
          <w:sz w:val="28"/>
          <w:szCs w:val="28"/>
        </w:rPr>
        <w:t>», «</w:t>
      </w:r>
      <w:r w:rsidRPr="00174F0E">
        <w:rPr>
          <w:color w:val="000000"/>
          <w:sz w:val="28"/>
          <w:szCs w:val="28"/>
        </w:rPr>
        <w:t>Содействие занятости женщин - создание условий дошкольного образования для детей в возрасте до трех лет в Чукотском автономном округе</w:t>
      </w:r>
      <w:r>
        <w:rPr>
          <w:color w:val="000000"/>
          <w:sz w:val="28"/>
          <w:szCs w:val="28"/>
        </w:rPr>
        <w:t>».</w:t>
      </w:r>
    </w:p>
    <w:p w:rsidR="002C7DAA" w:rsidRDefault="002C7DAA" w:rsidP="00C6779E">
      <w:pPr>
        <w:spacing w:before="120"/>
        <w:ind w:firstLine="709"/>
        <w:contextualSpacing/>
        <w:jc w:val="both"/>
        <w:rPr>
          <w:sz w:val="28"/>
          <w:szCs w:val="28"/>
        </w:rPr>
      </w:pPr>
      <w:r w:rsidRPr="00F24DBD">
        <w:rPr>
          <w:sz w:val="28"/>
          <w:szCs w:val="28"/>
        </w:rPr>
        <w:t xml:space="preserve">Государственной программой </w:t>
      </w:r>
      <w:r w:rsidRPr="00F24DBD">
        <w:rPr>
          <w:b/>
          <w:color w:val="000000"/>
          <w:sz w:val="28"/>
          <w:szCs w:val="28"/>
        </w:rPr>
        <w:t>«</w:t>
      </w:r>
      <w:r w:rsidRPr="00F24DBD">
        <w:rPr>
          <w:b/>
          <w:sz w:val="28"/>
          <w:szCs w:val="28"/>
        </w:rPr>
        <w:t xml:space="preserve">Развитие культуры спорта и туризма Чукотского автономного округа» </w:t>
      </w:r>
      <w:r w:rsidRPr="00F24DBD">
        <w:rPr>
          <w:sz w:val="28"/>
          <w:szCs w:val="28"/>
        </w:rPr>
        <w:t>в 2019 году осуществлялась реализация трех региональных проектов национальных проектов «Культура» и «Демография»: «Обеспечение качественно нового уровня развития инфраструктуры культуры («Культурная среда»), «Создание условий для реализации творческого потенциала нации («Творческие люди»),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(«Спорт – норма жизни»), на</w:t>
      </w:r>
      <w:r w:rsidRPr="00F24DBD">
        <w:rPr>
          <w:color w:val="000000"/>
          <w:sz w:val="28"/>
          <w:szCs w:val="28"/>
        </w:rPr>
        <w:t xml:space="preserve"> реализацию которых направлено 7</w:t>
      </w:r>
      <w:r w:rsidRPr="00F24DBD">
        <w:rPr>
          <w:sz w:val="28"/>
          <w:szCs w:val="28"/>
        </w:rPr>
        <w:t xml:space="preserve">9 644,7 тыс. рублей или 91,5% от утвержденных бюджетных назначений.  Выполнение составило 100,0% от полученного финансирования. </w:t>
      </w:r>
    </w:p>
    <w:p w:rsidR="002C7DAA" w:rsidRPr="00F24DBD" w:rsidRDefault="002C7DAA" w:rsidP="00C6779E">
      <w:pPr>
        <w:ind w:firstLine="709"/>
        <w:contextualSpacing/>
        <w:jc w:val="both"/>
        <w:rPr>
          <w:color w:val="000000"/>
          <w:sz w:val="28"/>
          <w:szCs w:val="28"/>
        </w:rPr>
      </w:pPr>
      <w:r>
        <w:rPr>
          <w:color w:val="000000"/>
          <w:sz w:val="28"/>
          <w:szCs w:val="28"/>
        </w:rPr>
        <w:t xml:space="preserve">Из общего количества недостигнутых целевых показателей по </w:t>
      </w:r>
      <w:r w:rsidRPr="0099437C">
        <w:rPr>
          <w:color w:val="000000"/>
          <w:sz w:val="28"/>
          <w:szCs w:val="28"/>
        </w:rPr>
        <w:t>Госпрограмме (14)</w:t>
      </w:r>
      <w:r>
        <w:rPr>
          <w:color w:val="000000"/>
          <w:sz w:val="28"/>
          <w:szCs w:val="28"/>
        </w:rPr>
        <w:t xml:space="preserve"> – 6 показателей, установленные в целях реализации трех региональных проектов «</w:t>
      </w:r>
      <w:r w:rsidRPr="00174F0E">
        <w:rPr>
          <w:color w:val="000000"/>
          <w:sz w:val="28"/>
          <w:szCs w:val="28"/>
        </w:rPr>
        <w:t>Расширение доступа субъектов МСП к финансовой поддержке, в том числе к льготному финансированию</w:t>
      </w:r>
      <w:r>
        <w:rPr>
          <w:color w:val="000000"/>
          <w:sz w:val="28"/>
          <w:szCs w:val="28"/>
        </w:rPr>
        <w:t>», «</w:t>
      </w:r>
      <w:r w:rsidRPr="00174F0E">
        <w:rPr>
          <w:color w:val="000000"/>
          <w:sz w:val="28"/>
          <w:szCs w:val="28"/>
        </w:rPr>
        <w:t>Содействие занятости женщин - создание условий дошкольного образования для детей в возрасте до трех лет в Чукотском автономном округе</w:t>
      </w:r>
      <w:r>
        <w:rPr>
          <w:color w:val="000000"/>
          <w:sz w:val="28"/>
          <w:szCs w:val="28"/>
        </w:rPr>
        <w:t>».</w:t>
      </w:r>
    </w:p>
    <w:p w:rsidR="002C7DAA" w:rsidRPr="00F24DBD" w:rsidRDefault="002C7DAA" w:rsidP="00C6779E">
      <w:pPr>
        <w:ind w:firstLine="697"/>
        <w:jc w:val="both"/>
        <w:rPr>
          <w:bCs/>
          <w:iCs/>
          <w:sz w:val="28"/>
          <w:szCs w:val="28"/>
        </w:rPr>
      </w:pPr>
      <w:r w:rsidRPr="00F24DBD">
        <w:rPr>
          <w:sz w:val="28"/>
          <w:szCs w:val="28"/>
        </w:rPr>
        <w:t xml:space="preserve">В рамках государственной программы </w:t>
      </w:r>
      <w:r w:rsidRPr="00F24DBD">
        <w:rPr>
          <w:b/>
          <w:color w:val="000000"/>
          <w:sz w:val="28"/>
          <w:szCs w:val="28"/>
        </w:rPr>
        <w:t>«</w:t>
      </w:r>
      <w:r w:rsidRPr="00F24DBD">
        <w:rPr>
          <w:b/>
          <w:sz w:val="28"/>
          <w:szCs w:val="28"/>
        </w:rPr>
        <w:t xml:space="preserve">Развитие агропромышленного комплекса Чукотского автономного округа» </w:t>
      </w:r>
      <w:r w:rsidRPr="00F24DBD">
        <w:rPr>
          <w:sz w:val="28"/>
          <w:szCs w:val="28"/>
        </w:rPr>
        <w:t>в 2019 году предусмотрена реализация двух региональных проектов на общую сумму 8 549,2 тыс. рублей, в том числе:</w:t>
      </w:r>
    </w:p>
    <w:p w:rsidR="002C7DAA" w:rsidRPr="00F24DBD" w:rsidRDefault="002C7DAA" w:rsidP="00C6779E">
      <w:pPr>
        <w:pStyle w:val="1d"/>
        <w:ind w:firstLine="709"/>
        <w:jc w:val="both"/>
        <w:rPr>
          <w:rFonts w:ascii="Times New Roman" w:hAnsi="Times New Roman"/>
          <w:sz w:val="28"/>
          <w:szCs w:val="28"/>
          <w:lang w:val="ru-RU"/>
        </w:rPr>
      </w:pPr>
      <w:r w:rsidRPr="00F24DBD">
        <w:rPr>
          <w:rFonts w:ascii="Times New Roman" w:hAnsi="Times New Roman"/>
          <w:sz w:val="28"/>
          <w:szCs w:val="28"/>
          <w:lang w:val="ru-RU"/>
        </w:rPr>
        <w:t>- «Экспорт продукции АПК» национального проекта «Международная кооперация и экспорт» (финансирование в 2019 году регионального проекта не предусмотрено), в рамках реализации которого обеспечено создание условий для увеличения экспортного потенциала рыбы и рыбной продукции по мере насыщения ими внутреннего рынка (плановое значении показателя «Объем экспорта продукции АПК» (рыбы) на 2019 год» – 0,0087 млрд. долл. США, фактическое значение целевого показателя составило 0,0122 млрд. долл. США);</w:t>
      </w:r>
    </w:p>
    <w:p w:rsidR="002C7DAA" w:rsidRPr="00F24DBD" w:rsidRDefault="002C7DAA" w:rsidP="00C6779E">
      <w:pPr>
        <w:ind w:firstLine="709"/>
        <w:contextualSpacing/>
        <w:jc w:val="both"/>
        <w:rPr>
          <w:sz w:val="28"/>
          <w:szCs w:val="28"/>
        </w:rPr>
      </w:pPr>
      <w:r w:rsidRPr="00F24DBD">
        <w:rPr>
          <w:sz w:val="28"/>
          <w:szCs w:val="28"/>
        </w:rPr>
        <w:t>- «Создание системы поддержки фермеров и развитие сельской кооперации» национального проекта «Малое и среднее предпринимательство и поддержка индивидуальной предпринимательской инициативы» исполнен на общую сумму 3 343,2 тыс. рублей или на 39,1% от утвержденных и направленных бюджетных ассигнований (8 549,2 тыс. рублей). Низкий уровень выполнения обусловлен тем, что в рамках регионального проекта начинающим фермерам на реализацию проектов «</w:t>
      </w:r>
      <w:proofErr w:type="spellStart"/>
      <w:r w:rsidRPr="00F24DBD">
        <w:rPr>
          <w:sz w:val="28"/>
          <w:szCs w:val="28"/>
        </w:rPr>
        <w:t>Агростартап</w:t>
      </w:r>
      <w:proofErr w:type="spellEnd"/>
      <w:r w:rsidRPr="00F24DBD">
        <w:rPr>
          <w:sz w:val="28"/>
          <w:szCs w:val="28"/>
        </w:rPr>
        <w:t xml:space="preserve">» в 2019 году предоставлены </w:t>
      </w:r>
      <w:r w:rsidRPr="00F24DBD">
        <w:rPr>
          <w:sz w:val="28"/>
          <w:szCs w:val="28"/>
        </w:rPr>
        <w:lastRenderedPageBreak/>
        <w:t xml:space="preserve">субсидии в виде грантов со </w:t>
      </w:r>
      <w:r w:rsidRPr="00F24DBD">
        <w:rPr>
          <w:bCs/>
          <w:sz w:val="28"/>
          <w:szCs w:val="28"/>
        </w:rPr>
        <w:t xml:space="preserve">сроком реализации 18 месяцев. </w:t>
      </w:r>
      <w:r w:rsidRPr="00F24DBD">
        <w:rPr>
          <w:sz w:val="28"/>
          <w:szCs w:val="28"/>
        </w:rPr>
        <w:t>Показатели результативности регионального проекта на 2019 год достигнуты.</w:t>
      </w:r>
    </w:p>
    <w:p w:rsidR="002C7DAA" w:rsidRPr="00F24DBD" w:rsidRDefault="002C7DAA" w:rsidP="00C6779E">
      <w:pPr>
        <w:jc w:val="both"/>
        <w:rPr>
          <w:rFonts w:eastAsia="Calibri"/>
          <w:sz w:val="28"/>
          <w:szCs w:val="28"/>
        </w:rPr>
      </w:pPr>
      <w:r w:rsidRPr="00F24DBD">
        <w:rPr>
          <w:b/>
          <w:sz w:val="28"/>
          <w:szCs w:val="28"/>
        </w:rPr>
        <w:tab/>
      </w:r>
      <w:r w:rsidRPr="00F24DBD">
        <w:rPr>
          <w:rFonts w:eastAsia="Calibri"/>
          <w:color w:val="000000"/>
          <w:sz w:val="28"/>
          <w:szCs w:val="28"/>
        </w:rPr>
        <w:t xml:space="preserve">В составе госпрограммы </w:t>
      </w:r>
      <w:r w:rsidRPr="00F24DBD">
        <w:rPr>
          <w:b/>
          <w:sz w:val="28"/>
          <w:szCs w:val="28"/>
        </w:rPr>
        <w:t xml:space="preserve">«Информационное общество Чукотского автономного округа» </w:t>
      </w:r>
      <w:r w:rsidRPr="00F24DBD">
        <w:rPr>
          <w:rFonts w:eastAsia="Calibri"/>
          <w:color w:val="000000"/>
          <w:sz w:val="28"/>
          <w:szCs w:val="28"/>
        </w:rPr>
        <w:t xml:space="preserve">предусмотрена реализация 5-ти региональных проектов национального проекта «Цифровая экономика»: </w:t>
      </w:r>
      <w:r w:rsidRPr="00F24DBD">
        <w:rPr>
          <w:rFonts w:eastAsia="Calibri"/>
          <w:sz w:val="28"/>
          <w:szCs w:val="28"/>
        </w:rPr>
        <w:t>«Цифровое государственное управление», «Информационная безопасность», «Информационные технологии», «Кадры для цифровой экономики» и «Информационная инфраструктура». Финансирование в 2019 году реализации региональных проектов не предусмотрено, однако установлено и достигнуто 10 целевых показателей (индикаторов) по трем региональным проектам: «Цифровое государственное управление» (</w:t>
      </w:r>
      <w:r w:rsidRPr="00F24DBD">
        <w:rPr>
          <w:sz w:val="28"/>
          <w:szCs w:val="28"/>
        </w:rPr>
        <w:t>4 показателя)</w:t>
      </w:r>
      <w:r w:rsidRPr="00F24DBD">
        <w:rPr>
          <w:rFonts w:eastAsia="Calibri"/>
          <w:sz w:val="28"/>
          <w:szCs w:val="28"/>
        </w:rPr>
        <w:t>, «Информационная безопасность» (</w:t>
      </w:r>
      <w:r w:rsidRPr="00F24DBD">
        <w:rPr>
          <w:sz w:val="28"/>
          <w:szCs w:val="28"/>
        </w:rPr>
        <w:t xml:space="preserve">2 показателя), </w:t>
      </w:r>
      <w:r w:rsidRPr="00F24DBD">
        <w:rPr>
          <w:rFonts w:eastAsia="Calibri"/>
          <w:color w:val="000000"/>
          <w:sz w:val="28"/>
          <w:szCs w:val="28"/>
        </w:rPr>
        <w:t>«Информационная инфраструктура» (</w:t>
      </w:r>
      <w:r w:rsidRPr="00F24DBD">
        <w:rPr>
          <w:sz w:val="28"/>
          <w:szCs w:val="28"/>
        </w:rPr>
        <w:t xml:space="preserve">4 показателя). </w:t>
      </w:r>
    </w:p>
    <w:p w:rsidR="002C7DAA" w:rsidRPr="00F24DBD" w:rsidRDefault="002C7DAA" w:rsidP="00C6779E">
      <w:pPr>
        <w:tabs>
          <w:tab w:val="left" w:pos="709"/>
        </w:tabs>
        <w:autoSpaceDE w:val="0"/>
        <w:autoSpaceDN w:val="0"/>
        <w:adjustRightInd w:val="0"/>
        <w:jc w:val="both"/>
        <w:rPr>
          <w:sz w:val="28"/>
          <w:szCs w:val="28"/>
        </w:rPr>
      </w:pPr>
      <w:r w:rsidRPr="00F24DBD">
        <w:rPr>
          <w:sz w:val="28"/>
          <w:szCs w:val="28"/>
        </w:rPr>
        <w:tab/>
        <w:t>По г</w:t>
      </w:r>
      <w:r w:rsidRPr="00F24DBD">
        <w:rPr>
          <w:bCs/>
          <w:sz w:val="28"/>
          <w:szCs w:val="28"/>
        </w:rPr>
        <w:t>осударственной программе</w:t>
      </w:r>
      <w:r w:rsidRPr="00F24DBD">
        <w:rPr>
          <w:b/>
          <w:bCs/>
          <w:sz w:val="28"/>
          <w:szCs w:val="28"/>
        </w:rPr>
        <w:t xml:space="preserve"> «Развитие жилищно-коммунального хозяйства и водохозяйственного комплекса Чукотского автономного округа» </w:t>
      </w:r>
      <w:r w:rsidRPr="00F24DBD">
        <w:rPr>
          <w:rFonts w:eastAsia="Calibri"/>
          <w:sz w:val="28"/>
          <w:szCs w:val="28"/>
        </w:rPr>
        <w:t xml:space="preserve">в 2019 году в рамках национального проекта «Экология» реализуется региональный проект «Чистая вода». </w:t>
      </w:r>
      <w:r w:rsidRPr="00F24DBD">
        <w:rPr>
          <w:sz w:val="28"/>
          <w:szCs w:val="28"/>
        </w:rPr>
        <w:t>По данным ответственного исполнителя, в 2019 году не предусмотрено исполнение данного регионального проекта (субсидии бюджетам на строительство и реконструкцию (модернизацию) объектов питьевого водоснабжения) с использованием бюджетных средств по причине отсутствия проектной документации, получившей положительное заключение государственной экспертизы.</w:t>
      </w:r>
    </w:p>
    <w:p w:rsidR="002C7DAA" w:rsidRPr="00F24DBD" w:rsidRDefault="002C7DAA" w:rsidP="00C6779E">
      <w:pPr>
        <w:tabs>
          <w:tab w:val="left" w:pos="709"/>
        </w:tabs>
        <w:autoSpaceDE w:val="0"/>
        <w:autoSpaceDN w:val="0"/>
        <w:adjustRightInd w:val="0"/>
        <w:jc w:val="both"/>
        <w:rPr>
          <w:sz w:val="28"/>
          <w:szCs w:val="28"/>
        </w:rPr>
      </w:pPr>
      <w:r w:rsidRPr="00F24DBD">
        <w:rPr>
          <w:color w:val="000000"/>
          <w:sz w:val="28"/>
          <w:szCs w:val="28"/>
        </w:rPr>
        <w:tab/>
      </w:r>
      <w:r w:rsidRPr="00F24DBD">
        <w:rPr>
          <w:sz w:val="28"/>
          <w:szCs w:val="28"/>
        </w:rPr>
        <w:t xml:space="preserve"> </w:t>
      </w:r>
      <w:r w:rsidRPr="00F24DBD">
        <w:rPr>
          <w:b/>
          <w:color w:val="000000"/>
          <w:sz w:val="28"/>
          <w:szCs w:val="28"/>
        </w:rPr>
        <w:t xml:space="preserve">Государственной программой «Развитие образования и науки Чукотского автономного округа» </w:t>
      </w:r>
      <w:r w:rsidRPr="00F24DBD">
        <w:rPr>
          <w:sz w:val="28"/>
          <w:szCs w:val="28"/>
        </w:rPr>
        <w:t>предусмотрена реализация двух региональных проектов национального проекта «Образование»: «</w:t>
      </w:r>
      <w:r w:rsidRPr="00F24DBD">
        <w:rPr>
          <w:color w:val="000000"/>
          <w:sz w:val="28"/>
          <w:szCs w:val="28"/>
        </w:rPr>
        <w:t>Успех каждого ребенка» и «Современная школа» в общей сумме 19 285,0 тыс. рублей</w:t>
      </w:r>
      <w:r w:rsidRPr="00F24DBD">
        <w:rPr>
          <w:sz w:val="28"/>
          <w:szCs w:val="28"/>
        </w:rPr>
        <w:t>.</w:t>
      </w:r>
    </w:p>
    <w:p w:rsidR="002C7DAA" w:rsidRPr="00F24DBD" w:rsidRDefault="002C7DAA" w:rsidP="00C6779E">
      <w:pPr>
        <w:ind w:firstLine="709"/>
        <w:contextualSpacing/>
        <w:jc w:val="both"/>
        <w:rPr>
          <w:sz w:val="28"/>
          <w:szCs w:val="28"/>
        </w:rPr>
      </w:pPr>
      <w:r w:rsidRPr="00F24DBD">
        <w:rPr>
          <w:sz w:val="28"/>
          <w:szCs w:val="28"/>
        </w:rPr>
        <w:t>На реализацию регионального проекта «</w:t>
      </w:r>
      <w:r w:rsidRPr="00F24DBD">
        <w:rPr>
          <w:color w:val="000000"/>
          <w:sz w:val="28"/>
          <w:szCs w:val="28"/>
        </w:rPr>
        <w:t xml:space="preserve">Успех каждого ребенка» </w:t>
      </w:r>
      <w:r w:rsidRPr="00F24DBD">
        <w:rPr>
          <w:sz w:val="28"/>
          <w:szCs w:val="28"/>
        </w:rPr>
        <w:t>направлено 12 187,2 тыс. рублей или 96,8% от утвержденных бюджетных назначений, выполнение составило 100,0% от полученного финансирования. Целевые показатели реализации регионального проекта (5 показателей), установленные Государственной программой, достигнуты в полном объеме.</w:t>
      </w:r>
    </w:p>
    <w:p w:rsidR="002C7DAA" w:rsidRPr="00F24DBD" w:rsidRDefault="002C7DAA" w:rsidP="00C6779E">
      <w:pPr>
        <w:ind w:firstLine="709"/>
        <w:contextualSpacing/>
        <w:jc w:val="both"/>
        <w:rPr>
          <w:sz w:val="28"/>
          <w:szCs w:val="28"/>
        </w:rPr>
      </w:pPr>
      <w:r w:rsidRPr="00F24DBD">
        <w:rPr>
          <w:color w:val="000000"/>
          <w:sz w:val="28"/>
          <w:szCs w:val="28"/>
        </w:rPr>
        <w:t xml:space="preserve">В 2019 году </w:t>
      </w:r>
      <w:r w:rsidRPr="00F24DBD">
        <w:rPr>
          <w:sz w:val="28"/>
          <w:szCs w:val="28"/>
        </w:rPr>
        <w:t xml:space="preserve">реализация регионального проекта </w:t>
      </w:r>
      <w:r w:rsidRPr="00F24DBD">
        <w:rPr>
          <w:color w:val="000000"/>
          <w:sz w:val="28"/>
          <w:szCs w:val="28"/>
        </w:rPr>
        <w:t xml:space="preserve">«Современная школа» (6 700,0 тыс. рублей) не осуществлялась по объективным причинам </w:t>
      </w:r>
      <w:r w:rsidRPr="00F24DBD">
        <w:rPr>
          <w:sz w:val="28"/>
          <w:szCs w:val="28"/>
        </w:rPr>
        <w:t xml:space="preserve">–сроки исполнения по контрактам перенесены на 2020 год. </w:t>
      </w:r>
      <w:r w:rsidRPr="00F24DBD">
        <w:rPr>
          <w:color w:val="000000"/>
          <w:sz w:val="28"/>
          <w:szCs w:val="28"/>
        </w:rPr>
        <w:t xml:space="preserve">Из 5-ти целевых показателей реализации регионального проекта достигнуты 3 показателя, срок </w:t>
      </w:r>
      <w:r w:rsidRPr="00F24DBD">
        <w:rPr>
          <w:sz w:val="28"/>
          <w:szCs w:val="28"/>
        </w:rPr>
        <w:t>достижения 2-х показателей перенесен на 2020 год</w:t>
      </w:r>
      <w:r w:rsidRPr="00F24DBD">
        <w:rPr>
          <w:rStyle w:val="ac"/>
          <w:sz w:val="28"/>
          <w:szCs w:val="28"/>
        </w:rPr>
        <w:footnoteReference w:id="99"/>
      </w:r>
      <w:r w:rsidRPr="00F24DBD">
        <w:rPr>
          <w:color w:val="000000"/>
          <w:sz w:val="28"/>
          <w:szCs w:val="28"/>
        </w:rPr>
        <w:t xml:space="preserve">. </w:t>
      </w:r>
    </w:p>
    <w:p w:rsidR="002C7DAA" w:rsidRDefault="002C7DAA" w:rsidP="00C6779E">
      <w:pPr>
        <w:tabs>
          <w:tab w:val="left" w:pos="709"/>
        </w:tabs>
        <w:autoSpaceDE w:val="0"/>
        <w:autoSpaceDN w:val="0"/>
        <w:adjustRightInd w:val="0"/>
        <w:jc w:val="both"/>
        <w:rPr>
          <w:rFonts w:eastAsia="Calibri"/>
          <w:sz w:val="28"/>
          <w:szCs w:val="28"/>
        </w:rPr>
      </w:pPr>
      <w:r w:rsidRPr="00F24DBD">
        <w:rPr>
          <w:b/>
          <w:sz w:val="28"/>
          <w:szCs w:val="28"/>
        </w:rPr>
        <w:tab/>
      </w:r>
      <w:r w:rsidRPr="00F24DBD">
        <w:rPr>
          <w:rFonts w:eastAsia="Calibri"/>
          <w:sz w:val="28"/>
          <w:szCs w:val="28"/>
        </w:rPr>
        <w:t xml:space="preserve">Госпрограммой </w:t>
      </w:r>
      <w:r w:rsidRPr="00F24DBD">
        <w:rPr>
          <w:b/>
          <w:sz w:val="28"/>
          <w:szCs w:val="28"/>
        </w:rPr>
        <w:t>«Развитие лесного хозяйства Чукотского автономного округа</w:t>
      </w:r>
      <w:r w:rsidRPr="00F24DBD">
        <w:rPr>
          <w:b/>
          <w:bCs/>
          <w:sz w:val="28"/>
          <w:szCs w:val="28"/>
        </w:rPr>
        <w:t xml:space="preserve">» </w:t>
      </w:r>
      <w:r w:rsidRPr="00F24DBD">
        <w:rPr>
          <w:rFonts w:eastAsia="Calibri"/>
          <w:sz w:val="28"/>
          <w:szCs w:val="28"/>
        </w:rPr>
        <w:t>в 2019 году в рамках национального проекта «Экология» реализуется региональный проект «Сохранение лесов Чукотского автономного округа» с предусмотренным объемом финансирования 9 612,1 тыс. рублей. Реализация регионального проекта предусматривает приобретение техники и оборудования для проведения комплекса мероприятий по охране лесов от пожаров. Мероприятие выполнено на 100%.</w:t>
      </w:r>
    </w:p>
    <w:p w:rsidR="002C7DAA" w:rsidRPr="00F24DBD" w:rsidRDefault="002C7DAA" w:rsidP="00C6779E">
      <w:pPr>
        <w:tabs>
          <w:tab w:val="left" w:pos="709"/>
        </w:tabs>
        <w:autoSpaceDE w:val="0"/>
        <w:autoSpaceDN w:val="0"/>
        <w:adjustRightInd w:val="0"/>
        <w:jc w:val="both"/>
        <w:rPr>
          <w:rFonts w:eastAsia="Calibri"/>
          <w:sz w:val="28"/>
          <w:szCs w:val="28"/>
        </w:rPr>
      </w:pPr>
      <w:r>
        <w:rPr>
          <w:color w:val="000000"/>
          <w:sz w:val="28"/>
          <w:szCs w:val="28"/>
        </w:rPr>
        <w:lastRenderedPageBreak/>
        <w:tab/>
        <w:t>Из общего количества недостигнутых целевых показателей по Госпрограмме (4) – 1 показатель, установленный в целях реализации регионального проекта «Сохранение лесов».</w:t>
      </w:r>
    </w:p>
    <w:p w:rsidR="002C7DAA" w:rsidRPr="00F24DBD" w:rsidRDefault="002C7DAA" w:rsidP="00C6779E">
      <w:pPr>
        <w:autoSpaceDE w:val="0"/>
        <w:autoSpaceDN w:val="0"/>
        <w:adjustRightInd w:val="0"/>
        <w:ind w:firstLine="283"/>
        <w:jc w:val="both"/>
        <w:rPr>
          <w:bCs/>
          <w:iCs/>
          <w:sz w:val="28"/>
          <w:szCs w:val="28"/>
        </w:rPr>
      </w:pPr>
      <w:r w:rsidRPr="00F24DBD">
        <w:rPr>
          <w:b/>
          <w:sz w:val="28"/>
          <w:szCs w:val="28"/>
        </w:rPr>
        <w:tab/>
      </w:r>
      <w:r w:rsidRPr="00F24DBD">
        <w:rPr>
          <w:sz w:val="28"/>
          <w:szCs w:val="28"/>
        </w:rPr>
        <w:t xml:space="preserve">В рамках Государственной программы </w:t>
      </w:r>
      <w:r w:rsidRPr="00F24DBD">
        <w:rPr>
          <w:b/>
          <w:sz w:val="28"/>
          <w:szCs w:val="28"/>
        </w:rPr>
        <w:t xml:space="preserve">«Развитие транспортной инфраструктуры Чукотского автономного округа» </w:t>
      </w:r>
      <w:r w:rsidRPr="00F24DBD">
        <w:rPr>
          <w:sz w:val="28"/>
          <w:szCs w:val="28"/>
        </w:rPr>
        <w:t>в 2019 году предусмотрена реализация двух региональных проектов национального проекта «Безопасные и качественные автомобильные дороги»: «Дорожная сеть», «Общесистемные Государственной программой в 2019 году предусмотрена реализация двух региональных проектов национального проекта «Безопасные и качественные автомобильные дороги»: «Дорожная сеть», «Общесистемные меры развития дорожного хозяйства».</w:t>
      </w:r>
    </w:p>
    <w:p w:rsidR="002C7DAA" w:rsidRPr="00F24DBD" w:rsidRDefault="002C7DAA" w:rsidP="00C6779E">
      <w:pPr>
        <w:ind w:firstLine="709"/>
        <w:contextualSpacing/>
        <w:jc w:val="both"/>
        <w:rPr>
          <w:sz w:val="28"/>
          <w:szCs w:val="28"/>
        </w:rPr>
      </w:pPr>
      <w:r w:rsidRPr="00F24DBD">
        <w:rPr>
          <w:sz w:val="28"/>
          <w:szCs w:val="28"/>
        </w:rPr>
        <w:t>На реализацию регионального проекта «Дорожная сеть» направлено 51 499,5 тыс. рублей (или 100% от утвержденных бюджетных ассигнований), выполнение составило 100% - выполнены ремонтные работы и диагностика автомобильной дороги «</w:t>
      </w:r>
      <w:proofErr w:type="spellStart"/>
      <w:r w:rsidRPr="00F24DBD">
        <w:rPr>
          <w:sz w:val="28"/>
          <w:szCs w:val="28"/>
        </w:rPr>
        <w:t>Эгвекинот</w:t>
      </w:r>
      <w:proofErr w:type="spellEnd"/>
      <w:r w:rsidRPr="00F24DBD">
        <w:rPr>
          <w:sz w:val="28"/>
          <w:szCs w:val="28"/>
        </w:rPr>
        <w:t xml:space="preserve">-Мыс Шмидта», км 5+500 – км 11+016 и проведены работы по приведению  в нормативное состояние дорожной сети Анадырской городской агломерации на 10 запланированных к ремонту объектах. Целевые показатели результативности регионального проекта достигнуты в полном объеме. </w:t>
      </w:r>
    </w:p>
    <w:p w:rsidR="002C7DAA" w:rsidRPr="00F24DBD" w:rsidRDefault="002C7DAA" w:rsidP="00C6779E">
      <w:pPr>
        <w:ind w:firstLine="709"/>
        <w:contextualSpacing/>
        <w:jc w:val="both"/>
        <w:rPr>
          <w:sz w:val="28"/>
          <w:szCs w:val="28"/>
        </w:rPr>
      </w:pPr>
      <w:r w:rsidRPr="00F24DBD">
        <w:rPr>
          <w:sz w:val="28"/>
          <w:szCs w:val="28"/>
        </w:rPr>
        <w:t xml:space="preserve">На реализацию мероприятий регионального проекта «Общесистемные меры развития дорожного хозяйства» в 2019 году финансовые ресурсы не предусматривались. </w:t>
      </w:r>
    </w:p>
    <w:p w:rsidR="002C7DAA" w:rsidRPr="00F24DBD" w:rsidRDefault="002C7DAA" w:rsidP="00C6779E">
      <w:pPr>
        <w:ind w:firstLine="709"/>
        <w:contextualSpacing/>
        <w:jc w:val="both"/>
        <w:rPr>
          <w:sz w:val="28"/>
          <w:szCs w:val="28"/>
        </w:rPr>
      </w:pPr>
      <w:r w:rsidRPr="00F24DBD">
        <w:rPr>
          <w:sz w:val="28"/>
          <w:szCs w:val="28"/>
        </w:rPr>
        <w:t>Целевые показатели результативности регионального проекта достигнуты.</w:t>
      </w:r>
    </w:p>
    <w:p w:rsidR="002C7DAA" w:rsidRPr="00F24DBD" w:rsidRDefault="002C7DAA" w:rsidP="00C6779E">
      <w:pPr>
        <w:pStyle w:val="af0"/>
        <w:tabs>
          <w:tab w:val="left" w:pos="709"/>
        </w:tabs>
        <w:spacing w:after="0" w:line="240" w:lineRule="auto"/>
        <w:ind w:left="0"/>
        <w:jc w:val="both"/>
        <w:rPr>
          <w:rFonts w:ascii="Times New Roman" w:eastAsia="Calibri" w:hAnsi="Times New Roman"/>
          <w:sz w:val="28"/>
          <w:szCs w:val="28"/>
        </w:rPr>
      </w:pPr>
      <w:r w:rsidRPr="00F24DBD">
        <w:rPr>
          <w:rFonts w:ascii="Times New Roman" w:hAnsi="Times New Roman"/>
          <w:sz w:val="28"/>
          <w:szCs w:val="28"/>
        </w:rPr>
        <w:tab/>
      </w:r>
      <w:r w:rsidRPr="00F24DBD">
        <w:rPr>
          <w:rFonts w:ascii="Times New Roman" w:hAnsi="Times New Roman" w:cs="Times New Roman"/>
          <w:sz w:val="28"/>
          <w:szCs w:val="28"/>
        </w:rPr>
        <w:t xml:space="preserve">Государственной программой </w:t>
      </w:r>
      <w:r w:rsidRPr="00F24DBD">
        <w:rPr>
          <w:rFonts w:ascii="Times New Roman" w:hAnsi="Times New Roman" w:cs="Times New Roman"/>
          <w:b/>
          <w:sz w:val="28"/>
          <w:szCs w:val="28"/>
        </w:rPr>
        <w:t xml:space="preserve">«Развитие жилищного строительства в Чукотском автономном округе» </w:t>
      </w:r>
      <w:r w:rsidRPr="00F24DBD">
        <w:rPr>
          <w:rFonts w:ascii="Times New Roman" w:hAnsi="Times New Roman" w:cs="Times New Roman"/>
          <w:sz w:val="28"/>
          <w:szCs w:val="28"/>
        </w:rPr>
        <w:t xml:space="preserve">предусмотрена реализация регионального проекта «Жилье» национального проекта «Жилье» </w:t>
      </w:r>
      <w:r w:rsidRPr="00F24DBD">
        <w:rPr>
          <w:rFonts w:ascii="Times New Roman" w:eastAsia="Calibri" w:hAnsi="Times New Roman"/>
          <w:sz w:val="28"/>
          <w:szCs w:val="28"/>
        </w:rPr>
        <w:t xml:space="preserve">без финансового обеспечения реализации мероприятий. </w:t>
      </w:r>
    </w:p>
    <w:p w:rsidR="002C7DAA" w:rsidRPr="00F24DBD" w:rsidRDefault="002C7DAA" w:rsidP="00C6779E">
      <w:pPr>
        <w:ind w:right="-1" w:firstLine="708"/>
        <w:jc w:val="both"/>
        <w:rPr>
          <w:sz w:val="28"/>
          <w:szCs w:val="28"/>
        </w:rPr>
      </w:pPr>
      <w:r w:rsidRPr="00F24DBD">
        <w:rPr>
          <w:sz w:val="28"/>
          <w:szCs w:val="28"/>
        </w:rPr>
        <w:t>Постановлением Правительства Чукотского автономного округа от 24 декабря 2019 года №594 внесены изменения в целевые показатели и ожидаемые результаты от реализации подпрограммы «Развитие жилищного строительства» в целях приведения их в соответствие с показателями, установленными Государственной программой Российской Федерации «Обеспечение доступным и комфортным жильем и коммунальными услугами граждан Российской Федерации». В частности, целевые показатели дополнены:</w:t>
      </w:r>
    </w:p>
    <w:p w:rsidR="002C7DAA" w:rsidRPr="00F24DBD" w:rsidRDefault="002C7DAA" w:rsidP="00C6779E">
      <w:pPr>
        <w:ind w:right="-1" w:firstLine="708"/>
        <w:jc w:val="both"/>
        <w:rPr>
          <w:sz w:val="28"/>
          <w:szCs w:val="28"/>
        </w:rPr>
      </w:pPr>
      <w:r w:rsidRPr="00F24DBD">
        <w:rPr>
          <w:sz w:val="28"/>
          <w:szCs w:val="28"/>
        </w:rPr>
        <w:t>- пунктом 2 «Увеличение объема жилищного строительства не менее чем до 120 млн. кв. метров в год»;</w:t>
      </w:r>
    </w:p>
    <w:p w:rsidR="002C7DAA" w:rsidRPr="00F24DBD" w:rsidRDefault="002C7DAA" w:rsidP="00C6779E">
      <w:pPr>
        <w:ind w:right="-1" w:firstLine="708"/>
        <w:jc w:val="both"/>
        <w:rPr>
          <w:sz w:val="28"/>
          <w:szCs w:val="28"/>
        </w:rPr>
      </w:pPr>
      <w:r w:rsidRPr="00F24DBD">
        <w:rPr>
          <w:sz w:val="28"/>
          <w:szCs w:val="28"/>
        </w:rPr>
        <w:t>- пунктом 3 «Ввод жилья в рамках мероприятия по стимулированию программ развития жилищного строительства субъектов Российской Федерации».</w:t>
      </w:r>
    </w:p>
    <w:p w:rsidR="002C7DAA" w:rsidRDefault="002C7DAA" w:rsidP="00C6779E">
      <w:pPr>
        <w:autoSpaceDE w:val="0"/>
        <w:autoSpaceDN w:val="0"/>
        <w:adjustRightInd w:val="0"/>
        <w:jc w:val="both"/>
        <w:rPr>
          <w:sz w:val="28"/>
          <w:szCs w:val="28"/>
        </w:rPr>
      </w:pPr>
      <w:r w:rsidRPr="00F24DBD">
        <w:rPr>
          <w:b/>
          <w:sz w:val="28"/>
          <w:szCs w:val="28"/>
        </w:rPr>
        <w:tab/>
      </w:r>
      <w:r w:rsidRPr="00F24DBD">
        <w:rPr>
          <w:sz w:val="28"/>
          <w:szCs w:val="28"/>
        </w:rPr>
        <w:t xml:space="preserve">Показатель «Увеличение объема жилищного строительства не менее, чем до 120,0 млн. кв. метров в год» подпрограммы «Развитие жилищного строительства» является сводным целевым показателем Федерального проекта «Жилье», установленным к достижению в 2024 году для всей Российской Федерации с учетом пятилетнего периода реализации предусмотренных  мероприятий всеми субъектами Российской Федерации. Соответственно, и </w:t>
      </w:r>
      <w:r w:rsidRPr="00F24DBD">
        <w:rPr>
          <w:sz w:val="28"/>
          <w:szCs w:val="28"/>
        </w:rPr>
        <w:lastRenderedPageBreak/>
        <w:t>установленные в Государственной программе абсолютные значения целевых показателей (0,005 – 0,006 млн. кв. м по годам реализации мероприятий подпрограммы), не соответствуют наименованию целевого показателя «</w:t>
      </w:r>
      <w:r w:rsidRPr="00F24DBD">
        <w:rPr>
          <w:color w:val="000000"/>
          <w:sz w:val="28"/>
          <w:szCs w:val="28"/>
        </w:rPr>
        <w:t xml:space="preserve">Увеличение объема жилищного строительства не менее чем до </w:t>
      </w:r>
      <w:r w:rsidRPr="00F24DBD">
        <w:rPr>
          <w:bCs/>
          <w:color w:val="000000"/>
          <w:sz w:val="28"/>
          <w:szCs w:val="28"/>
        </w:rPr>
        <w:t>120 </w:t>
      </w:r>
      <w:r w:rsidRPr="00F24DBD">
        <w:rPr>
          <w:color w:val="000000"/>
          <w:sz w:val="28"/>
          <w:szCs w:val="28"/>
        </w:rPr>
        <w:t>млн. м</w:t>
      </w:r>
      <w:r w:rsidRPr="00F24DBD">
        <w:rPr>
          <w:color w:val="000000"/>
          <w:sz w:val="28"/>
          <w:szCs w:val="28"/>
          <w:vertAlign w:val="superscript"/>
        </w:rPr>
        <w:t>2</w:t>
      </w:r>
      <w:r w:rsidRPr="00F24DBD">
        <w:rPr>
          <w:color w:val="000000"/>
          <w:sz w:val="28"/>
          <w:szCs w:val="28"/>
        </w:rPr>
        <w:t xml:space="preserve"> в год». </w:t>
      </w:r>
      <w:r w:rsidRPr="00F24DBD">
        <w:rPr>
          <w:sz w:val="28"/>
          <w:szCs w:val="28"/>
        </w:rPr>
        <w:tab/>
        <w:t xml:space="preserve">Счетная палата Чукотского автономного округа рекомендует ответственному исполнителю Госпрограммы уточнить </w:t>
      </w:r>
      <w:r w:rsidRPr="00F24DBD">
        <w:rPr>
          <w:b/>
          <w:sz w:val="28"/>
          <w:szCs w:val="28"/>
        </w:rPr>
        <w:t>наименование</w:t>
      </w:r>
      <w:r w:rsidRPr="00F24DBD">
        <w:rPr>
          <w:sz w:val="28"/>
          <w:szCs w:val="28"/>
        </w:rPr>
        <w:t xml:space="preserve"> целевого показателя вместо «Увеличение объема жилищного строительства не менее чем до 120 млн. м</w:t>
      </w:r>
      <w:r w:rsidRPr="00F24DBD">
        <w:rPr>
          <w:sz w:val="28"/>
          <w:szCs w:val="28"/>
          <w:vertAlign w:val="superscript"/>
        </w:rPr>
        <w:t xml:space="preserve">2 </w:t>
      </w:r>
      <w:r w:rsidRPr="00F24DBD">
        <w:rPr>
          <w:sz w:val="28"/>
          <w:szCs w:val="28"/>
        </w:rPr>
        <w:t>в год» в соответствии с конечным ожидаемым результатом при реализации мероприятий по жилищному строительству в Чукотском автономном округе – 0,006 млн. м</w:t>
      </w:r>
      <w:r w:rsidRPr="00F24DBD">
        <w:rPr>
          <w:sz w:val="28"/>
          <w:szCs w:val="28"/>
          <w:vertAlign w:val="superscript"/>
        </w:rPr>
        <w:t>2</w:t>
      </w:r>
      <w:r w:rsidRPr="00F24DBD">
        <w:rPr>
          <w:sz w:val="28"/>
          <w:szCs w:val="28"/>
        </w:rPr>
        <w:t xml:space="preserve"> к 2024 году.</w:t>
      </w:r>
    </w:p>
    <w:p w:rsidR="002C7DAA" w:rsidRPr="00F24DBD" w:rsidRDefault="002C7DAA" w:rsidP="00C6779E">
      <w:pPr>
        <w:autoSpaceDE w:val="0"/>
        <w:autoSpaceDN w:val="0"/>
        <w:adjustRightInd w:val="0"/>
        <w:jc w:val="both"/>
        <w:rPr>
          <w:sz w:val="28"/>
          <w:szCs w:val="28"/>
        </w:rPr>
      </w:pPr>
      <w:r>
        <w:rPr>
          <w:color w:val="000000"/>
          <w:sz w:val="28"/>
          <w:szCs w:val="28"/>
        </w:rPr>
        <w:tab/>
        <w:t>Из общего количества недостигнутых целевых показателей по Госпрограмме (3) – 1 показатель, установленный в целях реализации регионального проекта «Жилье».</w:t>
      </w:r>
    </w:p>
    <w:p w:rsidR="002C7DAA" w:rsidRPr="00F24DBD" w:rsidRDefault="002C7DAA" w:rsidP="00C6779E">
      <w:pPr>
        <w:autoSpaceDE w:val="0"/>
        <w:autoSpaceDN w:val="0"/>
        <w:adjustRightInd w:val="0"/>
        <w:jc w:val="both"/>
        <w:rPr>
          <w:sz w:val="16"/>
          <w:szCs w:val="16"/>
        </w:rPr>
      </w:pPr>
      <w:r w:rsidRPr="00F24DBD">
        <w:rPr>
          <w:sz w:val="28"/>
          <w:szCs w:val="28"/>
        </w:rPr>
        <w:tab/>
      </w:r>
    </w:p>
    <w:p w:rsidR="002C7DAA" w:rsidRPr="00F24DBD" w:rsidRDefault="002C7DAA" w:rsidP="00C6779E">
      <w:pPr>
        <w:tabs>
          <w:tab w:val="left" w:pos="709"/>
        </w:tabs>
        <w:jc w:val="both"/>
        <w:rPr>
          <w:rFonts w:eastAsia="Calibri"/>
          <w:sz w:val="28"/>
          <w:szCs w:val="28"/>
        </w:rPr>
      </w:pPr>
      <w:r w:rsidRPr="00F24DBD">
        <w:rPr>
          <w:rFonts w:eastAsia="Calibri"/>
          <w:color w:val="000000"/>
          <w:sz w:val="28"/>
          <w:szCs w:val="28"/>
        </w:rPr>
        <w:tab/>
      </w:r>
      <w:r w:rsidRPr="00F24DBD">
        <w:rPr>
          <w:rFonts w:eastAsia="Calibri"/>
          <w:sz w:val="28"/>
          <w:szCs w:val="28"/>
        </w:rPr>
        <w:t xml:space="preserve">Госпрограммой </w:t>
      </w:r>
      <w:r w:rsidRPr="00F24DBD">
        <w:rPr>
          <w:b/>
          <w:sz w:val="28"/>
          <w:szCs w:val="28"/>
        </w:rPr>
        <w:t xml:space="preserve">«Охрана окружающей среды и обеспечение рационального природопользования в Чукотском автономном округе» </w:t>
      </w:r>
      <w:r w:rsidRPr="00F24DBD">
        <w:rPr>
          <w:rFonts w:eastAsia="Calibri"/>
          <w:sz w:val="28"/>
          <w:szCs w:val="28"/>
        </w:rPr>
        <w:t>в 2019 году в рамках национального проекта «Экология» реализуются два региональных проекта на общую сумму 7 712,6 тыс. рублей, в том числе:</w:t>
      </w:r>
    </w:p>
    <w:p w:rsidR="002C7DAA" w:rsidRPr="00F24DBD" w:rsidRDefault="002C7DAA" w:rsidP="00C6779E">
      <w:pPr>
        <w:ind w:firstLine="709"/>
        <w:contextualSpacing/>
        <w:jc w:val="both"/>
        <w:rPr>
          <w:rFonts w:eastAsiaTheme="minorEastAsia"/>
          <w:sz w:val="28"/>
          <w:szCs w:val="28"/>
        </w:rPr>
      </w:pPr>
      <w:r w:rsidRPr="00F24DBD">
        <w:rPr>
          <w:rFonts w:eastAsia="Calibri"/>
          <w:sz w:val="28"/>
          <w:szCs w:val="28"/>
        </w:rPr>
        <w:t>- «</w:t>
      </w:r>
      <w:r w:rsidRPr="00F24DBD">
        <w:rPr>
          <w:rFonts w:eastAsiaTheme="minorEastAsia"/>
          <w:sz w:val="28"/>
          <w:szCs w:val="28"/>
        </w:rPr>
        <w:t xml:space="preserve">Комплексная система обращения с твердыми коммунальными отходами» на сумму </w:t>
      </w:r>
      <w:r w:rsidRPr="00F24DBD">
        <w:rPr>
          <w:rFonts w:eastAsia="Calibri"/>
          <w:sz w:val="28"/>
          <w:szCs w:val="28"/>
        </w:rPr>
        <w:t xml:space="preserve">2 712,6 тыс. рублей, в результате </w:t>
      </w:r>
      <w:r w:rsidRPr="00F24DBD">
        <w:rPr>
          <w:rFonts w:eastAsiaTheme="minorEastAsia"/>
          <w:sz w:val="28"/>
          <w:szCs w:val="28"/>
        </w:rPr>
        <w:t xml:space="preserve">100% </w:t>
      </w:r>
      <w:r w:rsidRPr="00F24DBD">
        <w:rPr>
          <w:rFonts w:eastAsia="Calibri"/>
          <w:sz w:val="28"/>
          <w:szCs w:val="28"/>
        </w:rPr>
        <w:t xml:space="preserve">исполнения которого осуществлена разработка проектно-сметной документации на строительство (реконструкцию) полигонов твердых коммунальных отходов в </w:t>
      </w:r>
      <w:proofErr w:type="spellStart"/>
      <w:r w:rsidRPr="00F24DBD">
        <w:rPr>
          <w:rFonts w:eastAsia="Calibri"/>
          <w:sz w:val="28"/>
          <w:szCs w:val="28"/>
        </w:rPr>
        <w:t>Билибинском</w:t>
      </w:r>
      <w:proofErr w:type="spellEnd"/>
      <w:r w:rsidRPr="00F24DBD">
        <w:rPr>
          <w:rFonts w:eastAsia="Calibri"/>
          <w:sz w:val="28"/>
          <w:szCs w:val="28"/>
        </w:rPr>
        <w:t xml:space="preserve"> муниципальном районе</w:t>
      </w:r>
      <w:r w:rsidRPr="00F24DBD">
        <w:rPr>
          <w:rFonts w:eastAsiaTheme="minorEastAsia"/>
          <w:sz w:val="28"/>
          <w:szCs w:val="28"/>
        </w:rPr>
        <w:t>;</w:t>
      </w:r>
    </w:p>
    <w:p w:rsidR="002C7DAA" w:rsidRPr="00F24DBD" w:rsidRDefault="002C7DAA" w:rsidP="00C6779E">
      <w:pPr>
        <w:autoSpaceDE w:val="0"/>
        <w:autoSpaceDN w:val="0"/>
        <w:adjustRightInd w:val="0"/>
        <w:jc w:val="both"/>
        <w:rPr>
          <w:bCs/>
          <w:color w:val="000000"/>
          <w:sz w:val="28"/>
          <w:szCs w:val="28"/>
        </w:rPr>
      </w:pPr>
      <w:r w:rsidRPr="00F24DBD">
        <w:rPr>
          <w:rFonts w:eastAsia="Calibri"/>
          <w:sz w:val="28"/>
          <w:szCs w:val="28"/>
        </w:rPr>
        <w:tab/>
        <w:t>- </w:t>
      </w:r>
      <w:r w:rsidRPr="00F24DBD">
        <w:rPr>
          <w:rFonts w:eastAsiaTheme="minorEastAsia"/>
          <w:sz w:val="28"/>
          <w:szCs w:val="28"/>
        </w:rPr>
        <w:t>«</w:t>
      </w:r>
      <w:r w:rsidRPr="00F24DBD">
        <w:rPr>
          <w:sz w:val="28"/>
          <w:szCs w:val="28"/>
        </w:rPr>
        <w:t>Ликвидация накопленного в результате прошлой хозяйственной деятельности экологического ущерба</w:t>
      </w:r>
      <w:r w:rsidRPr="00F24DBD">
        <w:rPr>
          <w:rFonts w:eastAsiaTheme="minorEastAsia"/>
          <w:sz w:val="28"/>
          <w:szCs w:val="28"/>
        </w:rPr>
        <w:t>»</w:t>
      </w:r>
      <w:r w:rsidRPr="00F24DBD">
        <w:rPr>
          <w:rFonts w:eastAsia="Calibri"/>
          <w:sz w:val="28"/>
          <w:szCs w:val="28"/>
        </w:rPr>
        <w:t xml:space="preserve"> – </w:t>
      </w:r>
      <w:r w:rsidRPr="00F24DBD">
        <w:rPr>
          <w:bCs/>
          <w:color w:val="000000"/>
          <w:sz w:val="28"/>
          <w:szCs w:val="28"/>
        </w:rPr>
        <w:t>образована кредиторская задолженность в сумме 5 000,0 тыс. рублей связано с непредоставлением получателем субсидии на возмещение затрат по перевозке контейнеров с отходами лома черных металлов уведомления об изменении реквизитов для перечисления бюджетных средств, задолженность погашена в январе 2020 года.</w:t>
      </w:r>
    </w:p>
    <w:p w:rsidR="002C7DAA" w:rsidRPr="00F24DBD" w:rsidRDefault="002C7DAA" w:rsidP="00C6779E">
      <w:pPr>
        <w:jc w:val="both"/>
        <w:rPr>
          <w:rFonts w:eastAsia="Calibri"/>
          <w:b/>
          <w:sz w:val="16"/>
          <w:szCs w:val="16"/>
        </w:rPr>
      </w:pPr>
      <w:r w:rsidRPr="00F24DBD">
        <w:rPr>
          <w:b/>
          <w:sz w:val="28"/>
          <w:szCs w:val="28"/>
        </w:rPr>
        <w:t xml:space="preserve"> </w:t>
      </w:r>
      <w:r w:rsidRPr="00F24DBD">
        <w:rPr>
          <w:rFonts w:eastAsia="Calibri"/>
          <w:b/>
          <w:sz w:val="28"/>
          <w:szCs w:val="28"/>
        </w:rPr>
        <w:tab/>
      </w:r>
    </w:p>
    <w:p w:rsidR="002C7DAA" w:rsidRPr="00F24DBD" w:rsidRDefault="002C7DAA" w:rsidP="00C6779E">
      <w:pPr>
        <w:jc w:val="both"/>
        <w:rPr>
          <w:color w:val="000000"/>
          <w:sz w:val="28"/>
          <w:szCs w:val="28"/>
        </w:rPr>
      </w:pPr>
      <w:r w:rsidRPr="00F24DBD">
        <w:rPr>
          <w:rFonts w:eastAsia="Calibri"/>
          <w:sz w:val="28"/>
          <w:szCs w:val="28"/>
        </w:rPr>
        <w:tab/>
        <w:t xml:space="preserve">Госпрограммой </w:t>
      </w:r>
      <w:r w:rsidRPr="00F24DBD">
        <w:rPr>
          <w:b/>
          <w:sz w:val="28"/>
          <w:szCs w:val="28"/>
        </w:rPr>
        <w:t xml:space="preserve">«Обеспечение устойчивого сокращения непригодного для проживания жилищного фонда в Чукотском автономном округе» </w:t>
      </w:r>
      <w:r w:rsidRPr="00F24DBD">
        <w:rPr>
          <w:rFonts w:eastAsia="Calibri"/>
          <w:sz w:val="28"/>
          <w:szCs w:val="28"/>
        </w:rPr>
        <w:t xml:space="preserve">в 2019 году в рамках национального проекта «Жилье и городская среда» реализуется один региональный проект «Обеспечение устойчивого сокращения непригодного для проживания жилищного фонда» на сумму </w:t>
      </w:r>
      <w:r w:rsidRPr="00F24DBD">
        <w:rPr>
          <w:sz w:val="28"/>
          <w:szCs w:val="28"/>
        </w:rPr>
        <w:t>128 335,0</w:t>
      </w:r>
      <w:r w:rsidRPr="00F24DBD">
        <w:rPr>
          <w:rFonts w:eastAsia="Calibri"/>
          <w:sz w:val="28"/>
          <w:szCs w:val="28"/>
        </w:rPr>
        <w:t xml:space="preserve"> тыс. рублей (или 100,0% от утвержденных бюджетных ассигнований), который исполнен </w:t>
      </w:r>
      <w:r w:rsidRPr="00F24DBD">
        <w:rPr>
          <w:color w:val="000000"/>
          <w:sz w:val="28"/>
          <w:szCs w:val="28"/>
        </w:rPr>
        <w:t xml:space="preserve">на </w:t>
      </w:r>
      <w:r w:rsidRPr="00F24DBD">
        <w:rPr>
          <w:sz w:val="28"/>
          <w:szCs w:val="28"/>
        </w:rPr>
        <w:t xml:space="preserve">128 335,0 тыс. рублей или </w:t>
      </w:r>
      <w:r w:rsidRPr="00F24DBD">
        <w:rPr>
          <w:color w:val="000000"/>
          <w:sz w:val="28"/>
          <w:szCs w:val="28"/>
        </w:rPr>
        <w:t>100,0 % от полученного финансирования на её реализацию. П</w:t>
      </w:r>
      <w:r w:rsidRPr="00F24DBD">
        <w:rPr>
          <w:rFonts w:eastAsia="Calibri"/>
          <w:sz w:val="28"/>
          <w:szCs w:val="28"/>
        </w:rPr>
        <w:t xml:space="preserve">риобретено 6 жилых помещений общей площадью 339,2 кв. метров в селе </w:t>
      </w:r>
      <w:proofErr w:type="spellStart"/>
      <w:r w:rsidRPr="00F24DBD">
        <w:rPr>
          <w:rFonts w:eastAsia="Calibri"/>
          <w:sz w:val="28"/>
          <w:szCs w:val="28"/>
        </w:rPr>
        <w:t>Анюйск</w:t>
      </w:r>
      <w:proofErr w:type="spellEnd"/>
      <w:r w:rsidRPr="00F24DBD">
        <w:rPr>
          <w:rFonts w:eastAsia="Calibri"/>
          <w:sz w:val="28"/>
          <w:szCs w:val="28"/>
        </w:rPr>
        <w:t xml:space="preserve"> </w:t>
      </w:r>
      <w:proofErr w:type="spellStart"/>
      <w:r w:rsidRPr="00F24DBD">
        <w:rPr>
          <w:rFonts w:eastAsia="Calibri"/>
          <w:sz w:val="28"/>
          <w:szCs w:val="28"/>
        </w:rPr>
        <w:t>Билибинского</w:t>
      </w:r>
      <w:proofErr w:type="spellEnd"/>
      <w:r w:rsidRPr="00F24DBD">
        <w:rPr>
          <w:rFonts w:eastAsia="Calibri"/>
          <w:sz w:val="28"/>
          <w:szCs w:val="28"/>
        </w:rPr>
        <w:t xml:space="preserve"> муниципального района и 12</w:t>
      </w:r>
      <w:r>
        <w:rPr>
          <w:rFonts w:eastAsia="Calibri"/>
          <w:sz w:val="28"/>
          <w:szCs w:val="28"/>
        </w:rPr>
        <w:t xml:space="preserve"> </w:t>
      </w:r>
      <w:r w:rsidRPr="00F24DBD">
        <w:rPr>
          <w:rFonts w:eastAsia="Calibri"/>
          <w:sz w:val="28"/>
          <w:szCs w:val="28"/>
        </w:rPr>
        <w:t>жилых помещений общей площадью 723,2 кв. метров на территории сельского поселения Канчалан Анадырского муниципального района.</w:t>
      </w:r>
    </w:p>
    <w:p w:rsidR="002C7DAA" w:rsidRPr="00F24DBD" w:rsidRDefault="002C7DAA" w:rsidP="00C6779E">
      <w:pPr>
        <w:tabs>
          <w:tab w:val="left" w:pos="709"/>
        </w:tabs>
        <w:jc w:val="both"/>
        <w:rPr>
          <w:sz w:val="28"/>
          <w:szCs w:val="28"/>
        </w:rPr>
      </w:pPr>
      <w:r w:rsidRPr="00F24DBD">
        <w:rPr>
          <w:rFonts w:eastAsia="Calibri"/>
          <w:sz w:val="28"/>
          <w:szCs w:val="28"/>
        </w:rPr>
        <w:tab/>
      </w:r>
      <w:r w:rsidRPr="00F24DBD">
        <w:rPr>
          <w:rFonts w:eastAsia="Calibri"/>
          <w:color w:val="000000"/>
          <w:sz w:val="28"/>
          <w:szCs w:val="28"/>
        </w:rPr>
        <w:t>В 2019 году достигнуты все целевые индикаторы (показатели) Госпрограммы (2 показателя) и подпрограммы (2). При этом, и</w:t>
      </w:r>
      <w:r w:rsidRPr="00F24DBD">
        <w:rPr>
          <w:rFonts w:eastAsia="Calibri"/>
          <w:sz w:val="28"/>
          <w:szCs w:val="28"/>
        </w:rPr>
        <w:t xml:space="preserve">зменения в целевые индикаторы (показатели) оценки эффективности Государственной программы  2019 года вносились 2 раза </w:t>
      </w:r>
      <w:r w:rsidRPr="00F24DBD">
        <w:rPr>
          <w:sz w:val="28"/>
          <w:szCs w:val="28"/>
        </w:rPr>
        <w:t>под фактически достигнутые</w:t>
      </w:r>
      <w:r w:rsidRPr="00F24DBD">
        <w:rPr>
          <w:rFonts w:eastAsia="Calibri"/>
          <w:sz w:val="28"/>
          <w:szCs w:val="28"/>
        </w:rPr>
        <w:t xml:space="preserve"> за счет уменьшения их величины, в результате показатели: «</w:t>
      </w:r>
      <w:r w:rsidRPr="00F24DBD">
        <w:rPr>
          <w:sz w:val="28"/>
          <w:szCs w:val="28"/>
        </w:rPr>
        <w:t xml:space="preserve">Площадь жилых </w:t>
      </w:r>
      <w:r w:rsidRPr="00F24DBD">
        <w:rPr>
          <w:sz w:val="28"/>
          <w:szCs w:val="28"/>
        </w:rPr>
        <w:lastRenderedPageBreak/>
        <w:t>помещений, приобретенных у застройщиков в многоквартирных домах, необходимых для переселения граждан из аварийного жилищного фонда» уменьшен в 2,4 раза, «Количество расселенных многоквартирных домов согласно утвержденному реестру аварийных многоквартирных домов, признанных таковыми до 1 января 2017 года» уменьшен в 3,5 раза,</w:t>
      </w:r>
      <w:r w:rsidRPr="00F24DBD">
        <w:rPr>
          <w:rFonts w:eastAsia="Calibri"/>
          <w:sz w:val="28"/>
          <w:szCs w:val="28"/>
        </w:rPr>
        <w:t xml:space="preserve"> «</w:t>
      </w:r>
      <w:r w:rsidRPr="00F24DBD">
        <w:rPr>
          <w:sz w:val="28"/>
          <w:szCs w:val="28"/>
        </w:rPr>
        <w:t xml:space="preserve">Количество квадратных метров расселенного аварийного жилищного фонда» уменьшен в 16,3 раза, «Количество граждан, расселенных из аварийного жилищного фонда» </w:t>
      </w:r>
      <w:r w:rsidRPr="00F24DBD">
        <w:rPr>
          <w:color w:val="000000"/>
          <w:sz w:val="28"/>
          <w:szCs w:val="28"/>
        </w:rPr>
        <w:t>–</w:t>
      </w:r>
      <w:r w:rsidRPr="00F24DBD">
        <w:rPr>
          <w:sz w:val="28"/>
          <w:szCs w:val="28"/>
        </w:rPr>
        <w:t xml:space="preserve"> в 7,8 раз.</w:t>
      </w:r>
    </w:p>
    <w:p w:rsidR="002C7DAA" w:rsidRPr="00F24DBD" w:rsidRDefault="002C7DAA" w:rsidP="00C6779E">
      <w:pPr>
        <w:ind w:firstLine="709"/>
        <w:jc w:val="both"/>
        <w:rPr>
          <w:color w:val="000000"/>
          <w:sz w:val="28"/>
          <w:szCs w:val="28"/>
        </w:rPr>
      </w:pPr>
      <w:r w:rsidRPr="00F24DBD">
        <w:rPr>
          <w:color w:val="000000"/>
          <w:sz w:val="28"/>
          <w:szCs w:val="28"/>
        </w:rPr>
        <w:t xml:space="preserve">Информация о направленных бюджетных ассигнованиях на реализацию региональных проектов в рамках государственных программ Чукотского автономного округа за 2019 год приведена в Приложении 3 к настоящему заключению. </w:t>
      </w:r>
    </w:p>
    <w:p w:rsidR="002C7DAA" w:rsidRPr="00F24DBD" w:rsidRDefault="002C7DAA" w:rsidP="00C6779E">
      <w:pPr>
        <w:pStyle w:val="18"/>
        <w:spacing w:before="120" w:after="120"/>
        <w:ind w:firstLine="709"/>
        <w:rPr>
          <w:b/>
          <w:iCs/>
          <w:color w:val="000000"/>
        </w:rPr>
      </w:pPr>
      <w:r w:rsidRPr="00F24DBD">
        <w:rPr>
          <w:b/>
        </w:rPr>
        <w:t>3.1.4. Оценка</w:t>
      </w:r>
      <w:r w:rsidRPr="00F24DBD">
        <w:rPr>
          <w:b/>
          <w:iCs/>
          <w:color w:val="000000"/>
        </w:rPr>
        <w:t xml:space="preserve"> эффективности государственных программ Чукотского автономного округа за 2019 год</w:t>
      </w:r>
    </w:p>
    <w:p w:rsidR="002C7DAA" w:rsidRPr="00F24DBD" w:rsidRDefault="002C7DAA" w:rsidP="00C6779E">
      <w:pPr>
        <w:tabs>
          <w:tab w:val="left" w:pos="709"/>
        </w:tabs>
        <w:spacing w:before="80" w:after="120"/>
        <w:jc w:val="both"/>
        <w:rPr>
          <w:sz w:val="28"/>
          <w:szCs w:val="28"/>
        </w:rPr>
      </w:pPr>
      <w:r w:rsidRPr="00F24DBD">
        <w:rPr>
          <w:sz w:val="28"/>
          <w:szCs w:val="28"/>
        </w:rPr>
        <w:tab/>
        <w:t>В ходе экспертно-аналитического мероприятия установлено:</w:t>
      </w:r>
    </w:p>
    <w:p w:rsidR="002C7DAA" w:rsidRPr="00F24DBD" w:rsidRDefault="002C7DAA" w:rsidP="00C6779E">
      <w:pPr>
        <w:pStyle w:val="af0"/>
        <w:numPr>
          <w:ilvl w:val="0"/>
          <w:numId w:val="3"/>
        </w:numPr>
        <w:tabs>
          <w:tab w:val="left" w:pos="709"/>
          <w:tab w:val="left" w:pos="993"/>
        </w:tabs>
        <w:autoSpaceDE w:val="0"/>
        <w:autoSpaceDN w:val="0"/>
        <w:adjustRightInd w:val="0"/>
        <w:spacing w:after="80" w:line="240" w:lineRule="auto"/>
        <w:ind w:left="0" w:firstLine="709"/>
        <w:jc w:val="both"/>
        <w:rPr>
          <w:rFonts w:ascii="Times New Roman" w:hAnsi="Times New Roman" w:cs="Times New Roman"/>
          <w:color w:val="000000" w:themeColor="text1"/>
          <w:sz w:val="28"/>
          <w:szCs w:val="28"/>
        </w:rPr>
      </w:pPr>
      <w:r w:rsidRPr="00F24DBD">
        <w:rPr>
          <w:rFonts w:ascii="Times New Roman" w:hAnsi="Times New Roman" w:cs="Times New Roman"/>
          <w:color w:val="000000" w:themeColor="text1"/>
          <w:sz w:val="28"/>
          <w:szCs w:val="28"/>
        </w:rPr>
        <w:t xml:space="preserve">По результатам расчета показателей эффективности реализации государственных программ в 2019 году, произведенным Департаментом финансов, 17 государственных программ оценены с высоким уровнем эффективности и 1 государственная программа </w:t>
      </w:r>
      <w:r w:rsidRPr="00F24DBD">
        <w:rPr>
          <w:rFonts w:ascii="Times New Roman" w:hAnsi="Times New Roman" w:cs="Times New Roman"/>
          <w:color w:val="000000"/>
          <w:sz w:val="28"/>
          <w:szCs w:val="28"/>
        </w:rPr>
        <w:t xml:space="preserve">«Развитие жилищного строительства в Чукотском автономном округе» </w:t>
      </w:r>
      <w:r w:rsidRPr="00F24DBD">
        <w:rPr>
          <w:rFonts w:ascii="Times New Roman" w:hAnsi="Times New Roman" w:cs="Times New Roman"/>
          <w:sz w:val="28"/>
          <w:szCs w:val="28"/>
        </w:rPr>
        <w:t>со средним уровнем эффективности ее реализации.</w:t>
      </w:r>
    </w:p>
    <w:p w:rsidR="002C7DAA" w:rsidRDefault="002C7DAA" w:rsidP="00C6779E">
      <w:pPr>
        <w:tabs>
          <w:tab w:val="left" w:pos="709"/>
          <w:tab w:val="left" w:pos="993"/>
        </w:tabs>
        <w:autoSpaceDE w:val="0"/>
        <w:autoSpaceDN w:val="0"/>
        <w:adjustRightInd w:val="0"/>
        <w:jc w:val="both"/>
        <w:rPr>
          <w:color w:val="000000" w:themeColor="text1"/>
          <w:sz w:val="28"/>
          <w:szCs w:val="28"/>
        </w:rPr>
      </w:pPr>
      <w:r>
        <w:rPr>
          <w:color w:val="000000" w:themeColor="text1"/>
          <w:sz w:val="28"/>
          <w:szCs w:val="28"/>
        </w:rPr>
        <w:tab/>
      </w:r>
      <w:r w:rsidRPr="00F24DBD">
        <w:rPr>
          <w:color w:val="000000" w:themeColor="text1"/>
          <w:sz w:val="28"/>
          <w:szCs w:val="28"/>
        </w:rPr>
        <w:t xml:space="preserve">Всего в Паспортах 18 госпрограмм установлено 92 целевых показателя результативности выполнения госпрограмм и 459 показателей результативности реализации их подпрограмм. </w:t>
      </w:r>
    </w:p>
    <w:p w:rsidR="002C7DAA" w:rsidRDefault="002C7DAA" w:rsidP="00C6779E">
      <w:pPr>
        <w:tabs>
          <w:tab w:val="left" w:pos="709"/>
          <w:tab w:val="left" w:pos="993"/>
        </w:tabs>
        <w:autoSpaceDE w:val="0"/>
        <w:autoSpaceDN w:val="0"/>
        <w:adjustRightInd w:val="0"/>
        <w:jc w:val="both"/>
        <w:rPr>
          <w:color w:val="000000" w:themeColor="text1"/>
          <w:sz w:val="28"/>
          <w:szCs w:val="28"/>
        </w:rPr>
      </w:pPr>
      <w:r>
        <w:rPr>
          <w:color w:val="000000" w:themeColor="text1"/>
          <w:sz w:val="28"/>
          <w:szCs w:val="28"/>
        </w:rPr>
        <w:tab/>
      </w:r>
      <w:r w:rsidRPr="00F24DBD">
        <w:rPr>
          <w:color w:val="000000" w:themeColor="text1"/>
          <w:sz w:val="28"/>
          <w:szCs w:val="28"/>
        </w:rPr>
        <w:t>По результатам 2019 года в целом по госпрограммам не достигнуто 12</w:t>
      </w:r>
      <w:r>
        <w:rPr>
          <w:color w:val="000000" w:themeColor="text1"/>
          <w:sz w:val="28"/>
          <w:szCs w:val="28"/>
        </w:rPr>
        <w:t> </w:t>
      </w:r>
      <w:r w:rsidRPr="00F24DBD">
        <w:rPr>
          <w:color w:val="000000" w:themeColor="text1"/>
          <w:sz w:val="28"/>
          <w:szCs w:val="28"/>
        </w:rPr>
        <w:t>целевых показателей (из них 3 – требуют уточнения органами статистической отчетности), по подпрограммам – 74 целевых показателя. В рамках реализации региональных проектов не достигнуто 29 целевых показателей (индикаторов), установленных в государственных программах (подпрограммах).</w:t>
      </w:r>
      <w:r>
        <w:rPr>
          <w:color w:val="000000" w:themeColor="text1"/>
          <w:sz w:val="28"/>
          <w:szCs w:val="28"/>
        </w:rPr>
        <w:t xml:space="preserve"> </w:t>
      </w:r>
    </w:p>
    <w:p w:rsidR="002C7DAA" w:rsidRPr="00397436" w:rsidRDefault="002C7DAA" w:rsidP="00C6779E">
      <w:pPr>
        <w:tabs>
          <w:tab w:val="left" w:pos="709"/>
          <w:tab w:val="left" w:pos="993"/>
        </w:tabs>
        <w:autoSpaceDE w:val="0"/>
        <w:autoSpaceDN w:val="0"/>
        <w:adjustRightInd w:val="0"/>
        <w:jc w:val="both"/>
        <w:rPr>
          <w:color w:val="000000" w:themeColor="text1"/>
          <w:sz w:val="28"/>
          <w:szCs w:val="28"/>
        </w:rPr>
      </w:pPr>
      <w:r>
        <w:rPr>
          <w:color w:val="000000" w:themeColor="text1"/>
          <w:sz w:val="28"/>
          <w:szCs w:val="28"/>
        </w:rPr>
        <w:tab/>
      </w:r>
      <w:r w:rsidRPr="00F24DBD">
        <w:rPr>
          <w:color w:val="000000" w:themeColor="text1"/>
          <w:sz w:val="28"/>
          <w:szCs w:val="28"/>
        </w:rPr>
        <w:t>Не все ц</w:t>
      </w:r>
      <w:r w:rsidRPr="00F24DBD">
        <w:rPr>
          <w:sz w:val="28"/>
          <w:szCs w:val="28"/>
        </w:rPr>
        <w:t>елевые показатели госпрограмм и подпрограмм достигли установленных значений по государственным программам, из них:</w:t>
      </w:r>
    </w:p>
    <w:p w:rsidR="002C7DAA" w:rsidRPr="00F24DBD" w:rsidRDefault="002C7DAA" w:rsidP="00C6779E">
      <w:pPr>
        <w:pStyle w:val="af0"/>
        <w:tabs>
          <w:tab w:val="left" w:pos="0"/>
          <w:tab w:val="left" w:pos="709"/>
          <w:tab w:val="left" w:pos="993"/>
        </w:tabs>
        <w:autoSpaceDE w:val="0"/>
        <w:autoSpaceDN w:val="0"/>
        <w:adjustRightInd w:val="0"/>
        <w:spacing w:before="80" w:after="0" w:line="240" w:lineRule="auto"/>
        <w:ind w:left="709"/>
        <w:contextualSpacing w:val="0"/>
        <w:jc w:val="both"/>
        <w:rPr>
          <w:rFonts w:ascii="Times New Roman" w:hAnsi="Times New Roman" w:cs="Times New Roman"/>
          <w:sz w:val="28"/>
          <w:szCs w:val="28"/>
        </w:rPr>
      </w:pPr>
      <w:r w:rsidRPr="00F24DBD">
        <w:rPr>
          <w:rFonts w:ascii="Times New Roman" w:hAnsi="Times New Roman" w:cs="Times New Roman"/>
          <w:sz w:val="28"/>
          <w:szCs w:val="28"/>
        </w:rPr>
        <w:t>- «Развитие жилищного строительства в Чукотском автономном округе»</w:t>
      </w:r>
    </w:p>
    <w:p w:rsidR="002C7DAA" w:rsidRPr="00F24DBD" w:rsidRDefault="002C7DAA" w:rsidP="00C6779E">
      <w:pPr>
        <w:pStyle w:val="af0"/>
        <w:tabs>
          <w:tab w:val="left" w:pos="0"/>
          <w:tab w:val="left" w:pos="709"/>
          <w:tab w:val="left" w:pos="993"/>
        </w:tabs>
        <w:autoSpaceDE w:val="0"/>
        <w:autoSpaceDN w:val="0"/>
        <w:adjustRightInd w:val="0"/>
        <w:spacing w:before="80" w:after="0" w:line="240" w:lineRule="auto"/>
        <w:ind w:left="709" w:hanging="709"/>
        <w:contextualSpacing w:val="0"/>
        <w:jc w:val="both"/>
        <w:rPr>
          <w:rFonts w:ascii="Times New Roman" w:hAnsi="Times New Roman" w:cs="Times New Roman"/>
          <w:sz w:val="28"/>
          <w:szCs w:val="28"/>
        </w:rPr>
      </w:pPr>
      <w:r w:rsidRPr="00F24DBD">
        <w:rPr>
          <w:rFonts w:ascii="Times New Roman" w:hAnsi="Times New Roman" w:cs="Times New Roman"/>
          <w:sz w:val="28"/>
          <w:szCs w:val="28"/>
        </w:rPr>
        <w:t>(из 9 не достигнуты 3 показателя или 33,3%);</w:t>
      </w:r>
    </w:p>
    <w:p w:rsidR="002C7DAA" w:rsidRPr="00F24DBD" w:rsidRDefault="002C7DAA" w:rsidP="00C6779E">
      <w:pPr>
        <w:tabs>
          <w:tab w:val="left" w:pos="709"/>
        </w:tabs>
        <w:autoSpaceDE w:val="0"/>
        <w:autoSpaceDN w:val="0"/>
        <w:adjustRightInd w:val="0"/>
        <w:ind w:firstLine="709"/>
        <w:jc w:val="both"/>
        <w:rPr>
          <w:sz w:val="28"/>
          <w:szCs w:val="28"/>
        </w:rPr>
      </w:pPr>
      <w:r w:rsidRPr="00F24DBD">
        <w:rPr>
          <w:sz w:val="28"/>
          <w:szCs w:val="28"/>
        </w:rPr>
        <w:t>- «Стимулирование экономической активности населения Чукотского автономного округа» (из 61 не достигнуты 18 показателей или 29,5%);</w:t>
      </w:r>
    </w:p>
    <w:p w:rsidR="002C7DAA" w:rsidRPr="00F24DBD" w:rsidRDefault="002C7DAA" w:rsidP="00C6779E">
      <w:pPr>
        <w:tabs>
          <w:tab w:val="left" w:pos="709"/>
        </w:tabs>
        <w:autoSpaceDE w:val="0"/>
        <w:autoSpaceDN w:val="0"/>
        <w:adjustRightInd w:val="0"/>
        <w:ind w:firstLine="709"/>
        <w:jc w:val="both"/>
        <w:rPr>
          <w:sz w:val="28"/>
          <w:szCs w:val="28"/>
        </w:rPr>
      </w:pPr>
      <w:r w:rsidRPr="00F24DBD">
        <w:rPr>
          <w:sz w:val="28"/>
          <w:szCs w:val="28"/>
        </w:rPr>
        <w:t>- «Развитие здравоохранения Чукотского автономного округа (из 81 не достигнут 21 показатель или 25,</w:t>
      </w:r>
      <w:r>
        <w:rPr>
          <w:sz w:val="28"/>
          <w:szCs w:val="28"/>
        </w:rPr>
        <w:t>9</w:t>
      </w:r>
      <w:r w:rsidRPr="00F24DBD">
        <w:rPr>
          <w:sz w:val="28"/>
          <w:szCs w:val="28"/>
        </w:rPr>
        <w:t>%);</w:t>
      </w:r>
    </w:p>
    <w:p w:rsidR="002C7DAA" w:rsidRPr="00F24DBD" w:rsidRDefault="002C7DAA" w:rsidP="00C6779E">
      <w:pPr>
        <w:tabs>
          <w:tab w:val="left" w:pos="709"/>
        </w:tabs>
        <w:autoSpaceDE w:val="0"/>
        <w:autoSpaceDN w:val="0"/>
        <w:adjustRightInd w:val="0"/>
        <w:ind w:firstLine="709"/>
        <w:jc w:val="both"/>
        <w:rPr>
          <w:sz w:val="28"/>
          <w:szCs w:val="28"/>
        </w:rPr>
      </w:pPr>
      <w:r w:rsidRPr="00F24DBD">
        <w:rPr>
          <w:sz w:val="28"/>
          <w:szCs w:val="28"/>
        </w:rPr>
        <w:t>- «Развитие лесного хозяйства Чукотского автономного округа» (из 18 не достигнуты 4 показателя или 22,2%);</w:t>
      </w:r>
    </w:p>
    <w:p w:rsidR="002C7DAA" w:rsidRPr="00F24DBD" w:rsidRDefault="002C7DAA" w:rsidP="00C6779E">
      <w:pPr>
        <w:tabs>
          <w:tab w:val="left" w:pos="709"/>
        </w:tabs>
        <w:autoSpaceDE w:val="0"/>
        <w:autoSpaceDN w:val="0"/>
        <w:adjustRightInd w:val="0"/>
        <w:ind w:firstLine="709"/>
        <w:jc w:val="both"/>
        <w:rPr>
          <w:sz w:val="28"/>
          <w:szCs w:val="28"/>
        </w:rPr>
      </w:pPr>
      <w:r w:rsidRPr="00F24DBD">
        <w:rPr>
          <w:sz w:val="28"/>
          <w:szCs w:val="28"/>
        </w:rPr>
        <w:t>- «Развитие культуры, спорта и туризма Чукотского автономного округа» (из 73 не достигнуты 14 показателей или 19,2%);</w:t>
      </w:r>
    </w:p>
    <w:p w:rsidR="002C7DAA" w:rsidRPr="00F24DBD" w:rsidRDefault="002C7DAA" w:rsidP="00C6779E">
      <w:pPr>
        <w:tabs>
          <w:tab w:val="left" w:pos="709"/>
        </w:tabs>
        <w:autoSpaceDE w:val="0"/>
        <w:autoSpaceDN w:val="0"/>
        <w:adjustRightInd w:val="0"/>
        <w:ind w:firstLine="709"/>
        <w:jc w:val="both"/>
        <w:rPr>
          <w:sz w:val="28"/>
          <w:szCs w:val="28"/>
        </w:rPr>
      </w:pPr>
      <w:r w:rsidRPr="00F24DBD">
        <w:rPr>
          <w:sz w:val="28"/>
          <w:szCs w:val="28"/>
        </w:rPr>
        <w:t>- «Социальная поддержка населению Чукотского автономного округа» (из 28 не достигнуты 5 показателей или 17,9%);</w:t>
      </w:r>
    </w:p>
    <w:p w:rsidR="002C7DAA" w:rsidRPr="00F24DBD" w:rsidRDefault="002C7DAA" w:rsidP="00C6779E">
      <w:pPr>
        <w:tabs>
          <w:tab w:val="left" w:pos="709"/>
        </w:tabs>
        <w:autoSpaceDE w:val="0"/>
        <w:autoSpaceDN w:val="0"/>
        <w:adjustRightInd w:val="0"/>
        <w:ind w:firstLine="709"/>
        <w:jc w:val="both"/>
        <w:rPr>
          <w:sz w:val="28"/>
          <w:szCs w:val="28"/>
        </w:rPr>
      </w:pPr>
      <w:r w:rsidRPr="00F24DBD">
        <w:rPr>
          <w:sz w:val="28"/>
          <w:szCs w:val="28"/>
        </w:rPr>
        <w:lastRenderedPageBreak/>
        <w:t>- «Охрана окружающей среды и обеспечение рационального природопользования в Чукотском автономном округе» (из 27 не достигнуты 4 показателя или 14,8%).</w:t>
      </w:r>
    </w:p>
    <w:p w:rsidR="002C7DAA" w:rsidRPr="00F24DBD" w:rsidRDefault="002C7DAA" w:rsidP="00C6779E">
      <w:pPr>
        <w:pStyle w:val="18"/>
        <w:spacing w:before="120" w:after="120"/>
        <w:ind w:firstLine="709"/>
      </w:pPr>
      <w:r w:rsidRPr="00F24DBD">
        <w:t>Информация о невыполнении (недостижении) целевых показателей (индикаторов) при реализации подпрограмм и государственных программ за 2019 год приведена в Приложении 4.</w:t>
      </w:r>
    </w:p>
    <w:p w:rsidR="002C7DAA" w:rsidRPr="00F24DBD" w:rsidRDefault="002C7DAA" w:rsidP="00C6779E">
      <w:pPr>
        <w:tabs>
          <w:tab w:val="left" w:pos="709"/>
        </w:tabs>
        <w:autoSpaceDE w:val="0"/>
        <w:autoSpaceDN w:val="0"/>
        <w:adjustRightInd w:val="0"/>
        <w:spacing w:before="80"/>
        <w:jc w:val="both"/>
        <w:rPr>
          <w:sz w:val="28"/>
          <w:szCs w:val="28"/>
        </w:rPr>
      </w:pPr>
      <w:r>
        <w:rPr>
          <w:sz w:val="28"/>
          <w:szCs w:val="28"/>
        </w:rPr>
        <w:tab/>
      </w:r>
      <w:r w:rsidRPr="00F24DBD">
        <w:rPr>
          <w:sz w:val="28"/>
          <w:szCs w:val="28"/>
        </w:rPr>
        <w:t>3. В</w:t>
      </w:r>
      <w:r>
        <w:rPr>
          <w:sz w:val="28"/>
          <w:szCs w:val="28"/>
        </w:rPr>
        <w:t>   </w:t>
      </w:r>
      <w:r w:rsidRPr="00F24DBD">
        <w:rPr>
          <w:sz w:val="28"/>
          <w:szCs w:val="28"/>
        </w:rPr>
        <w:t xml:space="preserve">двенадцати из восемнадцати Государственных программ предусмотрены подпрограммы «Обеспечение деятельности государственных органов и подведомственных учреждений», для которых установлены некорректные индикаторы оценки эффективности, не соответствующие требованиям пункта 3.4. Порядка №359, так как не отражают конечные результаты реализации программ. </w:t>
      </w:r>
    </w:p>
    <w:p w:rsidR="002C7DAA" w:rsidRPr="00F24DBD" w:rsidRDefault="002C7DAA" w:rsidP="00C6779E">
      <w:pPr>
        <w:tabs>
          <w:tab w:val="left" w:pos="709"/>
        </w:tabs>
        <w:autoSpaceDE w:val="0"/>
        <w:autoSpaceDN w:val="0"/>
        <w:adjustRightInd w:val="0"/>
        <w:spacing w:before="80"/>
        <w:ind w:firstLine="709"/>
        <w:jc w:val="both"/>
        <w:rPr>
          <w:sz w:val="28"/>
          <w:szCs w:val="28"/>
        </w:rPr>
      </w:pPr>
      <w:r w:rsidRPr="00F24DBD">
        <w:rPr>
          <w:color w:val="000000" w:themeColor="text1"/>
          <w:sz w:val="28"/>
          <w:szCs w:val="28"/>
        </w:rPr>
        <w:t>4. </w:t>
      </w:r>
      <w:r w:rsidRPr="00F24DBD">
        <w:rPr>
          <w:sz w:val="28"/>
          <w:szCs w:val="28"/>
        </w:rPr>
        <w:t xml:space="preserve">По 6 из 17 государственных программ, признанных с высоким уровнем эффективности: </w:t>
      </w:r>
    </w:p>
    <w:p w:rsidR="002C7DAA" w:rsidRPr="00F24DBD" w:rsidRDefault="002C7DAA" w:rsidP="00C6779E">
      <w:pPr>
        <w:tabs>
          <w:tab w:val="left" w:pos="709"/>
        </w:tabs>
        <w:autoSpaceDE w:val="0"/>
        <w:autoSpaceDN w:val="0"/>
        <w:adjustRightInd w:val="0"/>
        <w:ind w:firstLine="709"/>
        <w:jc w:val="both"/>
        <w:rPr>
          <w:color w:val="000000"/>
          <w:sz w:val="28"/>
          <w:szCs w:val="28"/>
        </w:rPr>
      </w:pPr>
      <w:r w:rsidRPr="00F24DBD">
        <w:rPr>
          <w:color w:val="000000"/>
          <w:sz w:val="28"/>
          <w:szCs w:val="28"/>
        </w:rPr>
        <w:t xml:space="preserve">1) в течение 2019 года бюджетные средства на общую сумму 1 668 695,2 тыс. рублей или 3,2% бюджетных ассигнований направлялись на погашение задолженности перед поставщиками, подрядчиками за выполненные в предыдущие годы работы, оказанные услуги, в том числе: </w:t>
      </w:r>
    </w:p>
    <w:p w:rsidR="002C7DAA" w:rsidRPr="00F24DBD" w:rsidRDefault="002C7DAA" w:rsidP="00C6779E">
      <w:pPr>
        <w:pStyle w:val="41"/>
        <w:tabs>
          <w:tab w:val="left" w:pos="709"/>
        </w:tabs>
        <w:ind w:right="0"/>
        <w:rPr>
          <w:color w:val="auto"/>
        </w:rPr>
      </w:pPr>
      <w:r w:rsidRPr="00F24DBD">
        <w:rPr>
          <w:color w:val="auto"/>
        </w:rPr>
        <w:t>1 549 389,1 тыс. рублей по госпрограмме «Развитие жилищно-коммунального хозяйства и водохозяйственного комплекса Чукотского автономного округа»;</w:t>
      </w:r>
    </w:p>
    <w:p w:rsidR="002C7DAA" w:rsidRPr="00F24DBD" w:rsidRDefault="002C7DAA" w:rsidP="00C6779E">
      <w:pPr>
        <w:pStyle w:val="41"/>
        <w:tabs>
          <w:tab w:val="left" w:pos="709"/>
        </w:tabs>
        <w:ind w:right="0"/>
        <w:rPr>
          <w:color w:val="auto"/>
        </w:rPr>
      </w:pPr>
      <w:r w:rsidRPr="00F24DBD">
        <w:rPr>
          <w:color w:val="auto"/>
        </w:rPr>
        <w:t>80 399,0 тыс. рублей – «Предупреждение чрезвычайных ситуаций природного и техногенного характера и обеспечение пожарной безопасности в Чукотском автономном округе»;</w:t>
      </w:r>
    </w:p>
    <w:p w:rsidR="002C7DAA" w:rsidRPr="00F24DBD" w:rsidRDefault="002C7DAA" w:rsidP="00C6779E">
      <w:pPr>
        <w:pStyle w:val="41"/>
        <w:tabs>
          <w:tab w:val="left" w:pos="709"/>
        </w:tabs>
        <w:ind w:right="0"/>
        <w:rPr>
          <w:color w:val="000000"/>
        </w:rPr>
      </w:pPr>
      <w:r w:rsidRPr="00F24DBD">
        <w:rPr>
          <w:color w:val="000000"/>
        </w:rPr>
        <w:t>20 791,1 тыс. рублей – «Информационное общество Чукотского автономного округа»;</w:t>
      </w:r>
    </w:p>
    <w:p w:rsidR="002C7DAA" w:rsidRPr="00F24DBD" w:rsidRDefault="002C7DAA" w:rsidP="00C6779E">
      <w:pPr>
        <w:pStyle w:val="41"/>
        <w:tabs>
          <w:tab w:val="left" w:pos="709"/>
        </w:tabs>
        <w:ind w:right="0"/>
        <w:rPr>
          <w:color w:val="000000"/>
        </w:rPr>
      </w:pPr>
      <w:r w:rsidRPr="00F24DBD">
        <w:rPr>
          <w:color w:val="000000"/>
        </w:rPr>
        <w:t>5 538,9 тыс. рублей – «Развитие энергетики Чукотского автономного округа»;</w:t>
      </w:r>
    </w:p>
    <w:p w:rsidR="002C7DAA" w:rsidRPr="00F24DBD" w:rsidRDefault="002C7DAA" w:rsidP="00C6779E">
      <w:pPr>
        <w:pStyle w:val="41"/>
        <w:tabs>
          <w:tab w:val="left" w:pos="709"/>
        </w:tabs>
        <w:ind w:right="0"/>
        <w:rPr>
          <w:color w:val="auto"/>
        </w:rPr>
      </w:pPr>
      <w:r w:rsidRPr="00F24DBD">
        <w:rPr>
          <w:color w:val="000000"/>
        </w:rPr>
        <w:t>12 577,1 тыс. рублей</w:t>
      </w:r>
      <w:r w:rsidRPr="00F24DBD">
        <w:rPr>
          <w:color w:val="auto"/>
        </w:rPr>
        <w:t xml:space="preserve"> – «Охрана окружающей среды и обеспечение рационального природопользования в Чукотском автономном округе»; </w:t>
      </w:r>
    </w:p>
    <w:p w:rsidR="002C7DAA" w:rsidRPr="00F24DBD" w:rsidRDefault="002C7DAA" w:rsidP="00C6779E">
      <w:pPr>
        <w:tabs>
          <w:tab w:val="left" w:pos="709"/>
        </w:tabs>
        <w:autoSpaceDE w:val="0"/>
        <w:autoSpaceDN w:val="0"/>
        <w:adjustRightInd w:val="0"/>
        <w:spacing w:before="80"/>
        <w:ind w:firstLine="709"/>
        <w:jc w:val="both"/>
        <w:rPr>
          <w:sz w:val="28"/>
          <w:szCs w:val="28"/>
        </w:rPr>
      </w:pPr>
      <w:r w:rsidRPr="00F24DBD">
        <w:rPr>
          <w:sz w:val="28"/>
          <w:szCs w:val="28"/>
        </w:rPr>
        <w:t xml:space="preserve">2) по состоянию на 1 января 2020 года произведено авансирование мероприятий </w:t>
      </w:r>
      <w:r>
        <w:rPr>
          <w:sz w:val="28"/>
          <w:szCs w:val="28"/>
        </w:rPr>
        <w:t xml:space="preserve">Госпрограмм </w:t>
      </w:r>
      <w:r w:rsidRPr="00F24DBD">
        <w:rPr>
          <w:sz w:val="28"/>
          <w:szCs w:val="28"/>
        </w:rPr>
        <w:t>на общую сумму 16</w:t>
      </w:r>
      <w:r>
        <w:rPr>
          <w:sz w:val="28"/>
          <w:szCs w:val="28"/>
        </w:rPr>
        <w:t> 705 128,6</w:t>
      </w:r>
      <w:r w:rsidRPr="00F24DBD">
        <w:rPr>
          <w:sz w:val="28"/>
          <w:szCs w:val="28"/>
        </w:rPr>
        <w:t xml:space="preserve"> </w:t>
      </w:r>
      <w:r>
        <w:rPr>
          <w:sz w:val="28"/>
          <w:szCs w:val="28"/>
        </w:rPr>
        <w:t xml:space="preserve">тыс. рублей </w:t>
      </w:r>
      <w:r w:rsidRPr="00F24DBD">
        <w:rPr>
          <w:sz w:val="28"/>
          <w:szCs w:val="28"/>
        </w:rPr>
        <w:t>(31,</w:t>
      </w:r>
      <w:r>
        <w:rPr>
          <w:sz w:val="28"/>
          <w:szCs w:val="28"/>
        </w:rPr>
        <w:t>9</w:t>
      </w:r>
      <w:r w:rsidRPr="00F24DBD">
        <w:rPr>
          <w:sz w:val="28"/>
          <w:szCs w:val="28"/>
        </w:rPr>
        <w:t>% общего объема бюджетных ассигнований, направленных на реализацию госпрограмм), в том числе:</w:t>
      </w:r>
    </w:p>
    <w:p w:rsidR="002C7DAA" w:rsidRPr="00F24DBD" w:rsidRDefault="002C7DAA" w:rsidP="00C6779E">
      <w:pPr>
        <w:tabs>
          <w:tab w:val="left" w:pos="709"/>
        </w:tabs>
        <w:autoSpaceDE w:val="0"/>
        <w:autoSpaceDN w:val="0"/>
        <w:adjustRightInd w:val="0"/>
        <w:ind w:firstLine="709"/>
        <w:jc w:val="both"/>
        <w:rPr>
          <w:sz w:val="28"/>
          <w:szCs w:val="28"/>
        </w:rPr>
      </w:pPr>
      <w:r w:rsidRPr="00F24DBD">
        <w:rPr>
          <w:sz w:val="28"/>
          <w:szCs w:val="28"/>
        </w:rPr>
        <w:t>8 574 690,8 тыс. рублей – «</w:t>
      </w:r>
      <w:r w:rsidRPr="00F24DBD">
        <w:rPr>
          <w:color w:val="000000"/>
          <w:sz w:val="28"/>
          <w:szCs w:val="28"/>
        </w:rPr>
        <w:t>Развитие жилищно-коммунального хозяйства и водохозяйственного комплекса Чукотского автономного округа» (из них 7 994 350,0 тыс. рублей на реализацию мероприятий по развитию инфраструктуры Чукотского автономного округа, обеспечивающей бесперебойную подачу теплоэнергии и электроэнергии жителям города Билибино);</w:t>
      </w:r>
    </w:p>
    <w:p w:rsidR="002C7DAA" w:rsidRPr="00F24DBD" w:rsidRDefault="002C7DAA" w:rsidP="00C6779E">
      <w:pPr>
        <w:tabs>
          <w:tab w:val="left" w:pos="709"/>
        </w:tabs>
        <w:autoSpaceDE w:val="0"/>
        <w:autoSpaceDN w:val="0"/>
        <w:adjustRightInd w:val="0"/>
        <w:ind w:firstLine="709"/>
        <w:jc w:val="both"/>
        <w:rPr>
          <w:color w:val="000000"/>
          <w:sz w:val="28"/>
          <w:szCs w:val="28"/>
        </w:rPr>
      </w:pPr>
      <w:r w:rsidRPr="00F24DBD">
        <w:rPr>
          <w:color w:val="000000"/>
          <w:sz w:val="28"/>
          <w:szCs w:val="28"/>
        </w:rPr>
        <w:t>8 0</w:t>
      </w:r>
      <w:r>
        <w:rPr>
          <w:color w:val="000000"/>
          <w:sz w:val="28"/>
          <w:szCs w:val="28"/>
        </w:rPr>
        <w:t>89 751,4</w:t>
      </w:r>
      <w:r w:rsidRPr="00F24DBD">
        <w:rPr>
          <w:color w:val="000000"/>
          <w:sz w:val="28"/>
          <w:szCs w:val="28"/>
        </w:rPr>
        <w:t xml:space="preserve"> тыс. рублей – </w:t>
      </w:r>
      <w:r w:rsidRPr="00F24DBD">
        <w:rPr>
          <w:sz w:val="28"/>
          <w:szCs w:val="28"/>
        </w:rPr>
        <w:t>«</w:t>
      </w:r>
      <w:r>
        <w:rPr>
          <w:sz w:val="28"/>
          <w:szCs w:val="28"/>
        </w:rPr>
        <w:t>Р</w:t>
      </w:r>
      <w:r w:rsidRPr="00F24DBD">
        <w:rPr>
          <w:color w:val="000000"/>
          <w:sz w:val="28"/>
          <w:szCs w:val="28"/>
        </w:rPr>
        <w:t>азвитие энергетики Чукотского автономного округа» (</w:t>
      </w:r>
      <w:r w:rsidRPr="00F24DBD">
        <w:rPr>
          <w:sz w:val="28"/>
          <w:szCs w:val="28"/>
        </w:rPr>
        <w:t>субсидия на реализацию к 2023 году инвестиционного проекта)</w:t>
      </w:r>
      <w:r>
        <w:rPr>
          <w:sz w:val="28"/>
          <w:szCs w:val="28"/>
        </w:rPr>
        <w:t>, которая не отражена в составе дебиторской задолженности по состоянию на 1 января 2020 года</w:t>
      </w:r>
      <w:r w:rsidRPr="00F24DBD">
        <w:rPr>
          <w:sz w:val="28"/>
          <w:szCs w:val="28"/>
        </w:rPr>
        <w:t xml:space="preserve">; </w:t>
      </w:r>
    </w:p>
    <w:p w:rsidR="002C7DAA" w:rsidRPr="00F24DBD" w:rsidRDefault="002C7DAA" w:rsidP="00C6779E">
      <w:pPr>
        <w:tabs>
          <w:tab w:val="left" w:pos="709"/>
        </w:tabs>
        <w:autoSpaceDE w:val="0"/>
        <w:autoSpaceDN w:val="0"/>
        <w:adjustRightInd w:val="0"/>
        <w:ind w:firstLine="709"/>
        <w:jc w:val="both"/>
        <w:rPr>
          <w:sz w:val="28"/>
          <w:szCs w:val="28"/>
        </w:rPr>
      </w:pPr>
      <w:r w:rsidRPr="00F24DBD">
        <w:rPr>
          <w:sz w:val="28"/>
          <w:szCs w:val="28"/>
        </w:rPr>
        <w:lastRenderedPageBreak/>
        <w:t>40 686,4 тыс. рублей – «Развитие здравоохранения Чукотского автономного округа»;</w:t>
      </w:r>
    </w:p>
    <w:p w:rsidR="002C7DAA" w:rsidRPr="00F24DBD" w:rsidRDefault="002C7DAA" w:rsidP="00C6779E">
      <w:pPr>
        <w:pStyle w:val="41"/>
        <w:tabs>
          <w:tab w:val="left" w:pos="709"/>
        </w:tabs>
        <w:spacing w:before="80"/>
        <w:ind w:right="0"/>
        <w:rPr>
          <w:color w:val="auto"/>
        </w:rPr>
      </w:pPr>
      <w:r w:rsidRPr="00F24DBD">
        <w:rPr>
          <w:color w:val="auto"/>
        </w:rPr>
        <w:t xml:space="preserve">3) по состоянию на 1 января 2020 года образована кредиторская задолженность на общую сумму 9 353,0 тыс. рублей </w:t>
      </w:r>
      <w:r w:rsidRPr="00F24DBD">
        <w:rPr>
          <w:color w:val="000000"/>
        </w:rPr>
        <w:t xml:space="preserve">перед поставщиками, подрядчиками за выполненные в предыдущие годы работы, оказанные услуги по госпрограммам </w:t>
      </w:r>
      <w:r w:rsidRPr="00F24DBD">
        <w:rPr>
          <w:color w:val="auto"/>
        </w:rPr>
        <w:t>«Информационное общество Чукотского автономного округа» (</w:t>
      </w:r>
      <w:r w:rsidRPr="00F24DBD">
        <w:rPr>
          <w:rFonts w:eastAsia="SimSun"/>
          <w:color w:val="auto"/>
        </w:rPr>
        <w:t xml:space="preserve">4 353,0 тыс. рублей) и </w:t>
      </w:r>
      <w:r w:rsidRPr="00F24DBD">
        <w:rPr>
          <w:color w:val="auto"/>
        </w:rPr>
        <w:t>«Охрана окружающей среды и обеспечение рационального природопользования в Чукотском автономном округе» (5 000,0 тыс. рублей).</w:t>
      </w:r>
    </w:p>
    <w:p w:rsidR="002C7DAA" w:rsidRPr="00F24DBD" w:rsidRDefault="002C7DAA" w:rsidP="00C6779E">
      <w:pPr>
        <w:pStyle w:val="41"/>
        <w:tabs>
          <w:tab w:val="left" w:pos="709"/>
        </w:tabs>
        <w:spacing w:before="80"/>
        <w:ind w:right="0"/>
        <w:rPr>
          <w:color w:val="auto"/>
          <w:sz w:val="8"/>
          <w:szCs w:val="16"/>
        </w:rPr>
      </w:pPr>
    </w:p>
    <w:p w:rsidR="002C7DAA" w:rsidRPr="00F24DBD" w:rsidRDefault="002C7DAA" w:rsidP="00C6779E">
      <w:pPr>
        <w:tabs>
          <w:tab w:val="left" w:pos="709"/>
        </w:tabs>
        <w:autoSpaceDE w:val="0"/>
        <w:autoSpaceDN w:val="0"/>
        <w:adjustRightInd w:val="0"/>
        <w:jc w:val="both"/>
        <w:rPr>
          <w:sz w:val="28"/>
          <w:szCs w:val="28"/>
        </w:rPr>
      </w:pPr>
      <w:r w:rsidRPr="00F24DBD">
        <w:rPr>
          <w:sz w:val="28"/>
          <w:szCs w:val="28"/>
        </w:rPr>
        <w:tab/>
        <w:t>Порядком №359 предусмотрено пять критериев оценки эффективности государственных программ:</w:t>
      </w:r>
    </w:p>
    <w:p w:rsidR="002C7DAA" w:rsidRPr="00F24DBD" w:rsidRDefault="002C7DAA" w:rsidP="00C6779E">
      <w:pPr>
        <w:autoSpaceDE w:val="0"/>
        <w:autoSpaceDN w:val="0"/>
        <w:adjustRightInd w:val="0"/>
        <w:jc w:val="both"/>
        <w:rPr>
          <w:bCs/>
          <w:sz w:val="28"/>
          <w:szCs w:val="28"/>
        </w:rPr>
      </w:pPr>
      <w:r w:rsidRPr="00F24DBD">
        <w:rPr>
          <w:sz w:val="28"/>
          <w:szCs w:val="28"/>
        </w:rPr>
        <w:tab/>
      </w:r>
      <w:r w:rsidRPr="00F24DBD">
        <w:rPr>
          <w:bCs/>
          <w:sz w:val="28"/>
          <w:szCs w:val="28"/>
        </w:rPr>
        <w:t>1. Соответствие достигнутых в отчетном году целевых индикаторов (показателей) целевым индикаторам (показателям), утвержденным в государственной программе (подпрограмме).</w:t>
      </w:r>
    </w:p>
    <w:p w:rsidR="002C7DAA" w:rsidRPr="00F24DBD" w:rsidRDefault="002C7DAA" w:rsidP="00C6779E">
      <w:pPr>
        <w:autoSpaceDE w:val="0"/>
        <w:autoSpaceDN w:val="0"/>
        <w:adjustRightInd w:val="0"/>
        <w:jc w:val="both"/>
        <w:rPr>
          <w:sz w:val="28"/>
          <w:szCs w:val="28"/>
        </w:rPr>
      </w:pPr>
      <w:r w:rsidRPr="00F24DBD">
        <w:rPr>
          <w:sz w:val="28"/>
          <w:szCs w:val="28"/>
        </w:rPr>
        <w:tab/>
        <w:t>2. Выполнение мероприятий и ведомственных целевых программ государственной программы (подпрограммы) в отчетном финансовом году.</w:t>
      </w:r>
    </w:p>
    <w:p w:rsidR="002C7DAA" w:rsidRPr="00F24DBD" w:rsidRDefault="002C7DAA" w:rsidP="00C6779E">
      <w:pPr>
        <w:autoSpaceDE w:val="0"/>
        <w:autoSpaceDN w:val="0"/>
        <w:adjustRightInd w:val="0"/>
        <w:ind w:firstLine="708"/>
        <w:jc w:val="both"/>
        <w:rPr>
          <w:sz w:val="28"/>
          <w:szCs w:val="28"/>
        </w:rPr>
      </w:pPr>
      <w:r w:rsidRPr="00F24DBD">
        <w:rPr>
          <w:sz w:val="28"/>
          <w:szCs w:val="28"/>
        </w:rPr>
        <w:t>3. Выполнение мероприятий государственной программы с начала ее реализации (в стоимостном выражении).</w:t>
      </w:r>
    </w:p>
    <w:p w:rsidR="002C7DAA" w:rsidRPr="00F24DBD" w:rsidRDefault="002C7DAA" w:rsidP="00C6779E">
      <w:pPr>
        <w:autoSpaceDE w:val="0"/>
        <w:autoSpaceDN w:val="0"/>
        <w:adjustRightInd w:val="0"/>
        <w:ind w:firstLine="708"/>
        <w:jc w:val="both"/>
        <w:rPr>
          <w:sz w:val="28"/>
          <w:szCs w:val="28"/>
        </w:rPr>
      </w:pPr>
      <w:r w:rsidRPr="00F24DBD">
        <w:rPr>
          <w:sz w:val="28"/>
          <w:szCs w:val="28"/>
        </w:rPr>
        <w:t>4. Уровень фактического финансового обеспечения государственной программы (подпрограммы) в отчетном финансовом году.</w:t>
      </w:r>
    </w:p>
    <w:p w:rsidR="002C7DAA" w:rsidRPr="00F24DBD" w:rsidRDefault="002C7DAA" w:rsidP="00C6779E">
      <w:pPr>
        <w:autoSpaceDE w:val="0"/>
        <w:autoSpaceDN w:val="0"/>
        <w:adjustRightInd w:val="0"/>
        <w:ind w:firstLine="708"/>
        <w:jc w:val="both"/>
        <w:rPr>
          <w:sz w:val="28"/>
          <w:szCs w:val="28"/>
        </w:rPr>
      </w:pPr>
      <w:r w:rsidRPr="00F24DBD">
        <w:rPr>
          <w:sz w:val="28"/>
          <w:szCs w:val="28"/>
        </w:rPr>
        <w:t>5. Уровень фактического финансового обеспечения государственной программы (подпрограммы) с начала ее реализации.</w:t>
      </w:r>
    </w:p>
    <w:p w:rsidR="002C7DAA" w:rsidRPr="00F24DBD" w:rsidRDefault="002C7DAA" w:rsidP="00C6779E">
      <w:pPr>
        <w:tabs>
          <w:tab w:val="left" w:pos="709"/>
        </w:tabs>
        <w:autoSpaceDE w:val="0"/>
        <w:autoSpaceDN w:val="0"/>
        <w:adjustRightInd w:val="0"/>
        <w:ind w:firstLine="709"/>
        <w:jc w:val="both"/>
        <w:rPr>
          <w:rFonts w:eastAsia="SimSun"/>
          <w:sz w:val="28"/>
          <w:szCs w:val="28"/>
        </w:rPr>
      </w:pPr>
      <w:r w:rsidRPr="00F24DBD">
        <w:rPr>
          <w:rFonts w:eastAsia="SimSun"/>
          <w:sz w:val="28"/>
          <w:szCs w:val="28"/>
        </w:rPr>
        <w:t>Счетная палата отмечает следующее:</w:t>
      </w:r>
    </w:p>
    <w:p w:rsidR="002C7DAA" w:rsidRPr="00F24DBD" w:rsidRDefault="002C7DAA" w:rsidP="00C6779E">
      <w:pPr>
        <w:tabs>
          <w:tab w:val="left" w:pos="709"/>
        </w:tabs>
        <w:autoSpaceDE w:val="0"/>
        <w:autoSpaceDN w:val="0"/>
        <w:adjustRightInd w:val="0"/>
        <w:ind w:firstLine="709"/>
        <w:jc w:val="both"/>
        <w:rPr>
          <w:rFonts w:eastAsia="SimSun"/>
          <w:sz w:val="28"/>
          <w:szCs w:val="28"/>
        </w:rPr>
      </w:pPr>
      <w:r w:rsidRPr="00F24DBD">
        <w:rPr>
          <w:rFonts w:eastAsia="SimSun"/>
          <w:sz w:val="28"/>
          <w:szCs w:val="28"/>
        </w:rPr>
        <w:t>- анализ хода реализации государственных программ проводится посредством простого подсчета результативности (сопоставление плановых и фактических значений показателей);</w:t>
      </w:r>
    </w:p>
    <w:p w:rsidR="002C7DAA" w:rsidRPr="00F24DBD" w:rsidRDefault="002C7DAA" w:rsidP="00C6779E">
      <w:pPr>
        <w:tabs>
          <w:tab w:val="left" w:pos="709"/>
        </w:tabs>
        <w:autoSpaceDE w:val="0"/>
        <w:autoSpaceDN w:val="0"/>
        <w:adjustRightInd w:val="0"/>
        <w:ind w:firstLine="709"/>
        <w:jc w:val="both"/>
        <w:rPr>
          <w:sz w:val="28"/>
          <w:szCs w:val="28"/>
        </w:rPr>
      </w:pPr>
      <w:r w:rsidRPr="00F24DBD">
        <w:rPr>
          <w:rFonts w:eastAsia="SimSun"/>
          <w:sz w:val="28"/>
          <w:szCs w:val="28"/>
        </w:rPr>
        <w:t xml:space="preserve">- действующие показатели эффективности реализации государственных программ и подпрограмм округа </w:t>
      </w:r>
      <w:r w:rsidRPr="00F24DBD">
        <w:rPr>
          <w:sz w:val="28"/>
          <w:szCs w:val="28"/>
        </w:rPr>
        <w:t>носят обобщенный характер, применяются единообразно при расчете показателей эффективности всех государственных программ, характеризуют только исполнительскую дисциплину;</w:t>
      </w:r>
    </w:p>
    <w:p w:rsidR="002C7DAA" w:rsidRPr="00F24DBD" w:rsidRDefault="002C7DAA" w:rsidP="00C6779E">
      <w:pPr>
        <w:tabs>
          <w:tab w:val="left" w:pos="709"/>
        </w:tabs>
        <w:autoSpaceDE w:val="0"/>
        <w:autoSpaceDN w:val="0"/>
        <w:adjustRightInd w:val="0"/>
        <w:ind w:firstLine="709"/>
        <w:jc w:val="both"/>
        <w:rPr>
          <w:rFonts w:eastAsia="Calibri"/>
          <w:color w:val="000000"/>
          <w:sz w:val="28"/>
          <w:szCs w:val="28"/>
        </w:rPr>
      </w:pPr>
      <w:r w:rsidRPr="00F24DBD">
        <w:rPr>
          <w:sz w:val="28"/>
          <w:szCs w:val="28"/>
        </w:rPr>
        <w:t xml:space="preserve">- установленные показатели эффективности не учитывают особенности реализации той или иной государственной программы (подпрограммы) </w:t>
      </w:r>
      <w:r w:rsidRPr="00F24DBD">
        <w:rPr>
          <w:rFonts w:eastAsia="Calibri"/>
          <w:sz w:val="28"/>
          <w:szCs w:val="28"/>
        </w:rPr>
        <w:t>(реализация долгосрочных инвестиционных проектов, значительный объем авансирования в отчетном периоде мероприятий, которые будут исполняться в течение нескольких последующих лет, наличие рисков неисполнения мероприятий) и влияющих на общую оценку эффективности госпрограммы;</w:t>
      </w:r>
      <w:r w:rsidRPr="00F24DBD">
        <w:rPr>
          <w:rFonts w:eastAsia="Calibri"/>
          <w:color w:val="000000"/>
          <w:sz w:val="28"/>
          <w:szCs w:val="28"/>
        </w:rPr>
        <w:t xml:space="preserve"> </w:t>
      </w:r>
    </w:p>
    <w:p w:rsidR="002C7DAA" w:rsidRPr="00F24DBD" w:rsidRDefault="002C7DAA" w:rsidP="00C6779E">
      <w:pPr>
        <w:tabs>
          <w:tab w:val="left" w:pos="709"/>
        </w:tabs>
        <w:autoSpaceDE w:val="0"/>
        <w:autoSpaceDN w:val="0"/>
        <w:adjustRightInd w:val="0"/>
        <w:ind w:firstLine="709"/>
        <w:jc w:val="both"/>
        <w:rPr>
          <w:rFonts w:eastAsia="Calibri"/>
          <w:sz w:val="28"/>
          <w:szCs w:val="28"/>
        </w:rPr>
      </w:pPr>
      <w:r w:rsidRPr="00F24DBD">
        <w:rPr>
          <w:rFonts w:eastAsia="Calibri"/>
          <w:sz w:val="28"/>
          <w:szCs w:val="28"/>
        </w:rPr>
        <w:t xml:space="preserve">- при оценке эффективности реализации государственных программ не применяются показатели качества управления госпрограммой (оценка администраторов, учет количества изменений в госпрограмму, своевременность и полнота отчета об исполнении госпрограммы и т.п.); не учитываются открытость и доступность информации о реализации госпрограмм и их обсуждение на общественных советах. </w:t>
      </w:r>
    </w:p>
    <w:p w:rsidR="002C7DAA" w:rsidRPr="00F24DBD" w:rsidRDefault="002C7DAA" w:rsidP="00C6779E">
      <w:pPr>
        <w:tabs>
          <w:tab w:val="left" w:pos="709"/>
        </w:tabs>
        <w:autoSpaceDE w:val="0"/>
        <w:autoSpaceDN w:val="0"/>
        <w:adjustRightInd w:val="0"/>
        <w:jc w:val="both"/>
        <w:rPr>
          <w:sz w:val="28"/>
          <w:szCs w:val="28"/>
        </w:rPr>
      </w:pPr>
      <w:r w:rsidRPr="00F24DBD">
        <w:rPr>
          <w:color w:val="000000" w:themeColor="text1"/>
          <w:sz w:val="28"/>
          <w:szCs w:val="28"/>
        </w:rPr>
        <w:tab/>
        <w:t>При этом, п</w:t>
      </w:r>
      <w:r w:rsidRPr="00F24DBD">
        <w:rPr>
          <w:sz w:val="28"/>
          <w:szCs w:val="28"/>
        </w:rPr>
        <w:t xml:space="preserve">унктом 6.1. Порядка №359 установлено, что Правительство Чукотского автономного округа должно проводить оценку эффективности </w:t>
      </w:r>
      <w:r w:rsidRPr="00F24DBD">
        <w:rPr>
          <w:sz w:val="28"/>
          <w:szCs w:val="28"/>
        </w:rPr>
        <w:lastRenderedPageBreak/>
        <w:t xml:space="preserve">реализации государственных программ с учетом качественных характеристик, не имеющих количественного значения (социальный эффект, востребованность реализуемых мер, общественная оценка, отложенный качественный эффект, влияние внешних факторов) и особенностей реализации государственных программ. </w:t>
      </w:r>
    </w:p>
    <w:p w:rsidR="002C7DAA" w:rsidRPr="00F24DBD" w:rsidRDefault="002C7DAA" w:rsidP="00C6779E">
      <w:pPr>
        <w:tabs>
          <w:tab w:val="left" w:pos="709"/>
        </w:tabs>
        <w:ind w:firstLine="709"/>
        <w:jc w:val="both"/>
        <w:rPr>
          <w:bCs/>
          <w:sz w:val="28"/>
          <w:szCs w:val="28"/>
        </w:rPr>
      </w:pPr>
      <w:r w:rsidRPr="00F24DBD">
        <w:rPr>
          <w:bCs/>
          <w:sz w:val="28"/>
          <w:szCs w:val="28"/>
        </w:rPr>
        <w:t>Участие населения Чукотского автономного округа должно также проявляться в выражении мнения об эффективности реализации государственных программ путём проведения опросов или других способов изучения общественного мнения.</w:t>
      </w:r>
    </w:p>
    <w:p w:rsidR="002C7DAA" w:rsidRPr="00F24DBD" w:rsidRDefault="002C7DAA" w:rsidP="00C6779E">
      <w:pPr>
        <w:tabs>
          <w:tab w:val="left" w:pos="709"/>
        </w:tabs>
        <w:jc w:val="both"/>
        <w:rPr>
          <w:b/>
          <w:color w:val="000000"/>
          <w:sz w:val="16"/>
          <w:szCs w:val="16"/>
        </w:rPr>
      </w:pPr>
    </w:p>
    <w:p w:rsidR="002C7DAA" w:rsidRPr="00F24DBD" w:rsidRDefault="002C7DAA" w:rsidP="00C6779E">
      <w:pPr>
        <w:tabs>
          <w:tab w:val="left" w:pos="709"/>
        </w:tabs>
        <w:jc w:val="both"/>
        <w:rPr>
          <w:b/>
          <w:color w:val="000000"/>
          <w:sz w:val="28"/>
          <w:szCs w:val="28"/>
        </w:rPr>
      </w:pPr>
      <w:r w:rsidRPr="00F24DBD">
        <w:rPr>
          <w:b/>
          <w:color w:val="000000"/>
          <w:sz w:val="28"/>
          <w:szCs w:val="28"/>
        </w:rPr>
        <w:tab/>
        <w:t>Выводы:</w:t>
      </w:r>
    </w:p>
    <w:p w:rsidR="002C7DAA" w:rsidRPr="00F24DBD" w:rsidRDefault="002C7DAA" w:rsidP="00C6779E">
      <w:pPr>
        <w:tabs>
          <w:tab w:val="left" w:pos="709"/>
        </w:tabs>
        <w:jc w:val="both"/>
        <w:rPr>
          <w:b/>
          <w:color w:val="000000"/>
          <w:sz w:val="16"/>
          <w:szCs w:val="16"/>
        </w:rPr>
      </w:pPr>
    </w:p>
    <w:p w:rsidR="002C7DAA" w:rsidRPr="00F24DBD" w:rsidRDefault="002C7DAA" w:rsidP="00C6779E">
      <w:pPr>
        <w:tabs>
          <w:tab w:val="left" w:pos="709"/>
        </w:tabs>
        <w:autoSpaceDE w:val="0"/>
        <w:autoSpaceDN w:val="0"/>
        <w:adjustRightInd w:val="0"/>
        <w:ind w:firstLine="709"/>
        <w:jc w:val="both"/>
        <w:rPr>
          <w:sz w:val="28"/>
          <w:szCs w:val="28"/>
        </w:rPr>
      </w:pPr>
      <w:r w:rsidRPr="00F24DBD">
        <w:rPr>
          <w:sz w:val="28"/>
          <w:szCs w:val="28"/>
        </w:rPr>
        <w:t xml:space="preserve">1. Порядком №359 не установлен механизм оценки Правительством Чукотского автономного округа эффективности реализации государственных программ, представления результатов оценки в Думу Чукотского автономного округа и Счетную палату Чукотского автономного округа, а также размещения её результатов в открытых источниках. </w:t>
      </w:r>
      <w:r w:rsidRPr="00F24DBD">
        <w:rPr>
          <w:color w:val="000000" w:themeColor="text1"/>
          <w:sz w:val="28"/>
          <w:szCs w:val="28"/>
        </w:rPr>
        <w:t>Порядок №359 нормативно не содержит положений, регулирующих взаимосвязь финансовой обеспеченности реализации мероприятий региональных проектов с перечнем целевых индикаторов и показателей, характеризующих уровень достижения целей государственной программы.</w:t>
      </w:r>
    </w:p>
    <w:p w:rsidR="002C7DAA" w:rsidRPr="00F24DBD" w:rsidRDefault="002C7DAA" w:rsidP="00C6779E">
      <w:pPr>
        <w:tabs>
          <w:tab w:val="left" w:pos="709"/>
        </w:tabs>
        <w:autoSpaceDE w:val="0"/>
        <w:autoSpaceDN w:val="0"/>
        <w:adjustRightInd w:val="0"/>
        <w:spacing w:before="120"/>
        <w:ind w:firstLine="709"/>
        <w:jc w:val="both"/>
        <w:rPr>
          <w:rFonts w:eastAsia="Calibri"/>
          <w:sz w:val="28"/>
          <w:szCs w:val="28"/>
        </w:rPr>
      </w:pPr>
      <w:r w:rsidRPr="00F24DBD">
        <w:rPr>
          <w:sz w:val="28"/>
          <w:szCs w:val="28"/>
        </w:rPr>
        <w:t>2. Порядком №359 предусмотрено пять критериев оценки эффективности государственных программ, которые носят обобщенный характер, характеризуют только исполнительскую дисциплину. А</w:t>
      </w:r>
      <w:r w:rsidRPr="00F24DBD">
        <w:rPr>
          <w:rFonts w:eastAsia="SimSun"/>
          <w:sz w:val="28"/>
          <w:szCs w:val="28"/>
        </w:rPr>
        <w:t>нализ хода реализации государственных программ проводится посредством простого подсчета результативности (сопоставление плановых и фактических значений показателей). У</w:t>
      </w:r>
      <w:r w:rsidRPr="00F24DBD">
        <w:rPr>
          <w:sz w:val="28"/>
          <w:szCs w:val="28"/>
        </w:rPr>
        <w:t>становленные показатели эффективности не отражают факты наличия дебиторской или кредиторской задолженности по мероприятиям государственных программ, не учитывают особенности реализации той или иной государственной программы (подпрограммы) и соответствующие риски недостижения установленных показателей результативности. П</w:t>
      </w:r>
      <w:r w:rsidRPr="00F24DBD">
        <w:rPr>
          <w:rFonts w:eastAsia="Calibri"/>
          <w:sz w:val="28"/>
          <w:szCs w:val="28"/>
        </w:rPr>
        <w:t xml:space="preserve">ри оценке эффективности реализации государственных программ не применяются показатели качества управления госпрограммой (оценка администраторов, учет количества изменений в госпрограмму, своевременность и полнота отчета об исполнении госпрограммы и т.п.); не учитываются открытость и доступность информации о реализации госпрограмм и их обсуждение на общественных советах. </w:t>
      </w:r>
    </w:p>
    <w:p w:rsidR="002C7DAA" w:rsidRPr="00F24DBD" w:rsidRDefault="002C7DAA" w:rsidP="00C6779E">
      <w:pPr>
        <w:tabs>
          <w:tab w:val="left" w:pos="709"/>
        </w:tabs>
        <w:autoSpaceDE w:val="0"/>
        <w:autoSpaceDN w:val="0"/>
        <w:adjustRightInd w:val="0"/>
        <w:jc w:val="both"/>
        <w:rPr>
          <w:color w:val="000000"/>
          <w:sz w:val="28"/>
          <w:szCs w:val="28"/>
        </w:rPr>
      </w:pPr>
      <w:r w:rsidRPr="00F24DBD">
        <w:rPr>
          <w:bCs/>
          <w:sz w:val="28"/>
          <w:szCs w:val="28"/>
        </w:rPr>
        <w:tab/>
        <w:t>3.</w:t>
      </w:r>
      <w:r w:rsidRPr="00F24DBD">
        <w:rPr>
          <w:b/>
          <w:bCs/>
          <w:sz w:val="28"/>
          <w:szCs w:val="28"/>
        </w:rPr>
        <w:t> </w:t>
      </w:r>
      <w:r w:rsidRPr="00F24DBD">
        <w:rPr>
          <w:bCs/>
          <w:color w:val="000000" w:themeColor="text1"/>
          <w:sz w:val="28"/>
          <w:szCs w:val="28"/>
        </w:rPr>
        <w:t xml:space="preserve">С целью внесения изменений в параметры 2019 года государственных программ, </w:t>
      </w:r>
      <w:r w:rsidRPr="00F24DBD">
        <w:rPr>
          <w:bCs/>
          <w:color w:val="000000"/>
          <w:sz w:val="28"/>
          <w:szCs w:val="28"/>
        </w:rPr>
        <w:t xml:space="preserve">Правительством Чукотского автономного округа принято 109 постановлений, в том числе: в 2019 году – </w:t>
      </w:r>
      <w:r w:rsidRPr="00F24DBD">
        <w:rPr>
          <w:bCs/>
          <w:sz w:val="28"/>
          <w:szCs w:val="28"/>
        </w:rPr>
        <w:t>89</w:t>
      </w:r>
      <w:r w:rsidRPr="00F24DBD">
        <w:rPr>
          <w:bCs/>
          <w:color w:val="000000"/>
          <w:sz w:val="28"/>
          <w:szCs w:val="28"/>
        </w:rPr>
        <w:t xml:space="preserve"> постановлений, в 2020 году – 20. </w:t>
      </w:r>
      <w:r w:rsidRPr="00F24DBD">
        <w:rPr>
          <w:sz w:val="28"/>
        </w:rPr>
        <w:t xml:space="preserve">Неоднократное внесение изменений в параметры государственных программ (вплоть до конца апреля 2020 года) и сложившаяся </w:t>
      </w:r>
      <w:r w:rsidRPr="00F24DBD">
        <w:rPr>
          <w:color w:val="000000"/>
          <w:sz w:val="28"/>
          <w:szCs w:val="20"/>
        </w:rPr>
        <w:t>практика ежегодного уточнения параметров государственных программ и подпрограмм (включая финансовое обеспечение и целевые индикатор</w:t>
      </w:r>
      <w:r>
        <w:rPr>
          <w:color w:val="000000"/>
          <w:sz w:val="28"/>
          <w:szCs w:val="20"/>
        </w:rPr>
        <w:t>ы</w:t>
      </w:r>
      <w:r w:rsidRPr="00F24DBD">
        <w:rPr>
          <w:color w:val="000000"/>
          <w:sz w:val="28"/>
          <w:szCs w:val="20"/>
        </w:rPr>
        <w:t xml:space="preserve">) под фактически достигнутые значения не позволяет оценить их реальную эффективность, поскольку в результате произведенной корректировки достижение целевых индикаторов </w:t>
      </w:r>
      <w:r w:rsidRPr="00F24DBD">
        <w:rPr>
          <w:color w:val="000000"/>
          <w:sz w:val="28"/>
          <w:szCs w:val="20"/>
        </w:rPr>
        <w:lastRenderedPageBreak/>
        <w:t>(показателей) составляет 100,0%</w:t>
      </w:r>
      <w:r w:rsidRPr="00F24DBD">
        <w:rPr>
          <w:color w:val="000000"/>
          <w:sz w:val="28"/>
          <w:szCs w:val="28"/>
        </w:rPr>
        <w:t>, но не соответствует изначально запланированным показателям.</w:t>
      </w:r>
    </w:p>
    <w:p w:rsidR="002C7DAA" w:rsidRPr="00F24DBD" w:rsidRDefault="002C7DAA" w:rsidP="00C6779E">
      <w:pPr>
        <w:widowControl w:val="0"/>
        <w:tabs>
          <w:tab w:val="left" w:pos="709"/>
        </w:tabs>
        <w:spacing w:after="120"/>
        <w:ind w:firstLine="709"/>
        <w:contextualSpacing/>
        <w:jc w:val="both"/>
        <w:rPr>
          <w:bCs/>
          <w:color w:val="000000"/>
          <w:sz w:val="28"/>
          <w:szCs w:val="28"/>
        </w:rPr>
      </w:pPr>
      <w:r w:rsidRPr="00F24DBD">
        <w:rPr>
          <w:sz w:val="28"/>
        </w:rPr>
        <w:t>4. </w:t>
      </w:r>
      <w:r w:rsidRPr="00F24DBD">
        <w:rPr>
          <w:sz w:val="28"/>
          <w:szCs w:val="28"/>
        </w:rPr>
        <w:t xml:space="preserve">В нарушение требований Порядка №359 в государственных программах «Развитие образования и науки Чукотского автономного округа» и «Охрана окружающей среды и обеспечение рационального природопользования в Чукотском в автономном округе» изменения в параметры 2019 года в целях приведения со сводной бюджетной росписью окружного бюджета отчетного года внесены позднее </w:t>
      </w:r>
      <w:r w:rsidRPr="00F24DBD">
        <w:rPr>
          <w:bCs/>
          <w:color w:val="000000"/>
          <w:sz w:val="28"/>
          <w:szCs w:val="28"/>
        </w:rPr>
        <w:t>1 марта 2020 года – 6 и 21 апреля 2020 года соответственно.</w:t>
      </w:r>
    </w:p>
    <w:p w:rsidR="002C7DAA" w:rsidRPr="00F24DBD" w:rsidRDefault="002C7DAA" w:rsidP="00C6779E">
      <w:pPr>
        <w:widowControl w:val="0"/>
        <w:tabs>
          <w:tab w:val="left" w:pos="709"/>
        </w:tabs>
        <w:spacing w:before="240" w:after="120"/>
        <w:ind w:firstLine="709"/>
        <w:contextualSpacing/>
        <w:jc w:val="both"/>
        <w:rPr>
          <w:sz w:val="28"/>
          <w:szCs w:val="28"/>
        </w:rPr>
      </w:pPr>
      <w:r w:rsidRPr="00F24DBD">
        <w:rPr>
          <w:color w:val="000000" w:themeColor="text1"/>
          <w:sz w:val="28"/>
          <w:szCs w:val="28"/>
        </w:rPr>
        <w:t>5. </w:t>
      </w:r>
      <w:r w:rsidRPr="00F24DBD">
        <w:rPr>
          <w:sz w:val="28"/>
          <w:szCs w:val="28"/>
        </w:rPr>
        <w:t xml:space="preserve">Законом №81-ОЗ на 2019 год утверждены бюджетные ассигнования на реализацию государственных программ в объеме </w:t>
      </w:r>
      <w:r w:rsidRPr="00F24DBD">
        <w:rPr>
          <w:bCs/>
          <w:color w:val="000000"/>
          <w:sz w:val="28"/>
          <w:szCs w:val="28"/>
        </w:rPr>
        <w:t>52 793 297,4 </w:t>
      </w:r>
      <w:r w:rsidRPr="00F24DBD">
        <w:rPr>
          <w:sz w:val="28"/>
          <w:szCs w:val="28"/>
        </w:rPr>
        <w:t>тыс. рублей, доля которых в общих расходах окружного бюджета на 2019 год составила 96,4%.</w:t>
      </w:r>
    </w:p>
    <w:p w:rsidR="002C7DAA" w:rsidRPr="00F24DBD" w:rsidRDefault="002C7DAA" w:rsidP="00C6779E">
      <w:pPr>
        <w:tabs>
          <w:tab w:val="left" w:pos="709"/>
        </w:tabs>
        <w:jc w:val="both"/>
        <w:rPr>
          <w:color w:val="000000"/>
          <w:sz w:val="28"/>
          <w:szCs w:val="28"/>
        </w:rPr>
      </w:pPr>
      <w:r w:rsidRPr="00F24DBD">
        <w:rPr>
          <w:color w:val="000000"/>
          <w:sz w:val="28"/>
          <w:szCs w:val="28"/>
        </w:rPr>
        <w:tab/>
      </w:r>
      <w:r w:rsidRPr="00F24DBD">
        <w:rPr>
          <w:color w:val="000000" w:themeColor="text1"/>
          <w:sz w:val="28"/>
          <w:szCs w:val="28"/>
        </w:rPr>
        <w:t>Сводной бюджетной росписью по состоянию на 31 декабря 2019 года на реализацию госпрограмм утвержден объем ассигнований в общей сумме 52 829 724,3 тыс. рублей.</w:t>
      </w:r>
      <w:r w:rsidRPr="00F24DBD">
        <w:rPr>
          <w:color w:val="000000"/>
          <w:sz w:val="28"/>
          <w:szCs w:val="28"/>
        </w:rPr>
        <w:t xml:space="preserve"> </w:t>
      </w:r>
    </w:p>
    <w:p w:rsidR="002C7DAA" w:rsidRPr="00F24DBD" w:rsidRDefault="002C7DAA" w:rsidP="00C6779E">
      <w:pPr>
        <w:tabs>
          <w:tab w:val="left" w:pos="709"/>
        </w:tabs>
        <w:jc w:val="both"/>
        <w:rPr>
          <w:color w:val="000000"/>
          <w:sz w:val="28"/>
          <w:szCs w:val="28"/>
        </w:rPr>
      </w:pPr>
      <w:r w:rsidRPr="00F24DBD">
        <w:rPr>
          <w:color w:val="000000"/>
          <w:sz w:val="28"/>
          <w:szCs w:val="28"/>
        </w:rPr>
        <w:tab/>
        <w:t xml:space="preserve">За 2019 год кассовые расходы на реализацию государственных программ составили 52 388 524,5 тыс. рублей, или 99,2% от утвержденных Законом           №81-ОЗ назначений. </w:t>
      </w:r>
    </w:p>
    <w:p w:rsidR="002C7DAA" w:rsidRPr="00F24DBD" w:rsidRDefault="002C7DAA" w:rsidP="00C6779E">
      <w:pPr>
        <w:tabs>
          <w:tab w:val="left" w:pos="709"/>
        </w:tabs>
        <w:jc w:val="both"/>
        <w:rPr>
          <w:color w:val="000000"/>
          <w:sz w:val="28"/>
          <w:szCs w:val="28"/>
        </w:rPr>
      </w:pPr>
      <w:r w:rsidRPr="00F24DBD">
        <w:rPr>
          <w:color w:val="000000"/>
          <w:sz w:val="28"/>
          <w:szCs w:val="28"/>
        </w:rPr>
        <w:tab/>
        <w:t xml:space="preserve">Фактическое выполнение мероприятий Госпрограмм составило 36 172 549,0 тыс. рублей (без учета внебюджетных источников финансирования) или 69,0% от направленных на их реализацию бюджетных ассигнований или 68,5% от предусмотренных сводной бюджетной росписью на реализацию государственных программ в 2019 году. </w:t>
      </w:r>
    </w:p>
    <w:p w:rsidR="002C7DAA" w:rsidRPr="00F24DBD" w:rsidRDefault="002C7DAA" w:rsidP="00C6779E">
      <w:pPr>
        <w:pStyle w:val="af9"/>
        <w:tabs>
          <w:tab w:val="left" w:pos="709"/>
        </w:tabs>
        <w:ind w:firstLine="709"/>
        <w:jc w:val="both"/>
        <w:rPr>
          <w:color w:val="000000"/>
          <w:sz w:val="28"/>
          <w:szCs w:val="28"/>
        </w:rPr>
      </w:pPr>
      <w:r w:rsidRPr="00F24DBD">
        <w:rPr>
          <w:color w:val="000000"/>
          <w:sz w:val="28"/>
          <w:szCs w:val="28"/>
        </w:rPr>
        <w:t>6. В общих расходах окружного бюджета в 2019 году основная доля ассигнований на реализацию программ приходится на разделы функциональной классификации расходов «Жилищно-коммунальное хозяйство» (37,1%), «Национальная экономика» (35,3%), «Образование» (9,6%), «Межбюджетные трансферты общего характера бюджетам субъектов Российской Федерации и муниципальных образований» (6,3%), «Здравоохранение» (4,9%), «Социальная политика» (4,5%).</w:t>
      </w:r>
    </w:p>
    <w:p w:rsidR="002C7DAA" w:rsidRPr="00F24DBD" w:rsidRDefault="002C7DAA" w:rsidP="00C6779E">
      <w:pPr>
        <w:pStyle w:val="af9"/>
        <w:tabs>
          <w:tab w:val="left" w:pos="709"/>
        </w:tabs>
        <w:ind w:firstLine="709"/>
        <w:jc w:val="both"/>
        <w:rPr>
          <w:color w:val="000000" w:themeColor="text1"/>
          <w:sz w:val="28"/>
          <w:szCs w:val="28"/>
        </w:rPr>
      </w:pPr>
      <w:r w:rsidRPr="00F24DBD">
        <w:rPr>
          <w:color w:val="000000" w:themeColor="text1"/>
          <w:sz w:val="28"/>
          <w:szCs w:val="28"/>
        </w:rPr>
        <w:t>7. Кассовые расходы на уровне от 95,1% до 100,0% от предусмотренных бюджетных ассигнований произведены по 15 государственным программам, менее 81,0% от предусмотренных ассигнований направлено на реализацию трех государственных программ: «Информационное общество Чукотского автономного округа» (80,6%), «Развитие жилищного строительства в Чукотском автономном округе»  (78,0%), «Развитие культуры, спорта и туризма Чукотского автономного округа» (73,8%).</w:t>
      </w:r>
    </w:p>
    <w:p w:rsidR="002C7DAA" w:rsidRPr="00F24DBD" w:rsidRDefault="002C7DAA" w:rsidP="00C6779E">
      <w:pPr>
        <w:pStyle w:val="af9"/>
        <w:tabs>
          <w:tab w:val="left" w:pos="709"/>
        </w:tabs>
        <w:ind w:firstLine="709"/>
        <w:jc w:val="both"/>
        <w:rPr>
          <w:color w:val="000000"/>
          <w:sz w:val="28"/>
          <w:szCs w:val="28"/>
        </w:rPr>
      </w:pPr>
      <w:r w:rsidRPr="00F24DBD">
        <w:rPr>
          <w:color w:val="000000"/>
          <w:sz w:val="28"/>
          <w:szCs w:val="28"/>
        </w:rPr>
        <w:t>Основная причина – невостребованность бюджетных ассигнований в результате невыполнения мероприятий в рамках реализации госпрограмм в 2019 году.</w:t>
      </w:r>
    </w:p>
    <w:p w:rsidR="002C7DAA" w:rsidRPr="00F24DBD" w:rsidRDefault="002C7DAA" w:rsidP="00C6779E">
      <w:pPr>
        <w:autoSpaceDE w:val="0"/>
        <w:autoSpaceDN w:val="0"/>
        <w:adjustRightInd w:val="0"/>
        <w:ind w:firstLine="709"/>
        <w:jc w:val="both"/>
        <w:rPr>
          <w:color w:val="000000"/>
          <w:sz w:val="28"/>
          <w:szCs w:val="28"/>
        </w:rPr>
      </w:pPr>
      <w:r w:rsidRPr="00F24DBD">
        <w:rPr>
          <w:color w:val="000000" w:themeColor="text1"/>
          <w:sz w:val="28"/>
          <w:szCs w:val="28"/>
        </w:rPr>
        <w:t>8. </w:t>
      </w:r>
      <w:r w:rsidRPr="00F24DBD">
        <w:rPr>
          <w:color w:val="000000"/>
          <w:sz w:val="28"/>
          <w:szCs w:val="28"/>
        </w:rPr>
        <w:t>Наиболее низкое выполнение произведено по 3 государственным программам:</w:t>
      </w:r>
    </w:p>
    <w:p w:rsidR="002C7DAA" w:rsidRPr="00F24DBD" w:rsidRDefault="002C7DAA" w:rsidP="00C6779E">
      <w:pPr>
        <w:autoSpaceDE w:val="0"/>
        <w:autoSpaceDN w:val="0"/>
        <w:adjustRightInd w:val="0"/>
        <w:ind w:firstLine="709"/>
        <w:jc w:val="both"/>
        <w:rPr>
          <w:color w:val="000000"/>
          <w:sz w:val="28"/>
          <w:szCs w:val="28"/>
        </w:rPr>
      </w:pPr>
      <w:r w:rsidRPr="00F24DBD">
        <w:rPr>
          <w:color w:val="000000"/>
          <w:sz w:val="28"/>
          <w:szCs w:val="28"/>
        </w:rPr>
        <w:t>- Развитие жилищного строительства в Чукотском автономном округе (54,6% от полученного финансирования или 42,6% от предусмотренного сводной бюджетной росписью);</w:t>
      </w:r>
    </w:p>
    <w:p w:rsidR="002C7DAA" w:rsidRPr="00F24DBD" w:rsidRDefault="002C7DAA" w:rsidP="00C6779E">
      <w:pPr>
        <w:autoSpaceDE w:val="0"/>
        <w:autoSpaceDN w:val="0"/>
        <w:adjustRightInd w:val="0"/>
        <w:ind w:firstLine="709"/>
        <w:jc w:val="both"/>
        <w:rPr>
          <w:color w:val="000000"/>
          <w:sz w:val="28"/>
          <w:szCs w:val="28"/>
        </w:rPr>
      </w:pPr>
      <w:r w:rsidRPr="00F24DBD">
        <w:rPr>
          <w:color w:val="000000"/>
          <w:sz w:val="28"/>
          <w:szCs w:val="28"/>
        </w:rPr>
        <w:lastRenderedPageBreak/>
        <w:t>- Развитие энергетики Чукотского автономного округа (48,4% от полученного финансирования и предусмотренного сводной бюджетной росписью);</w:t>
      </w:r>
    </w:p>
    <w:p w:rsidR="002C7DAA" w:rsidRPr="00F24DBD" w:rsidRDefault="002C7DAA" w:rsidP="00C6779E">
      <w:pPr>
        <w:autoSpaceDE w:val="0"/>
        <w:autoSpaceDN w:val="0"/>
        <w:adjustRightInd w:val="0"/>
        <w:ind w:firstLine="709"/>
        <w:jc w:val="both"/>
        <w:rPr>
          <w:color w:val="000000"/>
          <w:sz w:val="28"/>
          <w:szCs w:val="28"/>
        </w:rPr>
      </w:pPr>
      <w:r w:rsidRPr="00F24DBD">
        <w:rPr>
          <w:color w:val="000000"/>
          <w:sz w:val="28"/>
          <w:szCs w:val="28"/>
        </w:rPr>
        <w:t>- Развитие жилищно-коммунального хозяйства и водохозяйственного комплекса Чукотского автономного округа (42,0% от полученного финансирования и предусмотренного сводной бюджетной росписью).</w:t>
      </w:r>
    </w:p>
    <w:p w:rsidR="002C7DAA" w:rsidRPr="00F24DBD" w:rsidRDefault="002C7DAA" w:rsidP="00C6779E">
      <w:pPr>
        <w:autoSpaceDE w:val="0"/>
        <w:autoSpaceDN w:val="0"/>
        <w:adjustRightInd w:val="0"/>
        <w:ind w:firstLine="709"/>
        <w:jc w:val="both"/>
        <w:rPr>
          <w:color w:val="000000"/>
          <w:sz w:val="28"/>
          <w:szCs w:val="28"/>
        </w:rPr>
      </w:pPr>
      <w:r w:rsidRPr="00F24DBD">
        <w:rPr>
          <w:color w:val="000000"/>
          <w:sz w:val="28"/>
          <w:szCs w:val="28"/>
        </w:rPr>
        <w:t>По остальным государственным программам выполнение составило от 81,9% до 112,8% от объемов средств, направленных на реализацию государственных программ, от предусмотренного сводной бюджетной росписью – на уровне от 73,8% до 111,4%.</w:t>
      </w:r>
    </w:p>
    <w:p w:rsidR="002C7DAA" w:rsidRPr="00F24DBD" w:rsidRDefault="002C7DAA" w:rsidP="00C6779E">
      <w:pPr>
        <w:tabs>
          <w:tab w:val="left" w:pos="709"/>
          <w:tab w:val="left" w:pos="993"/>
        </w:tabs>
        <w:autoSpaceDE w:val="0"/>
        <w:autoSpaceDN w:val="0"/>
        <w:adjustRightInd w:val="0"/>
        <w:jc w:val="both"/>
        <w:rPr>
          <w:sz w:val="28"/>
          <w:szCs w:val="28"/>
        </w:rPr>
      </w:pPr>
      <w:r w:rsidRPr="00F24DBD">
        <w:rPr>
          <w:color w:val="000000" w:themeColor="text1"/>
          <w:sz w:val="28"/>
          <w:szCs w:val="28"/>
        </w:rPr>
        <w:tab/>
        <w:t xml:space="preserve">9. По результатам расчета показателей эффективности реализации государственных программ в 2019 году 17 государственных программ оценены с высоким уровнем эффективности, а государственная программа </w:t>
      </w:r>
      <w:r w:rsidRPr="00F24DBD">
        <w:rPr>
          <w:sz w:val="28"/>
          <w:szCs w:val="28"/>
        </w:rPr>
        <w:t>«Развитие жилищного строительства в Чукотском автономном округе» со средним уровнем эффективности ее реализации.</w:t>
      </w:r>
    </w:p>
    <w:p w:rsidR="002C7DAA" w:rsidRPr="00F24DBD" w:rsidRDefault="002C7DAA" w:rsidP="00C6779E">
      <w:pPr>
        <w:tabs>
          <w:tab w:val="left" w:pos="709"/>
          <w:tab w:val="left" w:pos="993"/>
        </w:tabs>
        <w:autoSpaceDE w:val="0"/>
        <w:autoSpaceDN w:val="0"/>
        <w:adjustRightInd w:val="0"/>
        <w:jc w:val="both"/>
        <w:rPr>
          <w:color w:val="000000" w:themeColor="text1"/>
          <w:sz w:val="28"/>
          <w:szCs w:val="28"/>
        </w:rPr>
      </w:pPr>
      <w:r w:rsidRPr="00F24DBD">
        <w:rPr>
          <w:color w:val="000000" w:themeColor="text1"/>
          <w:sz w:val="28"/>
          <w:szCs w:val="28"/>
        </w:rPr>
        <w:tab/>
        <w:t xml:space="preserve"> 10. Всего в Паспортах 18 госпрограмм установлено 92 целевых показателя результативности выполнения госпрограмм и 459 показателей результативности реализации их подпрограмм. </w:t>
      </w:r>
    </w:p>
    <w:p w:rsidR="002C7DAA" w:rsidRPr="00F24DBD" w:rsidRDefault="002C7DAA" w:rsidP="00C6779E">
      <w:pPr>
        <w:tabs>
          <w:tab w:val="left" w:pos="709"/>
          <w:tab w:val="left" w:pos="993"/>
        </w:tabs>
        <w:autoSpaceDE w:val="0"/>
        <w:autoSpaceDN w:val="0"/>
        <w:adjustRightInd w:val="0"/>
        <w:jc w:val="both"/>
        <w:rPr>
          <w:color w:val="000000" w:themeColor="text1"/>
          <w:sz w:val="28"/>
          <w:szCs w:val="28"/>
        </w:rPr>
      </w:pPr>
      <w:r w:rsidRPr="00F24DBD">
        <w:rPr>
          <w:color w:val="000000" w:themeColor="text1"/>
          <w:sz w:val="28"/>
          <w:szCs w:val="28"/>
        </w:rPr>
        <w:tab/>
        <w:t>По результатам 2019 года в целом по госпрограммам не достигнуто 12 целевых показателей (из них 3 – требуют уточнения органами статистической отчетности), по подпрограммам – 74 целевых показателя. В рамках реализации региональных проектов не достигнуто 29 целевых показателей (индикаторов), установленных в государственных программах (подпрограммах).</w:t>
      </w:r>
    </w:p>
    <w:p w:rsidR="002C7DAA" w:rsidRPr="00F24DBD" w:rsidRDefault="002C7DAA" w:rsidP="00C6779E">
      <w:pPr>
        <w:tabs>
          <w:tab w:val="left" w:pos="709"/>
          <w:tab w:val="left" w:pos="993"/>
        </w:tabs>
        <w:autoSpaceDE w:val="0"/>
        <w:autoSpaceDN w:val="0"/>
        <w:adjustRightInd w:val="0"/>
        <w:jc w:val="both"/>
        <w:rPr>
          <w:color w:val="000000" w:themeColor="text1"/>
          <w:sz w:val="28"/>
          <w:szCs w:val="28"/>
        </w:rPr>
      </w:pPr>
      <w:r w:rsidRPr="00F24DBD">
        <w:rPr>
          <w:color w:val="000000" w:themeColor="text1"/>
          <w:sz w:val="28"/>
          <w:szCs w:val="28"/>
        </w:rPr>
        <w:tab/>
        <w:t>Не все ц</w:t>
      </w:r>
      <w:r w:rsidRPr="00F24DBD">
        <w:rPr>
          <w:sz w:val="28"/>
          <w:szCs w:val="28"/>
        </w:rPr>
        <w:t>елевые показатели госпрограмм и подпрограмм достигли установленных значений по государственным программам, из них:</w:t>
      </w:r>
    </w:p>
    <w:p w:rsidR="002C7DAA" w:rsidRPr="00F24DBD" w:rsidRDefault="002C7DAA" w:rsidP="00C6779E">
      <w:pPr>
        <w:pStyle w:val="af0"/>
        <w:tabs>
          <w:tab w:val="left" w:pos="0"/>
          <w:tab w:val="left" w:pos="709"/>
          <w:tab w:val="left" w:pos="993"/>
        </w:tabs>
        <w:autoSpaceDE w:val="0"/>
        <w:autoSpaceDN w:val="0"/>
        <w:adjustRightInd w:val="0"/>
        <w:spacing w:after="0" w:line="240" w:lineRule="auto"/>
        <w:ind w:left="709"/>
        <w:contextualSpacing w:val="0"/>
        <w:jc w:val="both"/>
        <w:rPr>
          <w:rFonts w:ascii="Times New Roman" w:hAnsi="Times New Roman" w:cs="Times New Roman"/>
          <w:sz w:val="28"/>
          <w:szCs w:val="28"/>
        </w:rPr>
      </w:pPr>
      <w:r w:rsidRPr="00F24DBD">
        <w:rPr>
          <w:rFonts w:ascii="Times New Roman" w:hAnsi="Times New Roman" w:cs="Times New Roman"/>
          <w:sz w:val="28"/>
          <w:szCs w:val="28"/>
        </w:rPr>
        <w:t>- «Развитие жилищного строительства в Чукотском автономном округе»</w:t>
      </w:r>
    </w:p>
    <w:p w:rsidR="002C7DAA" w:rsidRPr="00F24DBD" w:rsidRDefault="002C7DAA" w:rsidP="00C6779E">
      <w:pPr>
        <w:pStyle w:val="af0"/>
        <w:tabs>
          <w:tab w:val="left" w:pos="0"/>
          <w:tab w:val="left" w:pos="709"/>
          <w:tab w:val="left" w:pos="993"/>
        </w:tabs>
        <w:autoSpaceDE w:val="0"/>
        <w:autoSpaceDN w:val="0"/>
        <w:adjustRightInd w:val="0"/>
        <w:spacing w:after="0" w:line="240" w:lineRule="auto"/>
        <w:ind w:left="709" w:hanging="709"/>
        <w:contextualSpacing w:val="0"/>
        <w:jc w:val="both"/>
        <w:rPr>
          <w:rFonts w:ascii="Times New Roman" w:hAnsi="Times New Roman" w:cs="Times New Roman"/>
          <w:sz w:val="28"/>
          <w:szCs w:val="28"/>
        </w:rPr>
      </w:pPr>
      <w:r w:rsidRPr="00F24DBD">
        <w:rPr>
          <w:rFonts w:ascii="Times New Roman" w:hAnsi="Times New Roman" w:cs="Times New Roman"/>
          <w:sz w:val="28"/>
          <w:szCs w:val="28"/>
        </w:rPr>
        <w:t>(из 9 не достигнуты 3 показателя или 33,3%);</w:t>
      </w:r>
    </w:p>
    <w:p w:rsidR="002C7DAA" w:rsidRPr="00F24DBD" w:rsidRDefault="002C7DAA" w:rsidP="00C6779E">
      <w:pPr>
        <w:tabs>
          <w:tab w:val="left" w:pos="709"/>
        </w:tabs>
        <w:autoSpaceDE w:val="0"/>
        <w:autoSpaceDN w:val="0"/>
        <w:adjustRightInd w:val="0"/>
        <w:ind w:firstLine="709"/>
        <w:jc w:val="both"/>
        <w:rPr>
          <w:sz w:val="28"/>
          <w:szCs w:val="28"/>
        </w:rPr>
      </w:pPr>
      <w:r w:rsidRPr="00F24DBD">
        <w:rPr>
          <w:sz w:val="28"/>
          <w:szCs w:val="28"/>
        </w:rPr>
        <w:t>- «Стимулирование экономической активности населения Чукотского автономного округа» (из 61 не достигнуты 18 показателей или 29,5%);</w:t>
      </w:r>
    </w:p>
    <w:p w:rsidR="002C7DAA" w:rsidRPr="00F24DBD" w:rsidRDefault="002C7DAA" w:rsidP="00C6779E">
      <w:pPr>
        <w:tabs>
          <w:tab w:val="left" w:pos="709"/>
        </w:tabs>
        <w:autoSpaceDE w:val="0"/>
        <w:autoSpaceDN w:val="0"/>
        <w:adjustRightInd w:val="0"/>
        <w:ind w:firstLine="709"/>
        <w:jc w:val="both"/>
        <w:rPr>
          <w:sz w:val="28"/>
          <w:szCs w:val="28"/>
        </w:rPr>
      </w:pPr>
      <w:r w:rsidRPr="00F24DBD">
        <w:rPr>
          <w:sz w:val="28"/>
          <w:szCs w:val="28"/>
        </w:rPr>
        <w:t>- «Развитие здравоохранения Чукотского автономного округа (из 81 не достигнут 21 показатель или 25,</w:t>
      </w:r>
      <w:r>
        <w:rPr>
          <w:sz w:val="28"/>
          <w:szCs w:val="28"/>
        </w:rPr>
        <w:t>9</w:t>
      </w:r>
      <w:r w:rsidRPr="00F24DBD">
        <w:rPr>
          <w:sz w:val="28"/>
          <w:szCs w:val="28"/>
        </w:rPr>
        <w:t>%);</w:t>
      </w:r>
    </w:p>
    <w:p w:rsidR="002C7DAA" w:rsidRPr="00F24DBD" w:rsidRDefault="002C7DAA" w:rsidP="00C6779E">
      <w:pPr>
        <w:tabs>
          <w:tab w:val="left" w:pos="709"/>
        </w:tabs>
        <w:autoSpaceDE w:val="0"/>
        <w:autoSpaceDN w:val="0"/>
        <w:adjustRightInd w:val="0"/>
        <w:ind w:firstLine="709"/>
        <w:jc w:val="both"/>
        <w:rPr>
          <w:sz w:val="28"/>
          <w:szCs w:val="28"/>
        </w:rPr>
      </w:pPr>
      <w:r w:rsidRPr="00F24DBD">
        <w:rPr>
          <w:sz w:val="28"/>
          <w:szCs w:val="28"/>
        </w:rPr>
        <w:t>- «Развитие лесного хозяйства Чукотского автономного округа» (из 18 не достигнуты 4 показателя или 22,2%);</w:t>
      </w:r>
    </w:p>
    <w:p w:rsidR="002C7DAA" w:rsidRPr="00F24DBD" w:rsidRDefault="002C7DAA" w:rsidP="00C6779E">
      <w:pPr>
        <w:tabs>
          <w:tab w:val="left" w:pos="709"/>
        </w:tabs>
        <w:autoSpaceDE w:val="0"/>
        <w:autoSpaceDN w:val="0"/>
        <w:adjustRightInd w:val="0"/>
        <w:ind w:firstLine="709"/>
        <w:jc w:val="both"/>
        <w:rPr>
          <w:sz w:val="28"/>
          <w:szCs w:val="28"/>
        </w:rPr>
      </w:pPr>
      <w:r w:rsidRPr="00F24DBD">
        <w:rPr>
          <w:sz w:val="28"/>
          <w:szCs w:val="28"/>
        </w:rPr>
        <w:t>- «Развитие культуры, спорта и туризма Чукотского автономного округа» (из 73 не достигнуты 14 показателей или 19,2%);</w:t>
      </w:r>
    </w:p>
    <w:p w:rsidR="002C7DAA" w:rsidRPr="00F24DBD" w:rsidRDefault="002C7DAA" w:rsidP="00C6779E">
      <w:pPr>
        <w:tabs>
          <w:tab w:val="left" w:pos="709"/>
        </w:tabs>
        <w:autoSpaceDE w:val="0"/>
        <w:autoSpaceDN w:val="0"/>
        <w:adjustRightInd w:val="0"/>
        <w:ind w:firstLine="709"/>
        <w:jc w:val="both"/>
        <w:rPr>
          <w:sz w:val="28"/>
          <w:szCs w:val="28"/>
        </w:rPr>
      </w:pPr>
      <w:r w:rsidRPr="00F24DBD">
        <w:rPr>
          <w:sz w:val="28"/>
          <w:szCs w:val="28"/>
        </w:rPr>
        <w:t>- «Социальная поддержка населению Чукотского автономного округа» (из 28 не достигнуты 5 показателей или 17,9%);</w:t>
      </w:r>
    </w:p>
    <w:p w:rsidR="002C7DAA" w:rsidRPr="00F24DBD" w:rsidRDefault="002C7DAA" w:rsidP="00C6779E">
      <w:pPr>
        <w:tabs>
          <w:tab w:val="left" w:pos="709"/>
        </w:tabs>
        <w:autoSpaceDE w:val="0"/>
        <w:autoSpaceDN w:val="0"/>
        <w:adjustRightInd w:val="0"/>
        <w:ind w:firstLine="709"/>
        <w:jc w:val="both"/>
        <w:rPr>
          <w:sz w:val="28"/>
          <w:szCs w:val="28"/>
        </w:rPr>
      </w:pPr>
      <w:r w:rsidRPr="00F24DBD">
        <w:rPr>
          <w:sz w:val="28"/>
          <w:szCs w:val="28"/>
        </w:rPr>
        <w:t>- «Охрана окружающей среды и обеспечение рационального природопользования в Чукотском автономном округе» (из 27 не достигнуты 4 показателя или 14,8%).</w:t>
      </w:r>
    </w:p>
    <w:p w:rsidR="002C7DAA" w:rsidRPr="00F24DBD" w:rsidRDefault="002C7DAA" w:rsidP="00C6779E">
      <w:pPr>
        <w:tabs>
          <w:tab w:val="left" w:pos="709"/>
          <w:tab w:val="left" w:pos="993"/>
        </w:tabs>
        <w:autoSpaceDE w:val="0"/>
        <w:autoSpaceDN w:val="0"/>
        <w:adjustRightInd w:val="0"/>
        <w:jc w:val="both"/>
        <w:rPr>
          <w:sz w:val="28"/>
          <w:szCs w:val="28"/>
        </w:rPr>
      </w:pPr>
      <w:r w:rsidRPr="00F24DBD">
        <w:rPr>
          <w:sz w:val="28"/>
          <w:szCs w:val="28"/>
        </w:rPr>
        <w:tab/>
        <w:t xml:space="preserve">11. В двенадцати из восемнадцати Государственных программах предусмотрены подпрограммы «Обеспечение деятельности государственных органов и подведомственных учреждений» для которых установлены некорректные индикаторы оценки эффективности, не соответствующие требованиям, установленным пунктом 3.4. Порядка разработки, реализации и </w:t>
      </w:r>
      <w:r w:rsidRPr="00F24DBD">
        <w:rPr>
          <w:sz w:val="28"/>
          <w:szCs w:val="28"/>
        </w:rPr>
        <w:lastRenderedPageBreak/>
        <w:t xml:space="preserve">оценки эффективности государственных программ Чукотского автономного округа, утвержденным Постановлением Правительства Чукотского автономного округа от 10 сентября 2013 года №359, ввиду того, что не отражают конечные результаты реализации программ. </w:t>
      </w:r>
    </w:p>
    <w:p w:rsidR="002C7DAA" w:rsidRPr="00F24DBD" w:rsidRDefault="002C7DAA" w:rsidP="00C6779E">
      <w:pPr>
        <w:tabs>
          <w:tab w:val="left" w:pos="709"/>
        </w:tabs>
        <w:autoSpaceDE w:val="0"/>
        <w:autoSpaceDN w:val="0"/>
        <w:adjustRightInd w:val="0"/>
        <w:ind w:firstLine="709"/>
        <w:jc w:val="both"/>
        <w:rPr>
          <w:color w:val="000000"/>
          <w:sz w:val="28"/>
          <w:szCs w:val="28"/>
        </w:rPr>
      </w:pPr>
      <w:r w:rsidRPr="00F24DBD">
        <w:rPr>
          <w:color w:val="000000" w:themeColor="text1"/>
          <w:sz w:val="28"/>
          <w:szCs w:val="28"/>
        </w:rPr>
        <w:t>12. </w:t>
      </w:r>
      <w:r w:rsidRPr="00F24DBD">
        <w:rPr>
          <w:sz w:val="28"/>
          <w:szCs w:val="28"/>
        </w:rPr>
        <w:t xml:space="preserve">По пяти из семнадцати государственных программ, признанных с высоким уровнем эффективности, </w:t>
      </w:r>
      <w:r w:rsidRPr="00F24DBD">
        <w:rPr>
          <w:color w:val="000000"/>
          <w:sz w:val="28"/>
          <w:szCs w:val="28"/>
        </w:rPr>
        <w:t>в течение 2019 года средства в сумме 1 668 695,2 тыс. рублей или 3,2% от направленных бюджетных ассигнований направлялись на погашение задолженности перед поставщиками, подрядчиками за выполненные в предыдущие годы работы, оказанные услуги</w:t>
      </w:r>
      <w:r>
        <w:rPr>
          <w:color w:val="000000"/>
          <w:sz w:val="28"/>
          <w:szCs w:val="28"/>
        </w:rPr>
        <w:t>.</w:t>
      </w:r>
      <w:r w:rsidRPr="00F24DBD">
        <w:rPr>
          <w:color w:val="000000"/>
          <w:sz w:val="28"/>
          <w:szCs w:val="28"/>
        </w:rPr>
        <w:t xml:space="preserve">  </w:t>
      </w:r>
    </w:p>
    <w:p w:rsidR="002C7DAA" w:rsidRPr="00F24DBD" w:rsidRDefault="002C7DAA" w:rsidP="00C6779E">
      <w:pPr>
        <w:tabs>
          <w:tab w:val="left" w:pos="709"/>
        </w:tabs>
        <w:autoSpaceDE w:val="0"/>
        <w:autoSpaceDN w:val="0"/>
        <w:adjustRightInd w:val="0"/>
        <w:ind w:firstLine="709"/>
        <w:jc w:val="both"/>
        <w:rPr>
          <w:color w:val="000000"/>
          <w:sz w:val="28"/>
          <w:szCs w:val="28"/>
        </w:rPr>
      </w:pPr>
      <w:r w:rsidRPr="00F24DBD">
        <w:rPr>
          <w:sz w:val="28"/>
          <w:szCs w:val="28"/>
        </w:rPr>
        <w:t>13. По состоянию на 1 января 2020 года произведено авансирование мероприятий Госпрограмм на общую сумму 16</w:t>
      </w:r>
      <w:r>
        <w:rPr>
          <w:sz w:val="28"/>
          <w:szCs w:val="28"/>
        </w:rPr>
        <w:t> 705 128,6</w:t>
      </w:r>
      <w:r w:rsidRPr="00F24DBD">
        <w:rPr>
          <w:sz w:val="28"/>
          <w:szCs w:val="28"/>
        </w:rPr>
        <w:t xml:space="preserve"> тыс. рублей (или 31,</w:t>
      </w:r>
      <w:r>
        <w:rPr>
          <w:sz w:val="28"/>
          <w:szCs w:val="28"/>
        </w:rPr>
        <w:t>9</w:t>
      </w:r>
      <w:r w:rsidRPr="00F24DBD">
        <w:rPr>
          <w:sz w:val="28"/>
          <w:szCs w:val="28"/>
        </w:rPr>
        <w:t>% общего объема бюджетных ассигнований, направленных на реализацию госпрограмм), в том числе:</w:t>
      </w:r>
    </w:p>
    <w:p w:rsidR="002C7DAA" w:rsidRPr="00F24DBD" w:rsidRDefault="002C7DAA" w:rsidP="00C6779E">
      <w:pPr>
        <w:tabs>
          <w:tab w:val="left" w:pos="709"/>
        </w:tabs>
        <w:autoSpaceDE w:val="0"/>
        <w:autoSpaceDN w:val="0"/>
        <w:adjustRightInd w:val="0"/>
        <w:ind w:firstLine="709"/>
        <w:jc w:val="both"/>
        <w:rPr>
          <w:sz w:val="28"/>
          <w:szCs w:val="28"/>
        </w:rPr>
      </w:pPr>
      <w:r w:rsidRPr="00F24DBD">
        <w:rPr>
          <w:sz w:val="28"/>
          <w:szCs w:val="28"/>
        </w:rPr>
        <w:t>8 574 690,8 тыс. рублей – «</w:t>
      </w:r>
      <w:r w:rsidRPr="00F24DBD">
        <w:rPr>
          <w:color w:val="000000"/>
          <w:sz w:val="28"/>
          <w:szCs w:val="28"/>
        </w:rPr>
        <w:t>Развитие жилищно-коммунального хозяйства и водохозяйственного комплекса Чукотского автономного округа» (из них 7 994 350,0 тыс. рублей на реализацию мероприятий по развитию инфраструктуры Чукотского автономного округа, обеспечивающей бесперебойную подачу теплоэнергии и электроэнергии жителям города Билибино);</w:t>
      </w:r>
    </w:p>
    <w:p w:rsidR="002C7DAA" w:rsidRPr="00F24DBD" w:rsidRDefault="002C7DAA" w:rsidP="00C6779E">
      <w:pPr>
        <w:tabs>
          <w:tab w:val="left" w:pos="709"/>
        </w:tabs>
        <w:autoSpaceDE w:val="0"/>
        <w:autoSpaceDN w:val="0"/>
        <w:adjustRightInd w:val="0"/>
        <w:ind w:firstLine="709"/>
        <w:jc w:val="both"/>
        <w:rPr>
          <w:color w:val="000000"/>
          <w:sz w:val="28"/>
          <w:szCs w:val="28"/>
        </w:rPr>
      </w:pPr>
      <w:r w:rsidRPr="00F24DBD">
        <w:rPr>
          <w:color w:val="000000"/>
          <w:sz w:val="28"/>
          <w:szCs w:val="28"/>
        </w:rPr>
        <w:t>8</w:t>
      </w:r>
      <w:r>
        <w:rPr>
          <w:color w:val="000000"/>
          <w:sz w:val="28"/>
          <w:szCs w:val="28"/>
        </w:rPr>
        <w:t> 089 751,4</w:t>
      </w:r>
      <w:r w:rsidRPr="00F24DBD">
        <w:rPr>
          <w:color w:val="000000"/>
          <w:sz w:val="28"/>
          <w:szCs w:val="28"/>
        </w:rPr>
        <w:t xml:space="preserve"> тыс. рублей – </w:t>
      </w:r>
      <w:r w:rsidRPr="00F24DBD">
        <w:rPr>
          <w:sz w:val="28"/>
          <w:szCs w:val="28"/>
        </w:rPr>
        <w:t>«</w:t>
      </w:r>
      <w:r>
        <w:rPr>
          <w:sz w:val="28"/>
          <w:szCs w:val="28"/>
        </w:rPr>
        <w:t>Р</w:t>
      </w:r>
      <w:r w:rsidRPr="00F24DBD">
        <w:rPr>
          <w:color w:val="000000"/>
          <w:sz w:val="28"/>
          <w:szCs w:val="28"/>
        </w:rPr>
        <w:t>азвитие энергетики Чукотского автономного округа» (</w:t>
      </w:r>
      <w:r w:rsidRPr="00F24DBD">
        <w:rPr>
          <w:sz w:val="28"/>
          <w:szCs w:val="28"/>
        </w:rPr>
        <w:t>субсидия на реализацию к 2023 году инвестиционного проекта)</w:t>
      </w:r>
      <w:r>
        <w:rPr>
          <w:sz w:val="28"/>
          <w:szCs w:val="28"/>
        </w:rPr>
        <w:t>, которая не отражена в составе дебиторской задолженности по состоянию на 1 января 2020 года</w:t>
      </w:r>
      <w:r w:rsidRPr="00F24DBD">
        <w:rPr>
          <w:sz w:val="28"/>
          <w:szCs w:val="28"/>
        </w:rPr>
        <w:t xml:space="preserve">; </w:t>
      </w:r>
    </w:p>
    <w:p w:rsidR="002C7DAA" w:rsidRPr="00F24DBD" w:rsidRDefault="002C7DAA" w:rsidP="00C6779E">
      <w:pPr>
        <w:tabs>
          <w:tab w:val="left" w:pos="709"/>
        </w:tabs>
        <w:autoSpaceDE w:val="0"/>
        <w:autoSpaceDN w:val="0"/>
        <w:adjustRightInd w:val="0"/>
        <w:ind w:firstLine="709"/>
        <w:jc w:val="both"/>
        <w:rPr>
          <w:sz w:val="28"/>
          <w:szCs w:val="28"/>
        </w:rPr>
      </w:pPr>
      <w:r w:rsidRPr="00F24DBD">
        <w:rPr>
          <w:sz w:val="28"/>
          <w:szCs w:val="28"/>
        </w:rPr>
        <w:t>40 686,4 тыс. рублей – «Развитие здравоохранения Чукотского автономного округа»</w:t>
      </w:r>
      <w:r>
        <w:rPr>
          <w:sz w:val="28"/>
          <w:szCs w:val="28"/>
        </w:rPr>
        <w:t>.</w:t>
      </w:r>
    </w:p>
    <w:p w:rsidR="002C7DAA" w:rsidRPr="00F24DBD" w:rsidRDefault="002C7DAA" w:rsidP="00C6779E">
      <w:pPr>
        <w:tabs>
          <w:tab w:val="left" w:pos="709"/>
        </w:tabs>
        <w:autoSpaceDE w:val="0"/>
        <w:autoSpaceDN w:val="0"/>
        <w:adjustRightInd w:val="0"/>
        <w:ind w:firstLine="709"/>
        <w:jc w:val="both"/>
        <w:rPr>
          <w:color w:val="000000" w:themeColor="text1"/>
          <w:sz w:val="28"/>
          <w:szCs w:val="28"/>
        </w:rPr>
      </w:pPr>
      <w:r w:rsidRPr="00F24DBD">
        <w:rPr>
          <w:color w:val="000000" w:themeColor="text1"/>
          <w:sz w:val="28"/>
          <w:szCs w:val="28"/>
        </w:rPr>
        <w:t>14. П</w:t>
      </w:r>
      <w:r w:rsidRPr="00F24DBD">
        <w:rPr>
          <w:sz w:val="28"/>
          <w:szCs w:val="28"/>
        </w:rPr>
        <w:t xml:space="preserve">о состоянию на 1 января 2020 года образована кредиторская задолженность на общую сумму 9 353,0 тыс. рублей </w:t>
      </w:r>
      <w:r w:rsidRPr="00F24DBD">
        <w:rPr>
          <w:color w:val="000000"/>
          <w:sz w:val="28"/>
          <w:szCs w:val="28"/>
        </w:rPr>
        <w:t xml:space="preserve">перед поставщиками, подрядчиками за выполненные в предыдущие годы работы, оказанные услуги по госпрограммам </w:t>
      </w:r>
      <w:r w:rsidRPr="00F24DBD">
        <w:rPr>
          <w:sz w:val="28"/>
          <w:szCs w:val="28"/>
        </w:rPr>
        <w:t>«Информационное общество Чукотского автономного округа» (</w:t>
      </w:r>
      <w:r w:rsidRPr="00F24DBD">
        <w:rPr>
          <w:rFonts w:eastAsia="SimSun"/>
          <w:sz w:val="28"/>
          <w:szCs w:val="28"/>
        </w:rPr>
        <w:t xml:space="preserve">4 353,0 тыс. рублей) и </w:t>
      </w:r>
      <w:r w:rsidRPr="00F24DBD">
        <w:rPr>
          <w:sz w:val="28"/>
          <w:szCs w:val="28"/>
        </w:rPr>
        <w:t>«Охрана окружающей среды и обеспечение рационального природопользования в Чукотском автономном округе» (5 000,0 тыс. рублей).</w:t>
      </w:r>
    </w:p>
    <w:p w:rsidR="002C7DAA" w:rsidRPr="00F24DBD" w:rsidRDefault="002C7DAA" w:rsidP="00C6779E">
      <w:pPr>
        <w:tabs>
          <w:tab w:val="left" w:pos="709"/>
        </w:tabs>
        <w:autoSpaceDE w:val="0"/>
        <w:autoSpaceDN w:val="0"/>
        <w:adjustRightInd w:val="0"/>
        <w:ind w:firstLine="709"/>
        <w:jc w:val="both"/>
        <w:rPr>
          <w:sz w:val="28"/>
          <w:szCs w:val="28"/>
        </w:rPr>
      </w:pPr>
      <w:r w:rsidRPr="00F24DBD">
        <w:rPr>
          <w:color w:val="000000" w:themeColor="text1"/>
          <w:sz w:val="28"/>
          <w:szCs w:val="28"/>
        </w:rPr>
        <w:t>15. По результатам исполнения государственных программ Чукотского автономного округа за 2019 год, в нарушение п</w:t>
      </w:r>
      <w:r w:rsidRPr="00F24DBD">
        <w:rPr>
          <w:sz w:val="28"/>
          <w:szCs w:val="28"/>
        </w:rPr>
        <w:t xml:space="preserve">ункта 6.1. Порядка №359 Правительством Чукотского автономного округа не проведена оценка эффективности реализации государственных программ с учетом качественных характеристик, не имеющих количественного значения (социальный эффект, востребованность реализуемых мер, общественная оценка, отложенный качественный эффект, влияние внешних факторов) и особенностей реализации государственных программ. </w:t>
      </w:r>
    </w:p>
    <w:p w:rsidR="002C7DAA" w:rsidRPr="00F24DBD" w:rsidRDefault="002C7DAA" w:rsidP="00C6779E">
      <w:pPr>
        <w:tabs>
          <w:tab w:val="left" w:pos="709"/>
        </w:tabs>
        <w:autoSpaceDE w:val="0"/>
        <w:autoSpaceDN w:val="0"/>
        <w:adjustRightInd w:val="0"/>
        <w:spacing w:before="120"/>
        <w:ind w:firstLine="851"/>
        <w:jc w:val="both"/>
        <w:rPr>
          <w:b/>
          <w:sz w:val="28"/>
          <w:szCs w:val="28"/>
        </w:rPr>
      </w:pPr>
      <w:r w:rsidRPr="00F24DBD">
        <w:rPr>
          <w:b/>
          <w:sz w:val="28"/>
          <w:szCs w:val="28"/>
        </w:rPr>
        <w:t>Предложения:</w:t>
      </w:r>
    </w:p>
    <w:p w:rsidR="002C7DAA" w:rsidRPr="00F24DBD" w:rsidRDefault="002C7DAA" w:rsidP="00C6779E">
      <w:pPr>
        <w:tabs>
          <w:tab w:val="left" w:pos="709"/>
        </w:tabs>
        <w:autoSpaceDE w:val="0"/>
        <w:autoSpaceDN w:val="0"/>
        <w:adjustRightInd w:val="0"/>
        <w:spacing w:before="120"/>
        <w:ind w:firstLine="851"/>
        <w:jc w:val="both"/>
        <w:rPr>
          <w:sz w:val="28"/>
          <w:szCs w:val="28"/>
        </w:rPr>
      </w:pPr>
      <w:r w:rsidRPr="00F24DBD">
        <w:rPr>
          <w:sz w:val="28"/>
          <w:szCs w:val="28"/>
        </w:rPr>
        <w:t>1. Направить Заключение в Думу и Губернатору Чукотского автономного округа.</w:t>
      </w:r>
    </w:p>
    <w:p w:rsidR="002C7DAA" w:rsidRPr="00F24DBD" w:rsidRDefault="002C7DAA" w:rsidP="00C6779E">
      <w:pPr>
        <w:tabs>
          <w:tab w:val="left" w:pos="709"/>
        </w:tabs>
        <w:autoSpaceDE w:val="0"/>
        <w:autoSpaceDN w:val="0"/>
        <w:adjustRightInd w:val="0"/>
        <w:spacing w:before="80"/>
        <w:ind w:firstLine="851"/>
        <w:jc w:val="both"/>
        <w:rPr>
          <w:sz w:val="28"/>
          <w:szCs w:val="28"/>
        </w:rPr>
      </w:pPr>
      <w:r w:rsidRPr="00F24DBD">
        <w:rPr>
          <w:sz w:val="28"/>
          <w:szCs w:val="28"/>
        </w:rPr>
        <w:lastRenderedPageBreak/>
        <w:t>2. Рекомендовать Правительству Чукотского автономного округа актуализировать методику оценки эффективности государственных программ, дополнив её показателями, учитывающими:</w:t>
      </w:r>
    </w:p>
    <w:p w:rsidR="002C7DAA" w:rsidRPr="00F24DBD" w:rsidRDefault="002C7DAA" w:rsidP="00C6779E">
      <w:pPr>
        <w:tabs>
          <w:tab w:val="left" w:pos="709"/>
        </w:tabs>
        <w:autoSpaceDE w:val="0"/>
        <w:autoSpaceDN w:val="0"/>
        <w:adjustRightInd w:val="0"/>
        <w:ind w:firstLine="851"/>
        <w:jc w:val="both"/>
        <w:rPr>
          <w:sz w:val="28"/>
          <w:szCs w:val="28"/>
        </w:rPr>
      </w:pPr>
      <w:r w:rsidRPr="00F24DBD">
        <w:rPr>
          <w:bCs/>
          <w:sz w:val="28"/>
          <w:szCs w:val="28"/>
        </w:rPr>
        <w:t>- </w:t>
      </w:r>
      <w:r w:rsidRPr="00F24DBD">
        <w:rPr>
          <w:sz w:val="28"/>
          <w:szCs w:val="28"/>
        </w:rPr>
        <w:t>факты наличия авансовых платежей или задолженности по мероприятиям государственных программ;</w:t>
      </w:r>
    </w:p>
    <w:p w:rsidR="002C7DAA" w:rsidRPr="00F24DBD" w:rsidRDefault="002C7DAA" w:rsidP="00C6779E">
      <w:pPr>
        <w:tabs>
          <w:tab w:val="left" w:pos="709"/>
        </w:tabs>
        <w:autoSpaceDE w:val="0"/>
        <w:autoSpaceDN w:val="0"/>
        <w:adjustRightInd w:val="0"/>
        <w:ind w:firstLine="851"/>
        <w:jc w:val="both"/>
        <w:rPr>
          <w:sz w:val="28"/>
          <w:szCs w:val="28"/>
        </w:rPr>
      </w:pPr>
      <w:r w:rsidRPr="00F24DBD">
        <w:rPr>
          <w:sz w:val="28"/>
          <w:szCs w:val="28"/>
        </w:rPr>
        <w:t xml:space="preserve">- особенности реализации той или иной государственной программы, подпрограммы, мероприятия </w:t>
      </w:r>
      <w:r w:rsidRPr="00F24DBD">
        <w:rPr>
          <w:rFonts w:eastAsia="Calibri"/>
          <w:sz w:val="28"/>
          <w:szCs w:val="28"/>
        </w:rPr>
        <w:t>(реализация долгосрочных инвестиционных проектов, значительный объем авансирования в отчетном периоде мероприятий, которые будут исполняться в течение нескольких последующих лет, наличие рисков неисполнения мероприятий)</w:t>
      </w:r>
      <w:r w:rsidRPr="00F24DBD">
        <w:rPr>
          <w:sz w:val="28"/>
          <w:szCs w:val="28"/>
        </w:rPr>
        <w:t>;</w:t>
      </w:r>
    </w:p>
    <w:p w:rsidR="002C7DAA" w:rsidRPr="00F24DBD" w:rsidRDefault="002C7DAA" w:rsidP="00C6779E">
      <w:pPr>
        <w:tabs>
          <w:tab w:val="left" w:pos="709"/>
        </w:tabs>
        <w:autoSpaceDE w:val="0"/>
        <w:autoSpaceDN w:val="0"/>
        <w:adjustRightInd w:val="0"/>
        <w:ind w:firstLine="851"/>
        <w:jc w:val="both"/>
        <w:rPr>
          <w:sz w:val="28"/>
          <w:szCs w:val="28"/>
        </w:rPr>
      </w:pPr>
      <w:r w:rsidRPr="00F24DBD">
        <w:rPr>
          <w:sz w:val="28"/>
          <w:szCs w:val="28"/>
        </w:rPr>
        <w:t>- риски недостижения установленных показателей результативности;</w:t>
      </w:r>
    </w:p>
    <w:p w:rsidR="002C7DAA" w:rsidRPr="00F24DBD" w:rsidRDefault="002C7DAA" w:rsidP="00C6779E">
      <w:pPr>
        <w:tabs>
          <w:tab w:val="left" w:pos="709"/>
        </w:tabs>
        <w:autoSpaceDE w:val="0"/>
        <w:autoSpaceDN w:val="0"/>
        <w:adjustRightInd w:val="0"/>
        <w:ind w:firstLine="851"/>
        <w:jc w:val="both"/>
        <w:rPr>
          <w:sz w:val="28"/>
          <w:szCs w:val="28"/>
        </w:rPr>
      </w:pPr>
      <w:r w:rsidRPr="00F24DBD">
        <w:rPr>
          <w:sz w:val="28"/>
          <w:szCs w:val="28"/>
        </w:rPr>
        <w:t>- качество управления государственными программами;</w:t>
      </w:r>
    </w:p>
    <w:p w:rsidR="002C7DAA" w:rsidRPr="00F24DBD" w:rsidRDefault="002C7DAA" w:rsidP="00C6779E">
      <w:pPr>
        <w:tabs>
          <w:tab w:val="left" w:pos="709"/>
        </w:tabs>
        <w:autoSpaceDE w:val="0"/>
        <w:autoSpaceDN w:val="0"/>
        <w:adjustRightInd w:val="0"/>
        <w:ind w:firstLine="851"/>
        <w:jc w:val="both"/>
        <w:rPr>
          <w:sz w:val="28"/>
          <w:szCs w:val="28"/>
        </w:rPr>
      </w:pPr>
      <w:r w:rsidRPr="00F24DBD">
        <w:rPr>
          <w:sz w:val="28"/>
          <w:szCs w:val="28"/>
        </w:rPr>
        <w:t>- общественную оценку эффективности реализации госпрограмм.</w:t>
      </w:r>
    </w:p>
    <w:p w:rsidR="002C7DAA" w:rsidRPr="00F24DBD" w:rsidRDefault="002C7DAA" w:rsidP="00C6779E">
      <w:pPr>
        <w:tabs>
          <w:tab w:val="left" w:pos="709"/>
        </w:tabs>
        <w:autoSpaceDE w:val="0"/>
        <w:autoSpaceDN w:val="0"/>
        <w:adjustRightInd w:val="0"/>
        <w:spacing w:before="120"/>
        <w:ind w:firstLine="709"/>
        <w:jc w:val="both"/>
        <w:rPr>
          <w:sz w:val="28"/>
          <w:szCs w:val="28"/>
        </w:rPr>
      </w:pPr>
      <w:r w:rsidRPr="00F24DBD">
        <w:rPr>
          <w:sz w:val="28"/>
          <w:szCs w:val="28"/>
        </w:rPr>
        <w:t xml:space="preserve">3. Основные результаты экспертно-аналитического мероприятия включить в Заключение Счетной палаты Чукотского автономного округа </w:t>
      </w:r>
      <w:r w:rsidRPr="00F24DBD">
        <w:rPr>
          <w:bCs/>
          <w:sz w:val="28"/>
          <w:szCs w:val="28"/>
        </w:rPr>
        <w:t xml:space="preserve">по результатам внешней </w:t>
      </w:r>
      <w:r w:rsidRPr="00F24DBD">
        <w:rPr>
          <w:sz w:val="28"/>
          <w:szCs w:val="28"/>
        </w:rPr>
        <w:t>проверки годового отчета об исполнении окружного бюджета за 2019 год.</w:t>
      </w:r>
    </w:p>
    <w:p w:rsidR="002C7DAA" w:rsidRPr="00F24DBD" w:rsidRDefault="002C7DAA" w:rsidP="00C6779E">
      <w:pPr>
        <w:tabs>
          <w:tab w:val="left" w:pos="709"/>
        </w:tabs>
        <w:autoSpaceDE w:val="0"/>
        <w:autoSpaceDN w:val="0"/>
        <w:adjustRightInd w:val="0"/>
        <w:spacing w:before="120"/>
        <w:ind w:firstLine="851"/>
        <w:jc w:val="both"/>
        <w:rPr>
          <w:b/>
          <w:sz w:val="28"/>
          <w:szCs w:val="28"/>
        </w:rPr>
      </w:pPr>
    </w:p>
    <w:p w:rsidR="002C7DAA" w:rsidRPr="00F24DBD" w:rsidRDefault="002C7DAA" w:rsidP="00C6779E"/>
    <w:p w:rsidR="002C7DAA" w:rsidRPr="00F24DBD" w:rsidRDefault="002C7DAA" w:rsidP="00C6779E"/>
    <w:p w:rsidR="002C7DAA" w:rsidRPr="00114F16" w:rsidRDefault="002C7DAA" w:rsidP="00C6779E">
      <w:pPr>
        <w:rPr>
          <w:sz w:val="28"/>
          <w:szCs w:val="28"/>
        </w:rPr>
      </w:pPr>
      <w:r w:rsidRPr="00F24DBD">
        <w:rPr>
          <w:sz w:val="28"/>
          <w:szCs w:val="28"/>
        </w:rPr>
        <w:t>Аудитор</w:t>
      </w:r>
      <w:r w:rsidRPr="00F24DBD">
        <w:rPr>
          <w:sz w:val="28"/>
          <w:szCs w:val="28"/>
        </w:rPr>
        <w:tab/>
      </w:r>
      <w:r w:rsidRPr="00F24DBD">
        <w:rPr>
          <w:sz w:val="28"/>
          <w:szCs w:val="28"/>
        </w:rPr>
        <w:tab/>
      </w:r>
      <w:r w:rsidRPr="00F24DBD">
        <w:rPr>
          <w:sz w:val="28"/>
          <w:szCs w:val="28"/>
        </w:rPr>
        <w:tab/>
      </w:r>
      <w:r w:rsidRPr="00F24DBD">
        <w:rPr>
          <w:sz w:val="28"/>
          <w:szCs w:val="28"/>
        </w:rPr>
        <w:tab/>
      </w:r>
      <w:r w:rsidRPr="00F24DBD">
        <w:rPr>
          <w:sz w:val="28"/>
          <w:szCs w:val="28"/>
        </w:rPr>
        <w:tab/>
      </w:r>
      <w:r w:rsidRPr="00F24DBD">
        <w:rPr>
          <w:sz w:val="28"/>
          <w:szCs w:val="28"/>
        </w:rPr>
        <w:tab/>
      </w:r>
      <w:r w:rsidRPr="00F24DBD">
        <w:rPr>
          <w:sz w:val="28"/>
          <w:szCs w:val="28"/>
        </w:rPr>
        <w:tab/>
      </w:r>
      <w:r w:rsidRPr="00F24DBD">
        <w:rPr>
          <w:sz w:val="28"/>
          <w:szCs w:val="28"/>
        </w:rPr>
        <w:tab/>
      </w:r>
      <w:r w:rsidRPr="00F24DBD">
        <w:rPr>
          <w:sz w:val="28"/>
          <w:szCs w:val="28"/>
        </w:rPr>
        <w:tab/>
      </w:r>
      <w:r w:rsidRPr="00F24DBD">
        <w:rPr>
          <w:sz w:val="28"/>
          <w:szCs w:val="28"/>
        </w:rPr>
        <w:tab/>
        <w:t xml:space="preserve">О.М. </w:t>
      </w:r>
      <w:proofErr w:type="spellStart"/>
      <w:r w:rsidRPr="00F24DBD">
        <w:rPr>
          <w:sz w:val="28"/>
          <w:szCs w:val="28"/>
        </w:rPr>
        <w:t>Тодавчич</w:t>
      </w:r>
      <w:proofErr w:type="spellEnd"/>
    </w:p>
    <w:p w:rsidR="002C7DAA" w:rsidRPr="00325E80" w:rsidRDefault="002C7DAA" w:rsidP="00C6779E">
      <w:pPr>
        <w:pStyle w:val="af0"/>
        <w:tabs>
          <w:tab w:val="left" w:pos="993"/>
          <w:tab w:val="left" w:pos="1560"/>
        </w:tabs>
        <w:spacing w:after="0" w:line="240" w:lineRule="auto"/>
        <w:ind w:left="0" w:firstLine="709"/>
        <w:jc w:val="both"/>
        <w:rPr>
          <w:rFonts w:ascii="Times New Roman" w:hAnsi="Times New Roman" w:cs="Times New Roman"/>
          <w:sz w:val="28"/>
          <w:szCs w:val="28"/>
        </w:rPr>
      </w:pPr>
    </w:p>
    <w:p w:rsidR="002C7DAA" w:rsidRDefault="002C7DAA" w:rsidP="00C6779E">
      <w:pPr>
        <w:jc w:val="both"/>
        <w:rPr>
          <w:color w:val="000000" w:themeColor="text1"/>
          <w:sz w:val="10"/>
          <w:szCs w:val="10"/>
        </w:rPr>
      </w:pPr>
      <w:r w:rsidRPr="00DD2CA4">
        <w:rPr>
          <w:b/>
          <w:color w:val="FF0000"/>
          <w:sz w:val="28"/>
          <w:szCs w:val="28"/>
        </w:rPr>
        <w:tab/>
      </w:r>
    </w:p>
    <w:p w:rsidR="00016EB5" w:rsidRDefault="00016EB5" w:rsidP="00C6779E">
      <w:pPr>
        <w:spacing w:after="200"/>
        <w:ind w:left="142" w:hanging="142"/>
        <w:rPr>
          <w:color w:val="000000" w:themeColor="text1"/>
          <w:sz w:val="10"/>
          <w:szCs w:val="10"/>
        </w:rPr>
      </w:pPr>
    </w:p>
    <w:sectPr w:rsidR="00016EB5" w:rsidSect="00F74F5B">
      <w:headerReference w:type="default" r:id="rId21"/>
      <w:pgSz w:w="11906" w:h="16838" w:code="9"/>
      <w:pgMar w:top="851" w:right="851" w:bottom="851" w:left="1418" w:header="709" w:footer="709" w:gutter="0"/>
      <w:pgNumType w:start="1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11D" w:rsidRDefault="0078111D" w:rsidP="00B15F18">
      <w:r>
        <w:separator/>
      </w:r>
    </w:p>
  </w:endnote>
  <w:endnote w:type="continuationSeparator" w:id="0">
    <w:p w:rsidR="0078111D" w:rsidRDefault="0078111D" w:rsidP="00B15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Times New Roman"/>
    <w:charset w:val="00"/>
    <w:family w:val="auto"/>
    <w:pitch w:val="variable"/>
  </w:font>
  <w:font w:name="font184">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 w:name="font180">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font290">
    <w:altName w:val="Times New Roman"/>
    <w:charset w:val="CC"/>
    <w:family w:val="auto"/>
    <w:pitch w:val="variable"/>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sig w:usb0="00000201" w:usb1="00000000" w:usb2="00000000" w:usb3="00000000" w:csb0="00000004"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11D" w:rsidRDefault="0078111D" w:rsidP="00B15F18">
      <w:r>
        <w:separator/>
      </w:r>
    </w:p>
  </w:footnote>
  <w:footnote w:type="continuationSeparator" w:id="0">
    <w:p w:rsidR="0078111D" w:rsidRDefault="0078111D" w:rsidP="00B15F18">
      <w:r>
        <w:continuationSeparator/>
      </w:r>
    </w:p>
  </w:footnote>
  <w:footnote w:id="1">
    <w:p w:rsidR="0078111D" w:rsidRDefault="0078111D" w:rsidP="002C7DAA">
      <w:pPr>
        <w:pStyle w:val="aa"/>
      </w:pPr>
      <w:r>
        <w:rPr>
          <w:rStyle w:val="ac"/>
        </w:rPr>
        <w:footnoteRef/>
      </w:r>
      <w:r>
        <w:t xml:space="preserve"> Бюджетный кодекс Российской Федерации (далее – Бюджетный кодекс) </w:t>
      </w:r>
    </w:p>
  </w:footnote>
  <w:footnote w:id="2">
    <w:p w:rsidR="0078111D" w:rsidRDefault="0078111D" w:rsidP="002C7DAA">
      <w:pPr>
        <w:pStyle w:val="aa"/>
      </w:pPr>
      <w:r>
        <w:rPr>
          <w:rStyle w:val="ac"/>
        </w:rPr>
        <w:footnoteRef/>
      </w:r>
      <w:r>
        <w:t xml:space="preserve"> пункт 11 статьи 5 </w:t>
      </w:r>
      <w:r w:rsidRPr="004A54F4">
        <w:t>Закон</w:t>
      </w:r>
      <w:r>
        <w:t>а</w:t>
      </w:r>
      <w:r w:rsidRPr="004A54F4">
        <w:t xml:space="preserve"> Чукотского автономного округа от 24</w:t>
      </w:r>
      <w:r>
        <w:t xml:space="preserve"> мая 2002 года</w:t>
      </w:r>
      <w:r w:rsidRPr="004A54F4">
        <w:t xml:space="preserve"> </w:t>
      </w:r>
      <w:r>
        <w:t>№3</w:t>
      </w:r>
      <w:r w:rsidRPr="004A54F4">
        <w:t xml:space="preserve">1-ОЗ </w:t>
      </w:r>
      <w:r>
        <w:t>«</w:t>
      </w:r>
      <w:r w:rsidRPr="004A54F4">
        <w:t>О бюджетном процессе в</w:t>
      </w:r>
      <w:r>
        <w:t> </w:t>
      </w:r>
      <w:r w:rsidRPr="004A54F4">
        <w:t>Чукотском автономном округе</w:t>
      </w:r>
      <w:r>
        <w:t xml:space="preserve">» </w:t>
      </w:r>
    </w:p>
  </w:footnote>
  <w:footnote w:id="3">
    <w:p w:rsidR="0078111D" w:rsidRDefault="0078111D" w:rsidP="002C7DAA">
      <w:pPr>
        <w:pStyle w:val="aa"/>
      </w:pPr>
      <w:r>
        <w:rPr>
          <w:rStyle w:val="ac"/>
        </w:rPr>
        <w:footnoteRef/>
      </w:r>
      <w:r>
        <w:t xml:space="preserve"> подпункты 11 и 12 пункта 3.1 статьи 3 </w:t>
      </w:r>
      <w:r w:rsidRPr="00F571C2">
        <w:rPr>
          <w:color w:val="000000"/>
        </w:rPr>
        <w:t>Положения о Департаменте финансов, экономики и имущественных отношений Чукотского автономного округа</w:t>
      </w:r>
      <w:r>
        <w:rPr>
          <w:color w:val="000000"/>
        </w:rPr>
        <w:t xml:space="preserve">, утвержденного </w:t>
      </w:r>
      <w:r w:rsidRPr="00F571C2">
        <w:rPr>
          <w:color w:val="000000"/>
        </w:rPr>
        <w:t>Постановление</w:t>
      </w:r>
      <w:r>
        <w:rPr>
          <w:color w:val="000000"/>
        </w:rPr>
        <w:t>м</w:t>
      </w:r>
      <w:r w:rsidRPr="00F571C2">
        <w:rPr>
          <w:color w:val="000000"/>
        </w:rPr>
        <w:t xml:space="preserve"> Правительства Чукотского автономного округа от 25</w:t>
      </w:r>
      <w:r>
        <w:rPr>
          <w:color w:val="000000"/>
        </w:rPr>
        <w:t xml:space="preserve"> декабря </w:t>
      </w:r>
      <w:r w:rsidRPr="00F571C2">
        <w:rPr>
          <w:color w:val="000000"/>
        </w:rPr>
        <w:t xml:space="preserve">2018 </w:t>
      </w:r>
      <w:r>
        <w:rPr>
          <w:color w:val="000000"/>
        </w:rPr>
        <w:t>года №</w:t>
      </w:r>
      <w:r w:rsidRPr="00F571C2">
        <w:rPr>
          <w:color w:val="000000"/>
        </w:rPr>
        <w:t xml:space="preserve">439 </w:t>
      </w:r>
    </w:p>
  </w:footnote>
  <w:footnote w:id="4">
    <w:p w:rsidR="0078111D" w:rsidRDefault="0078111D" w:rsidP="002C7DAA">
      <w:pPr>
        <w:pStyle w:val="aa"/>
        <w:rPr>
          <w:sz w:val="22"/>
        </w:rPr>
      </w:pPr>
      <w:r>
        <w:rPr>
          <w:rStyle w:val="ac"/>
        </w:rPr>
        <w:footnoteRef/>
      </w:r>
      <w:r>
        <w:t xml:space="preserve"> Закон Чукотского автономного округа </w:t>
      </w:r>
      <w:r w:rsidRPr="00350642">
        <w:t xml:space="preserve">от </w:t>
      </w:r>
      <w:r w:rsidRPr="00350642">
        <w:rPr>
          <w:rFonts w:eastAsia="Calibri"/>
        </w:rPr>
        <w:t>28 ноября 2017 года №87-ОЗ «Об окружном бюджете на 2018 год и плановый период 2019 и 2020 годов»</w:t>
      </w:r>
      <w:r w:rsidRPr="00350642">
        <w:rPr>
          <w:sz w:val="22"/>
        </w:rPr>
        <w:t xml:space="preserve"> </w:t>
      </w:r>
      <w:r>
        <w:rPr>
          <w:sz w:val="22"/>
        </w:rPr>
        <w:t>(далее – Закон об окружном бюджете на 2018 год);</w:t>
      </w:r>
    </w:p>
    <w:p w:rsidR="0078111D" w:rsidRPr="00482507" w:rsidRDefault="0078111D" w:rsidP="002C7DAA">
      <w:pPr>
        <w:pStyle w:val="aa"/>
      </w:pPr>
      <w:r>
        <w:t xml:space="preserve">Закон Чукотского автономного округа </w:t>
      </w:r>
      <w:r w:rsidRPr="00350642">
        <w:t xml:space="preserve">от </w:t>
      </w:r>
      <w:r>
        <w:t>10</w:t>
      </w:r>
      <w:r w:rsidRPr="00350642">
        <w:rPr>
          <w:rFonts w:eastAsia="Calibri"/>
        </w:rPr>
        <w:t xml:space="preserve"> </w:t>
      </w:r>
      <w:r>
        <w:rPr>
          <w:rFonts w:eastAsia="Calibri"/>
        </w:rPr>
        <w:t>декабря</w:t>
      </w:r>
      <w:r w:rsidRPr="00350642">
        <w:rPr>
          <w:rFonts w:eastAsia="Calibri"/>
        </w:rPr>
        <w:t xml:space="preserve"> 201</w:t>
      </w:r>
      <w:r>
        <w:rPr>
          <w:rFonts w:eastAsia="Calibri"/>
        </w:rPr>
        <w:t>8</w:t>
      </w:r>
      <w:r w:rsidRPr="00350642">
        <w:rPr>
          <w:rFonts w:eastAsia="Calibri"/>
        </w:rPr>
        <w:t xml:space="preserve"> года №8</w:t>
      </w:r>
      <w:r>
        <w:rPr>
          <w:rFonts w:eastAsia="Calibri"/>
        </w:rPr>
        <w:t>1</w:t>
      </w:r>
      <w:r w:rsidRPr="00350642">
        <w:rPr>
          <w:rFonts w:eastAsia="Calibri"/>
        </w:rPr>
        <w:t>-ОЗ «Об окружном бюджете на 201</w:t>
      </w:r>
      <w:r>
        <w:rPr>
          <w:rFonts w:eastAsia="Calibri"/>
        </w:rPr>
        <w:t>9</w:t>
      </w:r>
      <w:r w:rsidRPr="00350642">
        <w:rPr>
          <w:rFonts w:eastAsia="Calibri"/>
        </w:rPr>
        <w:t xml:space="preserve"> год и плановый период 20</w:t>
      </w:r>
      <w:r>
        <w:rPr>
          <w:rFonts w:eastAsia="Calibri"/>
        </w:rPr>
        <w:t>20</w:t>
      </w:r>
      <w:r w:rsidRPr="00350642">
        <w:rPr>
          <w:rFonts w:eastAsia="Calibri"/>
        </w:rPr>
        <w:t xml:space="preserve"> и 202</w:t>
      </w:r>
      <w:r>
        <w:rPr>
          <w:rFonts w:eastAsia="Calibri"/>
        </w:rPr>
        <w:t>1</w:t>
      </w:r>
      <w:r w:rsidRPr="00350642">
        <w:rPr>
          <w:rFonts w:eastAsia="Calibri"/>
        </w:rPr>
        <w:t xml:space="preserve"> годов»</w:t>
      </w:r>
      <w:r w:rsidRPr="00350642">
        <w:rPr>
          <w:sz w:val="22"/>
        </w:rPr>
        <w:t xml:space="preserve"> </w:t>
      </w:r>
      <w:r>
        <w:rPr>
          <w:sz w:val="22"/>
        </w:rPr>
        <w:t>(далее – Закон об окружном бюджете на 2019 год)</w:t>
      </w:r>
    </w:p>
  </w:footnote>
  <w:footnote w:id="5">
    <w:p w:rsidR="0078111D" w:rsidRPr="0084641D" w:rsidRDefault="0078111D" w:rsidP="002C7DAA">
      <w:pPr>
        <w:pStyle w:val="aa"/>
      </w:pPr>
      <w:r w:rsidRPr="0084641D">
        <w:rPr>
          <w:rStyle w:val="ac"/>
        </w:rPr>
        <w:footnoteRef/>
      </w:r>
      <w:r w:rsidRPr="0084641D">
        <w:t> </w:t>
      </w:r>
      <w:r>
        <w:t xml:space="preserve">Здесь и далее – </w:t>
      </w:r>
      <w:r w:rsidRPr="0084641D">
        <w:rPr>
          <w:color w:val="000000"/>
        </w:rPr>
        <w:t>Государственное унитарное предприятие Чукотского автономного округа «</w:t>
      </w:r>
      <w:proofErr w:type="spellStart"/>
      <w:r w:rsidRPr="0084641D">
        <w:rPr>
          <w:color w:val="000000"/>
        </w:rPr>
        <w:t>Чукотснаб</w:t>
      </w:r>
      <w:proofErr w:type="spellEnd"/>
      <w:r w:rsidRPr="0084641D">
        <w:rPr>
          <w:color w:val="000000"/>
        </w:rPr>
        <w:t>»</w:t>
      </w:r>
    </w:p>
  </w:footnote>
  <w:footnote w:id="6">
    <w:p w:rsidR="0078111D" w:rsidRPr="00D04938" w:rsidRDefault="0078111D" w:rsidP="002C7DAA">
      <w:pPr>
        <w:pStyle w:val="aa"/>
      </w:pPr>
      <w:r>
        <w:rPr>
          <w:rStyle w:val="ac"/>
        </w:rPr>
        <w:footnoteRef/>
      </w:r>
      <w:r>
        <w:t xml:space="preserve"> Здесь и далее – </w:t>
      </w:r>
      <w:r w:rsidRPr="00D04938">
        <w:t>Общество с ограниченной ответственностью «Торговый центр «</w:t>
      </w:r>
      <w:proofErr w:type="spellStart"/>
      <w:r w:rsidRPr="00D04938">
        <w:t>Новомариинский</w:t>
      </w:r>
      <w:proofErr w:type="spellEnd"/>
      <w:r w:rsidRPr="00D04938">
        <w:t>»</w:t>
      </w:r>
    </w:p>
  </w:footnote>
  <w:footnote w:id="7">
    <w:p w:rsidR="0078111D" w:rsidRPr="00D04938" w:rsidRDefault="0078111D" w:rsidP="002C7DAA">
      <w:pPr>
        <w:pStyle w:val="aa"/>
      </w:pPr>
      <w:r w:rsidRPr="00D04938">
        <w:rPr>
          <w:rStyle w:val="ac"/>
        </w:rPr>
        <w:footnoteRef/>
      </w:r>
      <w:r w:rsidRPr="00D04938">
        <w:t> Здесь и далее – Непубличн</w:t>
      </w:r>
      <w:r>
        <w:t>ое</w:t>
      </w:r>
      <w:r w:rsidRPr="00D04938">
        <w:t xml:space="preserve"> акционерн</w:t>
      </w:r>
      <w:r>
        <w:t>ое</w:t>
      </w:r>
      <w:r w:rsidRPr="00D04938">
        <w:t xml:space="preserve"> общество</w:t>
      </w:r>
      <w:r>
        <w:t xml:space="preserve"> «</w:t>
      </w:r>
      <w:r w:rsidRPr="00D04938">
        <w:t>Чукотская торговая компания</w:t>
      </w:r>
      <w:r>
        <w:t>»</w:t>
      </w:r>
      <w:r w:rsidRPr="00D04938">
        <w:t xml:space="preserve"> </w:t>
      </w:r>
    </w:p>
  </w:footnote>
  <w:footnote w:id="8">
    <w:p w:rsidR="0078111D" w:rsidRPr="00101956" w:rsidRDefault="0078111D" w:rsidP="002C7DAA">
      <w:pPr>
        <w:pStyle w:val="aa"/>
        <w:jc w:val="both"/>
      </w:pPr>
      <w:r>
        <w:rPr>
          <w:rStyle w:val="ac"/>
        </w:rPr>
        <w:footnoteRef/>
      </w:r>
      <w:r>
        <w:t xml:space="preserve"> </w:t>
      </w:r>
      <w:r w:rsidRPr="00101956">
        <w:t>по чистым видам экономической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p>
  </w:footnote>
  <w:footnote w:id="9">
    <w:p w:rsidR="0078111D" w:rsidRDefault="0078111D" w:rsidP="002C7DAA">
      <w:pPr>
        <w:pStyle w:val="aa"/>
        <w:spacing w:line="18" w:lineRule="atLeast"/>
        <w:jc w:val="both"/>
      </w:pPr>
      <w:r>
        <w:rPr>
          <w:rStyle w:val="ac"/>
        </w:rPr>
        <w:footnoteRef/>
      </w:r>
      <w:r>
        <w:t xml:space="preserve"> Н</w:t>
      </w:r>
      <w:r w:rsidRPr="00101956">
        <w:t xml:space="preserve">а территории округа добычей золота и серебра занимаются пять основных предприятий – АО «Чукотская горно-геологическая компания», ООО «ЗК Майское», ООО «Рудник </w:t>
      </w:r>
      <w:proofErr w:type="spellStart"/>
      <w:r w:rsidRPr="00101956">
        <w:t>Каральвеем</w:t>
      </w:r>
      <w:proofErr w:type="spellEnd"/>
      <w:r w:rsidRPr="00101956">
        <w:t>», ООО «Рудник Валунистый», ООО «Северное золото».</w:t>
      </w:r>
    </w:p>
  </w:footnote>
  <w:footnote w:id="10">
    <w:p w:rsidR="0078111D" w:rsidRDefault="0078111D" w:rsidP="002C7DAA">
      <w:pPr>
        <w:spacing w:line="18" w:lineRule="atLeast"/>
        <w:jc w:val="both"/>
      </w:pPr>
      <w:r>
        <w:rPr>
          <w:rStyle w:val="ac"/>
        </w:rPr>
        <w:footnoteRef/>
      </w:r>
      <w:r>
        <w:t xml:space="preserve"> </w:t>
      </w:r>
      <w:r w:rsidRPr="00B76453">
        <w:rPr>
          <w:sz w:val="20"/>
          <w:szCs w:val="20"/>
        </w:rPr>
        <w:t xml:space="preserve">Наблюдается снижение добычи на месторождениях «Майское» и «Двойное», которое является плановым и связано с истощением запасов пород. </w:t>
      </w:r>
    </w:p>
  </w:footnote>
  <w:footnote w:id="11">
    <w:p w:rsidR="0078111D" w:rsidRDefault="0078111D" w:rsidP="002C7DAA">
      <w:pPr>
        <w:pStyle w:val="aa"/>
        <w:spacing w:line="18" w:lineRule="atLeast"/>
        <w:jc w:val="both"/>
      </w:pPr>
      <w:r>
        <w:rPr>
          <w:rStyle w:val="ac"/>
        </w:rPr>
        <w:footnoteRef/>
      </w:r>
      <w:r>
        <w:t xml:space="preserve"> </w:t>
      </w:r>
      <w:r w:rsidRPr="00D73CAF">
        <w:rPr>
          <w:color w:val="000000" w:themeColor="text1"/>
        </w:rPr>
        <w:t>Добычей топливо-энергетических полезных ископаемых в 2019 году занимались ОАО «Шахта Угольная», ООО «</w:t>
      </w:r>
      <w:proofErr w:type="spellStart"/>
      <w:r w:rsidRPr="00D73CAF">
        <w:rPr>
          <w:color w:val="000000" w:themeColor="text1"/>
        </w:rPr>
        <w:t>Берингпромуголь</w:t>
      </w:r>
      <w:proofErr w:type="spellEnd"/>
      <w:r w:rsidRPr="00D73CAF">
        <w:rPr>
          <w:color w:val="000000" w:themeColor="text1"/>
        </w:rPr>
        <w:t>», ООО «Сибнефть-Чукотка».</w:t>
      </w:r>
    </w:p>
  </w:footnote>
  <w:footnote w:id="12">
    <w:p w:rsidR="0078111D" w:rsidRDefault="0078111D" w:rsidP="002C7DAA">
      <w:pPr>
        <w:pStyle w:val="aa"/>
      </w:pPr>
      <w:r>
        <w:rPr>
          <w:rStyle w:val="ac"/>
        </w:rPr>
        <w:footnoteRef/>
      </w:r>
      <w:r>
        <w:t xml:space="preserve"> </w:t>
      </w:r>
      <w:proofErr w:type="spellStart"/>
      <w:r w:rsidRPr="00D73CAF">
        <w:rPr>
          <w:rStyle w:val="aff7"/>
          <w:color w:val="000000" w:themeColor="text1"/>
        </w:rPr>
        <w:t>сельхозорганизации</w:t>
      </w:r>
      <w:proofErr w:type="spellEnd"/>
      <w:r w:rsidRPr="00D73CAF">
        <w:rPr>
          <w:rStyle w:val="aff7"/>
          <w:color w:val="000000" w:themeColor="text1"/>
        </w:rPr>
        <w:t>, крестьянско-фермерские хозяйства, хозяйства населения</w:t>
      </w:r>
    </w:p>
  </w:footnote>
  <w:footnote w:id="13">
    <w:p w:rsidR="0078111D" w:rsidRPr="00101956" w:rsidRDefault="0078111D" w:rsidP="002C7DAA">
      <w:pPr>
        <w:spacing w:line="276" w:lineRule="auto"/>
        <w:jc w:val="both"/>
        <w:rPr>
          <w:bCs/>
          <w:sz w:val="20"/>
          <w:szCs w:val="20"/>
        </w:rPr>
      </w:pPr>
      <w:r>
        <w:rPr>
          <w:rStyle w:val="ac"/>
        </w:rPr>
        <w:footnoteRef/>
      </w:r>
      <w:r>
        <w:t xml:space="preserve"> </w:t>
      </w:r>
      <w:r w:rsidRPr="00101956">
        <w:rPr>
          <w:bCs/>
          <w:sz w:val="20"/>
          <w:szCs w:val="20"/>
        </w:rPr>
        <w:t xml:space="preserve">На 1 января 2020 года закончено строительство (реконструкция) и введены в эксплуатацию 7 участков автомобильной дороги общей протяженностью 146,6 км и 3 мостовых перехода общей протяженностью 7,4 км. Продолжаются строительно-монтажные работы на участках автомобильных дорог общей протяженностью 30,3 км, а также ведется строительные работы на объекте «ВЛ 110 </w:t>
      </w:r>
      <w:proofErr w:type="spellStart"/>
      <w:r w:rsidRPr="00101956">
        <w:rPr>
          <w:bCs/>
          <w:sz w:val="20"/>
          <w:szCs w:val="20"/>
        </w:rPr>
        <w:t>кВ</w:t>
      </w:r>
      <w:proofErr w:type="spellEnd"/>
      <w:r w:rsidRPr="00101956">
        <w:rPr>
          <w:bCs/>
          <w:sz w:val="20"/>
          <w:szCs w:val="20"/>
        </w:rPr>
        <w:t xml:space="preserve"> Билибино – Песчанка </w:t>
      </w:r>
      <w:r w:rsidRPr="00101956">
        <w:rPr>
          <w:bCs/>
          <w:sz w:val="20"/>
          <w:szCs w:val="20"/>
          <w:lang w:val="en-US"/>
        </w:rPr>
        <w:t>I</w:t>
      </w:r>
      <w:r w:rsidRPr="00101956">
        <w:rPr>
          <w:bCs/>
          <w:sz w:val="20"/>
          <w:szCs w:val="20"/>
        </w:rPr>
        <w:t xml:space="preserve"> цепь с отпайкой на ПС </w:t>
      </w:r>
      <w:proofErr w:type="spellStart"/>
      <w:r w:rsidRPr="00101956">
        <w:rPr>
          <w:bCs/>
          <w:sz w:val="20"/>
          <w:szCs w:val="20"/>
        </w:rPr>
        <w:t>Кекура</w:t>
      </w:r>
      <w:proofErr w:type="spellEnd"/>
      <w:r w:rsidRPr="00101956">
        <w:rPr>
          <w:bCs/>
          <w:sz w:val="20"/>
          <w:szCs w:val="20"/>
        </w:rPr>
        <w:t>».</w:t>
      </w:r>
    </w:p>
    <w:p w:rsidR="0078111D" w:rsidRDefault="0078111D" w:rsidP="002C7DAA">
      <w:pPr>
        <w:pStyle w:val="aa"/>
      </w:pPr>
    </w:p>
  </w:footnote>
  <w:footnote w:id="14">
    <w:p w:rsidR="0078111D" w:rsidRDefault="0078111D" w:rsidP="002C7DAA">
      <w:pPr>
        <w:spacing w:line="218" w:lineRule="auto"/>
        <w:jc w:val="both"/>
      </w:pPr>
      <w:r>
        <w:rPr>
          <w:rStyle w:val="ac"/>
        </w:rPr>
        <w:footnoteRef/>
      </w:r>
      <w:r>
        <w:t xml:space="preserve"> </w:t>
      </w:r>
      <w:r w:rsidRPr="00101956">
        <w:rPr>
          <w:color w:val="000000" w:themeColor="text1"/>
          <w:sz w:val="20"/>
          <w:szCs w:val="20"/>
        </w:rPr>
        <w:t>Структура рынка платных услуг населению характеризуется высокой долей жилищно-коммунальных услуг (28,8%) и транспортных услуг (16,8%)</w:t>
      </w:r>
      <w:r>
        <w:rPr>
          <w:color w:val="000000" w:themeColor="text1"/>
          <w:sz w:val="20"/>
          <w:szCs w:val="20"/>
        </w:rPr>
        <w:t>,</w:t>
      </w:r>
      <w:r w:rsidRPr="00101956">
        <w:rPr>
          <w:color w:val="000000" w:themeColor="text1"/>
          <w:sz w:val="20"/>
          <w:szCs w:val="20"/>
        </w:rPr>
        <w:t xml:space="preserve"> значительную долю занимают телекоммуникационные услуги (14%) и бытовые услуги (11,2%).</w:t>
      </w:r>
    </w:p>
  </w:footnote>
  <w:footnote w:id="15">
    <w:p w:rsidR="0078111D" w:rsidRDefault="0078111D" w:rsidP="002C7DAA">
      <w:pPr>
        <w:spacing w:line="218" w:lineRule="auto"/>
        <w:jc w:val="both"/>
      </w:pPr>
      <w:r>
        <w:rPr>
          <w:rStyle w:val="ac"/>
        </w:rPr>
        <w:footnoteRef/>
      </w:r>
      <w:r>
        <w:t xml:space="preserve"> </w:t>
      </w:r>
      <w:r w:rsidRPr="00101956">
        <w:rPr>
          <w:rFonts w:eastAsia="DejaVu Sans"/>
          <w:kern w:val="2"/>
          <w:sz w:val="20"/>
          <w:szCs w:val="20"/>
          <w:lang w:eastAsia="ar-SA"/>
        </w:rPr>
        <w:t>Наиболее высокие темпы роста заработной платы в 2019 году отмечались по таким видам деятельности, как: «Предоставление прочих услуг» (143%), «Деятельность профессиональная, научная и техническая» (111,4%),</w:t>
      </w:r>
      <w:r w:rsidRPr="00101956">
        <w:rPr>
          <w:rFonts w:eastAsia="DejaVu Sans"/>
          <w:color w:val="FF0000"/>
          <w:kern w:val="2"/>
          <w:sz w:val="20"/>
          <w:szCs w:val="20"/>
          <w:lang w:eastAsia="ar-SA"/>
        </w:rPr>
        <w:t xml:space="preserve"> </w:t>
      </w:r>
      <w:r w:rsidRPr="00101956">
        <w:rPr>
          <w:rFonts w:eastAsia="DejaVu Sans"/>
          <w:kern w:val="2"/>
          <w:sz w:val="20"/>
          <w:szCs w:val="20"/>
          <w:lang w:eastAsia="ar-SA"/>
        </w:rPr>
        <w:t>«Сельское, лесное хозяйство, охота, рыболовство и рыбоводство» (111,3%), «Деятельность в области культуры, спорта, организации досуга и развлечений» (111,3%).</w:t>
      </w:r>
    </w:p>
  </w:footnote>
  <w:footnote w:id="16">
    <w:p w:rsidR="0078111D" w:rsidRPr="00101956" w:rsidRDefault="0078111D" w:rsidP="002C7DAA">
      <w:pPr>
        <w:pStyle w:val="28"/>
        <w:shd w:val="clear" w:color="auto" w:fill="FFFFFF"/>
        <w:spacing w:after="0" w:line="218" w:lineRule="auto"/>
        <w:jc w:val="both"/>
        <w:rPr>
          <w:rFonts w:ascii="Times New Roman" w:hAnsi="Times New Roman"/>
          <w:color w:val="000000" w:themeColor="text1"/>
          <w:sz w:val="20"/>
          <w:szCs w:val="20"/>
        </w:rPr>
      </w:pPr>
      <w:r w:rsidRPr="00101956">
        <w:rPr>
          <w:rStyle w:val="ac"/>
          <w:sz w:val="20"/>
          <w:szCs w:val="20"/>
        </w:rPr>
        <w:footnoteRef/>
      </w:r>
      <w:r w:rsidRPr="00101956">
        <w:rPr>
          <w:sz w:val="20"/>
          <w:szCs w:val="20"/>
        </w:rPr>
        <w:t xml:space="preserve"> </w:t>
      </w:r>
      <w:r w:rsidRPr="00101956">
        <w:rPr>
          <w:rFonts w:ascii="Times New Roman" w:hAnsi="Times New Roman"/>
          <w:color w:val="000000" w:themeColor="text1"/>
          <w:sz w:val="20"/>
          <w:szCs w:val="20"/>
        </w:rPr>
        <w:t xml:space="preserve">По данным администрации городского округа </w:t>
      </w:r>
      <w:proofErr w:type="spellStart"/>
      <w:r w:rsidRPr="00101956">
        <w:rPr>
          <w:rFonts w:ascii="Times New Roman" w:hAnsi="Times New Roman"/>
          <w:color w:val="000000" w:themeColor="text1"/>
          <w:sz w:val="20"/>
          <w:szCs w:val="20"/>
        </w:rPr>
        <w:t>Эгвекинот</w:t>
      </w:r>
      <w:proofErr w:type="spellEnd"/>
      <w:r w:rsidRPr="00101956">
        <w:rPr>
          <w:rFonts w:ascii="Times New Roman" w:hAnsi="Times New Roman"/>
          <w:color w:val="000000" w:themeColor="text1"/>
          <w:sz w:val="20"/>
          <w:szCs w:val="20"/>
        </w:rPr>
        <w:t xml:space="preserve"> по состоянию на </w:t>
      </w:r>
      <w:r>
        <w:rPr>
          <w:rFonts w:ascii="Times New Roman" w:hAnsi="Times New Roman"/>
          <w:color w:val="000000" w:themeColor="text1"/>
          <w:sz w:val="20"/>
          <w:szCs w:val="20"/>
        </w:rPr>
        <w:t>01.01.</w:t>
      </w:r>
      <w:r w:rsidRPr="00101956">
        <w:rPr>
          <w:rFonts w:ascii="Times New Roman" w:hAnsi="Times New Roman"/>
          <w:color w:val="000000" w:themeColor="text1"/>
          <w:sz w:val="20"/>
          <w:szCs w:val="20"/>
        </w:rPr>
        <w:t>2020г</w:t>
      </w:r>
      <w:r>
        <w:rPr>
          <w:rFonts w:ascii="Times New Roman" w:hAnsi="Times New Roman"/>
          <w:color w:val="000000" w:themeColor="text1"/>
          <w:sz w:val="20"/>
          <w:szCs w:val="20"/>
        </w:rPr>
        <w:t>.</w:t>
      </w:r>
      <w:r w:rsidRPr="00101956">
        <w:rPr>
          <w:rFonts w:ascii="Times New Roman" w:hAnsi="Times New Roman"/>
          <w:color w:val="000000" w:themeColor="text1"/>
          <w:sz w:val="20"/>
          <w:szCs w:val="20"/>
        </w:rPr>
        <w:t xml:space="preserve"> задолженность по заработной плате имело одно предприятие, не являющееся респондентом статистической отчетности – МУП «</w:t>
      </w:r>
      <w:proofErr w:type="spellStart"/>
      <w:r w:rsidRPr="00101956">
        <w:rPr>
          <w:rFonts w:ascii="Times New Roman" w:hAnsi="Times New Roman"/>
          <w:color w:val="000000" w:themeColor="text1"/>
          <w:sz w:val="20"/>
          <w:szCs w:val="20"/>
        </w:rPr>
        <w:t>Шмидтовское</w:t>
      </w:r>
      <w:proofErr w:type="spellEnd"/>
      <w:r w:rsidRPr="00101956">
        <w:rPr>
          <w:rFonts w:ascii="Times New Roman" w:hAnsi="Times New Roman"/>
          <w:color w:val="000000" w:themeColor="text1"/>
          <w:sz w:val="20"/>
          <w:szCs w:val="20"/>
        </w:rPr>
        <w:t xml:space="preserve"> торговое предприятие </w:t>
      </w:r>
      <w:proofErr w:type="spellStart"/>
      <w:r w:rsidRPr="00101956">
        <w:rPr>
          <w:rFonts w:ascii="Times New Roman" w:hAnsi="Times New Roman"/>
          <w:color w:val="000000" w:themeColor="text1"/>
          <w:sz w:val="20"/>
          <w:szCs w:val="20"/>
        </w:rPr>
        <w:t>Иультинского</w:t>
      </w:r>
      <w:proofErr w:type="spellEnd"/>
      <w:r w:rsidRPr="00101956">
        <w:rPr>
          <w:rFonts w:ascii="Times New Roman" w:hAnsi="Times New Roman"/>
          <w:color w:val="000000" w:themeColor="text1"/>
          <w:sz w:val="20"/>
          <w:szCs w:val="20"/>
        </w:rPr>
        <w:t xml:space="preserve"> муниципального района» в сумме 0,121 млн. рублей перед одним работником. Причина образования задолженности – недостаток собственных средств. </w:t>
      </w:r>
    </w:p>
    <w:p w:rsidR="0078111D" w:rsidRDefault="0078111D" w:rsidP="002C7DAA">
      <w:pPr>
        <w:pStyle w:val="aa"/>
        <w:spacing w:line="218" w:lineRule="auto"/>
      </w:pPr>
    </w:p>
  </w:footnote>
  <w:footnote w:id="17">
    <w:p w:rsidR="0078111D" w:rsidRPr="002A73DA" w:rsidRDefault="0078111D" w:rsidP="002C7DAA">
      <w:pPr>
        <w:pStyle w:val="28"/>
        <w:shd w:val="clear" w:color="auto" w:fill="FFFFFF"/>
        <w:spacing w:after="0" w:line="218" w:lineRule="auto"/>
        <w:jc w:val="both"/>
        <w:rPr>
          <w:rFonts w:ascii="Times New Roman" w:hAnsi="Times New Roman" w:cs="Times New Roman"/>
          <w:sz w:val="20"/>
          <w:szCs w:val="20"/>
        </w:rPr>
      </w:pPr>
      <w:r w:rsidRPr="002A73DA">
        <w:rPr>
          <w:rStyle w:val="ac"/>
          <w:sz w:val="20"/>
          <w:szCs w:val="20"/>
        </w:rPr>
        <w:footnoteRef/>
      </w:r>
      <w:r w:rsidRPr="002A73DA">
        <w:rPr>
          <w:rFonts w:ascii="Times New Roman" w:hAnsi="Times New Roman" w:cs="Times New Roman"/>
          <w:sz w:val="20"/>
          <w:szCs w:val="20"/>
        </w:rPr>
        <w:t xml:space="preserve"> </w:t>
      </w:r>
      <w:r w:rsidRPr="002A73DA">
        <w:rPr>
          <w:rFonts w:ascii="Times New Roman" w:hAnsi="Times New Roman" w:cs="Times New Roman"/>
          <w:color w:val="000000" w:themeColor="text1"/>
          <w:sz w:val="20"/>
          <w:szCs w:val="20"/>
        </w:rPr>
        <w:t>из них 21,6% заняты добычей полезных ископаемых; 14,4% - в сфере государственного управления, обеспечения военной безопасности и обязательного социального обеспечения; 11,4% - в обеспечении электрической энергией, газом и паром; кондиционирование воздуха; 10,2% - в образовании.</w:t>
      </w:r>
    </w:p>
  </w:footnote>
  <w:footnote w:id="18">
    <w:p w:rsidR="0078111D" w:rsidRPr="002A73DA" w:rsidRDefault="0078111D" w:rsidP="002C7DAA">
      <w:pPr>
        <w:autoSpaceDE w:val="0"/>
        <w:autoSpaceDN w:val="0"/>
        <w:adjustRightInd w:val="0"/>
        <w:spacing w:line="218" w:lineRule="auto"/>
        <w:jc w:val="both"/>
        <w:rPr>
          <w:rFonts w:eastAsia="DejaVu Sans"/>
          <w:kern w:val="2"/>
          <w:sz w:val="20"/>
          <w:szCs w:val="20"/>
          <w:lang w:eastAsia="ar-SA"/>
        </w:rPr>
      </w:pPr>
      <w:r w:rsidRPr="002A73DA">
        <w:rPr>
          <w:rStyle w:val="ac"/>
          <w:sz w:val="20"/>
          <w:szCs w:val="20"/>
        </w:rPr>
        <w:footnoteRef/>
      </w:r>
      <w:r w:rsidRPr="002A73DA">
        <w:rPr>
          <w:sz w:val="20"/>
          <w:szCs w:val="20"/>
        </w:rPr>
        <w:t xml:space="preserve"> </w:t>
      </w:r>
      <w:r w:rsidRPr="002A73DA">
        <w:rPr>
          <w:rFonts w:eastAsia="DejaVu Sans"/>
          <w:kern w:val="2"/>
          <w:sz w:val="20"/>
          <w:szCs w:val="20"/>
          <w:lang w:eastAsia="ar-SA"/>
        </w:rPr>
        <w:t>для трудоспособного населения – 22 669,0 рублей, пенсионеров – 17 036,0 рублей, детей – 22 975 рублей.</w:t>
      </w:r>
    </w:p>
    <w:p w:rsidR="0078111D" w:rsidRDefault="0078111D" w:rsidP="002C7DAA">
      <w:pPr>
        <w:pStyle w:val="aa"/>
        <w:spacing w:line="218" w:lineRule="auto"/>
      </w:pPr>
    </w:p>
  </w:footnote>
  <w:footnote w:id="19">
    <w:p w:rsidR="0078111D" w:rsidRPr="002A73DA" w:rsidRDefault="0078111D" w:rsidP="002C7DAA">
      <w:pPr>
        <w:pStyle w:val="aa"/>
      </w:pPr>
      <w:r>
        <w:rPr>
          <w:rStyle w:val="ac"/>
        </w:rPr>
        <w:footnoteRef/>
      </w:r>
      <w:r>
        <w:t xml:space="preserve"> </w:t>
      </w:r>
      <w:r w:rsidRPr="002A73DA">
        <w:t>В структуре консолидированного бюджета Чукотского автономного округа налоговые доходы составляют 27,1%, при этом, налог на прибыль организаций – 10,1%, налог на доходы физических лиц – 9,3%; налоги, сборы и регулярные платежи при пользовании природными ресурсами – 4,5%</w:t>
      </w:r>
      <w:r>
        <w:t>.</w:t>
      </w:r>
    </w:p>
  </w:footnote>
  <w:footnote w:id="20">
    <w:p w:rsidR="0078111D" w:rsidRDefault="0078111D" w:rsidP="002C7DAA">
      <w:pPr>
        <w:pStyle w:val="af9"/>
        <w:tabs>
          <w:tab w:val="left" w:pos="851"/>
        </w:tabs>
        <w:spacing w:line="18" w:lineRule="atLeast"/>
        <w:jc w:val="both"/>
      </w:pPr>
      <w:r>
        <w:rPr>
          <w:rStyle w:val="ac"/>
        </w:rPr>
        <w:footnoteRef/>
      </w:r>
      <w:r>
        <w:t xml:space="preserve"> </w:t>
      </w:r>
      <w:r w:rsidRPr="002A73DA">
        <w:rPr>
          <w:sz w:val="20"/>
          <w:szCs w:val="20"/>
        </w:rPr>
        <w:t>12 563,8 млн. рублей – дотации, 3 008,1 млн. рублей – субсидии, 451,7 млн. рублей – субвенции, 19 487,1 млн. рублей – иные межбюджетные трансферты.</w:t>
      </w:r>
    </w:p>
  </w:footnote>
  <w:footnote w:id="21">
    <w:p w:rsidR="0078111D" w:rsidRPr="00404F15" w:rsidRDefault="0078111D" w:rsidP="002C7DAA">
      <w:pPr>
        <w:spacing w:line="18" w:lineRule="atLeast"/>
        <w:jc w:val="both"/>
        <w:rPr>
          <w:sz w:val="20"/>
          <w:szCs w:val="20"/>
        </w:rPr>
      </w:pPr>
      <w:r>
        <w:rPr>
          <w:rStyle w:val="ac"/>
        </w:rPr>
        <w:footnoteRef/>
      </w:r>
      <w:r>
        <w:t xml:space="preserve"> </w:t>
      </w:r>
      <w:r w:rsidRPr="00404F15">
        <w:rPr>
          <w:sz w:val="20"/>
          <w:szCs w:val="20"/>
        </w:rPr>
        <w:t>В структуре расходов окружного бюджета наибольший объем занимают расходы на ЖКХ – 36,0%. Расходы на национальную экономику и межбюджетные трансферты общего характера от общего объема расходов окружного бюджета составили 34,9% и 6,1%, соответственно. Расходы на социальную сферу составили: образование – 9,3%, здравоохранение – 5,1%, социальная политика – 4,5%. Удельный вес расходов по остальным разделам в общем объеме расходов окружного бюджета незначительный – от 0,1% до 2,0%.</w:t>
      </w:r>
    </w:p>
  </w:footnote>
  <w:footnote w:id="22">
    <w:p w:rsidR="0078111D" w:rsidRPr="00404F15" w:rsidRDefault="0078111D" w:rsidP="002C7DAA">
      <w:pPr>
        <w:pStyle w:val="aa"/>
        <w:jc w:val="both"/>
      </w:pPr>
      <w:r>
        <w:rPr>
          <w:rStyle w:val="ac"/>
        </w:rPr>
        <w:footnoteRef/>
      </w:r>
      <w:r>
        <w:t xml:space="preserve"> </w:t>
      </w:r>
      <w:r w:rsidRPr="00404F15">
        <w:t>Закон Чукотского автономного округа от 10.12.2018г. №81-ОЗ «Об окружном бюджете на 2019 год и на плановый период 2020 и 2021 годов»</w:t>
      </w:r>
    </w:p>
  </w:footnote>
  <w:footnote w:id="23">
    <w:p w:rsidR="0078111D" w:rsidRPr="008A5253" w:rsidRDefault="0078111D" w:rsidP="002C7DAA">
      <w:pPr>
        <w:pStyle w:val="aa"/>
        <w:spacing w:line="216" w:lineRule="auto"/>
        <w:jc w:val="both"/>
      </w:pPr>
      <w:r w:rsidRPr="008E3C07">
        <w:rPr>
          <w:rStyle w:val="ac"/>
        </w:rPr>
        <w:footnoteRef/>
      </w:r>
      <w:r>
        <w:t> </w:t>
      </w:r>
      <w:r w:rsidRPr="008E3C07">
        <w:t xml:space="preserve">Закон Чукотского автономного округа от 24 мая 2002 года №31-ОЗ «О бюджетном процессе в Чукотском </w:t>
      </w:r>
      <w:r w:rsidRPr="008A5253">
        <w:t>автономном округе» (далее – Закон о бюджетном процессе)</w:t>
      </w:r>
    </w:p>
  </w:footnote>
  <w:footnote w:id="24">
    <w:p w:rsidR="0078111D" w:rsidRPr="00D776AC" w:rsidRDefault="0078111D" w:rsidP="002C7DAA">
      <w:pPr>
        <w:pStyle w:val="aa"/>
        <w:spacing w:line="216" w:lineRule="auto"/>
        <w:jc w:val="both"/>
      </w:pPr>
      <w:r w:rsidRPr="008A5253">
        <w:rPr>
          <w:rStyle w:val="ac"/>
        </w:rPr>
        <w:footnoteRef/>
      </w:r>
      <w:r w:rsidRPr="008A5253">
        <w:t xml:space="preserve"> Закон Чукотского автономного округа от 29 октября 2012 года №95-ОЗ </w:t>
      </w:r>
      <w:r>
        <w:t>«О</w:t>
      </w:r>
      <w:r w:rsidRPr="008A5253">
        <w:t xml:space="preserve"> системе исполнительных органов </w:t>
      </w:r>
      <w:r w:rsidRPr="00D776AC">
        <w:t xml:space="preserve">государственной власти </w:t>
      </w:r>
      <w:r>
        <w:t>Ч</w:t>
      </w:r>
      <w:r w:rsidRPr="00D776AC">
        <w:t>укотского автономного округа»</w:t>
      </w:r>
    </w:p>
  </w:footnote>
  <w:footnote w:id="25">
    <w:p w:rsidR="0078111D" w:rsidRPr="00D776AC" w:rsidRDefault="0078111D" w:rsidP="002C7DAA">
      <w:pPr>
        <w:pStyle w:val="aa"/>
        <w:spacing w:line="216" w:lineRule="auto"/>
        <w:jc w:val="both"/>
      </w:pPr>
      <w:r w:rsidRPr="00D776AC">
        <w:rPr>
          <w:rStyle w:val="ac"/>
        </w:rPr>
        <w:footnoteRef/>
      </w:r>
      <w:r>
        <w:t> </w:t>
      </w:r>
      <w:r w:rsidRPr="00D776AC">
        <w:t xml:space="preserve">Постановление Губернатора Чукотского автономного округа от 18 октября 2018 года №89 </w:t>
      </w:r>
      <w:r>
        <w:t>«О</w:t>
      </w:r>
      <w:r w:rsidRPr="00D776AC">
        <w:t xml:space="preserve"> структуре исполнительных органов государственной власти </w:t>
      </w:r>
      <w:r>
        <w:t>Ч</w:t>
      </w:r>
      <w:r w:rsidRPr="00D776AC">
        <w:t>укотского автономного округа</w:t>
      </w:r>
      <w:r>
        <w:t>»</w:t>
      </w:r>
    </w:p>
  </w:footnote>
  <w:footnote w:id="26">
    <w:p w:rsidR="0078111D" w:rsidRDefault="0078111D" w:rsidP="002C7DAA">
      <w:pPr>
        <w:pStyle w:val="aa"/>
      </w:pPr>
      <w:r>
        <w:rPr>
          <w:rStyle w:val="ac"/>
        </w:rPr>
        <w:footnoteRef/>
      </w:r>
      <w:r>
        <w:t> </w:t>
      </w:r>
      <w:r w:rsidRPr="00044CDD">
        <w:t>Федеральны</w:t>
      </w:r>
      <w:r>
        <w:t>й</w:t>
      </w:r>
      <w:r w:rsidRPr="00044CDD">
        <w:t xml:space="preserve"> закон Российской Федерации от 7 февраля 2011 года №6-ФЗ «</w:t>
      </w:r>
      <w:r w:rsidRPr="00044CDD">
        <w:rPr>
          <w:bCs/>
        </w:rPr>
        <w:t>Об общих принципах организации и деятельности контрольно-счетных органов субъектов Российской Федерации и муниципальных образований»</w:t>
      </w:r>
    </w:p>
  </w:footnote>
  <w:footnote w:id="27">
    <w:p w:rsidR="0078111D" w:rsidRPr="007E6EAC" w:rsidRDefault="0078111D" w:rsidP="002C7DAA">
      <w:pPr>
        <w:pStyle w:val="aa"/>
        <w:spacing w:line="218" w:lineRule="auto"/>
        <w:jc w:val="both"/>
      </w:pPr>
      <w:r w:rsidRPr="007E6EAC">
        <w:rPr>
          <w:rStyle w:val="ac"/>
        </w:rPr>
        <w:footnoteRef/>
      </w:r>
      <w:r>
        <w:t> </w:t>
      </w:r>
      <w:r w:rsidRPr="00580E44">
        <w:t>Федеральный закон от 12 июня 2002 года №67-ФЗ «Об основных гарантиях избирательных прав и права на участие в референдуме граждан Российской Федерации»</w:t>
      </w:r>
    </w:p>
  </w:footnote>
  <w:footnote w:id="28">
    <w:p w:rsidR="0078111D" w:rsidRPr="007E6EAC" w:rsidRDefault="0078111D" w:rsidP="002C7DAA">
      <w:pPr>
        <w:pStyle w:val="aa"/>
        <w:jc w:val="both"/>
      </w:pPr>
      <w:r w:rsidRPr="007E6EAC">
        <w:rPr>
          <w:rStyle w:val="ac"/>
        </w:rPr>
        <w:footnoteRef/>
      </w:r>
      <w:r>
        <w:t> </w:t>
      </w:r>
      <w:r w:rsidRPr="007E6EAC">
        <w:t>Федеральный закон от</w:t>
      </w:r>
      <w:r>
        <w:t xml:space="preserve"> </w:t>
      </w:r>
      <w:r w:rsidRPr="007E6EAC">
        <w:t>6</w:t>
      </w:r>
      <w:r>
        <w:t xml:space="preserve"> декабря </w:t>
      </w:r>
      <w:r w:rsidRPr="007E6EAC">
        <w:t>2011</w:t>
      </w:r>
      <w:r>
        <w:t xml:space="preserve"> </w:t>
      </w:r>
      <w:r w:rsidRPr="007E6EAC">
        <w:t>г</w:t>
      </w:r>
      <w:r>
        <w:t>ода</w:t>
      </w:r>
      <w:r w:rsidRPr="007E6EAC">
        <w:t xml:space="preserve"> №402-ФЗ «О бухгалтерском учете»</w:t>
      </w:r>
    </w:p>
  </w:footnote>
  <w:footnote w:id="29">
    <w:p w:rsidR="0078111D" w:rsidRPr="007E6EAC" w:rsidRDefault="0078111D" w:rsidP="002C7DAA">
      <w:pPr>
        <w:jc w:val="both"/>
      </w:pPr>
      <w:r w:rsidRPr="007E6EAC">
        <w:rPr>
          <w:rStyle w:val="ac"/>
          <w:sz w:val="20"/>
          <w:szCs w:val="20"/>
        </w:rPr>
        <w:footnoteRef/>
      </w:r>
      <w:r>
        <w:rPr>
          <w:sz w:val="20"/>
          <w:szCs w:val="20"/>
        </w:rPr>
        <w:t> П</w:t>
      </w:r>
      <w:r w:rsidRPr="007E6EAC">
        <w:rPr>
          <w:sz w:val="20"/>
          <w:szCs w:val="20"/>
        </w:rPr>
        <w:t>риказы Министерства финансов Российской Федерации от 1</w:t>
      </w:r>
      <w:r>
        <w:rPr>
          <w:sz w:val="20"/>
          <w:szCs w:val="20"/>
        </w:rPr>
        <w:t xml:space="preserve"> декабря </w:t>
      </w:r>
      <w:r w:rsidRPr="007E6EAC">
        <w:rPr>
          <w:sz w:val="20"/>
          <w:szCs w:val="20"/>
        </w:rPr>
        <w:t>2010</w:t>
      </w:r>
      <w:r>
        <w:rPr>
          <w:sz w:val="20"/>
          <w:szCs w:val="20"/>
        </w:rPr>
        <w:t xml:space="preserve"> </w:t>
      </w:r>
      <w:r w:rsidRPr="007E6EAC">
        <w:rPr>
          <w:sz w:val="20"/>
          <w:szCs w:val="20"/>
        </w:rPr>
        <w:t>г</w:t>
      </w:r>
      <w:r>
        <w:rPr>
          <w:sz w:val="20"/>
          <w:szCs w:val="20"/>
        </w:rPr>
        <w:t>ода</w:t>
      </w:r>
      <w:r w:rsidRPr="007E6EAC">
        <w:rPr>
          <w:sz w:val="20"/>
          <w:szCs w:val="20"/>
        </w:rPr>
        <w:t xml:space="preserve">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от</w:t>
      </w:r>
      <w:r>
        <w:rPr>
          <w:sz w:val="20"/>
          <w:szCs w:val="20"/>
        </w:rPr>
        <w:t> </w:t>
      </w:r>
      <w:r w:rsidRPr="007E6EAC">
        <w:rPr>
          <w:sz w:val="20"/>
          <w:szCs w:val="20"/>
        </w:rPr>
        <w:t>6</w:t>
      </w:r>
      <w:r>
        <w:rPr>
          <w:sz w:val="20"/>
          <w:szCs w:val="20"/>
        </w:rPr>
        <w:t> декабря </w:t>
      </w:r>
      <w:r w:rsidRPr="007E6EAC">
        <w:rPr>
          <w:sz w:val="20"/>
          <w:szCs w:val="20"/>
        </w:rPr>
        <w:t>2010</w:t>
      </w:r>
      <w:r>
        <w:rPr>
          <w:sz w:val="20"/>
          <w:szCs w:val="20"/>
        </w:rPr>
        <w:t xml:space="preserve"> </w:t>
      </w:r>
      <w:r w:rsidRPr="007E6EAC">
        <w:rPr>
          <w:sz w:val="20"/>
          <w:szCs w:val="20"/>
        </w:rPr>
        <w:t>г</w:t>
      </w:r>
      <w:r>
        <w:rPr>
          <w:sz w:val="20"/>
          <w:szCs w:val="20"/>
        </w:rPr>
        <w:t>ода</w:t>
      </w:r>
      <w:r w:rsidRPr="007E6EAC">
        <w:rPr>
          <w:sz w:val="20"/>
          <w:szCs w:val="20"/>
        </w:rPr>
        <w:t xml:space="preserve"> №162н «Об утверждении Плана счетов бюджетного учета и Инструкции по его применению». </w:t>
      </w:r>
    </w:p>
  </w:footnote>
  <w:footnote w:id="30">
    <w:p w:rsidR="0078111D" w:rsidRPr="00F55316" w:rsidRDefault="0078111D" w:rsidP="002C7DAA">
      <w:pPr>
        <w:pStyle w:val="aa"/>
        <w:jc w:val="both"/>
        <w:rPr>
          <w:sz w:val="18"/>
          <w:szCs w:val="18"/>
        </w:rPr>
      </w:pPr>
      <w:r w:rsidRPr="00AB3D89">
        <w:rPr>
          <w:rStyle w:val="ac"/>
        </w:rPr>
        <w:footnoteRef/>
      </w:r>
      <w:r>
        <w:t> </w:t>
      </w:r>
      <w:r w:rsidRPr="00F55316">
        <w:rPr>
          <w:sz w:val="18"/>
          <w:szCs w:val="18"/>
        </w:rPr>
        <w:t>Приказ Министерства финансов Р</w:t>
      </w:r>
      <w:r>
        <w:rPr>
          <w:sz w:val="18"/>
          <w:szCs w:val="18"/>
        </w:rPr>
        <w:t xml:space="preserve">оссийской </w:t>
      </w:r>
      <w:r w:rsidRPr="00F55316">
        <w:rPr>
          <w:sz w:val="18"/>
          <w:szCs w:val="18"/>
        </w:rPr>
        <w:t>Ф</w:t>
      </w:r>
      <w:r>
        <w:rPr>
          <w:sz w:val="18"/>
          <w:szCs w:val="18"/>
        </w:rPr>
        <w:t>едерации</w:t>
      </w:r>
      <w:r w:rsidRPr="00F55316">
        <w:rPr>
          <w:sz w:val="18"/>
          <w:szCs w:val="18"/>
        </w:rPr>
        <w:t xml:space="preserve"> от 28</w:t>
      </w:r>
      <w:r>
        <w:rPr>
          <w:sz w:val="18"/>
          <w:szCs w:val="18"/>
        </w:rPr>
        <w:t xml:space="preserve"> декабря 2010 года</w:t>
      </w:r>
      <w:r w:rsidRPr="00F55316">
        <w:rPr>
          <w:sz w:val="18"/>
          <w:szCs w:val="18"/>
        </w:rPr>
        <w:t xml:space="preserve">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w:t>
      </w:r>
      <w:r>
        <w:rPr>
          <w:sz w:val="18"/>
          <w:szCs w:val="18"/>
        </w:rPr>
        <w:t xml:space="preserve">оссийской </w:t>
      </w:r>
      <w:r w:rsidRPr="00F55316">
        <w:rPr>
          <w:sz w:val="18"/>
          <w:szCs w:val="18"/>
        </w:rPr>
        <w:t>Ф</w:t>
      </w:r>
      <w:r>
        <w:rPr>
          <w:sz w:val="18"/>
          <w:szCs w:val="18"/>
        </w:rPr>
        <w:t>едерации</w:t>
      </w:r>
      <w:r w:rsidRPr="00F55316">
        <w:rPr>
          <w:sz w:val="18"/>
          <w:szCs w:val="18"/>
        </w:rPr>
        <w:t>» (далее – Инструкция №191н)</w:t>
      </w:r>
    </w:p>
  </w:footnote>
  <w:footnote w:id="31">
    <w:p w:rsidR="0078111D" w:rsidRPr="00F55316" w:rsidRDefault="0078111D" w:rsidP="002C7DAA">
      <w:pPr>
        <w:pStyle w:val="aa"/>
        <w:jc w:val="both"/>
        <w:rPr>
          <w:sz w:val="18"/>
          <w:szCs w:val="18"/>
        </w:rPr>
      </w:pPr>
      <w:r w:rsidRPr="00F55316">
        <w:rPr>
          <w:rStyle w:val="ac"/>
          <w:sz w:val="18"/>
          <w:szCs w:val="18"/>
        </w:rPr>
        <w:footnoteRef/>
      </w:r>
      <w:r w:rsidRPr="00F55316">
        <w:rPr>
          <w:sz w:val="18"/>
          <w:szCs w:val="18"/>
        </w:rPr>
        <w:t> Приказ Департамента финансов от 11</w:t>
      </w:r>
      <w:r>
        <w:rPr>
          <w:sz w:val="18"/>
          <w:szCs w:val="18"/>
        </w:rPr>
        <w:t>.11.</w:t>
      </w:r>
      <w:r w:rsidRPr="00F55316">
        <w:rPr>
          <w:sz w:val="18"/>
          <w:szCs w:val="18"/>
        </w:rPr>
        <w:t>2013г</w:t>
      </w:r>
      <w:r>
        <w:rPr>
          <w:sz w:val="18"/>
          <w:szCs w:val="18"/>
        </w:rPr>
        <w:t>.</w:t>
      </w:r>
      <w:r w:rsidRPr="00F55316">
        <w:rPr>
          <w:sz w:val="18"/>
          <w:szCs w:val="18"/>
        </w:rPr>
        <w:t xml:space="preserve"> №73 «Об утверждении Порядка составления и ведения сводной бюджетной росписи окружного бюджета и бюджетных росписей главных распорядителей средств окружного бюджета (главных администраторов источников финансирования дефицита окружного бюджета)»</w:t>
      </w:r>
    </w:p>
  </w:footnote>
  <w:footnote w:id="32">
    <w:p w:rsidR="0078111D" w:rsidRPr="00F55316" w:rsidRDefault="0078111D" w:rsidP="002C7DAA">
      <w:pPr>
        <w:jc w:val="both"/>
        <w:rPr>
          <w:sz w:val="18"/>
          <w:szCs w:val="18"/>
        </w:rPr>
      </w:pPr>
      <w:r w:rsidRPr="00F55316">
        <w:rPr>
          <w:rStyle w:val="ac"/>
          <w:sz w:val="18"/>
          <w:szCs w:val="18"/>
        </w:rPr>
        <w:footnoteRef/>
      </w:r>
      <w:r w:rsidRPr="00F55316">
        <w:rPr>
          <w:sz w:val="18"/>
          <w:szCs w:val="18"/>
        </w:rPr>
        <w:t> Приказы Министерства финансов РФ</w:t>
      </w:r>
      <w:r>
        <w:rPr>
          <w:sz w:val="18"/>
          <w:szCs w:val="18"/>
        </w:rPr>
        <w:t xml:space="preserve"> </w:t>
      </w:r>
      <w:r w:rsidRPr="00F55316">
        <w:rPr>
          <w:sz w:val="18"/>
          <w:szCs w:val="18"/>
        </w:rPr>
        <w:t>от 27</w:t>
      </w:r>
      <w:r>
        <w:rPr>
          <w:sz w:val="18"/>
          <w:szCs w:val="18"/>
        </w:rPr>
        <w:t>.02.</w:t>
      </w:r>
      <w:r w:rsidRPr="00F55316">
        <w:rPr>
          <w:sz w:val="18"/>
          <w:szCs w:val="18"/>
        </w:rPr>
        <w:t>2018 г</w:t>
      </w:r>
      <w:r>
        <w:rPr>
          <w:sz w:val="18"/>
          <w:szCs w:val="18"/>
        </w:rPr>
        <w:t>.</w:t>
      </w:r>
      <w:r w:rsidRPr="00F55316">
        <w:rPr>
          <w:sz w:val="18"/>
          <w:szCs w:val="18"/>
        </w:rPr>
        <w:t xml:space="preserve"> №32н, от 30 декабря 2017 года №275н, №278н и №274н.</w:t>
      </w:r>
    </w:p>
  </w:footnote>
  <w:footnote w:id="33">
    <w:p w:rsidR="0078111D" w:rsidRPr="00FA1795" w:rsidRDefault="0078111D" w:rsidP="002C7DAA">
      <w:pPr>
        <w:pStyle w:val="aa"/>
        <w:spacing w:line="12" w:lineRule="atLeast"/>
        <w:jc w:val="both"/>
        <w:rPr>
          <w:sz w:val="16"/>
          <w:szCs w:val="16"/>
        </w:rPr>
      </w:pPr>
      <w:r w:rsidRPr="00F81E7E">
        <w:rPr>
          <w:rStyle w:val="ac"/>
        </w:rPr>
        <w:footnoteRef/>
      </w:r>
      <w:r w:rsidRPr="00F81E7E">
        <w:t> </w:t>
      </w:r>
      <w:r w:rsidRPr="001B10D0">
        <w:rPr>
          <w:sz w:val="16"/>
          <w:szCs w:val="16"/>
        </w:rPr>
        <w:t xml:space="preserve">Проверка законности и результативности (эффективности и экономности) использования средств, предоставленных из окружного бюджета на реализацию мероприятий «Субсидии на возмещение ресурсоснабжающим организациям недополученных доходов, связанных с предоставлением населению </w:t>
      </w:r>
      <w:r w:rsidRPr="00FA1795">
        <w:rPr>
          <w:sz w:val="16"/>
          <w:szCs w:val="16"/>
        </w:rPr>
        <w:t>коммунальных услуг (ресурсов) по тарифам, не обеспечивающим возмещение издержек» и «Субсидия ресурсоснабжающим организациям на возмещение затрат, не учтенных при установлении тарифов на коммунальные услуги» подпрограммы «Государственная поддержка жилищно-коммунального хозяйства» ГП «Развитие жилищно-коммунального хозяйства и водохозяйственного комплекса Чукотского автономного округа» за октябрь – декабрь 2019 года»</w:t>
      </w:r>
    </w:p>
  </w:footnote>
  <w:footnote w:id="34">
    <w:p w:rsidR="0078111D" w:rsidRPr="00FA1795" w:rsidRDefault="0078111D" w:rsidP="002C7DAA">
      <w:pPr>
        <w:pStyle w:val="aa"/>
        <w:spacing w:line="12" w:lineRule="atLeast"/>
        <w:jc w:val="both"/>
        <w:rPr>
          <w:sz w:val="16"/>
          <w:szCs w:val="16"/>
        </w:rPr>
      </w:pPr>
      <w:r w:rsidRPr="00FA1795">
        <w:rPr>
          <w:rStyle w:val="ac"/>
          <w:sz w:val="16"/>
          <w:szCs w:val="16"/>
        </w:rPr>
        <w:footnoteRef/>
      </w:r>
      <w:r w:rsidRPr="00FA1795">
        <w:rPr>
          <w:sz w:val="16"/>
          <w:szCs w:val="16"/>
        </w:rPr>
        <w:t> Закон Чукотского автономного округа от 18 мая 2015 года №47-ОЗ «О некоторых вопросах налогового регулирования в Чукотском автономном округе»</w:t>
      </w:r>
    </w:p>
  </w:footnote>
  <w:footnote w:id="35">
    <w:p w:rsidR="0078111D" w:rsidRPr="006250DA" w:rsidRDefault="0078111D" w:rsidP="002C7DAA">
      <w:pPr>
        <w:pStyle w:val="aa"/>
        <w:jc w:val="both"/>
      </w:pPr>
      <w:r>
        <w:rPr>
          <w:rStyle w:val="ac"/>
        </w:rPr>
        <w:footnoteRef/>
      </w:r>
      <w:r>
        <w:t xml:space="preserve"> </w:t>
      </w:r>
      <w:r w:rsidRPr="006250DA">
        <w:t>Постановление Правительства Чукотского автономного округа от 07.09.2018</w:t>
      </w:r>
      <w:r>
        <w:t>г. №</w:t>
      </w:r>
      <w:r w:rsidRPr="006250DA">
        <w:t xml:space="preserve">286 </w:t>
      </w:r>
      <w:r>
        <w:t>«</w:t>
      </w:r>
      <w:r w:rsidRPr="006250DA">
        <w:t>Об утверждении Положения об организации проектной деятельности в Чукотском автономном округе</w:t>
      </w:r>
      <w:r>
        <w:t>» (далее – Постановление №286)</w:t>
      </w:r>
    </w:p>
  </w:footnote>
  <w:footnote w:id="36">
    <w:p w:rsidR="0078111D" w:rsidRPr="002060CD" w:rsidRDefault="0078111D" w:rsidP="002C7DAA">
      <w:pPr>
        <w:pStyle w:val="aa"/>
      </w:pPr>
      <w:r>
        <w:rPr>
          <w:rStyle w:val="ac"/>
        </w:rPr>
        <w:footnoteRef/>
      </w:r>
      <w:r>
        <w:t xml:space="preserve"> </w:t>
      </w:r>
      <w:r w:rsidRPr="002060CD">
        <w:t>п.1.1. Постановления №286</w:t>
      </w:r>
    </w:p>
  </w:footnote>
  <w:footnote w:id="37">
    <w:p w:rsidR="0078111D" w:rsidRPr="00D817C5" w:rsidRDefault="0078111D" w:rsidP="002C7DAA">
      <w:pPr>
        <w:pStyle w:val="aa"/>
        <w:jc w:val="both"/>
        <w:rPr>
          <w:sz w:val="18"/>
          <w:szCs w:val="18"/>
        </w:rPr>
      </w:pPr>
      <w:r>
        <w:rPr>
          <w:rStyle w:val="ac"/>
        </w:rPr>
        <w:footnoteRef/>
      </w:r>
      <w:r>
        <w:rPr>
          <w:sz w:val="28"/>
          <w:szCs w:val="28"/>
        </w:rPr>
        <w:t xml:space="preserve"> </w:t>
      </w:r>
      <w:r w:rsidRPr="00D817C5">
        <w:rPr>
          <w:sz w:val="18"/>
          <w:szCs w:val="18"/>
        </w:rPr>
        <w:t xml:space="preserve">Закон Чукотского автономного округа от 2 декабря 2019 года №100-ОЗ «Об окружном бюджете на 2020 </w:t>
      </w:r>
      <w:proofErr w:type="gramStart"/>
      <w:r w:rsidRPr="00D817C5">
        <w:rPr>
          <w:sz w:val="18"/>
          <w:szCs w:val="18"/>
        </w:rPr>
        <w:t>год  и</w:t>
      </w:r>
      <w:proofErr w:type="gramEnd"/>
      <w:r w:rsidRPr="00D817C5">
        <w:rPr>
          <w:sz w:val="18"/>
          <w:szCs w:val="18"/>
        </w:rPr>
        <w:t xml:space="preserve"> плановый период 2021 и 2022 годов» </w:t>
      </w:r>
    </w:p>
  </w:footnote>
  <w:footnote w:id="38">
    <w:p w:rsidR="0078111D" w:rsidRPr="00DE22B1" w:rsidRDefault="0078111D" w:rsidP="002C7DAA">
      <w:pPr>
        <w:autoSpaceDE w:val="0"/>
        <w:autoSpaceDN w:val="0"/>
        <w:adjustRightInd w:val="0"/>
        <w:spacing w:line="18" w:lineRule="atLeast"/>
        <w:jc w:val="both"/>
        <w:rPr>
          <w:sz w:val="16"/>
          <w:szCs w:val="16"/>
        </w:rPr>
      </w:pPr>
      <w:r>
        <w:rPr>
          <w:rStyle w:val="ac"/>
        </w:rPr>
        <w:footnoteRef/>
      </w:r>
      <w:r>
        <w:t xml:space="preserve"> - </w:t>
      </w:r>
      <w:r w:rsidRPr="00DE22B1">
        <w:rPr>
          <w:sz w:val="16"/>
          <w:szCs w:val="16"/>
        </w:rPr>
        <w:t xml:space="preserve">в паспорте РП «Борьба с </w:t>
      </w:r>
      <w:proofErr w:type="spellStart"/>
      <w:r w:rsidRPr="00DE22B1">
        <w:rPr>
          <w:sz w:val="16"/>
          <w:szCs w:val="16"/>
        </w:rPr>
        <w:t>окологическими</w:t>
      </w:r>
      <w:proofErr w:type="spellEnd"/>
      <w:r w:rsidRPr="00DE22B1">
        <w:rPr>
          <w:sz w:val="16"/>
          <w:szCs w:val="16"/>
        </w:rPr>
        <w:t xml:space="preserve"> заболеваниями» отражена взаимосвязь с подпрограммой «Профилактика заболеваний и формирование здорового образа жизни. Развитие первичной медико-санитарной помощи» ГП «Развитие здравоохранения Чукотского автономного округа» вместо подпрограммы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p w:rsidR="0078111D" w:rsidRPr="00DE22B1" w:rsidRDefault="0078111D" w:rsidP="002C7DAA">
      <w:pPr>
        <w:autoSpaceDE w:val="0"/>
        <w:autoSpaceDN w:val="0"/>
        <w:adjustRightInd w:val="0"/>
        <w:spacing w:line="18" w:lineRule="atLeast"/>
        <w:jc w:val="both"/>
        <w:rPr>
          <w:sz w:val="16"/>
          <w:szCs w:val="16"/>
        </w:rPr>
      </w:pPr>
      <w:r w:rsidRPr="00DE22B1">
        <w:rPr>
          <w:sz w:val="16"/>
          <w:szCs w:val="16"/>
        </w:rPr>
        <w:t xml:space="preserve"> - в паспорте РП «Цифровизация услуг и формирование информационного пространства в сфере культуры («Цифровая культура»)» указана взаимосвязь с подпрограммой «Развитие социальной инфраструктуры» вместо подпрограммы  «Обеспечение государственных гарантий и развитие современной инфраструктуры культуры, спорта и туризма» госпрограммы «Развитие культуры, спорта и туризма Чукотского автономного округа»;</w:t>
      </w:r>
    </w:p>
    <w:p w:rsidR="0078111D" w:rsidRPr="00DE22B1" w:rsidRDefault="0078111D" w:rsidP="002C7DAA">
      <w:pPr>
        <w:autoSpaceDE w:val="0"/>
        <w:autoSpaceDN w:val="0"/>
        <w:adjustRightInd w:val="0"/>
        <w:spacing w:line="18" w:lineRule="atLeast"/>
        <w:jc w:val="both"/>
        <w:rPr>
          <w:sz w:val="16"/>
          <w:szCs w:val="16"/>
        </w:rPr>
      </w:pPr>
      <w:r w:rsidRPr="00DE22B1">
        <w:rPr>
          <w:sz w:val="16"/>
          <w:szCs w:val="16"/>
        </w:rPr>
        <w:t xml:space="preserve"> - в паспорте РП «Молодые профессионалы (Повышение конкурентоспособности профессионального образования)» указана взаимосвязь с подпрограммой «Развитие кадрового потенциала» ГП «Развитие образования и науки Чукотского автономного округа» вместо подпрограммы «Обеспечение государственных гарантий и развитие современной инфраструктуры образования».</w:t>
      </w:r>
    </w:p>
    <w:p w:rsidR="0078111D" w:rsidRPr="00AA25B5" w:rsidRDefault="0078111D" w:rsidP="002C7DAA">
      <w:pPr>
        <w:autoSpaceDE w:val="0"/>
        <w:autoSpaceDN w:val="0"/>
        <w:adjustRightInd w:val="0"/>
        <w:spacing w:line="18" w:lineRule="atLeast"/>
        <w:jc w:val="both"/>
        <w:rPr>
          <w:sz w:val="18"/>
          <w:szCs w:val="18"/>
        </w:rPr>
      </w:pPr>
    </w:p>
    <w:p w:rsidR="0078111D" w:rsidRDefault="0078111D" w:rsidP="002C7DAA">
      <w:pPr>
        <w:pStyle w:val="aa"/>
        <w:spacing w:line="18" w:lineRule="atLeast"/>
      </w:pPr>
    </w:p>
  </w:footnote>
  <w:footnote w:id="39">
    <w:p w:rsidR="0078111D" w:rsidRPr="002466B1" w:rsidRDefault="0078111D" w:rsidP="002C7DAA">
      <w:pPr>
        <w:pStyle w:val="aa"/>
        <w:spacing w:line="218" w:lineRule="auto"/>
        <w:jc w:val="both"/>
        <w:rPr>
          <w:sz w:val="16"/>
          <w:szCs w:val="16"/>
        </w:rPr>
      </w:pPr>
      <w:r>
        <w:rPr>
          <w:rStyle w:val="ac"/>
        </w:rPr>
        <w:footnoteRef/>
      </w:r>
      <w:r>
        <w:t xml:space="preserve"> </w:t>
      </w:r>
      <w:r w:rsidRPr="002466B1">
        <w:rPr>
          <w:sz w:val="16"/>
          <w:szCs w:val="16"/>
        </w:rPr>
        <w:t>«Цифровое государственное управление», «Безопасность дорожного движения», «Общесистемные меры развития дорожного хозяйства», «Дорожная сеть», «Чистая вода», «</w:t>
      </w:r>
      <w:r w:rsidRPr="002466B1">
        <w:rPr>
          <w:color w:val="000000"/>
          <w:sz w:val="16"/>
          <w:szCs w:val="16"/>
        </w:rPr>
        <w:t>Ликвидация накопленного в результате прошлой хозяйственной деятельности экологического ущерба», «Сохранение лесов», «Жильё», «Поддержка семей, имеющих детей», «Борьба с сердечно-сосудистыми заболеваниями»)</w:t>
      </w:r>
    </w:p>
  </w:footnote>
  <w:footnote w:id="40">
    <w:p w:rsidR="0078111D" w:rsidRPr="00537728" w:rsidRDefault="0078111D" w:rsidP="002C7DAA">
      <w:pPr>
        <w:pStyle w:val="aa"/>
        <w:ind w:firstLine="284"/>
        <w:jc w:val="both"/>
        <w:rPr>
          <w:sz w:val="18"/>
          <w:szCs w:val="18"/>
        </w:rPr>
      </w:pPr>
      <w:r w:rsidRPr="00537728">
        <w:rPr>
          <w:rStyle w:val="ac"/>
          <w:sz w:val="18"/>
          <w:szCs w:val="18"/>
        </w:rPr>
        <w:footnoteRef/>
      </w:r>
      <w:r w:rsidRPr="00537728">
        <w:rPr>
          <w:sz w:val="18"/>
          <w:szCs w:val="18"/>
        </w:rPr>
        <w:t> Закон Чукотского автономного округа от 24 мая 2002 года №31-ОЗ «О бюджетном процессе в Чукотском автономном округе» (далее – Закон о бюджетном процессе)</w:t>
      </w:r>
    </w:p>
  </w:footnote>
  <w:footnote w:id="41">
    <w:p w:rsidR="0078111D" w:rsidRPr="00537728" w:rsidRDefault="0078111D" w:rsidP="002C7DAA">
      <w:pPr>
        <w:pStyle w:val="aa"/>
        <w:ind w:firstLine="284"/>
        <w:jc w:val="both"/>
        <w:rPr>
          <w:sz w:val="18"/>
          <w:szCs w:val="18"/>
        </w:rPr>
      </w:pPr>
      <w:r w:rsidRPr="00537728">
        <w:rPr>
          <w:rStyle w:val="ac"/>
          <w:sz w:val="18"/>
          <w:szCs w:val="18"/>
        </w:rPr>
        <w:footnoteRef/>
      </w:r>
      <w:r w:rsidRPr="00537728">
        <w:rPr>
          <w:sz w:val="18"/>
          <w:szCs w:val="18"/>
        </w:rPr>
        <w:t> Закон Чукотского автономного округа 30 июня 1998 года №36-ОЗ «О Счетной палате Чукотского автономного округа» (далее – Закон о Счетной палате)</w:t>
      </w:r>
    </w:p>
  </w:footnote>
  <w:footnote w:id="42">
    <w:p w:rsidR="0078111D" w:rsidRPr="00537728" w:rsidRDefault="0078111D" w:rsidP="002C7DAA">
      <w:pPr>
        <w:pStyle w:val="aa"/>
        <w:ind w:firstLine="284"/>
        <w:jc w:val="both"/>
        <w:rPr>
          <w:sz w:val="18"/>
          <w:szCs w:val="18"/>
        </w:rPr>
      </w:pPr>
      <w:r w:rsidRPr="00537728">
        <w:rPr>
          <w:rStyle w:val="ac"/>
          <w:sz w:val="18"/>
          <w:szCs w:val="18"/>
        </w:rPr>
        <w:footnoteRef/>
      </w:r>
      <w:r w:rsidRPr="00537728">
        <w:rPr>
          <w:sz w:val="18"/>
          <w:szCs w:val="18"/>
        </w:rPr>
        <w:t> Стандарт финансового контроля «Внешняя проверка годового отчета об исполнении окружного бюджета Чукотского автономного округа» утвержден Приказом Счетной палаты от 9 апреля 2014 года №41-о/д (рассмотрен и одобрен решением Коллегии Счетной палаты (протокол от 7 апреля 2014 года №5)</w:t>
      </w:r>
    </w:p>
  </w:footnote>
  <w:footnote w:id="43">
    <w:p w:rsidR="0078111D" w:rsidRPr="00537728" w:rsidRDefault="0078111D" w:rsidP="002C7DAA">
      <w:pPr>
        <w:ind w:firstLine="284"/>
        <w:jc w:val="both"/>
        <w:rPr>
          <w:sz w:val="18"/>
          <w:szCs w:val="18"/>
        </w:rPr>
      </w:pPr>
      <w:r w:rsidRPr="00537728">
        <w:rPr>
          <w:rStyle w:val="ac"/>
          <w:sz w:val="18"/>
          <w:szCs w:val="18"/>
        </w:rPr>
        <w:footnoteRef/>
      </w:r>
      <w:r w:rsidRPr="00537728">
        <w:rPr>
          <w:sz w:val="18"/>
          <w:szCs w:val="18"/>
        </w:rPr>
        <w:t xml:space="preserve"> 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утверждена Приказом Министерства финансов Российской Федерации от 28 декабря 2010 года №191н (далее – Инструкция №191н) </w:t>
      </w:r>
    </w:p>
  </w:footnote>
  <w:footnote w:id="44">
    <w:p w:rsidR="0078111D" w:rsidRPr="00537728" w:rsidRDefault="0078111D" w:rsidP="002C7DAA">
      <w:pPr>
        <w:pStyle w:val="aa"/>
        <w:ind w:firstLine="284"/>
        <w:jc w:val="both"/>
        <w:rPr>
          <w:sz w:val="18"/>
          <w:szCs w:val="18"/>
        </w:rPr>
      </w:pPr>
      <w:r w:rsidRPr="00537728">
        <w:rPr>
          <w:rStyle w:val="ac"/>
          <w:sz w:val="18"/>
          <w:szCs w:val="18"/>
        </w:rPr>
        <w:footnoteRef/>
      </w:r>
      <w:r w:rsidRPr="00537728">
        <w:rPr>
          <w:sz w:val="18"/>
          <w:szCs w:val="18"/>
        </w:rPr>
        <w:t xml:space="preserve"> Закон Чукотского автономного округа от 10 декабря 2018 года №81-ОЗ «Об окружном бюджете на 2019 год и плановый период 2020 и 2021 годов» (далее – Закон об окружном бюджете) </w:t>
      </w:r>
    </w:p>
  </w:footnote>
  <w:footnote w:id="45">
    <w:p w:rsidR="0078111D" w:rsidRPr="00411ACD" w:rsidRDefault="0078111D" w:rsidP="002C7DAA">
      <w:pPr>
        <w:pStyle w:val="aa"/>
        <w:ind w:firstLine="284"/>
        <w:jc w:val="both"/>
        <w:rPr>
          <w:sz w:val="18"/>
          <w:szCs w:val="18"/>
        </w:rPr>
      </w:pPr>
      <w:r w:rsidRPr="00537728">
        <w:rPr>
          <w:rStyle w:val="ac"/>
        </w:rPr>
        <w:footnoteRef/>
      </w:r>
      <w:r w:rsidRPr="00537728">
        <w:t> </w:t>
      </w:r>
      <w:r w:rsidRPr="00537728">
        <w:rPr>
          <w:sz w:val="18"/>
          <w:szCs w:val="18"/>
        </w:rPr>
        <w:t>Порядок исполнения сводной бюджетной росписи окружного бюджета утвержден Приказом Департамента финансов, экономики и имущественных отношений Чукотского автономного круга от 11 ноября 2013 года №73 «Об утверждении Порядка составления и ведения сводной бюджетной росписи окружного бюджета и бюджетных росписей главных распорядителей средств окружного бюджета (главных</w:t>
      </w:r>
      <w:r w:rsidRPr="00411ACD">
        <w:rPr>
          <w:sz w:val="18"/>
          <w:szCs w:val="18"/>
        </w:rPr>
        <w:t xml:space="preserve"> администраторов источников финансирования дефицита окружного бюджета)» </w:t>
      </w:r>
    </w:p>
  </w:footnote>
  <w:footnote w:id="46">
    <w:p w:rsidR="0078111D" w:rsidRPr="000A75D5" w:rsidRDefault="0078111D" w:rsidP="002C7DAA">
      <w:pPr>
        <w:pStyle w:val="aa"/>
        <w:ind w:firstLine="284"/>
        <w:jc w:val="both"/>
        <w:rPr>
          <w:sz w:val="18"/>
          <w:szCs w:val="18"/>
        </w:rPr>
      </w:pPr>
      <w:r w:rsidRPr="000A75D5">
        <w:rPr>
          <w:rStyle w:val="ac"/>
          <w:sz w:val="18"/>
          <w:szCs w:val="18"/>
        </w:rPr>
        <w:footnoteRef/>
      </w:r>
      <w:r>
        <w:rPr>
          <w:sz w:val="18"/>
          <w:szCs w:val="18"/>
        </w:rPr>
        <w:t> </w:t>
      </w:r>
      <w:r w:rsidRPr="000A75D5">
        <w:rPr>
          <w:sz w:val="18"/>
          <w:szCs w:val="18"/>
        </w:rPr>
        <w:t>Распоряжение Правительства Российской Федерации от 10 декабря 2018 года №2739-р.</w:t>
      </w:r>
    </w:p>
  </w:footnote>
  <w:footnote w:id="47">
    <w:p w:rsidR="0078111D" w:rsidRPr="000A75D5" w:rsidRDefault="0078111D" w:rsidP="002C7DAA">
      <w:pPr>
        <w:pStyle w:val="aa"/>
        <w:ind w:firstLine="284"/>
        <w:jc w:val="both"/>
        <w:rPr>
          <w:sz w:val="18"/>
          <w:szCs w:val="18"/>
        </w:rPr>
      </w:pPr>
      <w:r w:rsidRPr="000A75D5">
        <w:rPr>
          <w:rStyle w:val="ac"/>
          <w:sz w:val="18"/>
          <w:szCs w:val="18"/>
        </w:rPr>
        <w:footnoteRef/>
      </w:r>
      <w:r w:rsidRPr="000A75D5">
        <w:rPr>
          <w:sz w:val="18"/>
          <w:szCs w:val="18"/>
        </w:rPr>
        <w:t> Постановление Правительства Российской Федерации от 30 сентября 2014 года №999 «О формировании, предоставлении и распределении субсидий из федерального бюджета бюджетам субъектов Российской Федерации» (вместе с «Правилами формирования, предоставления и распределения субсидий из федерального бюджета бюджетам субъектов Российской Федерации»)</w:t>
      </w:r>
    </w:p>
  </w:footnote>
  <w:footnote w:id="48">
    <w:p w:rsidR="0078111D" w:rsidRPr="00AA6AD4" w:rsidRDefault="0078111D" w:rsidP="002C7DAA">
      <w:pPr>
        <w:pStyle w:val="aa"/>
        <w:ind w:firstLine="284"/>
        <w:jc w:val="both"/>
        <w:rPr>
          <w:sz w:val="18"/>
          <w:szCs w:val="18"/>
        </w:rPr>
      </w:pPr>
      <w:r w:rsidRPr="00AA6AD4">
        <w:rPr>
          <w:rStyle w:val="ac"/>
          <w:sz w:val="18"/>
          <w:szCs w:val="18"/>
        </w:rPr>
        <w:footnoteRef/>
      </w:r>
      <w:r w:rsidRPr="00AA6AD4">
        <w:rPr>
          <w:sz w:val="18"/>
          <w:szCs w:val="18"/>
        </w:rPr>
        <w:t xml:space="preserve"> Сводная бюджетная роспись (далее в таблицах – СБР) </w:t>
      </w:r>
    </w:p>
  </w:footnote>
  <w:footnote w:id="49">
    <w:p w:rsidR="0078111D" w:rsidRPr="00D96AAE" w:rsidRDefault="0078111D" w:rsidP="002C7DAA">
      <w:pPr>
        <w:pStyle w:val="aa"/>
        <w:spacing w:line="216" w:lineRule="auto"/>
        <w:ind w:firstLine="284"/>
        <w:jc w:val="both"/>
        <w:rPr>
          <w:sz w:val="18"/>
          <w:szCs w:val="18"/>
        </w:rPr>
      </w:pPr>
      <w:r w:rsidRPr="00D96AAE">
        <w:rPr>
          <w:rStyle w:val="ac"/>
          <w:sz w:val="18"/>
          <w:szCs w:val="18"/>
        </w:rPr>
        <w:footnoteRef/>
      </w:r>
      <w:r w:rsidRPr="00D96AAE">
        <w:rPr>
          <w:sz w:val="18"/>
          <w:szCs w:val="18"/>
        </w:rPr>
        <w:t xml:space="preserve"> Департамент промышленной политики Чукотского автономного округа (далее – Департамент промышленной политики) </w:t>
      </w:r>
    </w:p>
  </w:footnote>
  <w:footnote w:id="50">
    <w:p w:rsidR="0078111D" w:rsidRPr="00D96AAE" w:rsidRDefault="0078111D" w:rsidP="002C7DAA">
      <w:pPr>
        <w:pStyle w:val="aa"/>
        <w:spacing w:line="216" w:lineRule="auto"/>
        <w:ind w:firstLine="284"/>
        <w:jc w:val="both"/>
        <w:rPr>
          <w:sz w:val="18"/>
          <w:szCs w:val="18"/>
        </w:rPr>
      </w:pPr>
      <w:r w:rsidRPr="00D96AAE">
        <w:rPr>
          <w:rStyle w:val="ac"/>
          <w:sz w:val="18"/>
          <w:szCs w:val="18"/>
        </w:rPr>
        <w:footnoteRef/>
      </w:r>
      <w:r>
        <w:rPr>
          <w:sz w:val="18"/>
          <w:szCs w:val="18"/>
        </w:rPr>
        <w:t> </w:t>
      </w:r>
      <w:r w:rsidRPr="00D96AAE">
        <w:rPr>
          <w:sz w:val="18"/>
          <w:szCs w:val="18"/>
        </w:rPr>
        <w:t xml:space="preserve">Департамент образования и науки Чукотского автономного округа (далее – Департамент образования) </w:t>
      </w:r>
    </w:p>
  </w:footnote>
  <w:footnote w:id="51">
    <w:p w:rsidR="0078111D" w:rsidRPr="00D96AAE" w:rsidRDefault="0078111D" w:rsidP="002C7DAA">
      <w:pPr>
        <w:pStyle w:val="aa"/>
        <w:spacing w:line="216" w:lineRule="auto"/>
        <w:ind w:firstLine="284"/>
        <w:jc w:val="both"/>
        <w:rPr>
          <w:sz w:val="18"/>
          <w:szCs w:val="18"/>
        </w:rPr>
      </w:pPr>
      <w:r w:rsidRPr="00D96AAE">
        <w:rPr>
          <w:rStyle w:val="ac"/>
          <w:sz w:val="18"/>
          <w:szCs w:val="18"/>
        </w:rPr>
        <w:footnoteRef/>
      </w:r>
      <w:r w:rsidRPr="00D96AAE">
        <w:rPr>
          <w:sz w:val="18"/>
          <w:szCs w:val="18"/>
        </w:rPr>
        <w:t xml:space="preserve"> Департамент финансов экономики и имущественных отношений Чукотского автономного округа (далее – Департамент финансов) </w:t>
      </w:r>
    </w:p>
  </w:footnote>
  <w:footnote w:id="52">
    <w:p w:rsidR="0078111D" w:rsidRPr="00D96AAE" w:rsidRDefault="0078111D" w:rsidP="002C7DAA">
      <w:pPr>
        <w:pStyle w:val="aa"/>
        <w:spacing w:line="216" w:lineRule="auto"/>
        <w:ind w:firstLine="284"/>
        <w:jc w:val="both"/>
        <w:rPr>
          <w:sz w:val="18"/>
          <w:szCs w:val="18"/>
        </w:rPr>
      </w:pPr>
      <w:r w:rsidRPr="00D96AAE">
        <w:rPr>
          <w:rStyle w:val="ac"/>
          <w:sz w:val="18"/>
          <w:szCs w:val="18"/>
        </w:rPr>
        <w:footnoteRef/>
      </w:r>
      <w:r w:rsidRPr="00D96AAE">
        <w:rPr>
          <w:sz w:val="18"/>
          <w:szCs w:val="18"/>
        </w:rPr>
        <w:t xml:space="preserve"> Департамент здравоохранения Чукотского автономного округа (далее – Департамент здравоохранения) </w:t>
      </w:r>
    </w:p>
  </w:footnote>
  <w:footnote w:id="53">
    <w:p w:rsidR="0078111D" w:rsidRPr="00650C89" w:rsidRDefault="0078111D" w:rsidP="002C7DAA">
      <w:pPr>
        <w:pStyle w:val="aa"/>
        <w:ind w:firstLine="284"/>
        <w:jc w:val="both"/>
        <w:rPr>
          <w:sz w:val="18"/>
          <w:szCs w:val="18"/>
        </w:rPr>
      </w:pPr>
      <w:r w:rsidRPr="00650C89">
        <w:rPr>
          <w:rStyle w:val="ac"/>
          <w:sz w:val="18"/>
          <w:szCs w:val="18"/>
        </w:rPr>
        <w:footnoteRef/>
      </w:r>
      <w:r w:rsidRPr="00650C89">
        <w:rPr>
          <w:sz w:val="18"/>
          <w:szCs w:val="18"/>
        </w:rPr>
        <w:t xml:space="preserve"> Распоряжение Правительства Чукотского автономного округа от 13 сентября 2013 года №338-рп </w:t>
      </w:r>
    </w:p>
  </w:footnote>
  <w:footnote w:id="54">
    <w:p w:rsidR="0078111D" w:rsidRPr="00650C89" w:rsidRDefault="0078111D" w:rsidP="002C7DAA">
      <w:pPr>
        <w:ind w:firstLine="284"/>
        <w:jc w:val="both"/>
        <w:rPr>
          <w:sz w:val="18"/>
          <w:szCs w:val="18"/>
        </w:rPr>
      </w:pPr>
      <w:r w:rsidRPr="00650C89">
        <w:rPr>
          <w:rStyle w:val="ac"/>
          <w:sz w:val="18"/>
          <w:szCs w:val="18"/>
        </w:rPr>
        <w:footnoteRef/>
      </w:r>
      <w:r>
        <w:rPr>
          <w:sz w:val="18"/>
          <w:szCs w:val="18"/>
        </w:rPr>
        <w:t> </w:t>
      </w:r>
      <w:r w:rsidRPr="00650C89">
        <w:rPr>
          <w:sz w:val="18"/>
          <w:szCs w:val="18"/>
        </w:rPr>
        <w:t xml:space="preserve">Порядок разработки, реализации и оценки эффективности государственных программ Чукотского автономного округа утвержден Постановлением Правительства Чукотского автономного округа от 10 сентября 2013 года №359 «Об утверждении Порядка разработки, реализации и оценки эффективности государственных программ Чукотского автономного округа (далее – Порядок №359) </w:t>
      </w:r>
    </w:p>
  </w:footnote>
  <w:footnote w:id="55">
    <w:p w:rsidR="0078111D" w:rsidRPr="00AE6C00" w:rsidRDefault="0078111D" w:rsidP="002C7DAA">
      <w:pPr>
        <w:pStyle w:val="aa"/>
        <w:ind w:firstLine="426"/>
        <w:jc w:val="both"/>
        <w:rPr>
          <w:sz w:val="18"/>
          <w:szCs w:val="18"/>
        </w:rPr>
      </w:pPr>
      <w:r w:rsidRPr="00AE6C00">
        <w:rPr>
          <w:rStyle w:val="ac"/>
          <w:sz w:val="18"/>
          <w:szCs w:val="18"/>
        </w:rPr>
        <w:footnoteRef/>
      </w:r>
      <w:r w:rsidRPr="00AE6C00">
        <w:rPr>
          <w:sz w:val="18"/>
          <w:szCs w:val="18"/>
        </w:rPr>
        <w:t> региональные проекты Чукотского автономного округа реализуются в рамках проведения отдельных мероприятий национальных проектов, разработанных на федеральном уровне в соответствии с Указом Президента Российской Федерации от 7 мая 2018 года №204 «О национальных целях и стратегических задачах развития Российской Федерации на период до 2024 года»</w:t>
      </w:r>
    </w:p>
  </w:footnote>
  <w:footnote w:id="56">
    <w:p w:rsidR="0078111D" w:rsidRPr="00716BD3" w:rsidRDefault="0078111D" w:rsidP="002C7DAA">
      <w:pPr>
        <w:autoSpaceDE w:val="0"/>
        <w:autoSpaceDN w:val="0"/>
        <w:adjustRightInd w:val="0"/>
        <w:ind w:firstLine="284"/>
        <w:jc w:val="both"/>
        <w:rPr>
          <w:sz w:val="18"/>
          <w:szCs w:val="18"/>
        </w:rPr>
      </w:pPr>
      <w:r w:rsidRPr="00716BD3">
        <w:rPr>
          <w:rStyle w:val="ac"/>
          <w:sz w:val="18"/>
          <w:szCs w:val="18"/>
        </w:rPr>
        <w:footnoteRef/>
      </w:r>
      <w:r>
        <w:rPr>
          <w:sz w:val="18"/>
          <w:szCs w:val="18"/>
        </w:rPr>
        <w:t> </w:t>
      </w:r>
      <w:r w:rsidRPr="00716BD3">
        <w:rPr>
          <w:sz w:val="18"/>
          <w:szCs w:val="18"/>
        </w:rPr>
        <w:t>Постановление Правительства Чукотского автономного округа от 28 декабря 2011 года №568</w:t>
      </w:r>
      <w:r>
        <w:rPr>
          <w:sz w:val="18"/>
          <w:szCs w:val="18"/>
        </w:rPr>
        <w:t xml:space="preserve"> «Об утверждении Порядка</w:t>
      </w:r>
      <w:r w:rsidRPr="00716BD3">
        <w:rPr>
          <w:sz w:val="18"/>
          <w:szCs w:val="18"/>
        </w:rPr>
        <w:t xml:space="preserve"> формирования и использования бюджетных ассигнований Дорожного фонда Чукотского автономного округа</w:t>
      </w:r>
      <w:r>
        <w:rPr>
          <w:sz w:val="18"/>
          <w:szCs w:val="18"/>
        </w:rPr>
        <w:t xml:space="preserve">» (далее – Порядок </w:t>
      </w:r>
      <w:r w:rsidRPr="00716BD3">
        <w:rPr>
          <w:sz w:val="18"/>
          <w:szCs w:val="18"/>
        </w:rPr>
        <w:t xml:space="preserve">использования бюджетных ассигнований </w:t>
      </w:r>
      <w:r>
        <w:rPr>
          <w:sz w:val="18"/>
          <w:szCs w:val="18"/>
        </w:rPr>
        <w:t>д</w:t>
      </w:r>
      <w:r w:rsidRPr="00716BD3">
        <w:rPr>
          <w:sz w:val="18"/>
          <w:szCs w:val="18"/>
        </w:rPr>
        <w:t>орожного фонда</w:t>
      </w:r>
      <w:r>
        <w:rPr>
          <w:sz w:val="18"/>
          <w:szCs w:val="18"/>
        </w:rPr>
        <w:t>)</w:t>
      </w:r>
    </w:p>
    <w:p w:rsidR="0078111D" w:rsidRPr="00716BD3" w:rsidRDefault="0078111D" w:rsidP="002C7DAA">
      <w:pPr>
        <w:pStyle w:val="aa"/>
        <w:rPr>
          <w:sz w:val="18"/>
          <w:szCs w:val="18"/>
        </w:rPr>
      </w:pPr>
    </w:p>
  </w:footnote>
  <w:footnote w:id="57">
    <w:p w:rsidR="0078111D" w:rsidRPr="009B653D" w:rsidRDefault="0078111D" w:rsidP="002C7DAA">
      <w:pPr>
        <w:pStyle w:val="aa"/>
        <w:ind w:firstLine="284"/>
        <w:jc w:val="both"/>
        <w:rPr>
          <w:sz w:val="18"/>
          <w:szCs w:val="18"/>
        </w:rPr>
      </w:pPr>
      <w:r w:rsidRPr="009B653D">
        <w:rPr>
          <w:rStyle w:val="ac"/>
          <w:sz w:val="18"/>
          <w:szCs w:val="18"/>
        </w:rPr>
        <w:footnoteRef/>
      </w:r>
      <w:r>
        <w:rPr>
          <w:sz w:val="18"/>
          <w:szCs w:val="18"/>
        </w:rPr>
        <w:t> Приказ Департамента финансов, экономики и имущественных отношений Чукотского автономного округа от 28 февраля 2012 года №16 «Об утверждении формы отчета об использовании средств дорожного фонда Чукотского автономного округа»</w:t>
      </w:r>
    </w:p>
  </w:footnote>
  <w:footnote w:id="58">
    <w:p w:rsidR="0078111D" w:rsidRPr="000C013F" w:rsidRDefault="0078111D" w:rsidP="002C7DAA">
      <w:pPr>
        <w:pStyle w:val="aa"/>
        <w:ind w:firstLine="284"/>
        <w:jc w:val="both"/>
        <w:rPr>
          <w:sz w:val="18"/>
          <w:szCs w:val="18"/>
        </w:rPr>
      </w:pPr>
      <w:r w:rsidRPr="009B653D">
        <w:rPr>
          <w:rStyle w:val="ac"/>
          <w:sz w:val="18"/>
          <w:szCs w:val="18"/>
        </w:rPr>
        <w:footnoteRef/>
      </w:r>
      <w:r w:rsidRPr="009B653D">
        <w:rPr>
          <w:sz w:val="18"/>
          <w:szCs w:val="18"/>
        </w:rPr>
        <w:t xml:space="preserve"> Постановление Правительства Чукотского автономного округа от 18 декабря 2001 года №187 «Об утверждении Положения о порядке </w:t>
      </w:r>
      <w:r w:rsidRPr="000C013F">
        <w:rPr>
          <w:sz w:val="18"/>
          <w:szCs w:val="18"/>
        </w:rPr>
        <w:t>расходования средств резервного фонда Правительства Чукотского автономного округа на непредвиденные расходы» (далее – Положение о резервном фонде)</w:t>
      </w:r>
    </w:p>
  </w:footnote>
  <w:footnote w:id="59">
    <w:p w:rsidR="0078111D" w:rsidRPr="00584FDC" w:rsidRDefault="0078111D" w:rsidP="002C7DAA">
      <w:pPr>
        <w:pStyle w:val="aa"/>
        <w:ind w:firstLine="284"/>
        <w:jc w:val="both"/>
        <w:rPr>
          <w:sz w:val="18"/>
          <w:szCs w:val="18"/>
        </w:rPr>
      </w:pPr>
      <w:r w:rsidRPr="00584FDC">
        <w:rPr>
          <w:rStyle w:val="ac"/>
          <w:sz w:val="18"/>
          <w:szCs w:val="18"/>
        </w:rPr>
        <w:footnoteRef/>
      </w:r>
      <w:r w:rsidRPr="00584FDC">
        <w:rPr>
          <w:sz w:val="18"/>
          <w:szCs w:val="18"/>
        </w:rPr>
        <w:t> Постановление Правительства Чукотского автономного округа от 12 марта 2015 года №167 «Об утверждении порядка предоставления, использования и возврата муниципальными образованиями бюджетных кредитов, полученных из окружного бюджета»</w:t>
      </w:r>
    </w:p>
  </w:footnote>
  <w:footnote w:id="60">
    <w:p w:rsidR="0078111D" w:rsidRPr="00E50711" w:rsidRDefault="0078111D" w:rsidP="002C7DAA">
      <w:pPr>
        <w:pStyle w:val="aa"/>
        <w:ind w:firstLine="284"/>
        <w:jc w:val="both"/>
        <w:rPr>
          <w:sz w:val="18"/>
          <w:szCs w:val="18"/>
        </w:rPr>
      </w:pPr>
      <w:r w:rsidRPr="00E50711">
        <w:rPr>
          <w:rStyle w:val="ac"/>
          <w:sz w:val="18"/>
          <w:szCs w:val="18"/>
        </w:rPr>
        <w:footnoteRef/>
      </w:r>
      <w:r>
        <w:rPr>
          <w:sz w:val="18"/>
          <w:szCs w:val="18"/>
        </w:rPr>
        <w:t> Акт сверки расчетов по долговым обязательствам Чукотского автономного округа перед Российской Федерацией по состоянию на 1 января 2020 года (от 16 января 2020 года №2-02-03/109)</w:t>
      </w:r>
      <w:r w:rsidRPr="00E50711">
        <w:rPr>
          <w:sz w:val="18"/>
          <w:szCs w:val="18"/>
        </w:rPr>
        <w:t xml:space="preserve"> </w:t>
      </w:r>
    </w:p>
  </w:footnote>
  <w:footnote w:id="61">
    <w:p w:rsidR="0078111D" w:rsidRPr="005B70BE" w:rsidRDefault="0078111D" w:rsidP="002C7DAA">
      <w:pPr>
        <w:pStyle w:val="aa"/>
        <w:ind w:firstLine="284"/>
        <w:jc w:val="both"/>
        <w:rPr>
          <w:sz w:val="18"/>
          <w:szCs w:val="18"/>
        </w:rPr>
      </w:pPr>
      <w:r w:rsidRPr="005B70BE">
        <w:rPr>
          <w:rStyle w:val="ac"/>
          <w:sz w:val="18"/>
          <w:szCs w:val="18"/>
        </w:rPr>
        <w:footnoteRef/>
      </w:r>
      <w:r>
        <w:rPr>
          <w:sz w:val="18"/>
          <w:szCs w:val="18"/>
        </w:rPr>
        <w:t> </w:t>
      </w:r>
      <w:r w:rsidRPr="00537728">
        <w:rPr>
          <w:sz w:val="18"/>
          <w:szCs w:val="18"/>
        </w:rPr>
        <w:t xml:space="preserve">Закон Чукотского автономного округа от 10 декабря 2018 года №81-ОЗ «Об окружном бюджете на 2019 год и плановый период 2020 и 2021 годов» (далее – Закон об окружном бюджете) </w:t>
      </w:r>
    </w:p>
  </w:footnote>
  <w:footnote w:id="62">
    <w:p w:rsidR="0078111D" w:rsidRPr="004D39A9" w:rsidRDefault="0078111D" w:rsidP="002C7DAA">
      <w:pPr>
        <w:pStyle w:val="aa"/>
        <w:ind w:firstLine="426"/>
        <w:jc w:val="both"/>
      </w:pPr>
      <w:r>
        <w:rPr>
          <w:rStyle w:val="ac"/>
        </w:rPr>
        <w:footnoteRef/>
      </w:r>
      <w:r>
        <w:t> </w:t>
      </w:r>
      <w:r w:rsidRPr="004D39A9">
        <w:t>Федеральны</w:t>
      </w:r>
      <w:r>
        <w:t>й</w:t>
      </w:r>
      <w:r w:rsidRPr="004D39A9">
        <w:t xml:space="preserve"> закон от 29 ноября 2007 года №282-ФЗ «Об официальном статистическом учете и системе государственной статистики в Российской Федерации»</w:t>
      </w:r>
    </w:p>
  </w:footnote>
  <w:footnote w:id="63">
    <w:p w:rsidR="0078111D" w:rsidRDefault="0078111D" w:rsidP="002C7DAA">
      <w:pPr>
        <w:pStyle w:val="aa"/>
      </w:pPr>
      <w:r>
        <w:rPr>
          <w:rStyle w:val="ac"/>
        </w:rPr>
        <w:footnoteRef/>
      </w:r>
      <w:r>
        <w:t xml:space="preserve"> </w:t>
      </w:r>
      <w:r w:rsidRPr="009B653D">
        <w:rPr>
          <w:sz w:val="18"/>
          <w:szCs w:val="18"/>
        </w:rPr>
        <w:t xml:space="preserve">Постановление Правительства Чукотского автономного округа от 18 декабря 2001 года №187 «Об утверждении Положения о порядке </w:t>
      </w:r>
      <w:r w:rsidRPr="000C013F">
        <w:rPr>
          <w:sz w:val="18"/>
          <w:szCs w:val="18"/>
        </w:rPr>
        <w:t>расходования средств резервного фонда Правительства Чукотского автономного округа на непредвиденные расходы»</w:t>
      </w:r>
    </w:p>
  </w:footnote>
  <w:footnote w:id="64">
    <w:p w:rsidR="0078111D" w:rsidRPr="00796F9E" w:rsidRDefault="0078111D" w:rsidP="002C7DAA">
      <w:pPr>
        <w:pStyle w:val="aa"/>
        <w:jc w:val="both"/>
      </w:pPr>
      <w:r w:rsidRPr="00796F9E">
        <w:rPr>
          <w:rStyle w:val="ac"/>
        </w:rPr>
        <w:footnoteRef/>
      </w:r>
      <w:r w:rsidRPr="00796F9E">
        <w:t xml:space="preserve"> </w:t>
      </w:r>
      <w:r>
        <w:t xml:space="preserve">- </w:t>
      </w:r>
      <w:r w:rsidRPr="00796F9E">
        <w:t>утвержден Распоряжением Правительства Чукотского автономного округа от 13 сентября 2013 года №338-рп (далее – Распоряжение №338-рп)</w:t>
      </w:r>
      <w:r>
        <w:t>;</w:t>
      </w:r>
    </w:p>
  </w:footnote>
  <w:footnote w:id="65">
    <w:p w:rsidR="0078111D" w:rsidRPr="00796F9E" w:rsidRDefault="0078111D" w:rsidP="002C7DAA">
      <w:pPr>
        <w:pStyle w:val="aa"/>
        <w:jc w:val="both"/>
      </w:pPr>
      <w:r w:rsidRPr="00796F9E">
        <w:rPr>
          <w:rStyle w:val="ac"/>
        </w:rPr>
        <w:footnoteRef/>
      </w:r>
      <w:r w:rsidRPr="00796F9E">
        <w:t xml:space="preserve"> </w:t>
      </w:r>
      <w:r>
        <w:t xml:space="preserve">- </w:t>
      </w:r>
      <w:hyperlink r:id="rId1" w:history="1">
        <w:r w:rsidRPr="00796F9E">
          <w:t>Постановление</w:t>
        </w:r>
      </w:hyperlink>
      <w:r w:rsidRPr="00796F9E">
        <w:t xml:space="preserve"> Губернатора Чукотского автономного округа от 18 октября 2018 года №89</w:t>
      </w:r>
    </w:p>
  </w:footnote>
  <w:footnote w:id="66">
    <w:p w:rsidR="0078111D" w:rsidRPr="00D72B5E" w:rsidRDefault="0078111D" w:rsidP="002C7DAA">
      <w:pPr>
        <w:pStyle w:val="aa"/>
        <w:jc w:val="both"/>
      </w:pPr>
      <w:r w:rsidRPr="00D72B5E">
        <w:footnoteRef/>
      </w:r>
      <w:r w:rsidRPr="00D72B5E">
        <w:t xml:space="preserve"> - утвержден Постановлением Правительства Чукотского автономного округа от 10 сентября 2013 года №359 «Об утверждении Порядка разработки, реализации и оценки эффективности государственных программ Чукотского автономного округа»</w:t>
      </w:r>
    </w:p>
  </w:footnote>
  <w:footnote w:id="67">
    <w:p w:rsidR="0078111D" w:rsidRPr="00AC44F3" w:rsidRDefault="0078111D" w:rsidP="002C7DAA">
      <w:pPr>
        <w:pStyle w:val="aa"/>
        <w:rPr>
          <w:sz w:val="18"/>
          <w:szCs w:val="16"/>
        </w:rPr>
      </w:pPr>
      <w:r>
        <w:rPr>
          <w:rStyle w:val="ac"/>
        </w:rPr>
        <w:footnoteRef/>
      </w:r>
      <w:r>
        <w:t xml:space="preserve"> - </w:t>
      </w:r>
      <w:r w:rsidRPr="00AC44F3">
        <w:rPr>
          <w:sz w:val="18"/>
          <w:szCs w:val="16"/>
        </w:rPr>
        <w:t>утверждена</w:t>
      </w:r>
      <w:r w:rsidRPr="00AC44F3">
        <w:rPr>
          <w:color w:val="000000"/>
          <w:sz w:val="18"/>
          <w:szCs w:val="16"/>
        </w:rPr>
        <w:t xml:space="preserve"> Постановлением Правительства </w:t>
      </w:r>
      <w:r w:rsidRPr="0079483F">
        <w:t xml:space="preserve">Чукотского автономного округа </w:t>
      </w:r>
      <w:r w:rsidRPr="00AC44F3">
        <w:rPr>
          <w:color w:val="000000"/>
          <w:sz w:val="18"/>
          <w:szCs w:val="16"/>
        </w:rPr>
        <w:t>от 30 марта 2016 года №151</w:t>
      </w:r>
    </w:p>
  </w:footnote>
  <w:footnote w:id="68">
    <w:p w:rsidR="0078111D" w:rsidRPr="00EF59AD" w:rsidRDefault="0078111D" w:rsidP="002C7DAA">
      <w:pPr>
        <w:pStyle w:val="aa"/>
      </w:pPr>
      <w:r w:rsidRPr="00EF59AD">
        <w:rPr>
          <w:rStyle w:val="ac"/>
        </w:rPr>
        <w:footnoteRef/>
      </w:r>
      <w:r w:rsidRPr="00EF59AD">
        <w:t xml:space="preserve"> - </w:t>
      </w:r>
      <w:r w:rsidRPr="00EF59AD">
        <w:rPr>
          <w:color w:val="000000"/>
        </w:rPr>
        <w:t xml:space="preserve">утверждена Постановлением Правительства </w:t>
      </w:r>
      <w:r w:rsidRPr="0079483F">
        <w:t xml:space="preserve">Чукотского автономного округа </w:t>
      </w:r>
      <w:r w:rsidRPr="00EF59AD">
        <w:rPr>
          <w:color w:val="000000"/>
        </w:rPr>
        <w:t>от 21 октября 2013 года №404</w:t>
      </w:r>
    </w:p>
  </w:footnote>
  <w:footnote w:id="69">
    <w:p w:rsidR="0078111D" w:rsidRPr="00BF42FA" w:rsidRDefault="0078111D" w:rsidP="002C7DAA">
      <w:pPr>
        <w:pStyle w:val="aa"/>
        <w:rPr>
          <w:sz w:val="18"/>
          <w:szCs w:val="18"/>
        </w:rPr>
      </w:pPr>
      <w:r w:rsidRPr="00BF42FA">
        <w:rPr>
          <w:rStyle w:val="ac"/>
          <w:sz w:val="18"/>
          <w:szCs w:val="18"/>
        </w:rPr>
        <w:footnoteRef/>
      </w:r>
      <w:r w:rsidRPr="00BF42FA">
        <w:rPr>
          <w:sz w:val="18"/>
          <w:szCs w:val="18"/>
        </w:rPr>
        <w:t xml:space="preserve"> - </w:t>
      </w:r>
      <w:r w:rsidRPr="00BF42FA">
        <w:rPr>
          <w:rFonts w:eastAsia="Calibri"/>
          <w:sz w:val="18"/>
          <w:szCs w:val="18"/>
        </w:rPr>
        <w:t xml:space="preserve">утверждена Постановлением Правительства </w:t>
      </w:r>
      <w:r w:rsidRPr="00BF42FA">
        <w:rPr>
          <w:sz w:val="18"/>
          <w:szCs w:val="18"/>
        </w:rPr>
        <w:t>Чукотского автономного округа</w:t>
      </w:r>
      <w:r w:rsidRPr="00BF42FA">
        <w:rPr>
          <w:rFonts w:eastAsia="Calibri"/>
          <w:sz w:val="18"/>
          <w:szCs w:val="18"/>
        </w:rPr>
        <w:t xml:space="preserve"> от 21 октября 2013 года №410</w:t>
      </w:r>
      <w:r>
        <w:rPr>
          <w:rFonts w:eastAsia="Calibri"/>
          <w:sz w:val="18"/>
          <w:szCs w:val="18"/>
        </w:rPr>
        <w:t>;</w:t>
      </w:r>
    </w:p>
  </w:footnote>
  <w:footnote w:id="70">
    <w:p w:rsidR="0078111D" w:rsidRPr="00BF42FA" w:rsidRDefault="0078111D" w:rsidP="002C7DAA">
      <w:pPr>
        <w:pStyle w:val="aa"/>
        <w:rPr>
          <w:sz w:val="18"/>
          <w:szCs w:val="18"/>
        </w:rPr>
      </w:pPr>
      <w:r w:rsidRPr="00BF42FA">
        <w:rPr>
          <w:rStyle w:val="ac"/>
          <w:sz w:val="18"/>
          <w:szCs w:val="18"/>
        </w:rPr>
        <w:footnoteRef/>
      </w:r>
      <w:r w:rsidRPr="00BF42FA">
        <w:rPr>
          <w:sz w:val="18"/>
          <w:szCs w:val="18"/>
        </w:rPr>
        <w:t xml:space="preserve"> - </w:t>
      </w:r>
      <w:r w:rsidRPr="00BF42FA">
        <w:rPr>
          <w:rFonts w:eastAsia="Calibri"/>
          <w:sz w:val="18"/>
          <w:szCs w:val="18"/>
        </w:rPr>
        <w:t>утверждена Указом Президента Российской Федерации от 22 июня 2006 года №637</w:t>
      </w:r>
    </w:p>
  </w:footnote>
  <w:footnote w:id="71">
    <w:p w:rsidR="0078111D" w:rsidRPr="004E4920" w:rsidRDefault="0078111D" w:rsidP="002C7DAA">
      <w:pPr>
        <w:pStyle w:val="aa"/>
      </w:pPr>
      <w:r w:rsidRPr="004E4920">
        <w:rPr>
          <w:rStyle w:val="ac"/>
        </w:rPr>
        <w:footnoteRef/>
      </w:r>
      <w:r w:rsidRPr="004E4920">
        <w:t xml:space="preserve"> - утверждена Постановлением Правительства Чукотского автономного округа от 24 апреля 2019 года №229</w:t>
      </w:r>
    </w:p>
  </w:footnote>
  <w:footnote w:id="72">
    <w:p w:rsidR="0078111D" w:rsidRPr="00233377" w:rsidRDefault="0078111D" w:rsidP="002C7DAA">
      <w:pPr>
        <w:pStyle w:val="aa"/>
      </w:pPr>
      <w:r w:rsidRPr="00233377">
        <w:rPr>
          <w:rStyle w:val="ac"/>
        </w:rPr>
        <w:footnoteRef/>
      </w:r>
      <w:r w:rsidRPr="00233377">
        <w:t xml:space="preserve"> - утверждена Постановлением Правительства Чукотского автономного округа от 21 октября 2013 года №411 </w:t>
      </w:r>
    </w:p>
  </w:footnote>
  <w:footnote w:id="73">
    <w:p w:rsidR="0078111D" w:rsidRPr="00233377" w:rsidRDefault="0078111D" w:rsidP="002C7DAA">
      <w:pPr>
        <w:pStyle w:val="aa"/>
      </w:pPr>
      <w:r w:rsidRPr="00233377">
        <w:rPr>
          <w:rStyle w:val="ac"/>
        </w:rPr>
        <w:footnoteRef/>
      </w:r>
      <w:r w:rsidRPr="00233377">
        <w:t xml:space="preserve"> - </w:t>
      </w:r>
      <w:r w:rsidRPr="00233377">
        <w:rPr>
          <w:rFonts w:eastAsia="Calibri"/>
        </w:rPr>
        <w:t>утверждена Постановлением Правительства Чукотского автономного округа от 21.10.2013 г. №402</w:t>
      </w:r>
    </w:p>
  </w:footnote>
  <w:footnote w:id="74">
    <w:p w:rsidR="0078111D" w:rsidRDefault="0078111D" w:rsidP="002C7DAA">
      <w:pPr>
        <w:pStyle w:val="aa"/>
      </w:pPr>
      <w:r w:rsidRPr="00CD0CBC">
        <w:rPr>
          <w:rStyle w:val="ac"/>
        </w:rPr>
        <w:footnoteRef/>
      </w:r>
      <w:r w:rsidRPr="00CD0CBC">
        <w:t xml:space="preserve"> - </w:t>
      </w:r>
      <w:r w:rsidRPr="00CD0CBC">
        <w:rPr>
          <w:bCs/>
        </w:rPr>
        <w:t>утверждена Постановлением</w:t>
      </w:r>
      <w:r w:rsidRPr="00F078D7">
        <w:rPr>
          <w:bCs/>
        </w:rPr>
        <w:t xml:space="preserve"> Правительства Чукотского автономного округа от 29 февраля 2016 года</w:t>
      </w:r>
      <w:r>
        <w:rPr>
          <w:bCs/>
        </w:rPr>
        <w:t>;</w:t>
      </w:r>
    </w:p>
  </w:footnote>
  <w:footnote w:id="75">
    <w:p w:rsidR="0078111D" w:rsidRPr="004F6F8B" w:rsidRDefault="0078111D" w:rsidP="002C7DAA">
      <w:pPr>
        <w:pStyle w:val="aa"/>
        <w:spacing w:line="218" w:lineRule="auto"/>
        <w:jc w:val="both"/>
      </w:pPr>
      <w:r w:rsidRPr="004F6F8B">
        <w:rPr>
          <w:rStyle w:val="ac"/>
        </w:rPr>
        <w:footnoteRef/>
      </w:r>
      <w:r w:rsidRPr="004F6F8B">
        <w:t xml:space="preserve"> </w:t>
      </w:r>
      <w:r>
        <w:t>- с</w:t>
      </w:r>
      <w:r w:rsidRPr="004F6F8B">
        <w:rPr>
          <w:color w:val="000000" w:themeColor="text1"/>
        </w:rPr>
        <w:t xml:space="preserve">огласно </w:t>
      </w:r>
      <w:r>
        <w:rPr>
          <w:color w:val="000000" w:themeColor="text1"/>
        </w:rPr>
        <w:t>пункту 1.4.</w:t>
      </w:r>
      <w:r w:rsidRPr="004F6F8B">
        <w:rPr>
          <w:color w:val="000000" w:themeColor="text1"/>
        </w:rPr>
        <w:t xml:space="preserve"> Порядка №359, участниками могут являться исполнительные органы государственной власти Чукотского автономного округа, а также бюджетные, казенные и автономные учреждения Чукотского автономного округа, не являющиеся соисполнителями, участвующими в реализации одного или нескольких мероприятий подпрограммы (подпрограмм), входящих в государственную программу</w:t>
      </w:r>
      <w:r>
        <w:rPr>
          <w:color w:val="000000" w:themeColor="text1"/>
        </w:rPr>
        <w:t>;</w:t>
      </w:r>
    </w:p>
  </w:footnote>
  <w:footnote w:id="76">
    <w:p w:rsidR="0078111D" w:rsidRPr="00CD0CBC" w:rsidRDefault="0078111D" w:rsidP="002C7DAA">
      <w:pPr>
        <w:pStyle w:val="aa"/>
        <w:jc w:val="both"/>
      </w:pPr>
      <w:r w:rsidRPr="00CD0CBC">
        <w:rPr>
          <w:rStyle w:val="ac"/>
        </w:rPr>
        <w:footnoteRef/>
      </w:r>
      <w:r w:rsidRPr="00CD0CBC">
        <w:t xml:space="preserve"> </w:t>
      </w:r>
      <w:r>
        <w:t xml:space="preserve">- </w:t>
      </w:r>
      <w:r w:rsidRPr="00CD0CBC">
        <w:t>Постановление Правительства Чукотского автономного округа от 26</w:t>
      </w:r>
      <w:r>
        <w:t xml:space="preserve"> сентября </w:t>
      </w:r>
      <w:r w:rsidRPr="00CD0CBC">
        <w:t>2019</w:t>
      </w:r>
      <w:r>
        <w:t xml:space="preserve"> года №</w:t>
      </w:r>
      <w:r w:rsidRPr="00CD0CBC">
        <w:t xml:space="preserve">443 </w:t>
      </w:r>
      <w:r>
        <w:t>«</w:t>
      </w:r>
      <w:r w:rsidRPr="00CD0CBC">
        <w:t xml:space="preserve">О внесении изменений в Постановление Правительства Чукотского автономного округа от 29 февраля 2016 года </w:t>
      </w:r>
      <w:r>
        <w:t>№</w:t>
      </w:r>
      <w:r w:rsidRPr="00CD0CBC">
        <w:t>92</w:t>
      </w:r>
      <w:r>
        <w:t>»</w:t>
      </w:r>
    </w:p>
  </w:footnote>
  <w:footnote w:id="77">
    <w:p w:rsidR="0078111D" w:rsidRDefault="0078111D" w:rsidP="002C7DAA">
      <w:pPr>
        <w:pStyle w:val="aa"/>
      </w:pPr>
      <w:r>
        <w:rPr>
          <w:rStyle w:val="ac"/>
        </w:rPr>
        <w:footnoteRef/>
      </w:r>
      <w:r>
        <w:t xml:space="preserve"> </w:t>
      </w:r>
      <w:r>
        <w:rPr>
          <w:sz w:val="18"/>
          <w:szCs w:val="18"/>
        </w:rPr>
        <w:t>- п</w:t>
      </w:r>
      <w:r w:rsidRPr="005F3880">
        <w:rPr>
          <w:sz w:val="18"/>
          <w:szCs w:val="18"/>
        </w:rPr>
        <w:t>о данным отчета Департамента промышленной политики</w:t>
      </w:r>
    </w:p>
  </w:footnote>
  <w:footnote w:id="78">
    <w:p w:rsidR="0078111D" w:rsidRPr="0054599F" w:rsidRDefault="0078111D" w:rsidP="002C7DAA">
      <w:pPr>
        <w:pStyle w:val="aa"/>
        <w:jc w:val="both"/>
        <w:rPr>
          <w:sz w:val="16"/>
          <w:szCs w:val="16"/>
        </w:rPr>
      </w:pPr>
      <w:r w:rsidRPr="00FB243A">
        <w:rPr>
          <w:rStyle w:val="ac"/>
        </w:rPr>
        <w:footnoteRef/>
      </w:r>
      <w:r w:rsidRPr="00FB243A">
        <w:t xml:space="preserve"> </w:t>
      </w:r>
      <w:r w:rsidRPr="0054599F">
        <w:rPr>
          <w:sz w:val="16"/>
          <w:szCs w:val="16"/>
        </w:rPr>
        <w:t>- Постановлением Правительства Чукотского автономного округа от 20.03.2019 №140 (ред. от 04.10.2019) «О предоставлении бюджетных инвестиций Обществу с ограниченной ответственностью «Энергоцентр Билибино» предоставлены бюджетные инвестиции в общей сумме 8 497 289,0 тыс. рублей (в том числе по годам: 2019 – 7 994 350,0 тыс. рублей, 2020 – 502 939,0 тыс. рублей)</w:t>
      </w:r>
      <w:r>
        <w:rPr>
          <w:sz w:val="16"/>
          <w:szCs w:val="16"/>
        </w:rPr>
        <w:t>;</w:t>
      </w:r>
    </w:p>
  </w:footnote>
  <w:footnote w:id="79">
    <w:p w:rsidR="0078111D" w:rsidRPr="0054599F" w:rsidRDefault="0078111D" w:rsidP="002C7DAA">
      <w:pPr>
        <w:pStyle w:val="aa"/>
        <w:jc w:val="both"/>
        <w:rPr>
          <w:sz w:val="16"/>
          <w:szCs w:val="16"/>
        </w:rPr>
      </w:pPr>
      <w:r>
        <w:rPr>
          <w:rStyle w:val="ac"/>
        </w:rPr>
        <w:footnoteRef/>
      </w:r>
      <w:r>
        <w:t xml:space="preserve"> - </w:t>
      </w:r>
      <w:r w:rsidRPr="00B230D6">
        <w:rPr>
          <w:sz w:val="16"/>
          <w:szCs w:val="16"/>
        </w:rPr>
        <w:t>п</w:t>
      </w:r>
      <w:r w:rsidRPr="0054599F">
        <w:rPr>
          <w:sz w:val="16"/>
          <w:szCs w:val="16"/>
        </w:rPr>
        <w:t>о результатам проведенного электронного аукциона заключен контракт</w:t>
      </w:r>
      <w:r w:rsidRPr="0054599F">
        <w:rPr>
          <w:rFonts w:eastAsia="Calibri"/>
          <w:sz w:val="16"/>
          <w:szCs w:val="16"/>
        </w:rPr>
        <w:t xml:space="preserve"> с ПАО «Чукотская торговая компания»</w:t>
      </w:r>
      <w:r w:rsidRPr="0054599F">
        <w:rPr>
          <w:sz w:val="16"/>
          <w:szCs w:val="16"/>
        </w:rPr>
        <w:t xml:space="preserve"> на выполнение работ по проектированию, строительству и вводу в эксплуатацию объекта капитального строительства: «Строительство </w:t>
      </w:r>
      <w:proofErr w:type="spellStart"/>
      <w:r w:rsidRPr="0054599F">
        <w:rPr>
          <w:sz w:val="16"/>
          <w:szCs w:val="16"/>
        </w:rPr>
        <w:t>энергоисточника</w:t>
      </w:r>
      <w:proofErr w:type="spellEnd"/>
      <w:r w:rsidRPr="0054599F">
        <w:rPr>
          <w:sz w:val="16"/>
          <w:szCs w:val="16"/>
        </w:rPr>
        <w:t xml:space="preserve"> в г.</w:t>
      </w:r>
      <w:r>
        <w:rPr>
          <w:sz w:val="16"/>
          <w:szCs w:val="16"/>
        </w:rPr>
        <w:t> </w:t>
      </w:r>
      <w:r w:rsidRPr="0054599F">
        <w:rPr>
          <w:sz w:val="16"/>
          <w:szCs w:val="16"/>
        </w:rPr>
        <w:t xml:space="preserve">Билибино с внеплощадочной инфраструктурой» на общую сумму 8 497 289,0 тыс. рублей с установлением срока выполнения работ по проектированию, строительству и вводу в эксплуатацию </w:t>
      </w:r>
      <w:proofErr w:type="spellStart"/>
      <w:r w:rsidRPr="0054599F">
        <w:rPr>
          <w:sz w:val="16"/>
          <w:szCs w:val="16"/>
        </w:rPr>
        <w:t>энергоисточника</w:t>
      </w:r>
      <w:proofErr w:type="spellEnd"/>
      <w:r w:rsidRPr="0054599F">
        <w:rPr>
          <w:sz w:val="16"/>
          <w:szCs w:val="16"/>
        </w:rPr>
        <w:t xml:space="preserve"> в г.</w:t>
      </w:r>
      <w:r w:rsidRPr="0054599F">
        <w:rPr>
          <w:sz w:val="16"/>
          <w:szCs w:val="16"/>
          <w:lang w:val="en-US"/>
        </w:rPr>
        <w:t> </w:t>
      </w:r>
      <w:r w:rsidRPr="0054599F">
        <w:rPr>
          <w:sz w:val="16"/>
          <w:szCs w:val="16"/>
        </w:rPr>
        <w:t>Билибино – май 2021 года</w:t>
      </w:r>
      <w:r>
        <w:rPr>
          <w:sz w:val="16"/>
          <w:szCs w:val="16"/>
        </w:rPr>
        <w:t>;</w:t>
      </w:r>
    </w:p>
  </w:footnote>
  <w:footnote w:id="80">
    <w:p w:rsidR="0078111D" w:rsidRPr="003332AB" w:rsidRDefault="0078111D" w:rsidP="002C7DAA">
      <w:pPr>
        <w:pStyle w:val="aa"/>
        <w:jc w:val="both"/>
        <w:rPr>
          <w:sz w:val="18"/>
          <w:szCs w:val="18"/>
        </w:rPr>
      </w:pPr>
      <w:r w:rsidRPr="003332AB">
        <w:rPr>
          <w:rStyle w:val="ac"/>
          <w:sz w:val="18"/>
          <w:szCs w:val="18"/>
        </w:rPr>
        <w:footnoteRef/>
      </w:r>
      <w:r w:rsidRPr="003332AB">
        <w:rPr>
          <w:sz w:val="18"/>
          <w:szCs w:val="18"/>
        </w:rPr>
        <w:t xml:space="preserve"> </w:t>
      </w:r>
      <w:r>
        <w:rPr>
          <w:sz w:val="18"/>
          <w:szCs w:val="18"/>
        </w:rPr>
        <w:t xml:space="preserve">- </w:t>
      </w:r>
      <w:r w:rsidRPr="003332AB">
        <w:rPr>
          <w:color w:val="000000"/>
          <w:sz w:val="18"/>
          <w:szCs w:val="18"/>
        </w:rPr>
        <w:t>«Проверка законности и результативности (эффективности и экономности) использования средств, предоставленных из окружного бюджета на реализацию подпрограммы «Государственная поддержка жилищно-коммунального хозяйства» Государственной программы «Развитие жилищно-коммунального хозяйства и водохозяйственного комплекса Чукотского автономного округа» за 2018 год и истекший период 2019 года»</w:t>
      </w:r>
    </w:p>
  </w:footnote>
  <w:footnote w:id="81">
    <w:p w:rsidR="0078111D" w:rsidRPr="004E4920" w:rsidRDefault="0078111D" w:rsidP="002C7DAA">
      <w:pPr>
        <w:pStyle w:val="aa"/>
      </w:pPr>
      <w:r w:rsidRPr="004E4920">
        <w:rPr>
          <w:rStyle w:val="ac"/>
        </w:rPr>
        <w:footnoteRef/>
      </w:r>
      <w:r w:rsidRPr="004E4920">
        <w:t xml:space="preserve"> - утверждена </w:t>
      </w:r>
      <w:r w:rsidRPr="004E4920">
        <w:rPr>
          <w:color w:val="000000"/>
        </w:rPr>
        <w:t xml:space="preserve">Постановлением Правительства </w:t>
      </w:r>
      <w:r w:rsidRPr="0079483F">
        <w:t xml:space="preserve">Чукотского автономного округа </w:t>
      </w:r>
      <w:r w:rsidRPr="004E4920">
        <w:rPr>
          <w:color w:val="000000"/>
        </w:rPr>
        <w:t>от 8 апреля 2019 года №192</w:t>
      </w:r>
    </w:p>
  </w:footnote>
  <w:footnote w:id="82">
    <w:p w:rsidR="0078111D" w:rsidRPr="0079483F" w:rsidRDefault="0078111D" w:rsidP="002C7DAA">
      <w:pPr>
        <w:pStyle w:val="aa"/>
        <w:rPr>
          <w:lang w:val="x-none"/>
        </w:rPr>
      </w:pPr>
      <w:r>
        <w:rPr>
          <w:rStyle w:val="ac"/>
        </w:rPr>
        <w:footnoteRef/>
      </w:r>
      <w:r>
        <w:t xml:space="preserve"> - </w:t>
      </w:r>
      <w:r w:rsidRPr="0079483F">
        <w:t xml:space="preserve">утверждена Постановлением Правительства Чукотского автономного округа от </w:t>
      </w:r>
      <w:r>
        <w:t>21 октября 2013 года</w:t>
      </w:r>
      <w:r w:rsidRPr="0079483F">
        <w:t xml:space="preserve"> №409</w:t>
      </w:r>
    </w:p>
  </w:footnote>
  <w:footnote w:id="83">
    <w:p w:rsidR="0078111D" w:rsidRPr="00820E50" w:rsidRDefault="0078111D" w:rsidP="002C7DAA">
      <w:pPr>
        <w:pStyle w:val="aa"/>
      </w:pPr>
      <w:r w:rsidRPr="00820E50">
        <w:rPr>
          <w:rStyle w:val="ac"/>
        </w:rPr>
        <w:footnoteRef/>
      </w:r>
      <w:r>
        <w:t xml:space="preserve"> -</w:t>
      </w:r>
      <w:r w:rsidRPr="00820E50">
        <w:t xml:space="preserve">утверждена Постановлением Правительства </w:t>
      </w:r>
      <w:r w:rsidRPr="0079483F">
        <w:t xml:space="preserve">Чукотского автономного округа </w:t>
      </w:r>
      <w:r w:rsidRPr="00820E50">
        <w:t>от 21 октября 2013 года №405</w:t>
      </w:r>
    </w:p>
  </w:footnote>
  <w:footnote w:id="84">
    <w:p w:rsidR="0078111D" w:rsidRDefault="0078111D" w:rsidP="002C7DAA">
      <w:pPr>
        <w:pStyle w:val="aa"/>
      </w:pPr>
      <w:r>
        <w:rPr>
          <w:rStyle w:val="ac"/>
        </w:rPr>
        <w:footnoteRef/>
      </w:r>
      <w:r>
        <w:t xml:space="preserve"> - </w:t>
      </w:r>
      <w:r w:rsidRPr="002078D9">
        <w:t xml:space="preserve">утверждена Постановлением Правительства </w:t>
      </w:r>
      <w:r w:rsidRPr="0079483F">
        <w:t xml:space="preserve">Чукотского автономного округа </w:t>
      </w:r>
      <w:r w:rsidRPr="002078D9">
        <w:t>от 28 марта 2014 года № 142</w:t>
      </w:r>
    </w:p>
  </w:footnote>
  <w:footnote w:id="85">
    <w:p w:rsidR="0078111D" w:rsidRPr="00CA42B4" w:rsidRDefault="0078111D" w:rsidP="002C7DAA">
      <w:pPr>
        <w:pStyle w:val="aa"/>
        <w:jc w:val="both"/>
        <w:rPr>
          <w:sz w:val="16"/>
          <w:szCs w:val="16"/>
        </w:rPr>
      </w:pPr>
      <w:r w:rsidRPr="00CA42B4">
        <w:rPr>
          <w:rStyle w:val="ac"/>
          <w:sz w:val="16"/>
          <w:szCs w:val="16"/>
        </w:rPr>
        <w:footnoteRef/>
      </w:r>
      <w:r w:rsidRPr="00CA42B4">
        <w:rPr>
          <w:sz w:val="16"/>
          <w:szCs w:val="16"/>
        </w:rPr>
        <w:t xml:space="preserve"> - информация будет представлена в августе текущего года, после осуществления Министерством финансов Российской Федерации мониторинга финансового положения и качества управления финансами субъектов РФ и муниципальных образований в соответствии с Приказом Минфина России от 03.12.2010 г. № 552 «О Порядке осуществления мониторинга и оценки качества управления региональными финансами»;</w:t>
      </w:r>
    </w:p>
  </w:footnote>
  <w:footnote w:id="86">
    <w:p w:rsidR="0078111D" w:rsidRPr="00CA42B4" w:rsidRDefault="0078111D" w:rsidP="002C7DAA">
      <w:pPr>
        <w:pStyle w:val="aa"/>
        <w:jc w:val="both"/>
        <w:rPr>
          <w:sz w:val="16"/>
          <w:szCs w:val="16"/>
        </w:rPr>
      </w:pPr>
      <w:r w:rsidRPr="00CA42B4">
        <w:rPr>
          <w:rStyle w:val="ac"/>
          <w:sz w:val="16"/>
          <w:szCs w:val="16"/>
        </w:rPr>
        <w:footnoteRef/>
      </w:r>
      <w:r w:rsidRPr="00CA42B4">
        <w:rPr>
          <w:sz w:val="16"/>
          <w:szCs w:val="16"/>
        </w:rPr>
        <w:t xml:space="preserve"> - показатель будет уточнен после осуществления Министерством финансов Российской Федерации мониторинга финансового положения и качества управления финансами субъектов РФ и муниципальных образований</w:t>
      </w:r>
      <w:r>
        <w:rPr>
          <w:sz w:val="16"/>
          <w:szCs w:val="16"/>
        </w:rPr>
        <w:t>;</w:t>
      </w:r>
    </w:p>
  </w:footnote>
  <w:footnote w:id="87">
    <w:p w:rsidR="0078111D" w:rsidRPr="00A15332" w:rsidRDefault="0078111D" w:rsidP="002C7DAA">
      <w:pPr>
        <w:pStyle w:val="aa"/>
        <w:rPr>
          <w:sz w:val="16"/>
          <w:szCs w:val="16"/>
        </w:rPr>
      </w:pPr>
      <w:r w:rsidRPr="00A15332">
        <w:rPr>
          <w:rStyle w:val="ac"/>
          <w:sz w:val="16"/>
          <w:szCs w:val="16"/>
        </w:rPr>
        <w:footnoteRef/>
      </w:r>
      <w:r w:rsidRPr="00A15332">
        <w:rPr>
          <w:sz w:val="16"/>
          <w:szCs w:val="16"/>
        </w:rPr>
        <w:t xml:space="preserve"> - утверждена Постановлением Правительства Чукотского автономного округа от 16 августа 2017 года №316</w:t>
      </w:r>
    </w:p>
  </w:footnote>
  <w:footnote w:id="88">
    <w:p w:rsidR="0078111D" w:rsidRPr="00BB0688" w:rsidRDefault="0078111D" w:rsidP="002C7DAA">
      <w:pPr>
        <w:pStyle w:val="aa"/>
      </w:pPr>
      <w:r>
        <w:rPr>
          <w:rStyle w:val="ac"/>
        </w:rPr>
        <w:footnoteRef/>
      </w:r>
      <w:r>
        <w:t xml:space="preserve"> - </w:t>
      </w:r>
      <w:r w:rsidRPr="00BB0688">
        <w:rPr>
          <w:rFonts w:eastAsia="Calibri"/>
        </w:rPr>
        <w:t xml:space="preserve">утверждена Постановлением Правительства </w:t>
      </w:r>
      <w:r w:rsidRPr="00BB0688">
        <w:rPr>
          <w:rFonts w:eastAsia="Calibri"/>
          <w:bCs/>
        </w:rPr>
        <w:t>Чукотского автономного округа</w:t>
      </w:r>
      <w:r w:rsidRPr="00BB0688">
        <w:rPr>
          <w:rFonts w:eastAsia="Calibri"/>
        </w:rPr>
        <w:t xml:space="preserve"> от 21 октября 2014 года №493</w:t>
      </w:r>
    </w:p>
  </w:footnote>
  <w:footnote w:id="89">
    <w:p w:rsidR="0078111D" w:rsidRPr="0062329E" w:rsidRDefault="0078111D" w:rsidP="002C7DAA">
      <w:pPr>
        <w:pStyle w:val="aa"/>
      </w:pPr>
      <w:r>
        <w:rPr>
          <w:rStyle w:val="ac"/>
        </w:rPr>
        <w:footnoteRef/>
      </w:r>
      <w:r>
        <w:t xml:space="preserve"> - </w:t>
      </w:r>
      <w:r w:rsidRPr="0062329E">
        <w:t>утверждена Постановлением Правительства</w:t>
      </w:r>
      <w:r w:rsidRPr="0062329E">
        <w:rPr>
          <w:bCs/>
        </w:rPr>
        <w:t xml:space="preserve"> Чукотского автономного округа</w:t>
      </w:r>
      <w:r w:rsidRPr="0062329E">
        <w:t xml:space="preserve"> от 15 января 2015 года №20</w:t>
      </w:r>
    </w:p>
  </w:footnote>
  <w:footnote w:id="90">
    <w:p w:rsidR="0078111D" w:rsidRPr="00F60172" w:rsidRDefault="0078111D" w:rsidP="002C7DAA">
      <w:pPr>
        <w:pStyle w:val="aa"/>
      </w:pPr>
      <w:r>
        <w:rPr>
          <w:rStyle w:val="ac"/>
        </w:rPr>
        <w:footnoteRef/>
      </w:r>
      <w:r>
        <w:t xml:space="preserve"> - </w:t>
      </w:r>
      <w:r w:rsidRPr="00F60172">
        <w:rPr>
          <w:rFonts w:eastAsia="Calibri"/>
        </w:rPr>
        <w:t>утверждена Постановлением Правительства Чукотского автономного округа от 28 января 2016 года №41</w:t>
      </w:r>
    </w:p>
  </w:footnote>
  <w:footnote w:id="91">
    <w:p w:rsidR="0078111D" w:rsidRPr="003C0C1C" w:rsidRDefault="0078111D" w:rsidP="002C7DAA">
      <w:pPr>
        <w:pStyle w:val="aa"/>
        <w:spacing w:line="218" w:lineRule="auto"/>
        <w:jc w:val="both"/>
        <w:rPr>
          <w:sz w:val="16"/>
          <w:szCs w:val="16"/>
        </w:rPr>
      </w:pPr>
      <w:r>
        <w:rPr>
          <w:rStyle w:val="ac"/>
        </w:rPr>
        <w:footnoteRef/>
      </w:r>
      <w:r>
        <w:t xml:space="preserve"> - </w:t>
      </w:r>
      <w:r w:rsidRPr="003C0C1C">
        <w:rPr>
          <w:sz w:val="16"/>
          <w:szCs w:val="16"/>
        </w:rPr>
        <w:t xml:space="preserve">Постановление Правительства Чукотского автономного округа от 25.10.2018 </w:t>
      </w:r>
      <w:r>
        <w:rPr>
          <w:sz w:val="16"/>
          <w:szCs w:val="16"/>
        </w:rPr>
        <w:t>№</w:t>
      </w:r>
      <w:r w:rsidRPr="003C0C1C">
        <w:rPr>
          <w:sz w:val="16"/>
          <w:szCs w:val="16"/>
        </w:rPr>
        <w:t>335</w:t>
      </w:r>
      <w:r>
        <w:rPr>
          <w:sz w:val="16"/>
          <w:szCs w:val="16"/>
        </w:rPr>
        <w:t xml:space="preserve"> «</w:t>
      </w:r>
      <w:r w:rsidRPr="003C0C1C">
        <w:rPr>
          <w:sz w:val="16"/>
          <w:szCs w:val="16"/>
        </w:rPr>
        <w:t>О субсидиях из окружного бюджета юридическим лицам, 100 процентов акций (долей) которых принадлежит Чукотскому автономному округу,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r>
        <w:rPr>
          <w:sz w:val="16"/>
          <w:szCs w:val="16"/>
        </w:rPr>
        <w:t>» (далее – Постановление №335</w:t>
      </w:r>
      <w:r w:rsidRPr="003C0C1C">
        <w:rPr>
          <w:sz w:val="16"/>
          <w:szCs w:val="16"/>
        </w:rPr>
        <w:t>)</w:t>
      </w:r>
      <w:r>
        <w:rPr>
          <w:sz w:val="16"/>
          <w:szCs w:val="16"/>
        </w:rPr>
        <w:t>;</w:t>
      </w:r>
    </w:p>
  </w:footnote>
  <w:footnote w:id="92">
    <w:p w:rsidR="0078111D" w:rsidRDefault="0078111D" w:rsidP="002C7DAA">
      <w:pPr>
        <w:pStyle w:val="aa"/>
        <w:spacing w:line="218" w:lineRule="auto"/>
        <w:jc w:val="both"/>
      </w:pPr>
      <w:r>
        <w:rPr>
          <w:rStyle w:val="ac"/>
        </w:rPr>
        <w:footnoteRef/>
      </w:r>
      <w:r>
        <w:t xml:space="preserve"> - </w:t>
      </w:r>
      <w:r w:rsidRPr="003C0C1C">
        <w:rPr>
          <w:sz w:val="16"/>
          <w:szCs w:val="16"/>
        </w:rPr>
        <w:t xml:space="preserve">Постановление Правительства Чукотского автономного округа от 24.12.2018 N 434 </w:t>
      </w:r>
      <w:r>
        <w:rPr>
          <w:sz w:val="16"/>
          <w:szCs w:val="16"/>
        </w:rPr>
        <w:t>«</w:t>
      </w:r>
      <w:r w:rsidRPr="003C0C1C">
        <w:rPr>
          <w:sz w:val="16"/>
          <w:szCs w:val="16"/>
        </w:rPr>
        <w:t>О принятии решения о предоставлении субсидии из окружного бюджета юридическому лицу, 100 процентов акций которых принадлежит Чукотскому автономному округу, на осуществление капитальных вложений в объекты капитального строительства</w:t>
      </w:r>
      <w:r>
        <w:rPr>
          <w:sz w:val="16"/>
          <w:szCs w:val="16"/>
        </w:rPr>
        <w:t>» (далее – Постановление №434);</w:t>
      </w:r>
    </w:p>
  </w:footnote>
  <w:footnote w:id="93">
    <w:p w:rsidR="0078111D" w:rsidRPr="00FF59C6" w:rsidRDefault="0078111D" w:rsidP="002C7DAA">
      <w:pPr>
        <w:pStyle w:val="aa"/>
        <w:jc w:val="both"/>
        <w:rPr>
          <w:sz w:val="16"/>
          <w:szCs w:val="16"/>
        </w:rPr>
      </w:pPr>
      <w:r w:rsidRPr="00FF59C6">
        <w:rPr>
          <w:rStyle w:val="ac"/>
          <w:sz w:val="16"/>
          <w:szCs w:val="16"/>
        </w:rPr>
        <w:footnoteRef/>
      </w:r>
      <w:r w:rsidRPr="00FF59C6">
        <w:rPr>
          <w:sz w:val="16"/>
          <w:szCs w:val="16"/>
        </w:rPr>
        <w:t xml:space="preserve"> - АО «</w:t>
      </w:r>
      <w:proofErr w:type="spellStart"/>
      <w:r w:rsidRPr="00FF59C6">
        <w:rPr>
          <w:sz w:val="16"/>
          <w:szCs w:val="16"/>
        </w:rPr>
        <w:t>Дальэнергомост</w:t>
      </w:r>
      <w:proofErr w:type="spellEnd"/>
      <w:r w:rsidRPr="00FF59C6">
        <w:rPr>
          <w:sz w:val="16"/>
          <w:szCs w:val="16"/>
        </w:rPr>
        <w:t>» (получатель субсидии) разработано техническое задание на корректировку проектно-сметной документации для оптимизации технических решений и соответствующей корректировки сводно-сметного расчета для получения положительного заключения ФАУ «</w:t>
      </w:r>
      <w:proofErr w:type="spellStart"/>
      <w:r w:rsidRPr="00FF59C6">
        <w:rPr>
          <w:sz w:val="16"/>
          <w:szCs w:val="16"/>
        </w:rPr>
        <w:t>Главгосэкспертиза</w:t>
      </w:r>
      <w:proofErr w:type="spellEnd"/>
      <w:r w:rsidRPr="00FF59C6">
        <w:rPr>
          <w:sz w:val="16"/>
          <w:szCs w:val="16"/>
        </w:rPr>
        <w:t xml:space="preserve">» (январь 2020 года). Проведение повторных конкурентных процедур на заключение договора на строительство объектов энергетической инфраструктуры отложено до одобрения Правительством Российской Федерации комплексного плана реализации инвестиционного проекта по освоению </w:t>
      </w:r>
      <w:proofErr w:type="spellStart"/>
      <w:r w:rsidRPr="00FF59C6">
        <w:rPr>
          <w:sz w:val="16"/>
          <w:szCs w:val="16"/>
        </w:rPr>
        <w:t>Баимской</w:t>
      </w:r>
      <w:proofErr w:type="spellEnd"/>
      <w:r w:rsidRPr="00FF59C6">
        <w:rPr>
          <w:sz w:val="16"/>
          <w:szCs w:val="16"/>
        </w:rPr>
        <w:t xml:space="preserve"> рудной зоны</w:t>
      </w:r>
      <w:r>
        <w:rPr>
          <w:sz w:val="16"/>
          <w:szCs w:val="16"/>
        </w:rPr>
        <w:t>;</w:t>
      </w:r>
    </w:p>
  </w:footnote>
  <w:footnote w:id="94">
    <w:p w:rsidR="0078111D" w:rsidRPr="00BB6527" w:rsidRDefault="0078111D" w:rsidP="002C7DAA">
      <w:pPr>
        <w:pStyle w:val="aa"/>
        <w:jc w:val="both"/>
        <w:rPr>
          <w:sz w:val="16"/>
          <w:szCs w:val="16"/>
        </w:rPr>
      </w:pPr>
      <w:r w:rsidRPr="00BB6527">
        <w:rPr>
          <w:rStyle w:val="ac"/>
        </w:rPr>
        <w:footnoteRef/>
      </w:r>
      <w:r w:rsidRPr="00BB6527">
        <w:rPr>
          <w:sz w:val="16"/>
          <w:szCs w:val="16"/>
        </w:rPr>
        <w:t xml:space="preserve"> -</w:t>
      </w:r>
      <w:r>
        <w:rPr>
          <w:sz w:val="16"/>
          <w:szCs w:val="16"/>
        </w:rPr>
        <w:t xml:space="preserve"> </w:t>
      </w:r>
      <w:r w:rsidRPr="00BB6527">
        <w:rPr>
          <w:sz w:val="16"/>
          <w:szCs w:val="16"/>
        </w:rPr>
        <w:t>утверждена Приказом Минфина России от 06.12.2010г. №162н</w:t>
      </w:r>
      <w:r>
        <w:rPr>
          <w:sz w:val="16"/>
          <w:szCs w:val="16"/>
        </w:rPr>
        <w:t>;</w:t>
      </w:r>
    </w:p>
  </w:footnote>
  <w:footnote w:id="95">
    <w:p w:rsidR="0078111D" w:rsidRPr="0024633D" w:rsidRDefault="0078111D" w:rsidP="002C7DAA">
      <w:pPr>
        <w:pStyle w:val="aa"/>
        <w:rPr>
          <w:sz w:val="16"/>
          <w:szCs w:val="16"/>
        </w:rPr>
      </w:pPr>
      <w:r w:rsidRPr="0024633D">
        <w:rPr>
          <w:rStyle w:val="ac"/>
        </w:rPr>
        <w:footnoteRef/>
      </w:r>
      <w:r w:rsidRPr="0024633D">
        <w:rPr>
          <w:rStyle w:val="ac"/>
        </w:rPr>
        <w:t xml:space="preserve"> </w:t>
      </w:r>
      <w:r w:rsidRPr="0024633D">
        <w:rPr>
          <w:sz w:val="16"/>
          <w:szCs w:val="16"/>
        </w:rPr>
        <w:t>- утверждена Постановлением Правительства Чукотского автономного округа от 29 июля 2016 года № 417</w:t>
      </w:r>
    </w:p>
  </w:footnote>
  <w:footnote w:id="96">
    <w:p w:rsidR="0078111D" w:rsidRPr="00376F34" w:rsidRDefault="0078111D" w:rsidP="002C7DAA">
      <w:pPr>
        <w:pStyle w:val="aa"/>
      </w:pPr>
      <w:r>
        <w:rPr>
          <w:rStyle w:val="ac"/>
        </w:rPr>
        <w:footnoteRef/>
      </w:r>
      <w:r>
        <w:t xml:space="preserve"> - </w:t>
      </w:r>
      <w:r w:rsidRPr="00376F34">
        <w:t xml:space="preserve">утверждена Постановлением Правительства </w:t>
      </w:r>
      <w:r w:rsidRPr="00376F34">
        <w:rPr>
          <w:bCs/>
        </w:rPr>
        <w:t>Чукотского автономного округа</w:t>
      </w:r>
      <w:r w:rsidRPr="00376F34">
        <w:t xml:space="preserve"> от 31 августа 2017 года №333</w:t>
      </w:r>
    </w:p>
  </w:footnote>
  <w:footnote w:id="97">
    <w:p w:rsidR="0078111D" w:rsidRDefault="0078111D" w:rsidP="002C7DAA">
      <w:pPr>
        <w:pStyle w:val="aa"/>
      </w:pPr>
      <w:r>
        <w:rPr>
          <w:rStyle w:val="ac"/>
        </w:rPr>
        <w:footnoteRef/>
      </w:r>
      <w:r>
        <w:t xml:space="preserve"> - </w:t>
      </w:r>
      <w:r w:rsidRPr="00E63F1D">
        <w:t xml:space="preserve">утверждена </w:t>
      </w:r>
      <w:r w:rsidRPr="00E63F1D">
        <w:rPr>
          <w:bCs/>
        </w:rPr>
        <w:t>Постановлением Правительства Чукотского автономного округа от 29 марта 2019 года №170</w:t>
      </w:r>
    </w:p>
  </w:footnote>
  <w:footnote w:id="98">
    <w:p w:rsidR="0078111D" w:rsidRPr="00CA42B4" w:rsidRDefault="0078111D" w:rsidP="002C7DAA">
      <w:pPr>
        <w:pStyle w:val="aa"/>
        <w:jc w:val="both"/>
        <w:rPr>
          <w:sz w:val="16"/>
          <w:szCs w:val="16"/>
        </w:rPr>
      </w:pPr>
      <w:r w:rsidRPr="00CA42B4">
        <w:rPr>
          <w:rStyle w:val="ac"/>
          <w:sz w:val="16"/>
          <w:szCs w:val="16"/>
        </w:rPr>
        <w:footnoteRef/>
      </w:r>
      <w:r w:rsidRPr="00CA42B4">
        <w:rPr>
          <w:sz w:val="16"/>
          <w:szCs w:val="16"/>
        </w:rPr>
        <w:t xml:space="preserve"> </w:t>
      </w:r>
      <w:r>
        <w:rPr>
          <w:sz w:val="16"/>
          <w:szCs w:val="16"/>
        </w:rPr>
        <w:t>- р</w:t>
      </w:r>
      <w:r w:rsidRPr="00CA42B4">
        <w:rPr>
          <w:sz w:val="16"/>
          <w:szCs w:val="16"/>
        </w:rPr>
        <w:t>егиональные проекты Чукотского автономного округа реализуются в рамках проведения отдельных мероприятий национальных проектов, разработанных на федеральном уровне в соответствии с Указом Президента Российской Федерации от 7 мая 2018 года №204 «О</w:t>
      </w:r>
      <w:r>
        <w:rPr>
          <w:sz w:val="16"/>
          <w:szCs w:val="16"/>
        </w:rPr>
        <w:t> </w:t>
      </w:r>
      <w:r w:rsidRPr="00CA42B4">
        <w:rPr>
          <w:sz w:val="16"/>
          <w:szCs w:val="16"/>
        </w:rPr>
        <w:t>национальных целях и стратегических задачах развития Российской Федерации на период до 2024 года»</w:t>
      </w:r>
    </w:p>
  </w:footnote>
  <w:footnote w:id="99">
    <w:p w:rsidR="0078111D" w:rsidRPr="001638A8" w:rsidRDefault="0078111D" w:rsidP="002C7DAA">
      <w:pPr>
        <w:pStyle w:val="aa"/>
      </w:pPr>
      <w:r w:rsidRPr="001638A8">
        <w:rPr>
          <w:rStyle w:val="ac"/>
        </w:rPr>
        <w:footnoteRef/>
      </w:r>
      <w:r w:rsidRPr="001638A8">
        <w:t xml:space="preserve"> - письмо Министерства просвещения Российской Федерации от 23.12.2019 г. №МР-16441/02</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680720"/>
      <w:docPartObj>
        <w:docPartGallery w:val="Page Numbers (Top of Page)"/>
        <w:docPartUnique/>
      </w:docPartObj>
    </w:sdtPr>
    <w:sdtContent>
      <w:p w:rsidR="0078111D" w:rsidRPr="00C80EBD" w:rsidRDefault="0078111D" w:rsidP="002C7DAA">
        <w:pPr>
          <w:pStyle w:val="af2"/>
          <w:spacing w:after="240"/>
          <w:jc w:val="center"/>
        </w:pPr>
        <w:r w:rsidRPr="00C80EBD">
          <w:fldChar w:fldCharType="begin"/>
        </w:r>
        <w:r w:rsidRPr="00C80EBD">
          <w:instrText xml:space="preserve"> PAGE   \* MERGEFORMAT </w:instrText>
        </w:r>
        <w:r w:rsidRPr="00C80EBD">
          <w:fldChar w:fldCharType="separate"/>
        </w:r>
        <w:r w:rsidRPr="00C80EBD">
          <w:rPr>
            <w:noProof/>
          </w:rPr>
          <w:t>19</w:t>
        </w:r>
        <w:r w:rsidRPr="00C80EBD">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11D" w:rsidRPr="00CF2F35" w:rsidRDefault="0078111D" w:rsidP="002C7DAA">
    <w:pPr>
      <w:pStyle w:val="af2"/>
      <w:tabs>
        <w:tab w:val="clear" w:pos="4677"/>
        <w:tab w:val="clear" w:pos="9355"/>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19317"/>
      <w:docPartObj>
        <w:docPartGallery w:val="Page Numbers (Top of Page)"/>
        <w:docPartUnique/>
      </w:docPartObj>
    </w:sdtPr>
    <w:sdtContent>
      <w:p w:rsidR="0078111D" w:rsidRDefault="0078111D">
        <w:pPr>
          <w:pStyle w:val="af2"/>
          <w:jc w:val="center"/>
        </w:pPr>
        <w:r>
          <w:fldChar w:fldCharType="begin"/>
        </w:r>
        <w:r>
          <w:instrText xml:space="preserve"> PAGE   \* MERGEFORMAT </w:instrText>
        </w:r>
        <w:r>
          <w:fldChar w:fldCharType="separate"/>
        </w:r>
        <w:r>
          <w:rPr>
            <w:noProof/>
          </w:rPr>
          <w:t>55</w:t>
        </w:r>
        <w:r>
          <w:rPr>
            <w:noProof/>
          </w:rPr>
          <w:fldChar w:fldCharType="end"/>
        </w:r>
      </w:p>
    </w:sdtContent>
  </w:sdt>
  <w:p w:rsidR="0078111D" w:rsidRDefault="0078111D">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B027A"/>
    <w:multiLevelType w:val="hybridMultilevel"/>
    <w:tmpl w:val="6B0E703C"/>
    <w:lvl w:ilvl="0" w:tplc="04190001">
      <w:start w:val="1"/>
      <w:numFmt w:val="bullet"/>
      <w:lvlText w:val=""/>
      <w:lvlJc w:val="left"/>
      <w:pPr>
        <w:ind w:left="149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652E6375"/>
    <w:multiLevelType w:val="hybridMultilevel"/>
    <w:tmpl w:val="D6BED8F2"/>
    <w:lvl w:ilvl="0" w:tplc="C05C2646">
      <w:start w:val="1"/>
      <w:numFmt w:val="decimal"/>
      <w:lvlText w:val="%1."/>
      <w:lvlJc w:val="left"/>
      <w:pPr>
        <w:ind w:left="1211" w:hanging="360"/>
      </w:pPr>
      <w:rPr>
        <w:rFonts w:hint="default"/>
        <w:color w:val="000000" w:themeColor="text1"/>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655A7D94"/>
    <w:multiLevelType w:val="hybridMultilevel"/>
    <w:tmpl w:val="854AF6EE"/>
    <w:lvl w:ilvl="0" w:tplc="6988FC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797"/>
    <w:rsid w:val="000007A5"/>
    <w:rsid w:val="000009BD"/>
    <w:rsid w:val="00000CC2"/>
    <w:rsid w:val="000016B3"/>
    <w:rsid w:val="000029B1"/>
    <w:rsid w:val="00002CE8"/>
    <w:rsid w:val="00003EFC"/>
    <w:rsid w:val="0000472E"/>
    <w:rsid w:val="00004759"/>
    <w:rsid w:val="000047B7"/>
    <w:rsid w:val="0000519C"/>
    <w:rsid w:val="000053CD"/>
    <w:rsid w:val="000058EB"/>
    <w:rsid w:val="00005FC0"/>
    <w:rsid w:val="00005FDA"/>
    <w:rsid w:val="00006458"/>
    <w:rsid w:val="00006B24"/>
    <w:rsid w:val="000105D6"/>
    <w:rsid w:val="0001072B"/>
    <w:rsid w:val="0001078E"/>
    <w:rsid w:val="000108F2"/>
    <w:rsid w:val="00010FE6"/>
    <w:rsid w:val="000118F5"/>
    <w:rsid w:val="000126E8"/>
    <w:rsid w:val="00012974"/>
    <w:rsid w:val="00012C4F"/>
    <w:rsid w:val="00012C59"/>
    <w:rsid w:val="00012DF1"/>
    <w:rsid w:val="00013514"/>
    <w:rsid w:val="0001427F"/>
    <w:rsid w:val="000144C5"/>
    <w:rsid w:val="000145CA"/>
    <w:rsid w:val="000148AA"/>
    <w:rsid w:val="00015086"/>
    <w:rsid w:val="000151CA"/>
    <w:rsid w:val="0001559B"/>
    <w:rsid w:val="00015832"/>
    <w:rsid w:val="00015856"/>
    <w:rsid w:val="00016EB5"/>
    <w:rsid w:val="0001705D"/>
    <w:rsid w:val="00017B05"/>
    <w:rsid w:val="00017CE0"/>
    <w:rsid w:val="00020304"/>
    <w:rsid w:val="00020424"/>
    <w:rsid w:val="0002082C"/>
    <w:rsid w:val="000211D0"/>
    <w:rsid w:val="00021401"/>
    <w:rsid w:val="000216E3"/>
    <w:rsid w:val="00021926"/>
    <w:rsid w:val="000219FA"/>
    <w:rsid w:val="00021CB6"/>
    <w:rsid w:val="0002259B"/>
    <w:rsid w:val="000231D7"/>
    <w:rsid w:val="0002452A"/>
    <w:rsid w:val="00024DF7"/>
    <w:rsid w:val="00025237"/>
    <w:rsid w:val="0002697E"/>
    <w:rsid w:val="00026CCE"/>
    <w:rsid w:val="000273A1"/>
    <w:rsid w:val="00030C7C"/>
    <w:rsid w:val="00031A90"/>
    <w:rsid w:val="00031BE3"/>
    <w:rsid w:val="00032085"/>
    <w:rsid w:val="000337A5"/>
    <w:rsid w:val="000343A1"/>
    <w:rsid w:val="00034AC9"/>
    <w:rsid w:val="00034B74"/>
    <w:rsid w:val="00034C6B"/>
    <w:rsid w:val="0003542F"/>
    <w:rsid w:val="00036B60"/>
    <w:rsid w:val="0004083B"/>
    <w:rsid w:val="0004101C"/>
    <w:rsid w:val="0004216C"/>
    <w:rsid w:val="00042979"/>
    <w:rsid w:val="00042A8F"/>
    <w:rsid w:val="000435E5"/>
    <w:rsid w:val="00043631"/>
    <w:rsid w:val="00043EF9"/>
    <w:rsid w:val="00044062"/>
    <w:rsid w:val="00044147"/>
    <w:rsid w:val="00044336"/>
    <w:rsid w:val="00044A9C"/>
    <w:rsid w:val="00045033"/>
    <w:rsid w:val="00045692"/>
    <w:rsid w:val="00045A1C"/>
    <w:rsid w:val="00045DC4"/>
    <w:rsid w:val="000461D2"/>
    <w:rsid w:val="0004649B"/>
    <w:rsid w:val="00046CB2"/>
    <w:rsid w:val="00046EF3"/>
    <w:rsid w:val="0004735B"/>
    <w:rsid w:val="00047B77"/>
    <w:rsid w:val="0005034F"/>
    <w:rsid w:val="000504AD"/>
    <w:rsid w:val="00051C76"/>
    <w:rsid w:val="000527B4"/>
    <w:rsid w:val="00052E56"/>
    <w:rsid w:val="000532D1"/>
    <w:rsid w:val="000534F7"/>
    <w:rsid w:val="0005414D"/>
    <w:rsid w:val="00054361"/>
    <w:rsid w:val="00054454"/>
    <w:rsid w:val="00055F6F"/>
    <w:rsid w:val="00056369"/>
    <w:rsid w:val="000569AD"/>
    <w:rsid w:val="00056E60"/>
    <w:rsid w:val="00057B72"/>
    <w:rsid w:val="00057DF3"/>
    <w:rsid w:val="00061654"/>
    <w:rsid w:val="00061D3C"/>
    <w:rsid w:val="00062386"/>
    <w:rsid w:val="00062B6D"/>
    <w:rsid w:val="0006301C"/>
    <w:rsid w:val="000645D2"/>
    <w:rsid w:val="000648A9"/>
    <w:rsid w:val="00064927"/>
    <w:rsid w:val="00064C7F"/>
    <w:rsid w:val="00065109"/>
    <w:rsid w:val="000662AE"/>
    <w:rsid w:val="0006656C"/>
    <w:rsid w:val="00066BB0"/>
    <w:rsid w:val="00067066"/>
    <w:rsid w:val="000672D8"/>
    <w:rsid w:val="000704B0"/>
    <w:rsid w:val="000708AB"/>
    <w:rsid w:val="00070FD0"/>
    <w:rsid w:val="00071CA4"/>
    <w:rsid w:val="00071EE3"/>
    <w:rsid w:val="000729A0"/>
    <w:rsid w:val="00073947"/>
    <w:rsid w:val="00073BB7"/>
    <w:rsid w:val="00073FF2"/>
    <w:rsid w:val="000744E7"/>
    <w:rsid w:val="00074F34"/>
    <w:rsid w:val="000755D7"/>
    <w:rsid w:val="00075BA9"/>
    <w:rsid w:val="00075DB7"/>
    <w:rsid w:val="000761C7"/>
    <w:rsid w:val="00076972"/>
    <w:rsid w:val="00076DFF"/>
    <w:rsid w:val="00076F24"/>
    <w:rsid w:val="00077050"/>
    <w:rsid w:val="00077929"/>
    <w:rsid w:val="00080124"/>
    <w:rsid w:val="00080C1E"/>
    <w:rsid w:val="00080CB9"/>
    <w:rsid w:val="0008120D"/>
    <w:rsid w:val="00081723"/>
    <w:rsid w:val="00081738"/>
    <w:rsid w:val="0008205B"/>
    <w:rsid w:val="000828AC"/>
    <w:rsid w:val="00082F7A"/>
    <w:rsid w:val="000832EB"/>
    <w:rsid w:val="000846ED"/>
    <w:rsid w:val="00084D32"/>
    <w:rsid w:val="000851D8"/>
    <w:rsid w:val="00085FC4"/>
    <w:rsid w:val="00086013"/>
    <w:rsid w:val="00086A8F"/>
    <w:rsid w:val="00086FC3"/>
    <w:rsid w:val="0008777A"/>
    <w:rsid w:val="00087D6F"/>
    <w:rsid w:val="0009081B"/>
    <w:rsid w:val="000909A5"/>
    <w:rsid w:val="00090B90"/>
    <w:rsid w:val="00091346"/>
    <w:rsid w:val="00092F99"/>
    <w:rsid w:val="00093364"/>
    <w:rsid w:val="00093AFF"/>
    <w:rsid w:val="00093B58"/>
    <w:rsid w:val="00094651"/>
    <w:rsid w:val="00095E5D"/>
    <w:rsid w:val="00095F01"/>
    <w:rsid w:val="000961C7"/>
    <w:rsid w:val="000965CD"/>
    <w:rsid w:val="00096CDF"/>
    <w:rsid w:val="000975A2"/>
    <w:rsid w:val="00097720"/>
    <w:rsid w:val="00097AE0"/>
    <w:rsid w:val="000A0BEA"/>
    <w:rsid w:val="000A1C89"/>
    <w:rsid w:val="000A200D"/>
    <w:rsid w:val="000A239D"/>
    <w:rsid w:val="000A263E"/>
    <w:rsid w:val="000A296B"/>
    <w:rsid w:val="000A312C"/>
    <w:rsid w:val="000A3798"/>
    <w:rsid w:val="000A3A72"/>
    <w:rsid w:val="000A3D6E"/>
    <w:rsid w:val="000A4295"/>
    <w:rsid w:val="000A4885"/>
    <w:rsid w:val="000A5410"/>
    <w:rsid w:val="000A5475"/>
    <w:rsid w:val="000A5733"/>
    <w:rsid w:val="000A582F"/>
    <w:rsid w:val="000A5DE8"/>
    <w:rsid w:val="000A64CC"/>
    <w:rsid w:val="000A657F"/>
    <w:rsid w:val="000A68DD"/>
    <w:rsid w:val="000A7223"/>
    <w:rsid w:val="000A784D"/>
    <w:rsid w:val="000A7BE1"/>
    <w:rsid w:val="000B11BE"/>
    <w:rsid w:val="000B1C2A"/>
    <w:rsid w:val="000B1F98"/>
    <w:rsid w:val="000B20A3"/>
    <w:rsid w:val="000B2187"/>
    <w:rsid w:val="000B21E7"/>
    <w:rsid w:val="000B2496"/>
    <w:rsid w:val="000B38EC"/>
    <w:rsid w:val="000B3F99"/>
    <w:rsid w:val="000B444F"/>
    <w:rsid w:val="000B4C8B"/>
    <w:rsid w:val="000B5614"/>
    <w:rsid w:val="000B6442"/>
    <w:rsid w:val="000B6C7C"/>
    <w:rsid w:val="000B77EF"/>
    <w:rsid w:val="000B7AA9"/>
    <w:rsid w:val="000C0A2B"/>
    <w:rsid w:val="000C0F4C"/>
    <w:rsid w:val="000C1FFE"/>
    <w:rsid w:val="000C27EC"/>
    <w:rsid w:val="000C2A0A"/>
    <w:rsid w:val="000C2E97"/>
    <w:rsid w:val="000C30EC"/>
    <w:rsid w:val="000C3126"/>
    <w:rsid w:val="000C3750"/>
    <w:rsid w:val="000C41F4"/>
    <w:rsid w:val="000C445B"/>
    <w:rsid w:val="000C4E40"/>
    <w:rsid w:val="000C576D"/>
    <w:rsid w:val="000C5841"/>
    <w:rsid w:val="000C6378"/>
    <w:rsid w:val="000C662C"/>
    <w:rsid w:val="000C6706"/>
    <w:rsid w:val="000C6D88"/>
    <w:rsid w:val="000C7641"/>
    <w:rsid w:val="000C7845"/>
    <w:rsid w:val="000C7BCE"/>
    <w:rsid w:val="000D0087"/>
    <w:rsid w:val="000D01E7"/>
    <w:rsid w:val="000D0542"/>
    <w:rsid w:val="000D0CDE"/>
    <w:rsid w:val="000D155D"/>
    <w:rsid w:val="000D159D"/>
    <w:rsid w:val="000D1991"/>
    <w:rsid w:val="000D210A"/>
    <w:rsid w:val="000D27C7"/>
    <w:rsid w:val="000D3441"/>
    <w:rsid w:val="000D36CE"/>
    <w:rsid w:val="000D3961"/>
    <w:rsid w:val="000D474B"/>
    <w:rsid w:val="000D480C"/>
    <w:rsid w:val="000D61CE"/>
    <w:rsid w:val="000D6D45"/>
    <w:rsid w:val="000D7F55"/>
    <w:rsid w:val="000E01DA"/>
    <w:rsid w:val="000E0984"/>
    <w:rsid w:val="000E0C2E"/>
    <w:rsid w:val="000E1DED"/>
    <w:rsid w:val="000E2B86"/>
    <w:rsid w:val="000E2FB1"/>
    <w:rsid w:val="000E2FDA"/>
    <w:rsid w:val="000E39EA"/>
    <w:rsid w:val="000E3B20"/>
    <w:rsid w:val="000E3D72"/>
    <w:rsid w:val="000E3EA0"/>
    <w:rsid w:val="000E4008"/>
    <w:rsid w:val="000E4188"/>
    <w:rsid w:val="000E43E8"/>
    <w:rsid w:val="000E4B03"/>
    <w:rsid w:val="000E4D41"/>
    <w:rsid w:val="000E4FA3"/>
    <w:rsid w:val="000E548D"/>
    <w:rsid w:val="000E5986"/>
    <w:rsid w:val="000E5AC2"/>
    <w:rsid w:val="000E63D4"/>
    <w:rsid w:val="000E6FD3"/>
    <w:rsid w:val="000E7336"/>
    <w:rsid w:val="000E78DC"/>
    <w:rsid w:val="000E7A69"/>
    <w:rsid w:val="000E7CDD"/>
    <w:rsid w:val="000E7CFE"/>
    <w:rsid w:val="000E7EF5"/>
    <w:rsid w:val="000F0807"/>
    <w:rsid w:val="000F0B57"/>
    <w:rsid w:val="000F0F69"/>
    <w:rsid w:val="000F19CB"/>
    <w:rsid w:val="000F1D85"/>
    <w:rsid w:val="000F21B2"/>
    <w:rsid w:val="000F2CE0"/>
    <w:rsid w:val="000F3018"/>
    <w:rsid w:val="000F3357"/>
    <w:rsid w:val="000F3415"/>
    <w:rsid w:val="000F4E46"/>
    <w:rsid w:val="000F53EC"/>
    <w:rsid w:val="000F5600"/>
    <w:rsid w:val="000F5D05"/>
    <w:rsid w:val="000F6BA6"/>
    <w:rsid w:val="000F6E0F"/>
    <w:rsid w:val="000F784B"/>
    <w:rsid w:val="000F7C6E"/>
    <w:rsid w:val="000F7DD9"/>
    <w:rsid w:val="00101088"/>
    <w:rsid w:val="00101915"/>
    <w:rsid w:val="00101B1B"/>
    <w:rsid w:val="00101BC0"/>
    <w:rsid w:val="00102206"/>
    <w:rsid w:val="0010228B"/>
    <w:rsid w:val="001024C3"/>
    <w:rsid w:val="00102576"/>
    <w:rsid w:val="00102638"/>
    <w:rsid w:val="001029C7"/>
    <w:rsid w:val="00102F54"/>
    <w:rsid w:val="00103D3A"/>
    <w:rsid w:val="00104CA4"/>
    <w:rsid w:val="001055AD"/>
    <w:rsid w:val="00105B93"/>
    <w:rsid w:val="00106508"/>
    <w:rsid w:val="00106AB2"/>
    <w:rsid w:val="00107016"/>
    <w:rsid w:val="00110363"/>
    <w:rsid w:val="0011156C"/>
    <w:rsid w:val="00112670"/>
    <w:rsid w:val="00113126"/>
    <w:rsid w:val="0011332A"/>
    <w:rsid w:val="001134B9"/>
    <w:rsid w:val="0011425A"/>
    <w:rsid w:val="00114C28"/>
    <w:rsid w:val="00114E0A"/>
    <w:rsid w:val="00115313"/>
    <w:rsid w:val="00115696"/>
    <w:rsid w:val="001158A9"/>
    <w:rsid w:val="00115C59"/>
    <w:rsid w:val="00116070"/>
    <w:rsid w:val="0011607B"/>
    <w:rsid w:val="00116C25"/>
    <w:rsid w:val="00116E07"/>
    <w:rsid w:val="001170ED"/>
    <w:rsid w:val="00117FD7"/>
    <w:rsid w:val="00120112"/>
    <w:rsid w:val="0012065E"/>
    <w:rsid w:val="00120973"/>
    <w:rsid w:val="00120B5C"/>
    <w:rsid w:val="0012158F"/>
    <w:rsid w:val="0012196C"/>
    <w:rsid w:val="00121C49"/>
    <w:rsid w:val="00121F78"/>
    <w:rsid w:val="00122454"/>
    <w:rsid w:val="00122A92"/>
    <w:rsid w:val="001230EA"/>
    <w:rsid w:val="0012350D"/>
    <w:rsid w:val="001243AE"/>
    <w:rsid w:val="00124529"/>
    <w:rsid w:val="00124721"/>
    <w:rsid w:val="00125142"/>
    <w:rsid w:val="00125311"/>
    <w:rsid w:val="0012585E"/>
    <w:rsid w:val="001258EE"/>
    <w:rsid w:val="0012595C"/>
    <w:rsid w:val="001259D7"/>
    <w:rsid w:val="00127112"/>
    <w:rsid w:val="0012713F"/>
    <w:rsid w:val="0013028F"/>
    <w:rsid w:val="00130CC0"/>
    <w:rsid w:val="00131993"/>
    <w:rsid w:val="00131AC9"/>
    <w:rsid w:val="00131E48"/>
    <w:rsid w:val="001321BD"/>
    <w:rsid w:val="001328D9"/>
    <w:rsid w:val="00132C1D"/>
    <w:rsid w:val="001330C5"/>
    <w:rsid w:val="00133B78"/>
    <w:rsid w:val="00133DEF"/>
    <w:rsid w:val="001343B6"/>
    <w:rsid w:val="00134D70"/>
    <w:rsid w:val="00135001"/>
    <w:rsid w:val="00137120"/>
    <w:rsid w:val="0013729A"/>
    <w:rsid w:val="00137ACB"/>
    <w:rsid w:val="00140A9D"/>
    <w:rsid w:val="00141A5D"/>
    <w:rsid w:val="00141DD4"/>
    <w:rsid w:val="00142C69"/>
    <w:rsid w:val="00142D6F"/>
    <w:rsid w:val="00143714"/>
    <w:rsid w:val="0014379C"/>
    <w:rsid w:val="0014418C"/>
    <w:rsid w:val="0014449D"/>
    <w:rsid w:val="001444B2"/>
    <w:rsid w:val="00144789"/>
    <w:rsid w:val="001447C9"/>
    <w:rsid w:val="00144D4E"/>
    <w:rsid w:val="00144DCC"/>
    <w:rsid w:val="00145A0D"/>
    <w:rsid w:val="00145D71"/>
    <w:rsid w:val="00147036"/>
    <w:rsid w:val="00147804"/>
    <w:rsid w:val="00147F47"/>
    <w:rsid w:val="00151D79"/>
    <w:rsid w:val="00151E9C"/>
    <w:rsid w:val="00151ED0"/>
    <w:rsid w:val="0015258D"/>
    <w:rsid w:val="00152740"/>
    <w:rsid w:val="001527FC"/>
    <w:rsid w:val="00152843"/>
    <w:rsid w:val="00152B4C"/>
    <w:rsid w:val="00152F09"/>
    <w:rsid w:val="00153896"/>
    <w:rsid w:val="001538EC"/>
    <w:rsid w:val="00153F3D"/>
    <w:rsid w:val="001543AA"/>
    <w:rsid w:val="001548D4"/>
    <w:rsid w:val="0015675A"/>
    <w:rsid w:val="00156818"/>
    <w:rsid w:val="0015709E"/>
    <w:rsid w:val="001576E6"/>
    <w:rsid w:val="00157A71"/>
    <w:rsid w:val="00160917"/>
    <w:rsid w:val="00160953"/>
    <w:rsid w:val="0016099C"/>
    <w:rsid w:val="00160BBE"/>
    <w:rsid w:val="00161534"/>
    <w:rsid w:val="001615B6"/>
    <w:rsid w:val="001618BA"/>
    <w:rsid w:val="00161A70"/>
    <w:rsid w:val="00162523"/>
    <w:rsid w:val="00162C3A"/>
    <w:rsid w:val="00163024"/>
    <w:rsid w:val="001630C8"/>
    <w:rsid w:val="00163449"/>
    <w:rsid w:val="00163531"/>
    <w:rsid w:val="00163FE7"/>
    <w:rsid w:val="00164715"/>
    <w:rsid w:val="001649D8"/>
    <w:rsid w:val="00164D89"/>
    <w:rsid w:val="00165E71"/>
    <w:rsid w:val="00166067"/>
    <w:rsid w:val="001662CB"/>
    <w:rsid w:val="00166455"/>
    <w:rsid w:val="00166C8F"/>
    <w:rsid w:val="00167893"/>
    <w:rsid w:val="00167B16"/>
    <w:rsid w:val="00167E37"/>
    <w:rsid w:val="00170555"/>
    <w:rsid w:val="0017074B"/>
    <w:rsid w:val="00171968"/>
    <w:rsid w:val="001719F5"/>
    <w:rsid w:val="00172D0A"/>
    <w:rsid w:val="00172E9E"/>
    <w:rsid w:val="00173122"/>
    <w:rsid w:val="00173C8E"/>
    <w:rsid w:val="00173F22"/>
    <w:rsid w:val="00174042"/>
    <w:rsid w:val="00174298"/>
    <w:rsid w:val="001747EF"/>
    <w:rsid w:val="00174C2C"/>
    <w:rsid w:val="00175D3A"/>
    <w:rsid w:val="00175ED8"/>
    <w:rsid w:val="00176144"/>
    <w:rsid w:val="00176FD4"/>
    <w:rsid w:val="001773C5"/>
    <w:rsid w:val="001801EA"/>
    <w:rsid w:val="0018047E"/>
    <w:rsid w:val="00180952"/>
    <w:rsid w:val="00180D93"/>
    <w:rsid w:val="0018134A"/>
    <w:rsid w:val="001834C4"/>
    <w:rsid w:val="00183774"/>
    <w:rsid w:val="00183D6B"/>
    <w:rsid w:val="00184477"/>
    <w:rsid w:val="001857BC"/>
    <w:rsid w:val="00185965"/>
    <w:rsid w:val="00186252"/>
    <w:rsid w:val="00187D7A"/>
    <w:rsid w:val="001909DD"/>
    <w:rsid w:val="00190BE6"/>
    <w:rsid w:val="00190E37"/>
    <w:rsid w:val="001912C2"/>
    <w:rsid w:val="00191631"/>
    <w:rsid w:val="00191A68"/>
    <w:rsid w:val="00192077"/>
    <w:rsid w:val="00192B43"/>
    <w:rsid w:val="00192C29"/>
    <w:rsid w:val="00192C6D"/>
    <w:rsid w:val="00192D0D"/>
    <w:rsid w:val="001936E1"/>
    <w:rsid w:val="00193929"/>
    <w:rsid w:val="001945A5"/>
    <w:rsid w:val="00194D74"/>
    <w:rsid w:val="00195209"/>
    <w:rsid w:val="0019543A"/>
    <w:rsid w:val="00195ADC"/>
    <w:rsid w:val="00195D23"/>
    <w:rsid w:val="001969AE"/>
    <w:rsid w:val="00196B49"/>
    <w:rsid w:val="00196D55"/>
    <w:rsid w:val="00197405"/>
    <w:rsid w:val="001A159A"/>
    <w:rsid w:val="001A419F"/>
    <w:rsid w:val="001A47CC"/>
    <w:rsid w:val="001A48B8"/>
    <w:rsid w:val="001A4C03"/>
    <w:rsid w:val="001A5BD3"/>
    <w:rsid w:val="001A5F09"/>
    <w:rsid w:val="001A670E"/>
    <w:rsid w:val="001A6B69"/>
    <w:rsid w:val="001A6EB1"/>
    <w:rsid w:val="001A6FE3"/>
    <w:rsid w:val="001A73D8"/>
    <w:rsid w:val="001B05C6"/>
    <w:rsid w:val="001B0607"/>
    <w:rsid w:val="001B0A74"/>
    <w:rsid w:val="001B105A"/>
    <w:rsid w:val="001B10FB"/>
    <w:rsid w:val="001B15CB"/>
    <w:rsid w:val="001B2868"/>
    <w:rsid w:val="001B2A60"/>
    <w:rsid w:val="001B3825"/>
    <w:rsid w:val="001B4208"/>
    <w:rsid w:val="001B43D8"/>
    <w:rsid w:val="001B43E2"/>
    <w:rsid w:val="001B55AA"/>
    <w:rsid w:val="001B587E"/>
    <w:rsid w:val="001B5C5D"/>
    <w:rsid w:val="001B6098"/>
    <w:rsid w:val="001B6824"/>
    <w:rsid w:val="001C02E9"/>
    <w:rsid w:val="001C0677"/>
    <w:rsid w:val="001C1590"/>
    <w:rsid w:val="001C1669"/>
    <w:rsid w:val="001C1ADC"/>
    <w:rsid w:val="001C2F95"/>
    <w:rsid w:val="001C3119"/>
    <w:rsid w:val="001C3FFD"/>
    <w:rsid w:val="001C4304"/>
    <w:rsid w:val="001C430C"/>
    <w:rsid w:val="001C4513"/>
    <w:rsid w:val="001C47A0"/>
    <w:rsid w:val="001C547F"/>
    <w:rsid w:val="001C54A8"/>
    <w:rsid w:val="001C5766"/>
    <w:rsid w:val="001C5D73"/>
    <w:rsid w:val="001C6577"/>
    <w:rsid w:val="001C705B"/>
    <w:rsid w:val="001C7753"/>
    <w:rsid w:val="001C7976"/>
    <w:rsid w:val="001D0307"/>
    <w:rsid w:val="001D0670"/>
    <w:rsid w:val="001D079B"/>
    <w:rsid w:val="001D18AE"/>
    <w:rsid w:val="001D222E"/>
    <w:rsid w:val="001D2511"/>
    <w:rsid w:val="001D3F17"/>
    <w:rsid w:val="001D416C"/>
    <w:rsid w:val="001D46DE"/>
    <w:rsid w:val="001D4C18"/>
    <w:rsid w:val="001D6CB5"/>
    <w:rsid w:val="001D6D6F"/>
    <w:rsid w:val="001D7420"/>
    <w:rsid w:val="001D7668"/>
    <w:rsid w:val="001E22A7"/>
    <w:rsid w:val="001E26A3"/>
    <w:rsid w:val="001E2EAF"/>
    <w:rsid w:val="001E3355"/>
    <w:rsid w:val="001E33CB"/>
    <w:rsid w:val="001E370B"/>
    <w:rsid w:val="001E3E34"/>
    <w:rsid w:val="001E3FD5"/>
    <w:rsid w:val="001E4B19"/>
    <w:rsid w:val="001E4BEB"/>
    <w:rsid w:val="001E4C50"/>
    <w:rsid w:val="001E636A"/>
    <w:rsid w:val="001E63B7"/>
    <w:rsid w:val="001E696F"/>
    <w:rsid w:val="001E78BA"/>
    <w:rsid w:val="001E79A1"/>
    <w:rsid w:val="001E7D93"/>
    <w:rsid w:val="001E7F39"/>
    <w:rsid w:val="001F222F"/>
    <w:rsid w:val="001F265A"/>
    <w:rsid w:val="001F27FC"/>
    <w:rsid w:val="001F27FD"/>
    <w:rsid w:val="001F2A80"/>
    <w:rsid w:val="001F3B07"/>
    <w:rsid w:val="001F4280"/>
    <w:rsid w:val="001F45C1"/>
    <w:rsid w:val="001F4BB4"/>
    <w:rsid w:val="001F5902"/>
    <w:rsid w:val="001F5985"/>
    <w:rsid w:val="001F6721"/>
    <w:rsid w:val="001F69F8"/>
    <w:rsid w:val="001F6FD4"/>
    <w:rsid w:val="001F7EF0"/>
    <w:rsid w:val="0020016A"/>
    <w:rsid w:val="002002A1"/>
    <w:rsid w:val="002011A5"/>
    <w:rsid w:val="002033EC"/>
    <w:rsid w:val="002038E1"/>
    <w:rsid w:val="0020466F"/>
    <w:rsid w:val="0020468C"/>
    <w:rsid w:val="00205A39"/>
    <w:rsid w:val="0020600A"/>
    <w:rsid w:val="00206105"/>
    <w:rsid w:val="0020641E"/>
    <w:rsid w:val="00206E11"/>
    <w:rsid w:val="00206EA6"/>
    <w:rsid w:val="00207562"/>
    <w:rsid w:val="0020756C"/>
    <w:rsid w:val="002102BD"/>
    <w:rsid w:val="0021038D"/>
    <w:rsid w:val="002112E5"/>
    <w:rsid w:val="0021150F"/>
    <w:rsid w:val="00211DE1"/>
    <w:rsid w:val="00212199"/>
    <w:rsid w:val="00212729"/>
    <w:rsid w:val="00212B4D"/>
    <w:rsid w:val="002132C4"/>
    <w:rsid w:val="0021347B"/>
    <w:rsid w:val="00213D42"/>
    <w:rsid w:val="00213F42"/>
    <w:rsid w:val="002155F6"/>
    <w:rsid w:val="00215AA5"/>
    <w:rsid w:val="00215C43"/>
    <w:rsid w:val="0021797D"/>
    <w:rsid w:val="00217AC7"/>
    <w:rsid w:val="002206FC"/>
    <w:rsid w:val="00220B9E"/>
    <w:rsid w:val="00222CA0"/>
    <w:rsid w:val="002240F8"/>
    <w:rsid w:val="00224EF6"/>
    <w:rsid w:val="0022520E"/>
    <w:rsid w:val="0022541D"/>
    <w:rsid w:val="00225961"/>
    <w:rsid w:val="00225BE7"/>
    <w:rsid w:val="002264E4"/>
    <w:rsid w:val="002267A3"/>
    <w:rsid w:val="00227023"/>
    <w:rsid w:val="0022746E"/>
    <w:rsid w:val="002274C4"/>
    <w:rsid w:val="002275DC"/>
    <w:rsid w:val="00230020"/>
    <w:rsid w:val="00230105"/>
    <w:rsid w:val="0023054B"/>
    <w:rsid w:val="002307E0"/>
    <w:rsid w:val="00230D2E"/>
    <w:rsid w:val="00231481"/>
    <w:rsid w:val="00231734"/>
    <w:rsid w:val="0023230C"/>
    <w:rsid w:val="002324DA"/>
    <w:rsid w:val="002326DA"/>
    <w:rsid w:val="0023288C"/>
    <w:rsid w:val="00232ABC"/>
    <w:rsid w:val="00233774"/>
    <w:rsid w:val="00234430"/>
    <w:rsid w:val="00234753"/>
    <w:rsid w:val="00234FAA"/>
    <w:rsid w:val="00235065"/>
    <w:rsid w:val="00235304"/>
    <w:rsid w:val="00235685"/>
    <w:rsid w:val="00236799"/>
    <w:rsid w:val="002368BC"/>
    <w:rsid w:val="00237109"/>
    <w:rsid w:val="00240058"/>
    <w:rsid w:val="00240C97"/>
    <w:rsid w:val="0024100C"/>
    <w:rsid w:val="00241187"/>
    <w:rsid w:val="002413C4"/>
    <w:rsid w:val="00241939"/>
    <w:rsid w:val="00241B47"/>
    <w:rsid w:val="00242013"/>
    <w:rsid w:val="00242582"/>
    <w:rsid w:val="002439C1"/>
    <w:rsid w:val="00243D4A"/>
    <w:rsid w:val="00244845"/>
    <w:rsid w:val="002454E2"/>
    <w:rsid w:val="002469E5"/>
    <w:rsid w:val="0024753F"/>
    <w:rsid w:val="002501AC"/>
    <w:rsid w:val="00250FF2"/>
    <w:rsid w:val="002516A8"/>
    <w:rsid w:val="00251751"/>
    <w:rsid w:val="00252700"/>
    <w:rsid w:val="00252A6B"/>
    <w:rsid w:val="002531AD"/>
    <w:rsid w:val="00253352"/>
    <w:rsid w:val="002534A9"/>
    <w:rsid w:val="00253CE1"/>
    <w:rsid w:val="00253F04"/>
    <w:rsid w:val="002540DD"/>
    <w:rsid w:val="00254EE1"/>
    <w:rsid w:val="002551A6"/>
    <w:rsid w:val="002558BD"/>
    <w:rsid w:val="002558FE"/>
    <w:rsid w:val="00255B93"/>
    <w:rsid w:val="002568BB"/>
    <w:rsid w:val="00256EB2"/>
    <w:rsid w:val="00260247"/>
    <w:rsid w:val="00260324"/>
    <w:rsid w:val="00260362"/>
    <w:rsid w:val="0026094D"/>
    <w:rsid w:val="00260A1C"/>
    <w:rsid w:val="00260DF3"/>
    <w:rsid w:val="0026129C"/>
    <w:rsid w:val="00261DBC"/>
    <w:rsid w:val="002623D9"/>
    <w:rsid w:val="00262BF1"/>
    <w:rsid w:val="00262C4D"/>
    <w:rsid w:val="00262CEB"/>
    <w:rsid w:val="00263314"/>
    <w:rsid w:val="00263DC0"/>
    <w:rsid w:val="002659BA"/>
    <w:rsid w:val="00266660"/>
    <w:rsid w:val="002672F7"/>
    <w:rsid w:val="002678E5"/>
    <w:rsid w:val="00267967"/>
    <w:rsid w:val="002706FB"/>
    <w:rsid w:val="00270FD7"/>
    <w:rsid w:val="0027109C"/>
    <w:rsid w:val="00271275"/>
    <w:rsid w:val="002715D9"/>
    <w:rsid w:val="002717FD"/>
    <w:rsid w:val="00271D8C"/>
    <w:rsid w:val="002723E5"/>
    <w:rsid w:val="0027261A"/>
    <w:rsid w:val="002726D8"/>
    <w:rsid w:val="0027353A"/>
    <w:rsid w:val="002739C7"/>
    <w:rsid w:val="0027491C"/>
    <w:rsid w:val="0027494D"/>
    <w:rsid w:val="00274BA4"/>
    <w:rsid w:val="0027676D"/>
    <w:rsid w:val="00276A88"/>
    <w:rsid w:val="002770E0"/>
    <w:rsid w:val="00277874"/>
    <w:rsid w:val="00277911"/>
    <w:rsid w:val="00277A8D"/>
    <w:rsid w:val="00280011"/>
    <w:rsid w:val="0028056C"/>
    <w:rsid w:val="002806E5"/>
    <w:rsid w:val="00280D07"/>
    <w:rsid w:val="002817C8"/>
    <w:rsid w:val="00282298"/>
    <w:rsid w:val="00283056"/>
    <w:rsid w:val="002832EB"/>
    <w:rsid w:val="00283422"/>
    <w:rsid w:val="0028349A"/>
    <w:rsid w:val="00283743"/>
    <w:rsid w:val="002837FB"/>
    <w:rsid w:val="00283FFA"/>
    <w:rsid w:val="00284922"/>
    <w:rsid w:val="00285110"/>
    <w:rsid w:val="00285449"/>
    <w:rsid w:val="0028557A"/>
    <w:rsid w:val="002869F2"/>
    <w:rsid w:val="00286A09"/>
    <w:rsid w:val="00287324"/>
    <w:rsid w:val="00287523"/>
    <w:rsid w:val="00287547"/>
    <w:rsid w:val="00287BFE"/>
    <w:rsid w:val="0029177B"/>
    <w:rsid w:val="002918AF"/>
    <w:rsid w:val="002919EE"/>
    <w:rsid w:val="00291A07"/>
    <w:rsid w:val="002920F7"/>
    <w:rsid w:val="0029235D"/>
    <w:rsid w:val="002924C4"/>
    <w:rsid w:val="00292539"/>
    <w:rsid w:val="0029269A"/>
    <w:rsid w:val="00292C63"/>
    <w:rsid w:val="002931A0"/>
    <w:rsid w:val="00293F31"/>
    <w:rsid w:val="00294047"/>
    <w:rsid w:val="002945F3"/>
    <w:rsid w:val="00294612"/>
    <w:rsid w:val="00294897"/>
    <w:rsid w:val="00295162"/>
    <w:rsid w:val="002960CE"/>
    <w:rsid w:val="00296159"/>
    <w:rsid w:val="002967B8"/>
    <w:rsid w:val="002967F1"/>
    <w:rsid w:val="002A0019"/>
    <w:rsid w:val="002A01AB"/>
    <w:rsid w:val="002A0231"/>
    <w:rsid w:val="002A07F6"/>
    <w:rsid w:val="002A07FB"/>
    <w:rsid w:val="002A1216"/>
    <w:rsid w:val="002A1B53"/>
    <w:rsid w:val="002A2406"/>
    <w:rsid w:val="002A2506"/>
    <w:rsid w:val="002A2AB1"/>
    <w:rsid w:val="002A2B34"/>
    <w:rsid w:val="002A2E6E"/>
    <w:rsid w:val="002A2E9B"/>
    <w:rsid w:val="002A33C3"/>
    <w:rsid w:val="002A391C"/>
    <w:rsid w:val="002A3C7B"/>
    <w:rsid w:val="002A3EA2"/>
    <w:rsid w:val="002A4DA8"/>
    <w:rsid w:val="002A4FB7"/>
    <w:rsid w:val="002A657F"/>
    <w:rsid w:val="002A6A51"/>
    <w:rsid w:val="002A6D59"/>
    <w:rsid w:val="002A6F6F"/>
    <w:rsid w:val="002A755F"/>
    <w:rsid w:val="002B0DA8"/>
    <w:rsid w:val="002B22A5"/>
    <w:rsid w:val="002B26F1"/>
    <w:rsid w:val="002B33DB"/>
    <w:rsid w:val="002B3C4E"/>
    <w:rsid w:val="002B5346"/>
    <w:rsid w:val="002B5747"/>
    <w:rsid w:val="002B621A"/>
    <w:rsid w:val="002B622B"/>
    <w:rsid w:val="002B6271"/>
    <w:rsid w:val="002B6324"/>
    <w:rsid w:val="002B632F"/>
    <w:rsid w:val="002B67FC"/>
    <w:rsid w:val="002B6962"/>
    <w:rsid w:val="002B755C"/>
    <w:rsid w:val="002B77DF"/>
    <w:rsid w:val="002B7AD4"/>
    <w:rsid w:val="002B7E49"/>
    <w:rsid w:val="002C0B68"/>
    <w:rsid w:val="002C0C43"/>
    <w:rsid w:val="002C0D7F"/>
    <w:rsid w:val="002C0E56"/>
    <w:rsid w:val="002C1384"/>
    <w:rsid w:val="002C346C"/>
    <w:rsid w:val="002C3534"/>
    <w:rsid w:val="002C3FC1"/>
    <w:rsid w:val="002C4583"/>
    <w:rsid w:val="002C4D95"/>
    <w:rsid w:val="002C566A"/>
    <w:rsid w:val="002C5CF7"/>
    <w:rsid w:val="002C685C"/>
    <w:rsid w:val="002C6CD9"/>
    <w:rsid w:val="002C6E80"/>
    <w:rsid w:val="002C742F"/>
    <w:rsid w:val="002C76FD"/>
    <w:rsid w:val="002C77E4"/>
    <w:rsid w:val="002C7DAA"/>
    <w:rsid w:val="002D120D"/>
    <w:rsid w:val="002D171F"/>
    <w:rsid w:val="002D177D"/>
    <w:rsid w:val="002D1CFB"/>
    <w:rsid w:val="002D2013"/>
    <w:rsid w:val="002D2C84"/>
    <w:rsid w:val="002D3227"/>
    <w:rsid w:val="002D3620"/>
    <w:rsid w:val="002D403D"/>
    <w:rsid w:val="002D43C2"/>
    <w:rsid w:val="002D5227"/>
    <w:rsid w:val="002D6616"/>
    <w:rsid w:val="002D7AF1"/>
    <w:rsid w:val="002D7CF7"/>
    <w:rsid w:val="002E09B0"/>
    <w:rsid w:val="002E207F"/>
    <w:rsid w:val="002E24D8"/>
    <w:rsid w:val="002E298D"/>
    <w:rsid w:val="002E2AE2"/>
    <w:rsid w:val="002E35D3"/>
    <w:rsid w:val="002E3619"/>
    <w:rsid w:val="002E363F"/>
    <w:rsid w:val="002E36BE"/>
    <w:rsid w:val="002E3739"/>
    <w:rsid w:val="002E4500"/>
    <w:rsid w:val="002E4656"/>
    <w:rsid w:val="002E4D78"/>
    <w:rsid w:val="002E5A36"/>
    <w:rsid w:val="002E645D"/>
    <w:rsid w:val="002E64F0"/>
    <w:rsid w:val="002E6B29"/>
    <w:rsid w:val="002E7428"/>
    <w:rsid w:val="002F1336"/>
    <w:rsid w:val="002F20FE"/>
    <w:rsid w:val="002F249D"/>
    <w:rsid w:val="002F2B4D"/>
    <w:rsid w:val="002F309F"/>
    <w:rsid w:val="002F3D76"/>
    <w:rsid w:val="002F45E0"/>
    <w:rsid w:val="002F4A99"/>
    <w:rsid w:val="002F4D82"/>
    <w:rsid w:val="002F6122"/>
    <w:rsid w:val="002F6303"/>
    <w:rsid w:val="002F7076"/>
    <w:rsid w:val="002F73CA"/>
    <w:rsid w:val="002F75A7"/>
    <w:rsid w:val="002F7BBA"/>
    <w:rsid w:val="00300742"/>
    <w:rsid w:val="00300941"/>
    <w:rsid w:val="003013E6"/>
    <w:rsid w:val="003015A4"/>
    <w:rsid w:val="00303240"/>
    <w:rsid w:val="00303254"/>
    <w:rsid w:val="003039D5"/>
    <w:rsid w:val="00303C4F"/>
    <w:rsid w:val="00303EDD"/>
    <w:rsid w:val="0030417C"/>
    <w:rsid w:val="00304833"/>
    <w:rsid w:val="00304EA6"/>
    <w:rsid w:val="0030513D"/>
    <w:rsid w:val="0030527A"/>
    <w:rsid w:val="00305490"/>
    <w:rsid w:val="00305D51"/>
    <w:rsid w:val="003060CE"/>
    <w:rsid w:val="0030662F"/>
    <w:rsid w:val="003070FF"/>
    <w:rsid w:val="00307777"/>
    <w:rsid w:val="003078B7"/>
    <w:rsid w:val="00310507"/>
    <w:rsid w:val="0031069E"/>
    <w:rsid w:val="00311286"/>
    <w:rsid w:val="00312C29"/>
    <w:rsid w:val="00312FD7"/>
    <w:rsid w:val="00312FE1"/>
    <w:rsid w:val="00313250"/>
    <w:rsid w:val="00313C83"/>
    <w:rsid w:val="0031400A"/>
    <w:rsid w:val="0031404C"/>
    <w:rsid w:val="00315599"/>
    <w:rsid w:val="00316129"/>
    <w:rsid w:val="0031635C"/>
    <w:rsid w:val="003165FF"/>
    <w:rsid w:val="003173AD"/>
    <w:rsid w:val="00317F7E"/>
    <w:rsid w:val="003202E1"/>
    <w:rsid w:val="003203CA"/>
    <w:rsid w:val="00320654"/>
    <w:rsid w:val="0032077F"/>
    <w:rsid w:val="00321033"/>
    <w:rsid w:val="00321791"/>
    <w:rsid w:val="00321C0E"/>
    <w:rsid w:val="0032236E"/>
    <w:rsid w:val="003223C7"/>
    <w:rsid w:val="003227F1"/>
    <w:rsid w:val="00322B5A"/>
    <w:rsid w:val="00322B98"/>
    <w:rsid w:val="003230C3"/>
    <w:rsid w:val="003236AC"/>
    <w:rsid w:val="00323B85"/>
    <w:rsid w:val="0032414C"/>
    <w:rsid w:val="00324A6A"/>
    <w:rsid w:val="00324D6B"/>
    <w:rsid w:val="0032503E"/>
    <w:rsid w:val="0032586B"/>
    <w:rsid w:val="00325C0B"/>
    <w:rsid w:val="00325E3C"/>
    <w:rsid w:val="00325FEA"/>
    <w:rsid w:val="00326207"/>
    <w:rsid w:val="00326308"/>
    <w:rsid w:val="00326EE9"/>
    <w:rsid w:val="00327285"/>
    <w:rsid w:val="00327370"/>
    <w:rsid w:val="0032794D"/>
    <w:rsid w:val="003301AE"/>
    <w:rsid w:val="0033057C"/>
    <w:rsid w:val="00330789"/>
    <w:rsid w:val="00331190"/>
    <w:rsid w:val="0033191C"/>
    <w:rsid w:val="00331AC3"/>
    <w:rsid w:val="00332293"/>
    <w:rsid w:val="00333487"/>
    <w:rsid w:val="0033397E"/>
    <w:rsid w:val="00334798"/>
    <w:rsid w:val="00335772"/>
    <w:rsid w:val="00335C0F"/>
    <w:rsid w:val="00337136"/>
    <w:rsid w:val="00337800"/>
    <w:rsid w:val="00337D7E"/>
    <w:rsid w:val="00340697"/>
    <w:rsid w:val="00340F7D"/>
    <w:rsid w:val="00341913"/>
    <w:rsid w:val="00341DF1"/>
    <w:rsid w:val="0034252A"/>
    <w:rsid w:val="0034366D"/>
    <w:rsid w:val="00343CE6"/>
    <w:rsid w:val="00343E1A"/>
    <w:rsid w:val="00344C73"/>
    <w:rsid w:val="003454E6"/>
    <w:rsid w:val="003459BA"/>
    <w:rsid w:val="00347476"/>
    <w:rsid w:val="00347B69"/>
    <w:rsid w:val="00350E60"/>
    <w:rsid w:val="00351BE9"/>
    <w:rsid w:val="00352CF5"/>
    <w:rsid w:val="00353200"/>
    <w:rsid w:val="00353426"/>
    <w:rsid w:val="0035397C"/>
    <w:rsid w:val="00353B25"/>
    <w:rsid w:val="00353FDA"/>
    <w:rsid w:val="00353FF6"/>
    <w:rsid w:val="00354DB9"/>
    <w:rsid w:val="003556D3"/>
    <w:rsid w:val="00355D1D"/>
    <w:rsid w:val="00355EE7"/>
    <w:rsid w:val="00356346"/>
    <w:rsid w:val="00356A31"/>
    <w:rsid w:val="00357096"/>
    <w:rsid w:val="00357225"/>
    <w:rsid w:val="00357D55"/>
    <w:rsid w:val="0036065C"/>
    <w:rsid w:val="00360667"/>
    <w:rsid w:val="0036113D"/>
    <w:rsid w:val="003616ED"/>
    <w:rsid w:val="003628B9"/>
    <w:rsid w:val="003631FF"/>
    <w:rsid w:val="00363861"/>
    <w:rsid w:val="00363D7C"/>
    <w:rsid w:val="00363DF1"/>
    <w:rsid w:val="00364615"/>
    <w:rsid w:val="0036481F"/>
    <w:rsid w:val="0036485E"/>
    <w:rsid w:val="003649C0"/>
    <w:rsid w:val="00365535"/>
    <w:rsid w:val="003657E7"/>
    <w:rsid w:val="00365ACD"/>
    <w:rsid w:val="003662E9"/>
    <w:rsid w:val="003663BC"/>
    <w:rsid w:val="00366582"/>
    <w:rsid w:val="00366B8C"/>
    <w:rsid w:val="003678AF"/>
    <w:rsid w:val="00370077"/>
    <w:rsid w:val="00370260"/>
    <w:rsid w:val="0037236A"/>
    <w:rsid w:val="003724B3"/>
    <w:rsid w:val="00372B54"/>
    <w:rsid w:val="00372F7E"/>
    <w:rsid w:val="0037329A"/>
    <w:rsid w:val="00374602"/>
    <w:rsid w:val="003759E0"/>
    <w:rsid w:val="00375F04"/>
    <w:rsid w:val="0037629D"/>
    <w:rsid w:val="003772A9"/>
    <w:rsid w:val="00377EF8"/>
    <w:rsid w:val="0038062F"/>
    <w:rsid w:val="00381036"/>
    <w:rsid w:val="00381398"/>
    <w:rsid w:val="00382317"/>
    <w:rsid w:val="00382399"/>
    <w:rsid w:val="00382C21"/>
    <w:rsid w:val="003836B0"/>
    <w:rsid w:val="0038387A"/>
    <w:rsid w:val="003849DC"/>
    <w:rsid w:val="00384EE2"/>
    <w:rsid w:val="00386289"/>
    <w:rsid w:val="00386447"/>
    <w:rsid w:val="00386873"/>
    <w:rsid w:val="00386F2A"/>
    <w:rsid w:val="003870FC"/>
    <w:rsid w:val="0038774A"/>
    <w:rsid w:val="00387ABD"/>
    <w:rsid w:val="0039001B"/>
    <w:rsid w:val="00390805"/>
    <w:rsid w:val="00390AA9"/>
    <w:rsid w:val="00390D22"/>
    <w:rsid w:val="00391EEB"/>
    <w:rsid w:val="0039259F"/>
    <w:rsid w:val="00392A82"/>
    <w:rsid w:val="0039322D"/>
    <w:rsid w:val="003932E4"/>
    <w:rsid w:val="003935BC"/>
    <w:rsid w:val="003935DE"/>
    <w:rsid w:val="0039378A"/>
    <w:rsid w:val="00393973"/>
    <w:rsid w:val="00394989"/>
    <w:rsid w:val="00394B3C"/>
    <w:rsid w:val="00394FEC"/>
    <w:rsid w:val="0039625C"/>
    <w:rsid w:val="003967CC"/>
    <w:rsid w:val="00396B64"/>
    <w:rsid w:val="003977E6"/>
    <w:rsid w:val="003A109C"/>
    <w:rsid w:val="003A12F8"/>
    <w:rsid w:val="003A131B"/>
    <w:rsid w:val="003A1AF6"/>
    <w:rsid w:val="003A262C"/>
    <w:rsid w:val="003A2704"/>
    <w:rsid w:val="003A3189"/>
    <w:rsid w:val="003A34B5"/>
    <w:rsid w:val="003A360C"/>
    <w:rsid w:val="003A3974"/>
    <w:rsid w:val="003A39BD"/>
    <w:rsid w:val="003A3AAC"/>
    <w:rsid w:val="003A3DDA"/>
    <w:rsid w:val="003A46BB"/>
    <w:rsid w:val="003A478B"/>
    <w:rsid w:val="003A5B9E"/>
    <w:rsid w:val="003A6E68"/>
    <w:rsid w:val="003A7136"/>
    <w:rsid w:val="003A7679"/>
    <w:rsid w:val="003A7DCE"/>
    <w:rsid w:val="003A7DE2"/>
    <w:rsid w:val="003B0CCF"/>
    <w:rsid w:val="003B1CDD"/>
    <w:rsid w:val="003B1FF8"/>
    <w:rsid w:val="003B2272"/>
    <w:rsid w:val="003B25CF"/>
    <w:rsid w:val="003B2C04"/>
    <w:rsid w:val="003B4C08"/>
    <w:rsid w:val="003B4C99"/>
    <w:rsid w:val="003B58B8"/>
    <w:rsid w:val="003B6103"/>
    <w:rsid w:val="003B67E9"/>
    <w:rsid w:val="003B687F"/>
    <w:rsid w:val="003B6B34"/>
    <w:rsid w:val="003B6F04"/>
    <w:rsid w:val="003B7EBC"/>
    <w:rsid w:val="003C05E5"/>
    <w:rsid w:val="003C22D1"/>
    <w:rsid w:val="003C338B"/>
    <w:rsid w:val="003C3555"/>
    <w:rsid w:val="003C3C11"/>
    <w:rsid w:val="003C44AC"/>
    <w:rsid w:val="003C51A5"/>
    <w:rsid w:val="003C5D52"/>
    <w:rsid w:val="003C5DC7"/>
    <w:rsid w:val="003C7203"/>
    <w:rsid w:val="003C73D2"/>
    <w:rsid w:val="003C745E"/>
    <w:rsid w:val="003D0262"/>
    <w:rsid w:val="003D077A"/>
    <w:rsid w:val="003D082B"/>
    <w:rsid w:val="003D0980"/>
    <w:rsid w:val="003D0D56"/>
    <w:rsid w:val="003D108F"/>
    <w:rsid w:val="003D2444"/>
    <w:rsid w:val="003D2733"/>
    <w:rsid w:val="003D2CAE"/>
    <w:rsid w:val="003D2EEA"/>
    <w:rsid w:val="003D2FD3"/>
    <w:rsid w:val="003D4298"/>
    <w:rsid w:val="003D4B5F"/>
    <w:rsid w:val="003D527E"/>
    <w:rsid w:val="003D551C"/>
    <w:rsid w:val="003D570C"/>
    <w:rsid w:val="003D744A"/>
    <w:rsid w:val="003E0B2A"/>
    <w:rsid w:val="003E1219"/>
    <w:rsid w:val="003E1471"/>
    <w:rsid w:val="003E17A7"/>
    <w:rsid w:val="003E1A81"/>
    <w:rsid w:val="003E1B09"/>
    <w:rsid w:val="003E2029"/>
    <w:rsid w:val="003E2B1F"/>
    <w:rsid w:val="003E2BAD"/>
    <w:rsid w:val="003E2FC4"/>
    <w:rsid w:val="003E3D7B"/>
    <w:rsid w:val="003E3EE7"/>
    <w:rsid w:val="003E503F"/>
    <w:rsid w:val="003E5854"/>
    <w:rsid w:val="003E5AF7"/>
    <w:rsid w:val="003E5E3D"/>
    <w:rsid w:val="003E64B9"/>
    <w:rsid w:val="003E78D6"/>
    <w:rsid w:val="003E79D6"/>
    <w:rsid w:val="003E7B45"/>
    <w:rsid w:val="003E7D14"/>
    <w:rsid w:val="003F0A33"/>
    <w:rsid w:val="003F0F81"/>
    <w:rsid w:val="003F0F9D"/>
    <w:rsid w:val="003F1744"/>
    <w:rsid w:val="003F18C3"/>
    <w:rsid w:val="003F3EB2"/>
    <w:rsid w:val="003F3FA1"/>
    <w:rsid w:val="003F43C5"/>
    <w:rsid w:val="003F5208"/>
    <w:rsid w:val="003F557B"/>
    <w:rsid w:val="003F6F55"/>
    <w:rsid w:val="003F732B"/>
    <w:rsid w:val="003F7B8F"/>
    <w:rsid w:val="0040040A"/>
    <w:rsid w:val="00400AC4"/>
    <w:rsid w:val="0040116A"/>
    <w:rsid w:val="004012F2"/>
    <w:rsid w:val="00401327"/>
    <w:rsid w:val="00401583"/>
    <w:rsid w:val="004017FB"/>
    <w:rsid w:val="00401F0E"/>
    <w:rsid w:val="0040206F"/>
    <w:rsid w:val="004032B0"/>
    <w:rsid w:val="004032DF"/>
    <w:rsid w:val="004036B2"/>
    <w:rsid w:val="00403790"/>
    <w:rsid w:val="00404661"/>
    <w:rsid w:val="00405AC2"/>
    <w:rsid w:val="00405E1A"/>
    <w:rsid w:val="004068BD"/>
    <w:rsid w:val="00406959"/>
    <w:rsid w:val="00407283"/>
    <w:rsid w:val="00407494"/>
    <w:rsid w:val="00407A7C"/>
    <w:rsid w:val="00407B0D"/>
    <w:rsid w:val="00407D99"/>
    <w:rsid w:val="00407FBB"/>
    <w:rsid w:val="00410E3C"/>
    <w:rsid w:val="00410FA1"/>
    <w:rsid w:val="00411B7E"/>
    <w:rsid w:val="00411D37"/>
    <w:rsid w:val="004122D6"/>
    <w:rsid w:val="00412D0F"/>
    <w:rsid w:val="004133F7"/>
    <w:rsid w:val="00414803"/>
    <w:rsid w:val="0041658E"/>
    <w:rsid w:val="004174E1"/>
    <w:rsid w:val="004175F3"/>
    <w:rsid w:val="00417CFB"/>
    <w:rsid w:val="0042000E"/>
    <w:rsid w:val="004201AF"/>
    <w:rsid w:val="004201EC"/>
    <w:rsid w:val="00420AA3"/>
    <w:rsid w:val="00420B2C"/>
    <w:rsid w:val="00420F52"/>
    <w:rsid w:val="00421657"/>
    <w:rsid w:val="004217B2"/>
    <w:rsid w:val="00421995"/>
    <w:rsid w:val="0042280E"/>
    <w:rsid w:val="004242F0"/>
    <w:rsid w:val="00424BB1"/>
    <w:rsid w:val="0042536E"/>
    <w:rsid w:val="00425A08"/>
    <w:rsid w:val="00427154"/>
    <w:rsid w:val="00427518"/>
    <w:rsid w:val="00427571"/>
    <w:rsid w:val="004275B3"/>
    <w:rsid w:val="00427C38"/>
    <w:rsid w:val="00431942"/>
    <w:rsid w:val="0043203F"/>
    <w:rsid w:val="0043208E"/>
    <w:rsid w:val="00432724"/>
    <w:rsid w:val="00432D21"/>
    <w:rsid w:val="00432EE4"/>
    <w:rsid w:val="00432F4A"/>
    <w:rsid w:val="0043353C"/>
    <w:rsid w:val="00434E26"/>
    <w:rsid w:val="004351A1"/>
    <w:rsid w:val="00435208"/>
    <w:rsid w:val="00436515"/>
    <w:rsid w:val="00436BB7"/>
    <w:rsid w:val="004370F7"/>
    <w:rsid w:val="00437A35"/>
    <w:rsid w:val="00437C53"/>
    <w:rsid w:val="0044087F"/>
    <w:rsid w:val="00440ADA"/>
    <w:rsid w:val="00440B0C"/>
    <w:rsid w:val="00440FCF"/>
    <w:rsid w:val="004416CB"/>
    <w:rsid w:val="00441902"/>
    <w:rsid w:val="00441A49"/>
    <w:rsid w:val="004435BC"/>
    <w:rsid w:val="00443F5A"/>
    <w:rsid w:val="00445045"/>
    <w:rsid w:val="0044533B"/>
    <w:rsid w:val="0044548D"/>
    <w:rsid w:val="00445CF2"/>
    <w:rsid w:val="00447285"/>
    <w:rsid w:val="004472E9"/>
    <w:rsid w:val="0044730B"/>
    <w:rsid w:val="00447BD5"/>
    <w:rsid w:val="00447D85"/>
    <w:rsid w:val="00447DBF"/>
    <w:rsid w:val="00450361"/>
    <w:rsid w:val="00450837"/>
    <w:rsid w:val="00450867"/>
    <w:rsid w:val="00451137"/>
    <w:rsid w:val="00451B1F"/>
    <w:rsid w:val="00451EBD"/>
    <w:rsid w:val="00451FDD"/>
    <w:rsid w:val="004527B7"/>
    <w:rsid w:val="00453759"/>
    <w:rsid w:val="00453B8E"/>
    <w:rsid w:val="00453BCA"/>
    <w:rsid w:val="00453F4F"/>
    <w:rsid w:val="0045413F"/>
    <w:rsid w:val="004542D0"/>
    <w:rsid w:val="00454D8A"/>
    <w:rsid w:val="00455037"/>
    <w:rsid w:val="0045585B"/>
    <w:rsid w:val="004560C2"/>
    <w:rsid w:val="0045799C"/>
    <w:rsid w:val="00457A35"/>
    <w:rsid w:val="00460052"/>
    <w:rsid w:val="0046006D"/>
    <w:rsid w:val="00460A3E"/>
    <w:rsid w:val="00460E33"/>
    <w:rsid w:val="004613E1"/>
    <w:rsid w:val="0046169B"/>
    <w:rsid w:val="00461BB8"/>
    <w:rsid w:val="00461CA6"/>
    <w:rsid w:val="004622EF"/>
    <w:rsid w:val="004623A2"/>
    <w:rsid w:val="004625A9"/>
    <w:rsid w:val="00462743"/>
    <w:rsid w:val="00462AE6"/>
    <w:rsid w:val="0046307E"/>
    <w:rsid w:val="004633CC"/>
    <w:rsid w:val="0046345B"/>
    <w:rsid w:val="00463C1E"/>
    <w:rsid w:val="00463C6E"/>
    <w:rsid w:val="0046462B"/>
    <w:rsid w:val="004649E5"/>
    <w:rsid w:val="00464C25"/>
    <w:rsid w:val="00465184"/>
    <w:rsid w:val="00466143"/>
    <w:rsid w:val="00466767"/>
    <w:rsid w:val="00466A80"/>
    <w:rsid w:val="00466DB8"/>
    <w:rsid w:val="00466DE6"/>
    <w:rsid w:val="004671A1"/>
    <w:rsid w:val="00467507"/>
    <w:rsid w:val="00467AA3"/>
    <w:rsid w:val="00473232"/>
    <w:rsid w:val="004734DC"/>
    <w:rsid w:val="004754D5"/>
    <w:rsid w:val="00475685"/>
    <w:rsid w:val="004756C7"/>
    <w:rsid w:val="004759C9"/>
    <w:rsid w:val="00475A28"/>
    <w:rsid w:val="00475EC0"/>
    <w:rsid w:val="00476374"/>
    <w:rsid w:val="004764FB"/>
    <w:rsid w:val="0047677D"/>
    <w:rsid w:val="0047678A"/>
    <w:rsid w:val="00476A1E"/>
    <w:rsid w:val="00477185"/>
    <w:rsid w:val="004772E6"/>
    <w:rsid w:val="00481220"/>
    <w:rsid w:val="00482859"/>
    <w:rsid w:val="004837B2"/>
    <w:rsid w:val="00483A15"/>
    <w:rsid w:val="00483B62"/>
    <w:rsid w:val="00484208"/>
    <w:rsid w:val="00484B75"/>
    <w:rsid w:val="00484DA5"/>
    <w:rsid w:val="00485038"/>
    <w:rsid w:val="0048675F"/>
    <w:rsid w:val="004869EE"/>
    <w:rsid w:val="00486B2C"/>
    <w:rsid w:val="00486BDD"/>
    <w:rsid w:val="004877CA"/>
    <w:rsid w:val="00490736"/>
    <w:rsid w:val="00490CC7"/>
    <w:rsid w:val="004930EE"/>
    <w:rsid w:val="004949F2"/>
    <w:rsid w:val="0049550C"/>
    <w:rsid w:val="00495ADE"/>
    <w:rsid w:val="00496B90"/>
    <w:rsid w:val="00497003"/>
    <w:rsid w:val="004975C1"/>
    <w:rsid w:val="004A0045"/>
    <w:rsid w:val="004A1082"/>
    <w:rsid w:val="004A172F"/>
    <w:rsid w:val="004A20CB"/>
    <w:rsid w:val="004A2C36"/>
    <w:rsid w:val="004A2D8F"/>
    <w:rsid w:val="004A4D45"/>
    <w:rsid w:val="004A4EE4"/>
    <w:rsid w:val="004A6603"/>
    <w:rsid w:val="004A68C4"/>
    <w:rsid w:val="004A6DE4"/>
    <w:rsid w:val="004A7982"/>
    <w:rsid w:val="004A7F06"/>
    <w:rsid w:val="004B00A6"/>
    <w:rsid w:val="004B067B"/>
    <w:rsid w:val="004B0995"/>
    <w:rsid w:val="004B1516"/>
    <w:rsid w:val="004B181C"/>
    <w:rsid w:val="004B19EE"/>
    <w:rsid w:val="004B1F8F"/>
    <w:rsid w:val="004B2974"/>
    <w:rsid w:val="004B345A"/>
    <w:rsid w:val="004B3766"/>
    <w:rsid w:val="004B3A31"/>
    <w:rsid w:val="004B408A"/>
    <w:rsid w:val="004B4274"/>
    <w:rsid w:val="004B609F"/>
    <w:rsid w:val="004B611C"/>
    <w:rsid w:val="004B6205"/>
    <w:rsid w:val="004B639C"/>
    <w:rsid w:val="004B642A"/>
    <w:rsid w:val="004B65BB"/>
    <w:rsid w:val="004B6EAC"/>
    <w:rsid w:val="004B7E4E"/>
    <w:rsid w:val="004B7EB7"/>
    <w:rsid w:val="004C0154"/>
    <w:rsid w:val="004C082B"/>
    <w:rsid w:val="004C0FB3"/>
    <w:rsid w:val="004C1523"/>
    <w:rsid w:val="004C15A0"/>
    <w:rsid w:val="004C21CA"/>
    <w:rsid w:val="004C2CE2"/>
    <w:rsid w:val="004C301C"/>
    <w:rsid w:val="004C30E4"/>
    <w:rsid w:val="004C3989"/>
    <w:rsid w:val="004C3CCE"/>
    <w:rsid w:val="004C4497"/>
    <w:rsid w:val="004C4805"/>
    <w:rsid w:val="004C4F02"/>
    <w:rsid w:val="004C5B5D"/>
    <w:rsid w:val="004C6CF0"/>
    <w:rsid w:val="004C7995"/>
    <w:rsid w:val="004D022A"/>
    <w:rsid w:val="004D07F9"/>
    <w:rsid w:val="004D0DD6"/>
    <w:rsid w:val="004D0EFA"/>
    <w:rsid w:val="004D0FAF"/>
    <w:rsid w:val="004D1D6A"/>
    <w:rsid w:val="004D295B"/>
    <w:rsid w:val="004D2B83"/>
    <w:rsid w:val="004D2ECE"/>
    <w:rsid w:val="004D33C6"/>
    <w:rsid w:val="004D37C9"/>
    <w:rsid w:val="004D3DF3"/>
    <w:rsid w:val="004D46AA"/>
    <w:rsid w:val="004D49B5"/>
    <w:rsid w:val="004D616C"/>
    <w:rsid w:val="004D6507"/>
    <w:rsid w:val="004D7607"/>
    <w:rsid w:val="004D7D7D"/>
    <w:rsid w:val="004E002B"/>
    <w:rsid w:val="004E002F"/>
    <w:rsid w:val="004E080B"/>
    <w:rsid w:val="004E082C"/>
    <w:rsid w:val="004E1251"/>
    <w:rsid w:val="004E12E4"/>
    <w:rsid w:val="004E1B9F"/>
    <w:rsid w:val="004E1E50"/>
    <w:rsid w:val="004E28A2"/>
    <w:rsid w:val="004E2A96"/>
    <w:rsid w:val="004E3285"/>
    <w:rsid w:val="004E3614"/>
    <w:rsid w:val="004E45F8"/>
    <w:rsid w:val="004E4FA4"/>
    <w:rsid w:val="004E4FDB"/>
    <w:rsid w:val="004E552E"/>
    <w:rsid w:val="004E556A"/>
    <w:rsid w:val="004E5C22"/>
    <w:rsid w:val="004E610D"/>
    <w:rsid w:val="004E626F"/>
    <w:rsid w:val="004E672F"/>
    <w:rsid w:val="004E6AD2"/>
    <w:rsid w:val="004E6DB1"/>
    <w:rsid w:val="004E6FD9"/>
    <w:rsid w:val="004E7437"/>
    <w:rsid w:val="004E75E5"/>
    <w:rsid w:val="004E76A0"/>
    <w:rsid w:val="004E7FA3"/>
    <w:rsid w:val="004F0C6F"/>
    <w:rsid w:val="004F1704"/>
    <w:rsid w:val="004F28E4"/>
    <w:rsid w:val="004F35AB"/>
    <w:rsid w:val="004F401F"/>
    <w:rsid w:val="004F49D3"/>
    <w:rsid w:val="004F4CFB"/>
    <w:rsid w:val="004F4ECE"/>
    <w:rsid w:val="004F5974"/>
    <w:rsid w:val="004F5BA8"/>
    <w:rsid w:val="004F65E8"/>
    <w:rsid w:val="004F66CB"/>
    <w:rsid w:val="004F6973"/>
    <w:rsid w:val="004F6B60"/>
    <w:rsid w:val="004F6E06"/>
    <w:rsid w:val="004F79E4"/>
    <w:rsid w:val="004F7CCC"/>
    <w:rsid w:val="0050070E"/>
    <w:rsid w:val="00500F6C"/>
    <w:rsid w:val="00501189"/>
    <w:rsid w:val="00501E56"/>
    <w:rsid w:val="005022AB"/>
    <w:rsid w:val="00502CAD"/>
    <w:rsid w:val="00503085"/>
    <w:rsid w:val="005033F5"/>
    <w:rsid w:val="00504295"/>
    <w:rsid w:val="00504437"/>
    <w:rsid w:val="00504632"/>
    <w:rsid w:val="005054FB"/>
    <w:rsid w:val="00505E6F"/>
    <w:rsid w:val="005060F2"/>
    <w:rsid w:val="00507603"/>
    <w:rsid w:val="00507FA6"/>
    <w:rsid w:val="005100CB"/>
    <w:rsid w:val="005118CB"/>
    <w:rsid w:val="00511CC7"/>
    <w:rsid w:val="00512391"/>
    <w:rsid w:val="005126BD"/>
    <w:rsid w:val="00512F8F"/>
    <w:rsid w:val="00513038"/>
    <w:rsid w:val="005132DB"/>
    <w:rsid w:val="005133BF"/>
    <w:rsid w:val="005133F7"/>
    <w:rsid w:val="00514CB9"/>
    <w:rsid w:val="00514FCD"/>
    <w:rsid w:val="0051501F"/>
    <w:rsid w:val="0051630B"/>
    <w:rsid w:val="00516426"/>
    <w:rsid w:val="00516442"/>
    <w:rsid w:val="00516DB6"/>
    <w:rsid w:val="005173C8"/>
    <w:rsid w:val="00517A4A"/>
    <w:rsid w:val="00520890"/>
    <w:rsid w:val="005209CB"/>
    <w:rsid w:val="00522D79"/>
    <w:rsid w:val="00522DF1"/>
    <w:rsid w:val="00523351"/>
    <w:rsid w:val="005240E9"/>
    <w:rsid w:val="005252A9"/>
    <w:rsid w:val="005266FE"/>
    <w:rsid w:val="0052795B"/>
    <w:rsid w:val="005302D7"/>
    <w:rsid w:val="00530B57"/>
    <w:rsid w:val="00530FF1"/>
    <w:rsid w:val="005325E2"/>
    <w:rsid w:val="00533840"/>
    <w:rsid w:val="00534097"/>
    <w:rsid w:val="005342D0"/>
    <w:rsid w:val="005348EB"/>
    <w:rsid w:val="00534C18"/>
    <w:rsid w:val="00534D7B"/>
    <w:rsid w:val="00534F89"/>
    <w:rsid w:val="005350C0"/>
    <w:rsid w:val="00535449"/>
    <w:rsid w:val="00535DA2"/>
    <w:rsid w:val="00536505"/>
    <w:rsid w:val="0053692F"/>
    <w:rsid w:val="00536F73"/>
    <w:rsid w:val="005372F4"/>
    <w:rsid w:val="0053738A"/>
    <w:rsid w:val="005379BE"/>
    <w:rsid w:val="005409D8"/>
    <w:rsid w:val="00541125"/>
    <w:rsid w:val="00541214"/>
    <w:rsid w:val="0054198F"/>
    <w:rsid w:val="00543261"/>
    <w:rsid w:val="00543DD5"/>
    <w:rsid w:val="00544246"/>
    <w:rsid w:val="00544762"/>
    <w:rsid w:val="00544872"/>
    <w:rsid w:val="00544F57"/>
    <w:rsid w:val="00546A3B"/>
    <w:rsid w:val="00546C39"/>
    <w:rsid w:val="0055079C"/>
    <w:rsid w:val="00550F94"/>
    <w:rsid w:val="00551545"/>
    <w:rsid w:val="00551D2F"/>
    <w:rsid w:val="00552182"/>
    <w:rsid w:val="00552239"/>
    <w:rsid w:val="0055252B"/>
    <w:rsid w:val="0055277E"/>
    <w:rsid w:val="00552BBA"/>
    <w:rsid w:val="00553309"/>
    <w:rsid w:val="00553328"/>
    <w:rsid w:val="00553827"/>
    <w:rsid w:val="005539F5"/>
    <w:rsid w:val="00554371"/>
    <w:rsid w:val="0055462C"/>
    <w:rsid w:val="00554688"/>
    <w:rsid w:val="00554BB9"/>
    <w:rsid w:val="00554FF3"/>
    <w:rsid w:val="00555B66"/>
    <w:rsid w:val="00555FCA"/>
    <w:rsid w:val="005562B3"/>
    <w:rsid w:val="00556425"/>
    <w:rsid w:val="00556A4D"/>
    <w:rsid w:val="00557C2C"/>
    <w:rsid w:val="00557E29"/>
    <w:rsid w:val="00560240"/>
    <w:rsid w:val="0056062D"/>
    <w:rsid w:val="005618DF"/>
    <w:rsid w:val="005629C9"/>
    <w:rsid w:val="00562EED"/>
    <w:rsid w:val="00562F6D"/>
    <w:rsid w:val="00563921"/>
    <w:rsid w:val="00564681"/>
    <w:rsid w:val="00564B2F"/>
    <w:rsid w:val="00564B3F"/>
    <w:rsid w:val="005651B4"/>
    <w:rsid w:val="00565483"/>
    <w:rsid w:val="0056574F"/>
    <w:rsid w:val="00566282"/>
    <w:rsid w:val="005666DB"/>
    <w:rsid w:val="0056685E"/>
    <w:rsid w:val="00566946"/>
    <w:rsid w:val="00566B63"/>
    <w:rsid w:val="00566C4F"/>
    <w:rsid w:val="00566FA9"/>
    <w:rsid w:val="005670AB"/>
    <w:rsid w:val="005673C1"/>
    <w:rsid w:val="00567A02"/>
    <w:rsid w:val="00567DC9"/>
    <w:rsid w:val="00567ECF"/>
    <w:rsid w:val="005701BA"/>
    <w:rsid w:val="00570872"/>
    <w:rsid w:val="00570E6A"/>
    <w:rsid w:val="00570EE7"/>
    <w:rsid w:val="00570FF5"/>
    <w:rsid w:val="00570FFB"/>
    <w:rsid w:val="005711A1"/>
    <w:rsid w:val="00571443"/>
    <w:rsid w:val="00571473"/>
    <w:rsid w:val="00571EEA"/>
    <w:rsid w:val="00572143"/>
    <w:rsid w:val="005726ED"/>
    <w:rsid w:val="005727A8"/>
    <w:rsid w:val="005728CD"/>
    <w:rsid w:val="00572911"/>
    <w:rsid w:val="00573273"/>
    <w:rsid w:val="00573E55"/>
    <w:rsid w:val="0057413C"/>
    <w:rsid w:val="00574354"/>
    <w:rsid w:val="00574D9C"/>
    <w:rsid w:val="00575130"/>
    <w:rsid w:val="005756F1"/>
    <w:rsid w:val="005762A6"/>
    <w:rsid w:val="00577331"/>
    <w:rsid w:val="00577401"/>
    <w:rsid w:val="00577C36"/>
    <w:rsid w:val="00580121"/>
    <w:rsid w:val="00580750"/>
    <w:rsid w:val="005808F1"/>
    <w:rsid w:val="00580972"/>
    <w:rsid w:val="00580FC4"/>
    <w:rsid w:val="00581D66"/>
    <w:rsid w:val="00582161"/>
    <w:rsid w:val="005822A4"/>
    <w:rsid w:val="0058292F"/>
    <w:rsid w:val="00582FF0"/>
    <w:rsid w:val="0058300B"/>
    <w:rsid w:val="00583290"/>
    <w:rsid w:val="00584182"/>
    <w:rsid w:val="00584D71"/>
    <w:rsid w:val="005853CE"/>
    <w:rsid w:val="00585571"/>
    <w:rsid w:val="0058664C"/>
    <w:rsid w:val="00586886"/>
    <w:rsid w:val="005870B5"/>
    <w:rsid w:val="00587924"/>
    <w:rsid w:val="00590061"/>
    <w:rsid w:val="00590241"/>
    <w:rsid w:val="00590DB9"/>
    <w:rsid w:val="00591DD8"/>
    <w:rsid w:val="005927C4"/>
    <w:rsid w:val="00592F08"/>
    <w:rsid w:val="005932B9"/>
    <w:rsid w:val="00593F53"/>
    <w:rsid w:val="00594100"/>
    <w:rsid w:val="005945D8"/>
    <w:rsid w:val="005948FE"/>
    <w:rsid w:val="00594A5C"/>
    <w:rsid w:val="00595829"/>
    <w:rsid w:val="00595B0D"/>
    <w:rsid w:val="00595B6E"/>
    <w:rsid w:val="00595FFD"/>
    <w:rsid w:val="005960CB"/>
    <w:rsid w:val="00596E96"/>
    <w:rsid w:val="00597060"/>
    <w:rsid w:val="005A0805"/>
    <w:rsid w:val="005A1DCE"/>
    <w:rsid w:val="005A2965"/>
    <w:rsid w:val="005A2C45"/>
    <w:rsid w:val="005A2C6A"/>
    <w:rsid w:val="005A3426"/>
    <w:rsid w:val="005A4708"/>
    <w:rsid w:val="005A4B6E"/>
    <w:rsid w:val="005A5E45"/>
    <w:rsid w:val="005A6803"/>
    <w:rsid w:val="005A7BB4"/>
    <w:rsid w:val="005A7E5F"/>
    <w:rsid w:val="005B02A9"/>
    <w:rsid w:val="005B0FCA"/>
    <w:rsid w:val="005B1264"/>
    <w:rsid w:val="005B1570"/>
    <w:rsid w:val="005B164E"/>
    <w:rsid w:val="005B1B73"/>
    <w:rsid w:val="005B21A4"/>
    <w:rsid w:val="005B231D"/>
    <w:rsid w:val="005B288E"/>
    <w:rsid w:val="005B2903"/>
    <w:rsid w:val="005B2B4D"/>
    <w:rsid w:val="005B2C0C"/>
    <w:rsid w:val="005B31AE"/>
    <w:rsid w:val="005B3B8C"/>
    <w:rsid w:val="005B3F2B"/>
    <w:rsid w:val="005B3FC6"/>
    <w:rsid w:val="005B433D"/>
    <w:rsid w:val="005B4D10"/>
    <w:rsid w:val="005B4F5D"/>
    <w:rsid w:val="005B54F9"/>
    <w:rsid w:val="005B563B"/>
    <w:rsid w:val="005B5D8C"/>
    <w:rsid w:val="005B5D94"/>
    <w:rsid w:val="005B6008"/>
    <w:rsid w:val="005B629A"/>
    <w:rsid w:val="005B63E1"/>
    <w:rsid w:val="005B6442"/>
    <w:rsid w:val="005B6444"/>
    <w:rsid w:val="005B71DC"/>
    <w:rsid w:val="005B7D77"/>
    <w:rsid w:val="005C026F"/>
    <w:rsid w:val="005C0379"/>
    <w:rsid w:val="005C04B3"/>
    <w:rsid w:val="005C0769"/>
    <w:rsid w:val="005C0C2A"/>
    <w:rsid w:val="005C0DD4"/>
    <w:rsid w:val="005C13DA"/>
    <w:rsid w:val="005C14B8"/>
    <w:rsid w:val="005C1DF3"/>
    <w:rsid w:val="005C2213"/>
    <w:rsid w:val="005C22EA"/>
    <w:rsid w:val="005C2320"/>
    <w:rsid w:val="005C286A"/>
    <w:rsid w:val="005C2A43"/>
    <w:rsid w:val="005C2DAF"/>
    <w:rsid w:val="005C427D"/>
    <w:rsid w:val="005C48CB"/>
    <w:rsid w:val="005C4B5E"/>
    <w:rsid w:val="005C5DDE"/>
    <w:rsid w:val="005C6A27"/>
    <w:rsid w:val="005C6CDB"/>
    <w:rsid w:val="005C7077"/>
    <w:rsid w:val="005C7414"/>
    <w:rsid w:val="005D070D"/>
    <w:rsid w:val="005D19AE"/>
    <w:rsid w:val="005D19B6"/>
    <w:rsid w:val="005D5BAF"/>
    <w:rsid w:val="005D60FE"/>
    <w:rsid w:val="005D69E5"/>
    <w:rsid w:val="005D6B59"/>
    <w:rsid w:val="005D76D1"/>
    <w:rsid w:val="005D7CF6"/>
    <w:rsid w:val="005E0609"/>
    <w:rsid w:val="005E0950"/>
    <w:rsid w:val="005E0C6C"/>
    <w:rsid w:val="005E1467"/>
    <w:rsid w:val="005E1A14"/>
    <w:rsid w:val="005E1EF4"/>
    <w:rsid w:val="005E22AB"/>
    <w:rsid w:val="005E2556"/>
    <w:rsid w:val="005E3D3D"/>
    <w:rsid w:val="005E3F59"/>
    <w:rsid w:val="005E410D"/>
    <w:rsid w:val="005E477E"/>
    <w:rsid w:val="005E487D"/>
    <w:rsid w:val="005E5150"/>
    <w:rsid w:val="005E55BE"/>
    <w:rsid w:val="005E6201"/>
    <w:rsid w:val="005E6CF2"/>
    <w:rsid w:val="005E7059"/>
    <w:rsid w:val="005E757C"/>
    <w:rsid w:val="005E7766"/>
    <w:rsid w:val="005E77C2"/>
    <w:rsid w:val="005F0242"/>
    <w:rsid w:val="005F1256"/>
    <w:rsid w:val="005F16EA"/>
    <w:rsid w:val="005F17E7"/>
    <w:rsid w:val="005F18FD"/>
    <w:rsid w:val="005F1E8A"/>
    <w:rsid w:val="005F3091"/>
    <w:rsid w:val="005F310B"/>
    <w:rsid w:val="005F3536"/>
    <w:rsid w:val="005F355D"/>
    <w:rsid w:val="005F4437"/>
    <w:rsid w:val="005F4D1A"/>
    <w:rsid w:val="005F4E54"/>
    <w:rsid w:val="005F55F1"/>
    <w:rsid w:val="005F5F53"/>
    <w:rsid w:val="005F67AD"/>
    <w:rsid w:val="005F76D8"/>
    <w:rsid w:val="005F7EBA"/>
    <w:rsid w:val="0060065E"/>
    <w:rsid w:val="00600D1A"/>
    <w:rsid w:val="00600FA7"/>
    <w:rsid w:val="00601093"/>
    <w:rsid w:val="00601227"/>
    <w:rsid w:val="00601B33"/>
    <w:rsid w:val="006022E4"/>
    <w:rsid w:val="0060264E"/>
    <w:rsid w:val="006029ED"/>
    <w:rsid w:val="00603A0E"/>
    <w:rsid w:val="00603A3C"/>
    <w:rsid w:val="006043F7"/>
    <w:rsid w:val="006046E1"/>
    <w:rsid w:val="00604A0F"/>
    <w:rsid w:val="00604A2B"/>
    <w:rsid w:val="00604EAB"/>
    <w:rsid w:val="006057E8"/>
    <w:rsid w:val="00605E95"/>
    <w:rsid w:val="006065F2"/>
    <w:rsid w:val="00606A78"/>
    <w:rsid w:val="006116E9"/>
    <w:rsid w:val="00611E97"/>
    <w:rsid w:val="006123E0"/>
    <w:rsid w:val="00613755"/>
    <w:rsid w:val="006137FB"/>
    <w:rsid w:val="0061476F"/>
    <w:rsid w:val="0061481C"/>
    <w:rsid w:val="00615AF8"/>
    <w:rsid w:val="006166C6"/>
    <w:rsid w:val="00616708"/>
    <w:rsid w:val="00616832"/>
    <w:rsid w:val="00616E92"/>
    <w:rsid w:val="00617458"/>
    <w:rsid w:val="0061766F"/>
    <w:rsid w:val="00617A8B"/>
    <w:rsid w:val="00617C73"/>
    <w:rsid w:val="0062039F"/>
    <w:rsid w:val="00620572"/>
    <w:rsid w:val="006211B9"/>
    <w:rsid w:val="006219B1"/>
    <w:rsid w:val="00622649"/>
    <w:rsid w:val="0062294F"/>
    <w:rsid w:val="00623451"/>
    <w:rsid w:val="0062373D"/>
    <w:rsid w:val="006246B9"/>
    <w:rsid w:val="00624771"/>
    <w:rsid w:val="006248EC"/>
    <w:rsid w:val="00624B7C"/>
    <w:rsid w:val="006253BA"/>
    <w:rsid w:val="00625B05"/>
    <w:rsid w:val="006265A2"/>
    <w:rsid w:val="00627059"/>
    <w:rsid w:val="00627ED2"/>
    <w:rsid w:val="00631077"/>
    <w:rsid w:val="00631352"/>
    <w:rsid w:val="006316F7"/>
    <w:rsid w:val="006323C4"/>
    <w:rsid w:val="00632663"/>
    <w:rsid w:val="00632EBF"/>
    <w:rsid w:val="0063365F"/>
    <w:rsid w:val="00633C05"/>
    <w:rsid w:val="006342D9"/>
    <w:rsid w:val="00635840"/>
    <w:rsid w:val="00635CF2"/>
    <w:rsid w:val="00636492"/>
    <w:rsid w:val="006365DD"/>
    <w:rsid w:val="00637397"/>
    <w:rsid w:val="00637472"/>
    <w:rsid w:val="00637CD2"/>
    <w:rsid w:val="00640550"/>
    <w:rsid w:val="006408AA"/>
    <w:rsid w:val="00640E51"/>
    <w:rsid w:val="006414A2"/>
    <w:rsid w:val="00641E85"/>
    <w:rsid w:val="00641EF5"/>
    <w:rsid w:val="00642155"/>
    <w:rsid w:val="00642951"/>
    <w:rsid w:val="006430BD"/>
    <w:rsid w:val="0064373F"/>
    <w:rsid w:val="006445EB"/>
    <w:rsid w:val="0064461B"/>
    <w:rsid w:val="0064473A"/>
    <w:rsid w:val="006447BC"/>
    <w:rsid w:val="006449EA"/>
    <w:rsid w:val="006455C4"/>
    <w:rsid w:val="00645B1C"/>
    <w:rsid w:val="00645F18"/>
    <w:rsid w:val="006468D9"/>
    <w:rsid w:val="00647310"/>
    <w:rsid w:val="006503A3"/>
    <w:rsid w:val="006510B8"/>
    <w:rsid w:val="006511CB"/>
    <w:rsid w:val="006526BC"/>
    <w:rsid w:val="006526D4"/>
    <w:rsid w:val="00652EF7"/>
    <w:rsid w:val="0065323D"/>
    <w:rsid w:val="006537E8"/>
    <w:rsid w:val="00653EB0"/>
    <w:rsid w:val="006546BA"/>
    <w:rsid w:val="00654791"/>
    <w:rsid w:val="00655A39"/>
    <w:rsid w:val="00655E43"/>
    <w:rsid w:val="00656053"/>
    <w:rsid w:val="006561E7"/>
    <w:rsid w:val="006561FF"/>
    <w:rsid w:val="0065640A"/>
    <w:rsid w:val="00661A37"/>
    <w:rsid w:val="00662275"/>
    <w:rsid w:val="00663487"/>
    <w:rsid w:val="00664145"/>
    <w:rsid w:val="006649D8"/>
    <w:rsid w:val="006653FF"/>
    <w:rsid w:val="006659ED"/>
    <w:rsid w:val="00665DC0"/>
    <w:rsid w:val="00666594"/>
    <w:rsid w:val="006670C8"/>
    <w:rsid w:val="006672F6"/>
    <w:rsid w:val="00667808"/>
    <w:rsid w:val="00667C12"/>
    <w:rsid w:val="00667E3F"/>
    <w:rsid w:val="00670ED4"/>
    <w:rsid w:val="006720E8"/>
    <w:rsid w:val="00672595"/>
    <w:rsid w:val="00672C44"/>
    <w:rsid w:val="00672D63"/>
    <w:rsid w:val="00673552"/>
    <w:rsid w:val="006736D7"/>
    <w:rsid w:val="00673C3B"/>
    <w:rsid w:val="006746CE"/>
    <w:rsid w:val="00674981"/>
    <w:rsid w:val="00676449"/>
    <w:rsid w:val="006779C3"/>
    <w:rsid w:val="00677C7C"/>
    <w:rsid w:val="00677E54"/>
    <w:rsid w:val="006803AB"/>
    <w:rsid w:val="00680D81"/>
    <w:rsid w:val="00680E69"/>
    <w:rsid w:val="006811C1"/>
    <w:rsid w:val="0068173D"/>
    <w:rsid w:val="00681870"/>
    <w:rsid w:val="006819D0"/>
    <w:rsid w:val="0068253A"/>
    <w:rsid w:val="00682B9E"/>
    <w:rsid w:val="00682D64"/>
    <w:rsid w:val="00682D7B"/>
    <w:rsid w:val="00683016"/>
    <w:rsid w:val="00684094"/>
    <w:rsid w:val="006840A2"/>
    <w:rsid w:val="006856B0"/>
    <w:rsid w:val="00685985"/>
    <w:rsid w:val="00685A28"/>
    <w:rsid w:val="00686069"/>
    <w:rsid w:val="0068668E"/>
    <w:rsid w:val="006869C8"/>
    <w:rsid w:val="0068761F"/>
    <w:rsid w:val="00687693"/>
    <w:rsid w:val="006876CB"/>
    <w:rsid w:val="006878CC"/>
    <w:rsid w:val="006900A8"/>
    <w:rsid w:val="00690316"/>
    <w:rsid w:val="006906E4"/>
    <w:rsid w:val="00690A0F"/>
    <w:rsid w:val="00690A8F"/>
    <w:rsid w:val="0069116E"/>
    <w:rsid w:val="006928E5"/>
    <w:rsid w:val="00692D8D"/>
    <w:rsid w:val="00693165"/>
    <w:rsid w:val="006938E9"/>
    <w:rsid w:val="00693EA4"/>
    <w:rsid w:val="0069472E"/>
    <w:rsid w:val="00694860"/>
    <w:rsid w:val="00694D52"/>
    <w:rsid w:val="00694DB6"/>
    <w:rsid w:val="0069553F"/>
    <w:rsid w:val="006A08DF"/>
    <w:rsid w:val="006A228D"/>
    <w:rsid w:val="006A23E7"/>
    <w:rsid w:val="006A28ED"/>
    <w:rsid w:val="006A2903"/>
    <w:rsid w:val="006A2AB7"/>
    <w:rsid w:val="006A47A5"/>
    <w:rsid w:val="006A4E8D"/>
    <w:rsid w:val="006A5363"/>
    <w:rsid w:val="006A595D"/>
    <w:rsid w:val="006A6683"/>
    <w:rsid w:val="006A66AC"/>
    <w:rsid w:val="006A715A"/>
    <w:rsid w:val="006A71C5"/>
    <w:rsid w:val="006A7666"/>
    <w:rsid w:val="006A7C64"/>
    <w:rsid w:val="006A7F6D"/>
    <w:rsid w:val="006A7F8D"/>
    <w:rsid w:val="006B00C7"/>
    <w:rsid w:val="006B010C"/>
    <w:rsid w:val="006B091A"/>
    <w:rsid w:val="006B09E2"/>
    <w:rsid w:val="006B1825"/>
    <w:rsid w:val="006B1C5E"/>
    <w:rsid w:val="006B214B"/>
    <w:rsid w:val="006B251A"/>
    <w:rsid w:val="006B25B5"/>
    <w:rsid w:val="006B28AE"/>
    <w:rsid w:val="006B39EC"/>
    <w:rsid w:val="006B5ED4"/>
    <w:rsid w:val="006B64E8"/>
    <w:rsid w:val="006B68E7"/>
    <w:rsid w:val="006B691E"/>
    <w:rsid w:val="006B7B59"/>
    <w:rsid w:val="006C0635"/>
    <w:rsid w:val="006C0AB3"/>
    <w:rsid w:val="006C1440"/>
    <w:rsid w:val="006C2AA7"/>
    <w:rsid w:val="006C304B"/>
    <w:rsid w:val="006C331B"/>
    <w:rsid w:val="006C3F6D"/>
    <w:rsid w:val="006C40D6"/>
    <w:rsid w:val="006C5611"/>
    <w:rsid w:val="006C61C3"/>
    <w:rsid w:val="006C628E"/>
    <w:rsid w:val="006C6A4E"/>
    <w:rsid w:val="006C73D0"/>
    <w:rsid w:val="006C78CE"/>
    <w:rsid w:val="006C7FCD"/>
    <w:rsid w:val="006D019A"/>
    <w:rsid w:val="006D0E98"/>
    <w:rsid w:val="006D0F46"/>
    <w:rsid w:val="006D0FB1"/>
    <w:rsid w:val="006D1DCB"/>
    <w:rsid w:val="006D1DDF"/>
    <w:rsid w:val="006D1E20"/>
    <w:rsid w:val="006D2CEA"/>
    <w:rsid w:val="006D2E31"/>
    <w:rsid w:val="006D38ED"/>
    <w:rsid w:val="006D48F0"/>
    <w:rsid w:val="006D4A18"/>
    <w:rsid w:val="006D5178"/>
    <w:rsid w:val="006D5C19"/>
    <w:rsid w:val="006D623D"/>
    <w:rsid w:val="006D628B"/>
    <w:rsid w:val="006D6598"/>
    <w:rsid w:val="006D6749"/>
    <w:rsid w:val="006D6CA0"/>
    <w:rsid w:val="006D74DB"/>
    <w:rsid w:val="006D7565"/>
    <w:rsid w:val="006D784F"/>
    <w:rsid w:val="006D7CF2"/>
    <w:rsid w:val="006D7F5F"/>
    <w:rsid w:val="006E0C0E"/>
    <w:rsid w:val="006E0FFD"/>
    <w:rsid w:val="006E138C"/>
    <w:rsid w:val="006E152B"/>
    <w:rsid w:val="006E16E2"/>
    <w:rsid w:val="006E170A"/>
    <w:rsid w:val="006E2020"/>
    <w:rsid w:val="006E211B"/>
    <w:rsid w:val="006E2570"/>
    <w:rsid w:val="006E34BE"/>
    <w:rsid w:val="006E3A06"/>
    <w:rsid w:val="006E3DAB"/>
    <w:rsid w:val="006E4AD2"/>
    <w:rsid w:val="006E51D3"/>
    <w:rsid w:val="006E5AED"/>
    <w:rsid w:val="006E5D98"/>
    <w:rsid w:val="006E639C"/>
    <w:rsid w:val="006F0146"/>
    <w:rsid w:val="006F03D0"/>
    <w:rsid w:val="006F0686"/>
    <w:rsid w:val="006F08CC"/>
    <w:rsid w:val="006F23C4"/>
    <w:rsid w:val="006F3238"/>
    <w:rsid w:val="006F44F5"/>
    <w:rsid w:val="006F51DB"/>
    <w:rsid w:val="006F709F"/>
    <w:rsid w:val="006F7479"/>
    <w:rsid w:val="007007FC"/>
    <w:rsid w:val="00700963"/>
    <w:rsid w:val="00700C9C"/>
    <w:rsid w:val="007017E5"/>
    <w:rsid w:val="00702AD9"/>
    <w:rsid w:val="00703222"/>
    <w:rsid w:val="00703C97"/>
    <w:rsid w:val="00703DFF"/>
    <w:rsid w:val="0070527D"/>
    <w:rsid w:val="007059D6"/>
    <w:rsid w:val="00705E7B"/>
    <w:rsid w:val="00705EA8"/>
    <w:rsid w:val="007064CF"/>
    <w:rsid w:val="0070748A"/>
    <w:rsid w:val="00707B0F"/>
    <w:rsid w:val="00707E45"/>
    <w:rsid w:val="00710044"/>
    <w:rsid w:val="00710701"/>
    <w:rsid w:val="00710852"/>
    <w:rsid w:val="0071141B"/>
    <w:rsid w:val="00711F57"/>
    <w:rsid w:val="00712772"/>
    <w:rsid w:val="00712F81"/>
    <w:rsid w:val="0071334D"/>
    <w:rsid w:val="00713D76"/>
    <w:rsid w:val="007140CC"/>
    <w:rsid w:val="00714944"/>
    <w:rsid w:val="00715291"/>
    <w:rsid w:val="0071535F"/>
    <w:rsid w:val="00715DC9"/>
    <w:rsid w:val="00717776"/>
    <w:rsid w:val="007177A3"/>
    <w:rsid w:val="00717C83"/>
    <w:rsid w:val="00720D47"/>
    <w:rsid w:val="007211D5"/>
    <w:rsid w:val="007214A3"/>
    <w:rsid w:val="0072154E"/>
    <w:rsid w:val="00721E3F"/>
    <w:rsid w:val="007220EF"/>
    <w:rsid w:val="007223FD"/>
    <w:rsid w:val="00722CB3"/>
    <w:rsid w:val="0072556F"/>
    <w:rsid w:val="0072566E"/>
    <w:rsid w:val="0072625A"/>
    <w:rsid w:val="00726BB2"/>
    <w:rsid w:val="007271BF"/>
    <w:rsid w:val="00727E33"/>
    <w:rsid w:val="007301DF"/>
    <w:rsid w:val="007305D0"/>
    <w:rsid w:val="00730A66"/>
    <w:rsid w:val="00730C7A"/>
    <w:rsid w:val="007312EC"/>
    <w:rsid w:val="00732459"/>
    <w:rsid w:val="00732B4E"/>
    <w:rsid w:val="00732B5F"/>
    <w:rsid w:val="00733B54"/>
    <w:rsid w:val="00733C60"/>
    <w:rsid w:val="00734481"/>
    <w:rsid w:val="00734689"/>
    <w:rsid w:val="007346AD"/>
    <w:rsid w:val="007348CE"/>
    <w:rsid w:val="007349F7"/>
    <w:rsid w:val="00734A93"/>
    <w:rsid w:val="0073529D"/>
    <w:rsid w:val="00735324"/>
    <w:rsid w:val="00735AFD"/>
    <w:rsid w:val="00735FD0"/>
    <w:rsid w:val="00737173"/>
    <w:rsid w:val="00737349"/>
    <w:rsid w:val="007373B8"/>
    <w:rsid w:val="00737E24"/>
    <w:rsid w:val="00737EE3"/>
    <w:rsid w:val="00740318"/>
    <w:rsid w:val="007409B0"/>
    <w:rsid w:val="00740AC9"/>
    <w:rsid w:val="00741029"/>
    <w:rsid w:val="00741C68"/>
    <w:rsid w:val="00741F14"/>
    <w:rsid w:val="00742086"/>
    <w:rsid w:val="007420FA"/>
    <w:rsid w:val="00742208"/>
    <w:rsid w:val="0074236E"/>
    <w:rsid w:val="00742C96"/>
    <w:rsid w:val="007431B8"/>
    <w:rsid w:val="00743483"/>
    <w:rsid w:val="0074349F"/>
    <w:rsid w:val="00743F4E"/>
    <w:rsid w:val="0074455C"/>
    <w:rsid w:val="00744EAF"/>
    <w:rsid w:val="00745835"/>
    <w:rsid w:val="00746766"/>
    <w:rsid w:val="00746F72"/>
    <w:rsid w:val="00747089"/>
    <w:rsid w:val="0075036F"/>
    <w:rsid w:val="007508C5"/>
    <w:rsid w:val="007509EC"/>
    <w:rsid w:val="0075104E"/>
    <w:rsid w:val="007521DA"/>
    <w:rsid w:val="007522A7"/>
    <w:rsid w:val="00752E09"/>
    <w:rsid w:val="0075323B"/>
    <w:rsid w:val="007539D9"/>
    <w:rsid w:val="00753F8D"/>
    <w:rsid w:val="00754032"/>
    <w:rsid w:val="007546FC"/>
    <w:rsid w:val="0075493E"/>
    <w:rsid w:val="00754BE4"/>
    <w:rsid w:val="00755416"/>
    <w:rsid w:val="007557D4"/>
    <w:rsid w:val="007559A6"/>
    <w:rsid w:val="00755E98"/>
    <w:rsid w:val="00755F93"/>
    <w:rsid w:val="00756ECA"/>
    <w:rsid w:val="00756F60"/>
    <w:rsid w:val="007571D6"/>
    <w:rsid w:val="00757490"/>
    <w:rsid w:val="00757890"/>
    <w:rsid w:val="00757A97"/>
    <w:rsid w:val="007602CB"/>
    <w:rsid w:val="00760604"/>
    <w:rsid w:val="00760986"/>
    <w:rsid w:val="00761097"/>
    <w:rsid w:val="007628BF"/>
    <w:rsid w:val="00762A30"/>
    <w:rsid w:val="00762E7D"/>
    <w:rsid w:val="00763A75"/>
    <w:rsid w:val="00763D85"/>
    <w:rsid w:val="00763E06"/>
    <w:rsid w:val="0076425C"/>
    <w:rsid w:val="00764355"/>
    <w:rsid w:val="00764A0D"/>
    <w:rsid w:val="00764E2E"/>
    <w:rsid w:val="00764E97"/>
    <w:rsid w:val="00765053"/>
    <w:rsid w:val="00765064"/>
    <w:rsid w:val="00765527"/>
    <w:rsid w:val="00765BE1"/>
    <w:rsid w:val="00765EAE"/>
    <w:rsid w:val="0076665F"/>
    <w:rsid w:val="00766D42"/>
    <w:rsid w:val="00767875"/>
    <w:rsid w:val="00767EE9"/>
    <w:rsid w:val="00770231"/>
    <w:rsid w:val="00770382"/>
    <w:rsid w:val="00770406"/>
    <w:rsid w:val="00770430"/>
    <w:rsid w:val="0077079B"/>
    <w:rsid w:val="00771775"/>
    <w:rsid w:val="00771881"/>
    <w:rsid w:val="00771CE2"/>
    <w:rsid w:val="0077212C"/>
    <w:rsid w:val="007721E9"/>
    <w:rsid w:val="00772372"/>
    <w:rsid w:val="00772698"/>
    <w:rsid w:val="007727A1"/>
    <w:rsid w:val="00772A47"/>
    <w:rsid w:val="00772BFF"/>
    <w:rsid w:val="00772FC7"/>
    <w:rsid w:val="007734CA"/>
    <w:rsid w:val="00773860"/>
    <w:rsid w:val="007738E7"/>
    <w:rsid w:val="00773A33"/>
    <w:rsid w:val="00773D7F"/>
    <w:rsid w:val="00774071"/>
    <w:rsid w:val="00774282"/>
    <w:rsid w:val="00775175"/>
    <w:rsid w:val="007766C6"/>
    <w:rsid w:val="0077707F"/>
    <w:rsid w:val="007772BC"/>
    <w:rsid w:val="00777BE8"/>
    <w:rsid w:val="0078111D"/>
    <w:rsid w:val="00781BCB"/>
    <w:rsid w:val="007823E7"/>
    <w:rsid w:val="007834C9"/>
    <w:rsid w:val="007837B6"/>
    <w:rsid w:val="00783D14"/>
    <w:rsid w:val="00784050"/>
    <w:rsid w:val="0078428A"/>
    <w:rsid w:val="00784F87"/>
    <w:rsid w:val="00785A04"/>
    <w:rsid w:val="00785A82"/>
    <w:rsid w:val="0078604C"/>
    <w:rsid w:val="0078696B"/>
    <w:rsid w:val="00787801"/>
    <w:rsid w:val="00790310"/>
    <w:rsid w:val="00790F1B"/>
    <w:rsid w:val="007912A5"/>
    <w:rsid w:val="0079158A"/>
    <w:rsid w:val="00791B43"/>
    <w:rsid w:val="007928CB"/>
    <w:rsid w:val="00792CDB"/>
    <w:rsid w:val="00793B78"/>
    <w:rsid w:val="00793CD4"/>
    <w:rsid w:val="00793F40"/>
    <w:rsid w:val="00795584"/>
    <w:rsid w:val="0079563D"/>
    <w:rsid w:val="007964CB"/>
    <w:rsid w:val="00796A06"/>
    <w:rsid w:val="00796FF0"/>
    <w:rsid w:val="007A03B5"/>
    <w:rsid w:val="007A0B00"/>
    <w:rsid w:val="007A0E3A"/>
    <w:rsid w:val="007A1489"/>
    <w:rsid w:val="007A152A"/>
    <w:rsid w:val="007A1950"/>
    <w:rsid w:val="007A29FB"/>
    <w:rsid w:val="007A2EA3"/>
    <w:rsid w:val="007A31F8"/>
    <w:rsid w:val="007A3AB0"/>
    <w:rsid w:val="007A3D0F"/>
    <w:rsid w:val="007A47F9"/>
    <w:rsid w:val="007A4D26"/>
    <w:rsid w:val="007A4E5D"/>
    <w:rsid w:val="007A591F"/>
    <w:rsid w:val="007A5E4C"/>
    <w:rsid w:val="007A5EE8"/>
    <w:rsid w:val="007A656C"/>
    <w:rsid w:val="007A7561"/>
    <w:rsid w:val="007B01D1"/>
    <w:rsid w:val="007B066C"/>
    <w:rsid w:val="007B0A36"/>
    <w:rsid w:val="007B0BE7"/>
    <w:rsid w:val="007B1219"/>
    <w:rsid w:val="007B2178"/>
    <w:rsid w:val="007B21E2"/>
    <w:rsid w:val="007B2AF3"/>
    <w:rsid w:val="007B2C15"/>
    <w:rsid w:val="007B3590"/>
    <w:rsid w:val="007B387F"/>
    <w:rsid w:val="007B3DBD"/>
    <w:rsid w:val="007B4075"/>
    <w:rsid w:val="007B4283"/>
    <w:rsid w:val="007B4CA0"/>
    <w:rsid w:val="007B50C5"/>
    <w:rsid w:val="007B5FBD"/>
    <w:rsid w:val="007B6614"/>
    <w:rsid w:val="007B746F"/>
    <w:rsid w:val="007B7F15"/>
    <w:rsid w:val="007C03E5"/>
    <w:rsid w:val="007C0878"/>
    <w:rsid w:val="007C092B"/>
    <w:rsid w:val="007C0BE3"/>
    <w:rsid w:val="007C114B"/>
    <w:rsid w:val="007C1F23"/>
    <w:rsid w:val="007C204C"/>
    <w:rsid w:val="007C22E6"/>
    <w:rsid w:val="007C2DD0"/>
    <w:rsid w:val="007C2EBE"/>
    <w:rsid w:val="007C373C"/>
    <w:rsid w:val="007C416B"/>
    <w:rsid w:val="007C44DF"/>
    <w:rsid w:val="007C4575"/>
    <w:rsid w:val="007C4A04"/>
    <w:rsid w:val="007C4E38"/>
    <w:rsid w:val="007C4EB1"/>
    <w:rsid w:val="007C4F8F"/>
    <w:rsid w:val="007C534D"/>
    <w:rsid w:val="007C55DD"/>
    <w:rsid w:val="007C5A1B"/>
    <w:rsid w:val="007C5FAD"/>
    <w:rsid w:val="007C632D"/>
    <w:rsid w:val="007C725B"/>
    <w:rsid w:val="007C773A"/>
    <w:rsid w:val="007C7C77"/>
    <w:rsid w:val="007C7E9D"/>
    <w:rsid w:val="007D0D41"/>
    <w:rsid w:val="007D0DE2"/>
    <w:rsid w:val="007D26E8"/>
    <w:rsid w:val="007D2FAE"/>
    <w:rsid w:val="007D30E1"/>
    <w:rsid w:val="007D335E"/>
    <w:rsid w:val="007D3A0B"/>
    <w:rsid w:val="007D40BB"/>
    <w:rsid w:val="007D450B"/>
    <w:rsid w:val="007D486B"/>
    <w:rsid w:val="007D585C"/>
    <w:rsid w:val="007D64B1"/>
    <w:rsid w:val="007D668C"/>
    <w:rsid w:val="007D6942"/>
    <w:rsid w:val="007D70BE"/>
    <w:rsid w:val="007D7E9A"/>
    <w:rsid w:val="007D7F8A"/>
    <w:rsid w:val="007E094F"/>
    <w:rsid w:val="007E0D86"/>
    <w:rsid w:val="007E107A"/>
    <w:rsid w:val="007E129A"/>
    <w:rsid w:val="007E17FB"/>
    <w:rsid w:val="007E1AB9"/>
    <w:rsid w:val="007E1ADC"/>
    <w:rsid w:val="007E25DC"/>
    <w:rsid w:val="007E2B7D"/>
    <w:rsid w:val="007E3186"/>
    <w:rsid w:val="007E3558"/>
    <w:rsid w:val="007E38C7"/>
    <w:rsid w:val="007E3952"/>
    <w:rsid w:val="007E3F6F"/>
    <w:rsid w:val="007E4955"/>
    <w:rsid w:val="007E4971"/>
    <w:rsid w:val="007E6294"/>
    <w:rsid w:val="007E62A4"/>
    <w:rsid w:val="007E6410"/>
    <w:rsid w:val="007E6FBF"/>
    <w:rsid w:val="007E713A"/>
    <w:rsid w:val="007E7560"/>
    <w:rsid w:val="007E7970"/>
    <w:rsid w:val="007E7DC8"/>
    <w:rsid w:val="007E7F00"/>
    <w:rsid w:val="007F049C"/>
    <w:rsid w:val="007F0FB7"/>
    <w:rsid w:val="007F147A"/>
    <w:rsid w:val="007F1656"/>
    <w:rsid w:val="007F1ECD"/>
    <w:rsid w:val="007F217D"/>
    <w:rsid w:val="007F2A13"/>
    <w:rsid w:val="007F2FDB"/>
    <w:rsid w:val="007F3276"/>
    <w:rsid w:val="007F34AE"/>
    <w:rsid w:val="007F392E"/>
    <w:rsid w:val="007F4360"/>
    <w:rsid w:val="007F45DA"/>
    <w:rsid w:val="007F57AF"/>
    <w:rsid w:val="007F5A2C"/>
    <w:rsid w:val="007F5CE9"/>
    <w:rsid w:val="007F603A"/>
    <w:rsid w:val="007F6D55"/>
    <w:rsid w:val="007F75DA"/>
    <w:rsid w:val="007F7D9B"/>
    <w:rsid w:val="00800CC6"/>
    <w:rsid w:val="0080125C"/>
    <w:rsid w:val="00802081"/>
    <w:rsid w:val="0080239B"/>
    <w:rsid w:val="00802450"/>
    <w:rsid w:val="0080264E"/>
    <w:rsid w:val="00802766"/>
    <w:rsid w:val="00802A9A"/>
    <w:rsid w:val="00802FDD"/>
    <w:rsid w:val="008032EC"/>
    <w:rsid w:val="00804C74"/>
    <w:rsid w:val="00804DC1"/>
    <w:rsid w:val="00805C29"/>
    <w:rsid w:val="00805EA6"/>
    <w:rsid w:val="0080798B"/>
    <w:rsid w:val="008106BB"/>
    <w:rsid w:val="00810CD1"/>
    <w:rsid w:val="008117B9"/>
    <w:rsid w:val="00812B56"/>
    <w:rsid w:val="00812E6E"/>
    <w:rsid w:val="008133BA"/>
    <w:rsid w:val="008139F2"/>
    <w:rsid w:val="00813C99"/>
    <w:rsid w:val="00813D25"/>
    <w:rsid w:val="00814482"/>
    <w:rsid w:val="00814DCE"/>
    <w:rsid w:val="00815573"/>
    <w:rsid w:val="00815800"/>
    <w:rsid w:val="0081581D"/>
    <w:rsid w:val="00816758"/>
    <w:rsid w:val="00816B63"/>
    <w:rsid w:val="00816EAE"/>
    <w:rsid w:val="008206F5"/>
    <w:rsid w:val="00820A45"/>
    <w:rsid w:val="00820DBF"/>
    <w:rsid w:val="00821523"/>
    <w:rsid w:val="00821C5F"/>
    <w:rsid w:val="00821F67"/>
    <w:rsid w:val="00822BF7"/>
    <w:rsid w:val="00823461"/>
    <w:rsid w:val="008234E1"/>
    <w:rsid w:val="00823688"/>
    <w:rsid w:val="00823E20"/>
    <w:rsid w:val="00824289"/>
    <w:rsid w:val="00824528"/>
    <w:rsid w:val="00824929"/>
    <w:rsid w:val="00824E3B"/>
    <w:rsid w:val="0082513B"/>
    <w:rsid w:val="00825213"/>
    <w:rsid w:val="008260C6"/>
    <w:rsid w:val="008261CF"/>
    <w:rsid w:val="008263F7"/>
    <w:rsid w:val="0082661E"/>
    <w:rsid w:val="00826662"/>
    <w:rsid w:val="00826991"/>
    <w:rsid w:val="00826A2B"/>
    <w:rsid w:val="00826C66"/>
    <w:rsid w:val="0082770F"/>
    <w:rsid w:val="00827752"/>
    <w:rsid w:val="008277FB"/>
    <w:rsid w:val="008279F6"/>
    <w:rsid w:val="00830CF8"/>
    <w:rsid w:val="00830F48"/>
    <w:rsid w:val="00830F7C"/>
    <w:rsid w:val="00831F42"/>
    <w:rsid w:val="008321B8"/>
    <w:rsid w:val="00832252"/>
    <w:rsid w:val="00832B48"/>
    <w:rsid w:val="00832DF8"/>
    <w:rsid w:val="00832F88"/>
    <w:rsid w:val="00833D8E"/>
    <w:rsid w:val="00833F0D"/>
    <w:rsid w:val="00834B07"/>
    <w:rsid w:val="00834DEE"/>
    <w:rsid w:val="00834F48"/>
    <w:rsid w:val="0083542B"/>
    <w:rsid w:val="0083644D"/>
    <w:rsid w:val="00836876"/>
    <w:rsid w:val="008371B2"/>
    <w:rsid w:val="00837257"/>
    <w:rsid w:val="00841720"/>
    <w:rsid w:val="00841A37"/>
    <w:rsid w:val="008422B8"/>
    <w:rsid w:val="00842BD6"/>
    <w:rsid w:val="008433F8"/>
    <w:rsid w:val="00843508"/>
    <w:rsid w:val="00843CED"/>
    <w:rsid w:val="00843F82"/>
    <w:rsid w:val="00844030"/>
    <w:rsid w:val="0084455A"/>
    <w:rsid w:val="008449F6"/>
    <w:rsid w:val="00844AFB"/>
    <w:rsid w:val="008452E3"/>
    <w:rsid w:val="00846AA0"/>
    <w:rsid w:val="00846ACD"/>
    <w:rsid w:val="00846D50"/>
    <w:rsid w:val="00846E2A"/>
    <w:rsid w:val="00847145"/>
    <w:rsid w:val="00847318"/>
    <w:rsid w:val="008476A7"/>
    <w:rsid w:val="008477A1"/>
    <w:rsid w:val="008500EA"/>
    <w:rsid w:val="008502A2"/>
    <w:rsid w:val="00850617"/>
    <w:rsid w:val="00850C39"/>
    <w:rsid w:val="00850C84"/>
    <w:rsid w:val="00850F8B"/>
    <w:rsid w:val="0085122C"/>
    <w:rsid w:val="008516FC"/>
    <w:rsid w:val="00851B05"/>
    <w:rsid w:val="008531A5"/>
    <w:rsid w:val="00853FC2"/>
    <w:rsid w:val="008548D8"/>
    <w:rsid w:val="0085519D"/>
    <w:rsid w:val="00855738"/>
    <w:rsid w:val="008558A4"/>
    <w:rsid w:val="00855FA5"/>
    <w:rsid w:val="00860BE0"/>
    <w:rsid w:val="00860FD0"/>
    <w:rsid w:val="00861912"/>
    <w:rsid w:val="00861E0D"/>
    <w:rsid w:val="00861ECC"/>
    <w:rsid w:val="0086208D"/>
    <w:rsid w:val="00862112"/>
    <w:rsid w:val="008621D8"/>
    <w:rsid w:val="0086306D"/>
    <w:rsid w:val="00863F9F"/>
    <w:rsid w:val="00864020"/>
    <w:rsid w:val="008640B3"/>
    <w:rsid w:val="008651ED"/>
    <w:rsid w:val="00866378"/>
    <w:rsid w:val="00866576"/>
    <w:rsid w:val="00866C14"/>
    <w:rsid w:val="00866CDD"/>
    <w:rsid w:val="008676B2"/>
    <w:rsid w:val="008676C7"/>
    <w:rsid w:val="00867AE8"/>
    <w:rsid w:val="008700AC"/>
    <w:rsid w:val="0087013D"/>
    <w:rsid w:val="00870BA1"/>
    <w:rsid w:val="00870E77"/>
    <w:rsid w:val="008719E0"/>
    <w:rsid w:val="0087289E"/>
    <w:rsid w:val="00872CC0"/>
    <w:rsid w:val="0087503B"/>
    <w:rsid w:val="008762A2"/>
    <w:rsid w:val="0087665A"/>
    <w:rsid w:val="008769C1"/>
    <w:rsid w:val="00876F7D"/>
    <w:rsid w:val="008775A8"/>
    <w:rsid w:val="008777E3"/>
    <w:rsid w:val="008779FC"/>
    <w:rsid w:val="00877D88"/>
    <w:rsid w:val="008803ED"/>
    <w:rsid w:val="00880989"/>
    <w:rsid w:val="00880D2C"/>
    <w:rsid w:val="00880DCE"/>
    <w:rsid w:val="00880F84"/>
    <w:rsid w:val="00881DA6"/>
    <w:rsid w:val="00881E5E"/>
    <w:rsid w:val="00881FFE"/>
    <w:rsid w:val="00882211"/>
    <w:rsid w:val="00882685"/>
    <w:rsid w:val="00882B61"/>
    <w:rsid w:val="00882D40"/>
    <w:rsid w:val="00882FD0"/>
    <w:rsid w:val="00883BF7"/>
    <w:rsid w:val="00884BC8"/>
    <w:rsid w:val="00885C41"/>
    <w:rsid w:val="008862C2"/>
    <w:rsid w:val="0088651E"/>
    <w:rsid w:val="008865F1"/>
    <w:rsid w:val="00886E69"/>
    <w:rsid w:val="00890219"/>
    <w:rsid w:val="00890464"/>
    <w:rsid w:val="00891841"/>
    <w:rsid w:val="008918C8"/>
    <w:rsid w:val="00891B0A"/>
    <w:rsid w:val="00892367"/>
    <w:rsid w:val="00892818"/>
    <w:rsid w:val="00893843"/>
    <w:rsid w:val="00893911"/>
    <w:rsid w:val="00894930"/>
    <w:rsid w:val="008949AF"/>
    <w:rsid w:val="00895368"/>
    <w:rsid w:val="008959E3"/>
    <w:rsid w:val="00895D20"/>
    <w:rsid w:val="008970AB"/>
    <w:rsid w:val="00897CD1"/>
    <w:rsid w:val="008A01E3"/>
    <w:rsid w:val="008A045B"/>
    <w:rsid w:val="008A0A4B"/>
    <w:rsid w:val="008A0C19"/>
    <w:rsid w:val="008A0CA2"/>
    <w:rsid w:val="008A0D21"/>
    <w:rsid w:val="008A168A"/>
    <w:rsid w:val="008A2097"/>
    <w:rsid w:val="008A21BB"/>
    <w:rsid w:val="008A2934"/>
    <w:rsid w:val="008A2A3A"/>
    <w:rsid w:val="008A2C3F"/>
    <w:rsid w:val="008A4122"/>
    <w:rsid w:val="008A48D8"/>
    <w:rsid w:val="008A4928"/>
    <w:rsid w:val="008A493E"/>
    <w:rsid w:val="008A4A96"/>
    <w:rsid w:val="008A4ECD"/>
    <w:rsid w:val="008A54EE"/>
    <w:rsid w:val="008A560C"/>
    <w:rsid w:val="008A5A43"/>
    <w:rsid w:val="008A5C6B"/>
    <w:rsid w:val="008A5DEE"/>
    <w:rsid w:val="008A6C69"/>
    <w:rsid w:val="008A7C56"/>
    <w:rsid w:val="008A7E3A"/>
    <w:rsid w:val="008B0D8B"/>
    <w:rsid w:val="008B0D9A"/>
    <w:rsid w:val="008B134B"/>
    <w:rsid w:val="008B14A0"/>
    <w:rsid w:val="008B1BEE"/>
    <w:rsid w:val="008B1D41"/>
    <w:rsid w:val="008B2520"/>
    <w:rsid w:val="008B2715"/>
    <w:rsid w:val="008B3404"/>
    <w:rsid w:val="008B37B2"/>
    <w:rsid w:val="008B3A79"/>
    <w:rsid w:val="008B40AE"/>
    <w:rsid w:val="008B4790"/>
    <w:rsid w:val="008B5A0C"/>
    <w:rsid w:val="008B6246"/>
    <w:rsid w:val="008B6261"/>
    <w:rsid w:val="008C1693"/>
    <w:rsid w:val="008C1930"/>
    <w:rsid w:val="008C29A4"/>
    <w:rsid w:val="008C29D2"/>
    <w:rsid w:val="008C30E4"/>
    <w:rsid w:val="008C41B8"/>
    <w:rsid w:val="008C43E3"/>
    <w:rsid w:val="008C5633"/>
    <w:rsid w:val="008C70C4"/>
    <w:rsid w:val="008C74C6"/>
    <w:rsid w:val="008D124D"/>
    <w:rsid w:val="008D1623"/>
    <w:rsid w:val="008D162D"/>
    <w:rsid w:val="008D33EC"/>
    <w:rsid w:val="008D3B7C"/>
    <w:rsid w:val="008D3F97"/>
    <w:rsid w:val="008D4278"/>
    <w:rsid w:val="008D438D"/>
    <w:rsid w:val="008D4DDE"/>
    <w:rsid w:val="008D5BDF"/>
    <w:rsid w:val="008D608D"/>
    <w:rsid w:val="008D61BA"/>
    <w:rsid w:val="008D6C21"/>
    <w:rsid w:val="008E05A5"/>
    <w:rsid w:val="008E0B8A"/>
    <w:rsid w:val="008E0D56"/>
    <w:rsid w:val="008E0D5C"/>
    <w:rsid w:val="008E0D6A"/>
    <w:rsid w:val="008E1525"/>
    <w:rsid w:val="008E153D"/>
    <w:rsid w:val="008E37D6"/>
    <w:rsid w:val="008E43CD"/>
    <w:rsid w:val="008E46CB"/>
    <w:rsid w:val="008E473F"/>
    <w:rsid w:val="008E488A"/>
    <w:rsid w:val="008E4961"/>
    <w:rsid w:val="008E4C0B"/>
    <w:rsid w:val="008E5E5C"/>
    <w:rsid w:val="008E656E"/>
    <w:rsid w:val="008E68EE"/>
    <w:rsid w:val="008E7DA2"/>
    <w:rsid w:val="008F037D"/>
    <w:rsid w:val="008F0771"/>
    <w:rsid w:val="008F0A9D"/>
    <w:rsid w:val="008F1997"/>
    <w:rsid w:val="008F1FD2"/>
    <w:rsid w:val="008F2370"/>
    <w:rsid w:val="008F2747"/>
    <w:rsid w:val="008F2BA6"/>
    <w:rsid w:val="008F2E29"/>
    <w:rsid w:val="008F3EB0"/>
    <w:rsid w:val="008F4143"/>
    <w:rsid w:val="008F41EA"/>
    <w:rsid w:val="008F48D5"/>
    <w:rsid w:val="008F48EC"/>
    <w:rsid w:val="008F4A61"/>
    <w:rsid w:val="008F4F9D"/>
    <w:rsid w:val="008F5BCD"/>
    <w:rsid w:val="008F607D"/>
    <w:rsid w:val="008F616E"/>
    <w:rsid w:val="008F68E5"/>
    <w:rsid w:val="008F6939"/>
    <w:rsid w:val="008F71A5"/>
    <w:rsid w:val="008F7B76"/>
    <w:rsid w:val="00900089"/>
    <w:rsid w:val="009001B4"/>
    <w:rsid w:val="009014D7"/>
    <w:rsid w:val="00901B22"/>
    <w:rsid w:val="0090242B"/>
    <w:rsid w:val="00902B05"/>
    <w:rsid w:val="00902C38"/>
    <w:rsid w:val="00902DCB"/>
    <w:rsid w:val="009031DF"/>
    <w:rsid w:val="0090347E"/>
    <w:rsid w:val="0090348B"/>
    <w:rsid w:val="0090356D"/>
    <w:rsid w:val="00904197"/>
    <w:rsid w:val="009067FE"/>
    <w:rsid w:val="009069ED"/>
    <w:rsid w:val="00906C3E"/>
    <w:rsid w:val="00906E2B"/>
    <w:rsid w:val="00907766"/>
    <w:rsid w:val="00907812"/>
    <w:rsid w:val="00907ABB"/>
    <w:rsid w:val="00907E9C"/>
    <w:rsid w:val="0091089A"/>
    <w:rsid w:val="00911275"/>
    <w:rsid w:val="009118EA"/>
    <w:rsid w:val="00911F18"/>
    <w:rsid w:val="009122E1"/>
    <w:rsid w:val="009123F4"/>
    <w:rsid w:val="00913198"/>
    <w:rsid w:val="009133C5"/>
    <w:rsid w:val="00913DA2"/>
    <w:rsid w:val="009146D6"/>
    <w:rsid w:val="009150AB"/>
    <w:rsid w:val="00915559"/>
    <w:rsid w:val="00915ADA"/>
    <w:rsid w:val="00915ED4"/>
    <w:rsid w:val="0091604D"/>
    <w:rsid w:val="00917650"/>
    <w:rsid w:val="00917A54"/>
    <w:rsid w:val="009216D0"/>
    <w:rsid w:val="0092193B"/>
    <w:rsid w:val="009219D8"/>
    <w:rsid w:val="0092233B"/>
    <w:rsid w:val="00922525"/>
    <w:rsid w:val="0092388B"/>
    <w:rsid w:val="0092397A"/>
    <w:rsid w:val="00923F8A"/>
    <w:rsid w:val="00924723"/>
    <w:rsid w:val="00924BB4"/>
    <w:rsid w:val="00925667"/>
    <w:rsid w:val="00926026"/>
    <w:rsid w:val="0092660D"/>
    <w:rsid w:val="00926B3C"/>
    <w:rsid w:val="009270BD"/>
    <w:rsid w:val="00927736"/>
    <w:rsid w:val="0093074B"/>
    <w:rsid w:val="00930E5E"/>
    <w:rsid w:val="00930E89"/>
    <w:rsid w:val="00930FFF"/>
    <w:rsid w:val="009310E8"/>
    <w:rsid w:val="00931390"/>
    <w:rsid w:val="0093175A"/>
    <w:rsid w:val="0093184A"/>
    <w:rsid w:val="00931A4A"/>
    <w:rsid w:val="00931F1A"/>
    <w:rsid w:val="00932051"/>
    <w:rsid w:val="0093230C"/>
    <w:rsid w:val="009325CB"/>
    <w:rsid w:val="0093320C"/>
    <w:rsid w:val="0093446E"/>
    <w:rsid w:val="009344F8"/>
    <w:rsid w:val="00936639"/>
    <w:rsid w:val="0093704C"/>
    <w:rsid w:val="0093750D"/>
    <w:rsid w:val="00937611"/>
    <w:rsid w:val="00937A8D"/>
    <w:rsid w:val="00937D49"/>
    <w:rsid w:val="009402E4"/>
    <w:rsid w:val="00940BD0"/>
    <w:rsid w:val="00940CB0"/>
    <w:rsid w:val="00940F8C"/>
    <w:rsid w:val="00941CD5"/>
    <w:rsid w:val="00943279"/>
    <w:rsid w:val="0094361A"/>
    <w:rsid w:val="0094373E"/>
    <w:rsid w:val="00943F0E"/>
    <w:rsid w:val="009469F3"/>
    <w:rsid w:val="00946A4D"/>
    <w:rsid w:val="00946B3D"/>
    <w:rsid w:val="00947BC5"/>
    <w:rsid w:val="0095003D"/>
    <w:rsid w:val="00950398"/>
    <w:rsid w:val="00950DC4"/>
    <w:rsid w:val="00952BF9"/>
    <w:rsid w:val="0095333F"/>
    <w:rsid w:val="00953C0E"/>
    <w:rsid w:val="009542A7"/>
    <w:rsid w:val="009547C6"/>
    <w:rsid w:val="009547E1"/>
    <w:rsid w:val="00954BEA"/>
    <w:rsid w:val="009553BE"/>
    <w:rsid w:val="009554D9"/>
    <w:rsid w:val="00955581"/>
    <w:rsid w:val="00955659"/>
    <w:rsid w:val="00955794"/>
    <w:rsid w:val="00955CCF"/>
    <w:rsid w:val="00955D57"/>
    <w:rsid w:val="0095608C"/>
    <w:rsid w:val="00956122"/>
    <w:rsid w:val="0095750F"/>
    <w:rsid w:val="00957984"/>
    <w:rsid w:val="00957C9C"/>
    <w:rsid w:val="00957CCF"/>
    <w:rsid w:val="00960ABE"/>
    <w:rsid w:val="00961A2A"/>
    <w:rsid w:val="009624AB"/>
    <w:rsid w:val="00962698"/>
    <w:rsid w:val="00962882"/>
    <w:rsid w:val="00962DE8"/>
    <w:rsid w:val="009638B9"/>
    <w:rsid w:val="00963BBD"/>
    <w:rsid w:val="00963CB8"/>
    <w:rsid w:val="00964238"/>
    <w:rsid w:val="009644D1"/>
    <w:rsid w:val="009647DE"/>
    <w:rsid w:val="00964BE6"/>
    <w:rsid w:val="0096585E"/>
    <w:rsid w:val="00966B87"/>
    <w:rsid w:val="00966FF1"/>
    <w:rsid w:val="009674F8"/>
    <w:rsid w:val="00967D4D"/>
    <w:rsid w:val="009703F4"/>
    <w:rsid w:val="00970B1E"/>
    <w:rsid w:val="00970B3E"/>
    <w:rsid w:val="009714B5"/>
    <w:rsid w:val="009720C8"/>
    <w:rsid w:val="0097247E"/>
    <w:rsid w:val="00972A0B"/>
    <w:rsid w:val="00972E87"/>
    <w:rsid w:val="00972FFB"/>
    <w:rsid w:val="00973B06"/>
    <w:rsid w:val="00973C8C"/>
    <w:rsid w:val="00974005"/>
    <w:rsid w:val="0097461B"/>
    <w:rsid w:val="00974B73"/>
    <w:rsid w:val="00975675"/>
    <w:rsid w:val="009756F9"/>
    <w:rsid w:val="00975786"/>
    <w:rsid w:val="009768AF"/>
    <w:rsid w:val="00976E23"/>
    <w:rsid w:val="00977D7D"/>
    <w:rsid w:val="00980097"/>
    <w:rsid w:val="009800DE"/>
    <w:rsid w:val="00980163"/>
    <w:rsid w:val="00980442"/>
    <w:rsid w:val="00980F17"/>
    <w:rsid w:val="00981BA8"/>
    <w:rsid w:val="0098362D"/>
    <w:rsid w:val="00983A8D"/>
    <w:rsid w:val="00984090"/>
    <w:rsid w:val="0098488C"/>
    <w:rsid w:val="00984E11"/>
    <w:rsid w:val="00985694"/>
    <w:rsid w:val="009859BA"/>
    <w:rsid w:val="009861DE"/>
    <w:rsid w:val="0098677C"/>
    <w:rsid w:val="00986D28"/>
    <w:rsid w:val="009870DC"/>
    <w:rsid w:val="009874C6"/>
    <w:rsid w:val="00987D5D"/>
    <w:rsid w:val="00990AD5"/>
    <w:rsid w:val="00990AFA"/>
    <w:rsid w:val="00990DC7"/>
    <w:rsid w:val="00991455"/>
    <w:rsid w:val="00991943"/>
    <w:rsid w:val="00992878"/>
    <w:rsid w:val="00993701"/>
    <w:rsid w:val="00994D25"/>
    <w:rsid w:val="00994F12"/>
    <w:rsid w:val="0099542A"/>
    <w:rsid w:val="00995791"/>
    <w:rsid w:val="0099583A"/>
    <w:rsid w:val="00995B93"/>
    <w:rsid w:val="0099603D"/>
    <w:rsid w:val="0099613E"/>
    <w:rsid w:val="009965C2"/>
    <w:rsid w:val="009966DE"/>
    <w:rsid w:val="00996920"/>
    <w:rsid w:val="00996D5D"/>
    <w:rsid w:val="00996FAD"/>
    <w:rsid w:val="00997733"/>
    <w:rsid w:val="00997779"/>
    <w:rsid w:val="0099798A"/>
    <w:rsid w:val="009A1253"/>
    <w:rsid w:val="009A146B"/>
    <w:rsid w:val="009A1487"/>
    <w:rsid w:val="009A169E"/>
    <w:rsid w:val="009A1710"/>
    <w:rsid w:val="009A2705"/>
    <w:rsid w:val="009A2E96"/>
    <w:rsid w:val="009A3A13"/>
    <w:rsid w:val="009A449D"/>
    <w:rsid w:val="009A4AA5"/>
    <w:rsid w:val="009A50F7"/>
    <w:rsid w:val="009A521B"/>
    <w:rsid w:val="009A550A"/>
    <w:rsid w:val="009A5771"/>
    <w:rsid w:val="009A5986"/>
    <w:rsid w:val="009A5B9F"/>
    <w:rsid w:val="009A5E58"/>
    <w:rsid w:val="009A63B2"/>
    <w:rsid w:val="009A660E"/>
    <w:rsid w:val="009A75A1"/>
    <w:rsid w:val="009A7C56"/>
    <w:rsid w:val="009B0D2F"/>
    <w:rsid w:val="009B18EE"/>
    <w:rsid w:val="009B1FDE"/>
    <w:rsid w:val="009B2808"/>
    <w:rsid w:val="009B3976"/>
    <w:rsid w:val="009B39C7"/>
    <w:rsid w:val="009B43BD"/>
    <w:rsid w:val="009B4C98"/>
    <w:rsid w:val="009B4F20"/>
    <w:rsid w:val="009B51AD"/>
    <w:rsid w:val="009B5720"/>
    <w:rsid w:val="009B5D12"/>
    <w:rsid w:val="009B5D7C"/>
    <w:rsid w:val="009B5EAB"/>
    <w:rsid w:val="009B6C36"/>
    <w:rsid w:val="009B6D03"/>
    <w:rsid w:val="009B7A21"/>
    <w:rsid w:val="009C00AD"/>
    <w:rsid w:val="009C0E39"/>
    <w:rsid w:val="009C134E"/>
    <w:rsid w:val="009C14C5"/>
    <w:rsid w:val="009C1C95"/>
    <w:rsid w:val="009C1DCF"/>
    <w:rsid w:val="009C1E6B"/>
    <w:rsid w:val="009C29FE"/>
    <w:rsid w:val="009C2A78"/>
    <w:rsid w:val="009C2D14"/>
    <w:rsid w:val="009C30B2"/>
    <w:rsid w:val="009C34DD"/>
    <w:rsid w:val="009C4627"/>
    <w:rsid w:val="009C505E"/>
    <w:rsid w:val="009C5DAB"/>
    <w:rsid w:val="009C6E73"/>
    <w:rsid w:val="009C7363"/>
    <w:rsid w:val="009C7860"/>
    <w:rsid w:val="009D06AA"/>
    <w:rsid w:val="009D1B7E"/>
    <w:rsid w:val="009D1C73"/>
    <w:rsid w:val="009D1D13"/>
    <w:rsid w:val="009D2857"/>
    <w:rsid w:val="009D364D"/>
    <w:rsid w:val="009D42A7"/>
    <w:rsid w:val="009D5397"/>
    <w:rsid w:val="009D5692"/>
    <w:rsid w:val="009D5801"/>
    <w:rsid w:val="009D5D0E"/>
    <w:rsid w:val="009D5DF8"/>
    <w:rsid w:val="009D6533"/>
    <w:rsid w:val="009D65C2"/>
    <w:rsid w:val="009D6BDF"/>
    <w:rsid w:val="009D6C98"/>
    <w:rsid w:val="009D6F63"/>
    <w:rsid w:val="009E08DF"/>
    <w:rsid w:val="009E0B22"/>
    <w:rsid w:val="009E0D87"/>
    <w:rsid w:val="009E10E6"/>
    <w:rsid w:val="009E13DF"/>
    <w:rsid w:val="009E16BA"/>
    <w:rsid w:val="009E1768"/>
    <w:rsid w:val="009E1B9D"/>
    <w:rsid w:val="009E2A2F"/>
    <w:rsid w:val="009E2B55"/>
    <w:rsid w:val="009E2CEF"/>
    <w:rsid w:val="009E4391"/>
    <w:rsid w:val="009E4398"/>
    <w:rsid w:val="009E4566"/>
    <w:rsid w:val="009E46AF"/>
    <w:rsid w:val="009E4B47"/>
    <w:rsid w:val="009E4C9D"/>
    <w:rsid w:val="009E5822"/>
    <w:rsid w:val="009E5BC3"/>
    <w:rsid w:val="009E5CA4"/>
    <w:rsid w:val="009E5F4A"/>
    <w:rsid w:val="009E6D0D"/>
    <w:rsid w:val="009E6E1B"/>
    <w:rsid w:val="009E7639"/>
    <w:rsid w:val="009E77AE"/>
    <w:rsid w:val="009E797A"/>
    <w:rsid w:val="009F02D1"/>
    <w:rsid w:val="009F297A"/>
    <w:rsid w:val="009F3201"/>
    <w:rsid w:val="009F3B57"/>
    <w:rsid w:val="009F465D"/>
    <w:rsid w:val="009F4719"/>
    <w:rsid w:val="009F491B"/>
    <w:rsid w:val="009F4FAF"/>
    <w:rsid w:val="009F5450"/>
    <w:rsid w:val="009F69E9"/>
    <w:rsid w:val="009F775A"/>
    <w:rsid w:val="00A006D7"/>
    <w:rsid w:val="00A009C9"/>
    <w:rsid w:val="00A00CC0"/>
    <w:rsid w:val="00A01187"/>
    <w:rsid w:val="00A01389"/>
    <w:rsid w:val="00A015AE"/>
    <w:rsid w:val="00A02CEE"/>
    <w:rsid w:val="00A03377"/>
    <w:rsid w:val="00A034CC"/>
    <w:rsid w:val="00A043EE"/>
    <w:rsid w:val="00A048EC"/>
    <w:rsid w:val="00A04E83"/>
    <w:rsid w:val="00A05394"/>
    <w:rsid w:val="00A05691"/>
    <w:rsid w:val="00A06095"/>
    <w:rsid w:val="00A068F1"/>
    <w:rsid w:val="00A06ACB"/>
    <w:rsid w:val="00A0799B"/>
    <w:rsid w:val="00A07CC9"/>
    <w:rsid w:val="00A07D85"/>
    <w:rsid w:val="00A10B69"/>
    <w:rsid w:val="00A11BE8"/>
    <w:rsid w:val="00A11BEC"/>
    <w:rsid w:val="00A1244B"/>
    <w:rsid w:val="00A12978"/>
    <w:rsid w:val="00A12B6A"/>
    <w:rsid w:val="00A12DA0"/>
    <w:rsid w:val="00A12EBE"/>
    <w:rsid w:val="00A1342D"/>
    <w:rsid w:val="00A1371A"/>
    <w:rsid w:val="00A13A35"/>
    <w:rsid w:val="00A13F4E"/>
    <w:rsid w:val="00A145C5"/>
    <w:rsid w:val="00A148CA"/>
    <w:rsid w:val="00A15639"/>
    <w:rsid w:val="00A158DB"/>
    <w:rsid w:val="00A15B74"/>
    <w:rsid w:val="00A15F1E"/>
    <w:rsid w:val="00A15F48"/>
    <w:rsid w:val="00A1606E"/>
    <w:rsid w:val="00A16211"/>
    <w:rsid w:val="00A162D9"/>
    <w:rsid w:val="00A16482"/>
    <w:rsid w:val="00A167CA"/>
    <w:rsid w:val="00A176BA"/>
    <w:rsid w:val="00A17A9C"/>
    <w:rsid w:val="00A17C63"/>
    <w:rsid w:val="00A20397"/>
    <w:rsid w:val="00A208A5"/>
    <w:rsid w:val="00A20A46"/>
    <w:rsid w:val="00A2182C"/>
    <w:rsid w:val="00A21952"/>
    <w:rsid w:val="00A21A1F"/>
    <w:rsid w:val="00A21C48"/>
    <w:rsid w:val="00A2269E"/>
    <w:rsid w:val="00A23588"/>
    <w:rsid w:val="00A249DB"/>
    <w:rsid w:val="00A25488"/>
    <w:rsid w:val="00A25989"/>
    <w:rsid w:val="00A26630"/>
    <w:rsid w:val="00A26CD8"/>
    <w:rsid w:val="00A27A2E"/>
    <w:rsid w:val="00A27CA4"/>
    <w:rsid w:val="00A27FC2"/>
    <w:rsid w:val="00A30383"/>
    <w:rsid w:val="00A30816"/>
    <w:rsid w:val="00A30932"/>
    <w:rsid w:val="00A31A9E"/>
    <w:rsid w:val="00A31BEA"/>
    <w:rsid w:val="00A31DCE"/>
    <w:rsid w:val="00A3221B"/>
    <w:rsid w:val="00A32D8A"/>
    <w:rsid w:val="00A3302C"/>
    <w:rsid w:val="00A337A8"/>
    <w:rsid w:val="00A33C8E"/>
    <w:rsid w:val="00A34354"/>
    <w:rsid w:val="00A3487D"/>
    <w:rsid w:val="00A3533E"/>
    <w:rsid w:val="00A3584E"/>
    <w:rsid w:val="00A36831"/>
    <w:rsid w:val="00A368E3"/>
    <w:rsid w:val="00A36E8A"/>
    <w:rsid w:val="00A37B25"/>
    <w:rsid w:val="00A37BFD"/>
    <w:rsid w:val="00A4022B"/>
    <w:rsid w:val="00A40D70"/>
    <w:rsid w:val="00A4111D"/>
    <w:rsid w:val="00A41467"/>
    <w:rsid w:val="00A414E6"/>
    <w:rsid w:val="00A415AB"/>
    <w:rsid w:val="00A41629"/>
    <w:rsid w:val="00A42D65"/>
    <w:rsid w:val="00A432EA"/>
    <w:rsid w:val="00A4408E"/>
    <w:rsid w:val="00A4424E"/>
    <w:rsid w:val="00A444A9"/>
    <w:rsid w:val="00A445EC"/>
    <w:rsid w:val="00A44C65"/>
    <w:rsid w:val="00A44CFF"/>
    <w:rsid w:val="00A44F04"/>
    <w:rsid w:val="00A45446"/>
    <w:rsid w:val="00A46194"/>
    <w:rsid w:val="00A461A3"/>
    <w:rsid w:val="00A4632E"/>
    <w:rsid w:val="00A5062B"/>
    <w:rsid w:val="00A507B4"/>
    <w:rsid w:val="00A50968"/>
    <w:rsid w:val="00A50F5F"/>
    <w:rsid w:val="00A51260"/>
    <w:rsid w:val="00A513E6"/>
    <w:rsid w:val="00A517D6"/>
    <w:rsid w:val="00A52247"/>
    <w:rsid w:val="00A530BF"/>
    <w:rsid w:val="00A53381"/>
    <w:rsid w:val="00A534CC"/>
    <w:rsid w:val="00A53E04"/>
    <w:rsid w:val="00A5454B"/>
    <w:rsid w:val="00A545F4"/>
    <w:rsid w:val="00A54B58"/>
    <w:rsid w:val="00A54BB4"/>
    <w:rsid w:val="00A54D8C"/>
    <w:rsid w:val="00A5528A"/>
    <w:rsid w:val="00A556EF"/>
    <w:rsid w:val="00A56731"/>
    <w:rsid w:val="00A56ADC"/>
    <w:rsid w:val="00A602A1"/>
    <w:rsid w:val="00A604F9"/>
    <w:rsid w:val="00A60A8D"/>
    <w:rsid w:val="00A60D49"/>
    <w:rsid w:val="00A61013"/>
    <w:rsid w:val="00A6114F"/>
    <w:rsid w:val="00A621DF"/>
    <w:rsid w:val="00A623D7"/>
    <w:rsid w:val="00A626CB"/>
    <w:rsid w:val="00A6358F"/>
    <w:rsid w:val="00A63724"/>
    <w:rsid w:val="00A63D04"/>
    <w:rsid w:val="00A644FC"/>
    <w:rsid w:val="00A6456C"/>
    <w:rsid w:val="00A648ED"/>
    <w:rsid w:val="00A64F66"/>
    <w:rsid w:val="00A65560"/>
    <w:rsid w:val="00A6569E"/>
    <w:rsid w:val="00A65F9D"/>
    <w:rsid w:val="00A66186"/>
    <w:rsid w:val="00A669D6"/>
    <w:rsid w:val="00A67252"/>
    <w:rsid w:val="00A67877"/>
    <w:rsid w:val="00A67A19"/>
    <w:rsid w:val="00A67F48"/>
    <w:rsid w:val="00A70653"/>
    <w:rsid w:val="00A707BB"/>
    <w:rsid w:val="00A712E1"/>
    <w:rsid w:val="00A7198B"/>
    <w:rsid w:val="00A72505"/>
    <w:rsid w:val="00A72513"/>
    <w:rsid w:val="00A73C71"/>
    <w:rsid w:val="00A73D5F"/>
    <w:rsid w:val="00A74564"/>
    <w:rsid w:val="00A7472D"/>
    <w:rsid w:val="00A750EA"/>
    <w:rsid w:val="00A76CC1"/>
    <w:rsid w:val="00A77976"/>
    <w:rsid w:val="00A80143"/>
    <w:rsid w:val="00A80829"/>
    <w:rsid w:val="00A819FC"/>
    <w:rsid w:val="00A82511"/>
    <w:rsid w:val="00A830F8"/>
    <w:rsid w:val="00A83289"/>
    <w:rsid w:val="00A83BA3"/>
    <w:rsid w:val="00A84DDA"/>
    <w:rsid w:val="00A856FB"/>
    <w:rsid w:val="00A860B2"/>
    <w:rsid w:val="00A867F0"/>
    <w:rsid w:val="00A87086"/>
    <w:rsid w:val="00A87602"/>
    <w:rsid w:val="00A876AD"/>
    <w:rsid w:val="00A87B42"/>
    <w:rsid w:val="00A87EB3"/>
    <w:rsid w:val="00A90582"/>
    <w:rsid w:val="00A906C3"/>
    <w:rsid w:val="00A90751"/>
    <w:rsid w:val="00A90DB5"/>
    <w:rsid w:val="00A90E5B"/>
    <w:rsid w:val="00A90EAE"/>
    <w:rsid w:val="00A91003"/>
    <w:rsid w:val="00A91576"/>
    <w:rsid w:val="00A91634"/>
    <w:rsid w:val="00A920C8"/>
    <w:rsid w:val="00A9212E"/>
    <w:rsid w:val="00A92483"/>
    <w:rsid w:val="00A92F3D"/>
    <w:rsid w:val="00A93049"/>
    <w:rsid w:val="00A93429"/>
    <w:rsid w:val="00A9361D"/>
    <w:rsid w:val="00A93D9B"/>
    <w:rsid w:val="00A93F61"/>
    <w:rsid w:val="00A93FCD"/>
    <w:rsid w:val="00A93FE6"/>
    <w:rsid w:val="00A9442C"/>
    <w:rsid w:val="00A944CF"/>
    <w:rsid w:val="00A955A4"/>
    <w:rsid w:val="00A955FB"/>
    <w:rsid w:val="00A95796"/>
    <w:rsid w:val="00A957C2"/>
    <w:rsid w:val="00A95A09"/>
    <w:rsid w:val="00A95D18"/>
    <w:rsid w:val="00A963C6"/>
    <w:rsid w:val="00A96421"/>
    <w:rsid w:val="00A96B32"/>
    <w:rsid w:val="00A97625"/>
    <w:rsid w:val="00A97691"/>
    <w:rsid w:val="00A97A3E"/>
    <w:rsid w:val="00AA068E"/>
    <w:rsid w:val="00AA0B6A"/>
    <w:rsid w:val="00AA20DE"/>
    <w:rsid w:val="00AA23D6"/>
    <w:rsid w:val="00AA26F3"/>
    <w:rsid w:val="00AA26FA"/>
    <w:rsid w:val="00AA291E"/>
    <w:rsid w:val="00AA2956"/>
    <w:rsid w:val="00AA2CBA"/>
    <w:rsid w:val="00AA2E32"/>
    <w:rsid w:val="00AA2F92"/>
    <w:rsid w:val="00AA35CE"/>
    <w:rsid w:val="00AA75B1"/>
    <w:rsid w:val="00AA7EA8"/>
    <w:rsid w:val="00AB1191"/>
    <w:rsid w:val="00AB159F"/>
    <w:rsid w:val="00AB175F"/>
    <w:rsid w:val="00AB1A07"/>
    <w:rsid w:val="00AB2149"/>
    <w:rsid w:val="00AB2A1D"/>
    <w:rsid w:val="00AB36D5"/>
    <w:rsid w:val="00AB41EE"/>
    <w:rsid w:val="00AB50BD"/>
    <w:rsid w:val="00AB548B"/>
    <w:rsid w:val="00AB5950"/>
    <w:rsid w:val="00AB5A7B"/>
    <w:rsid w:val="00AB5CE4"/>
    <w:rsid w:val="00AB6A7D"/>
    <w:rsid w:val="00AB78BB"/>
    <w:rsid w:val="00AB7F9B"/>
    <w:rsid w:val="00AC0696"/>
    <w:rsid w:val="00AC0CD5"/>
    <w:rsid w:val="00AC2962"/>
    <w:rsid w:val="00AC3117"/>
    <w:rsid w:val="00AC34EF"/>
    <w:rsid w:val="00AC3D2F"/>
    <w:rsid w:val="00AC3F80"/>
    <w:rsid w:val="00AC53BA"/>
    <w:rsid w:val="00AC5B92"/>
    <w:rsid w:val="00AC6EC2"/>
    <w:rsid w:val="00AC7B16"/>
    <w:rsid w:val="00AC7BE9"/>
    <w:rsid w:val="00AC7E64"/>
    <w:rsid w:val="00AD0B16"/>
    <w:rsid w:val="00AD0C9B"/>
    <w:rsid w:val="00AD0D1C"/>
    <w:rsid w:val="00AD0E47"/>
    <w:rsid w:val="00AD1B10"/>
    <w:rsid w:val="00AD1DFD"/>
    <w:rsid w:val="00AD1EE6"/>
    <w:rsid w:val="00AD25BD"/>
    <w:rsid w:val="00AD28B2"/>
    <w:rsid w:val="00AD2BE5"/>
    <w:rsid w:val="00AD34C4"/>
    <w:rsid w:val="00AD3B1C"/>
    <w:rsid w:val="00AD4D8F"/>
    <w:rsid w:val="00AD5075"/>
    <w:rsid w:val="00AD511A"/>
    <w:rsid w:val="00AD69BC"/>
    <w:rsid w:val="00AD6E47"/>
    <w:rsid w:val="00AD7640"/>
    <w:rsid w:val="00AE01F2"/>
    <w:rsid w:val="00AE04AD"/>
    <w:rsid w:val="00AE05AA"/>
    <w:rsid w:val="00AE095E"/>
    <w:rsid w:val="00AE0F78"/>
    <w:rsid w:val="00AE1195"/>
    <w:rsid w:val="00AE17A9"/>
    <w:rsid w:val="00AE2247"/>
    <w:rsid w:val="00AE2DDC"/>
    <w:rsid w:val="00AE2F41"/>
    <w:rsid w:val="00AE30CF"/>
    <w:rsid w:val="00AE4292"/>
    <w:rsid w:val="00AE447B"/>
    <w:rsid w:val="00AE4AB6"/>
    <w:rsid w:val="00AE54F8"/>
    <w:rsid w:val="00AE54FD"/>
    <w:rsid w:val="00AE640A"/>
    <w:rsid w:val="00AE6567"/>
    <w:rsid w:val="00AE6E6F"/>
    <w:rsid w:val="00AE6E8E"/>
    <w:rsid w:val="00AE73D8"/>
    <w:rsid w:val="00AE7647"/>
    <w:rsid w:val="00AE78BE"/>
    <w:rsid w:val="00AF0D4A"/>
    <w:rsid w:val="00AF0F3D"/>
    <w:rsid w:val="00AF1D1F"/>
    <w:rsid w:val="00AF1F9A"/>
    <w:rsid w:val="00AF2655"/>
    <w:rsid w:val="00AF325E"/>
    <w:rsid w:val="00AF333F"/>
    <w:rsid w:val="00AF3DDB"/>
    <w:rsid w:val="00AF4C26"/>
    <w:rsid w:val="00AF4C82"/>
    <w:rsid w:val="00AF5E91"/>
    <w:rsid w:val="00AF5F56"/>
    <w:rsid w:val="00AF708F"/>
    <w:rsid w:val="00B00291"/>
    <w:rsid w:val="00B005DB"/>
    <w:rsid w:val="00B007C3"/>
    <w:rsid w:val="00B0144A"/>
    <w:rsid w:val="00B01F34"/>
    <w:rsid w:val="00B02178"/>
    <w:rsid w:val="00B021FF"/>
    <w:rsid w:val="00B02EF7"/>
    <w:rsid w:val="00B036BD"/>
    <w:rsid w:val="00B03B10"/>
    <w:rsid w:val="00B03B35"/>
    <w:rsid w:val="00B03F1D"/>
    <w:rsid w:val="00B04726"/>
    <w:rsid w:val="00B04983"/>
    <w:rsid w:val="00B049B8"/>
    <w:rsid w:val="00B04F06"/>
    <w:rsid w:val="00B051DA"/>
    <w:rsid w:val="00B0551E"/>
    <w:rsid w:val="00B05950"/>
    <w:rsid w:val="00B05988"/>
    <w:rsid w:val="00B05CA1"/>
    <w:rsid w:val="00B0604B"/>
    <w:rsid w:val="00B063CA"/>
    <w:rsid w:val="00B0720E"/>
    <w:rsid w:val="00B076AB"/>
    <w:rsid w:val="00B07943"/>
    <w:rsid w:val="00B07D48"/>
    <w:rsid w:val="00B1048D"/>
    <w:rsid w:val="00B1058B"/>
    <w:rsid w:val="00B10770"/>
    <w:rsid w:val="00B10B12"/>
    <w:rsid w:val="00B12027"/>
    <w:rsid w:val="00B12A1E"/>
    <w:rsid w:val="00B12EF0"/>
    <w:rsid w:val="00B13837"/>
    <w:rsid w:val="00B143E2"/>
    <w:rsid w:val="00B14B63"/>
    <w:rsid w:val="00B14B76"/>
    <w:rsid w:val="00B15520"/>
    <w:rsid w:val="00B15600"/>
    <w:rsid w:val="00B15777"/>
    <w:rsid w:val="00B15924"/>
    <w:rsid w:val="00B15ECB"/>
    <w:rsid w:val="00B15F18"/>
    <w:rsid w:val="00B16984"/>
    <w:rsid w:val="00B169F6"/>
    <w:rsid w:val="00B17B65"/>
    <w:rsid w:val="00B205FC"/>
    <w:rsid w:val="00B2063E"/>
    <w:rsid w:val="00B20A3C"/>
    <w:rsid w:val="00B2134F"/>
    <w:rsid w:val="00B2161E"/>
    <w:rsid w:val="00B2165C"/>
    <w:rsid w:val="00B21959"/>
    <w:rsid w:val="00B21C33"/>
    <w:rsid w:val="00B22997"/>
    <w:rsid w:val="00B22A7B"/>
    <w:rsid w:val="00B22ACE"/>
    <w:rsid w:val="00B23139"/>
    <w:rsid w:val="00B2370C"/>
    <w:rsid w:val="00B23D51"/>
    <w:rsid w:val="00B24697"/>
    <w:rsid w:val="00B24C07"/>
    <w:rsid w:val="00B26181"/>
    <w:rsid w:val="00B26957"/>
    <w:rsid w:val="00B271A8"/>
    <w:rsid w:val="00B275A7"/>
    <w:rsid w:val="00B30379"/>
    <w:rsid w:val="00B30D36"/>
    <w:rsid w:val="00B3239D"/>
    <w:rsid w:val="00B32828"/>
    <w:rsid w:val="00B3309C"/>
    <w:rsid w:val="00B33211"/>
    <w:rsid w:val="00B3337E"/>
    <w:rsid w:val="00B33A98"/>
    <w:rsid w:val="00B34256"/>
    <w:rsid w:val="00B3498F"/>
    <w:rsid w:val="00B35107"/>
    <w:rsid w:val="00B3540B"/>
    <w:rsid w:val="00B3549A"/>
    <w:rsid w:val="00B35643"/>
    <w:rsid w:val="00B37052"/>
    <w:rsid w:val="00B37405"/>
    <w:rsid w:val="00B37B21"/>
    <w:rsid w:val="00B404F2"/>
    <w:rsid w:val="00B40571"/>
    <w:rsid w:val="00B40CA0"/>
    <w:rsid w:val="00B41438"/>
    <w:rsid w:val="00B41B37"/>
    <w:rsid w:val="00B41D75"/>
    <w:rsid w:val="00B41E51"/>
    <w:rsid w:val="00B42BE3"/>
    <w:rsid w:val="00B42C7C"/>
    <w:rsid w:val="00B43524"/>
    <w:rsid w:val="00B43F5C"/>
    <w:rsid w:val="00B45062"/>
    <w:rsid w:val="00B45111"/>
    <w:rsid w:val="00B459C0"/>
    <w:rsid w:val="00B45C82"/>
    <w:rsid w:val="00B45F8C"/>
    <w:rsid w:val="00B4628A"/>
    <w:rsid w:val="00B464E4"/>
    <w:rsid w:val="00B465BB"/>
    <w:rsid w:val="00B46D39"/>
    <w:rsid w:val="00B47720"/>
    <w:rsid w:val="00B47B54"/>
    <w:rsid w:val="00B50447"/>
    <w:rsid w:val="00B50690"/>
    <w:rsid w:val="00B50910"/>
    <w:rsid w:val="00B50987"/>
    <w:rsid w:val="00B50B05"/>
    <w:rsid w:val="00B50B85"/>
    <w:rsid w:val="00B515EC"/>
    <w:rsid w:val="00B5226E"/>
    <w:rsid w:val="00B52F6A"/>
    <w:rsid w:val="00B53621"/>
    <w:rsid w:val="00B53F37"/>
    <w:rsid w:val="00B54FC2"/>
    <w:rsid w:val="00B55200"/>
    <w:rsid w:val="00B56B29"/>
    <w:rsid w:val="00B5761F"/>
    <w:rsid w:val="00B577B4"/>
    <w:rsid w:val="00B57BEA"/>
    <w:rsid w:val="00B57C8C"/>
    <w:rsid w:val="00B609A1"/>
    <w:rsid w:val="00B60BF5"/>
    <w:rsid w:val="00B61086"/>
    <w:rsid w:val="00B61A74"/>
    <w:rsid w:val="00B6223A"/>
    <w:rsid w:val="00B622BE"/>
    <w:rsid w:val="00B628E1"/>
    <w:rsid w:val="00B62C5E"/>
    <w:rsid w:val="00B63CF4"/>
    <w:rsid w:val="00B63D81"/>
    <w:rsid w:val="00B643B1"/>
    <w:rsid w:val="00B64D7E"/>
    <w:rsid w:val="00B66DB9"/>
    <w:rsid w:val="00B67489"/>
    <w:rsid w:val="00B67A46"/>
    <w:rsid w:val="00B67E3F"/>
    <w:rsid w:val="00B7060E"/>
    <w:rsid w:val="00B70D47"/>
    <w:rsid w:val="00B71091"/>
    <w:rsid w:val="00B711A0"/>
    <w:rsid w:val="00B71A91"/>
    <w:rsid w:val="00B72F10"/>
    <w:rsid w:val="00B731F8"/>
    <w:rsid w:val="00B738E3"/>
    <w:rsid w:val="00B74131"/>
    <w:rsid w:val="00B74B23"/>
    <w:rsid w:val="00B75B56"/>
    <w:rsid w:val="00B75B7E"/>
    <w:rsid w:val="00B763E8"/>
    <w:rsid w:val="00B76410"/>
    <w:rsid w:val="00B77F5D"/>
    <w:rsid w:val="00B801EA"/>
    <w:rsid w:val="00B8030B"/>
    <w:rsid w:val="00B81AD0"/>
    <w:rsid w:val="00B81DE0"/>
    <w:rsid w:val="00B8250D"/>
    <w:rsid w:val="00B8257A"/>
    <w:rsid w:val="00B82C16"/>
    <w:rsid w:val="00B82F36"/>
    <w:rsid w:val="00B830D3"/>
    <w:rsid w:val="00B83E0C"/>
    <w:rsid w:val="00B83E85"/>
    <w:rsid w:val="00B83F14"/>
    <w:rsid w:val="00B84043"/>
    <w:rsid w:val="00B8414B"/>
    <w:rsid w:val="00B8491F"/>
    <w:rsid w:val="00B852E6"/>
    <w:rsid w:val="00B86320"/>
    <w:rsid w:val="00B86E7C"/>
    <w:rsid w:val="00B872EF"/>
    <w:rsid w:val="00B87897"/>
    <w:rsid w:val="00B87A7C"/>
    <w:rsid w:val="00B906CC"/>
    <w:rsid w:val="00B906F5"/>
    <w:rsid w:val="00B90BB2"/>
    <w:rsid w:val="00B90F46"/>
    <w:rsid w:val="00B912AE"/>
    <w:rsid w:val="00B91579"/>
    <w:rsid w:val="00B91CFD"/>
    <w:rsid w:val="00B92138"/>
    <w:rsid w:val="00B92D24"/>
    <w:rsid w:val="00B92D54"/>
    <w:rsid w:val="00B93163"/>
    <w:rsid w:val="00B93410"/>
    <w:rsid w:val="00B936D6"/>
    <w:rsid w:val="00B93C0D"/>
    <w:rsid w:val="00B94271"/>
    <w:rsid w:val="00B944A1"/>
    <w:rsid w:val="00B94E97"/>
    <w:rsid w:val="00B95224"/>
    <w:rsid w:val="00B957F1"/>
    <w:rsid w:val="00B95830"/>
    <w:rsid w:val="00B96559"/>
    <w:rsid w:val="00B966EE"/>
    <w:rsid w:val="00B9761F"/>
    <w:rsid w:val="00B97825"/>
    <w:rsid w:val="00BA01DB"/>
    <w:rsid w:val="00BA06A0"/>
    <w:rsid w:val="00BA08C2"/>
    <w:rsid w:val="00BA0FDA"/>
    <w:rsid w:val="00BA1163"/>
    <w:rsid w:val="00BA121D"/>
    <w:rsid w:val="00BA16F5"/>
    <w:rsid w:val="00BA2321"/>
    <w:rsid w:val="00BA2566"/>
    <w:rsid w:val="00BA32C6"/>
    <w:rsid w:val="00BA32DA"/>
    <w:rsid w:val="00BA484E"/>
    <w:rsid w:val="00BA485C"/>
    <w:rsid w:val="00BA4B84"/>
    <w:rsid w:val="00BA4E09"/>
    <w:rsid w:val="00BA558E"/>
    <w:rsid w:val="00BA6000"/>
    <w:rsid w:val="00BA6556"/>
    <w:rsid w:val="00BA7C01"/>
    <w:rsid w:val="00BB0973"/>
    <w:rsid w:val="00BB0A1C"/>
    <w:rsid w:val="00BB0BFE"/>
    <w:rsid w:val="00BB0D8A"/>
    <w:rsid w:val="00BB130A"/>
    <w:rsid w:val="00BB196C"/>
    <w:rsid w:val="00BB1F57"/>
    <w:rsid w:val="00BB24A9"/>
    <w:rsid w:val="00BB26E1"/>
    <w:rsid w:val="00BB2931"/>
    <w:rsid w:val="00BB2ADF"/>
    <w:rsid w:val="00BB3CC3"/>
    <w:rsid w:val="00BB410C"/>
    <w:rsid w:val="00BB44AA"/>
    <w:rsid w:val="00BB4549"/>
    <w:rsid w:val="00BB458B"/>
    <w:rsid w:val="00BB4B89"/>
    <w:rsid w:val="00BB4BBB"/>
    <w:rsid w:val="00BB4E55"/>
    <w:rsid w:val="00BB576B"/>
    <w:rsid w:val="00BB598F"/>
    <w:rsid w:val="00BB59AA"/>
    <w:rsid w:val="00BB63D2"/>
    <w:rsid w:val="00BB646F"/>
    <w:rsid w:val="00BB66B9"/>
    <w:rsid w:val="00BB6899"/>
    <w:rsid w:val="00BB6D52"/>
    <w:rsid w:val="00BB6EAE"/>
    <w:rsid w:val="00BB72CD"/>
    <w:rsid w:val="00BC2412"/>
    <w:rsid w:val="00BC254D"/>
    <w:rsid w:val="00BC2A9B"/>
    <w:rsid w:val="00BC3B9A"/>
    <w:rsid w:val="00BC3C06"/>
    <w:rsid w:val="00BC3E05"/>
    <w:rsid w:val="00BC4375"/>
    <w:rsid w:val="00BC4F99"/>
    <w:rsid w:val="00BC52FF"/>
    <w:rsid w:val="00BC54A6"/>
    <w:rsid w:val="00BD0239"/>
    <w:rsid w:val="00BD05CB"/>
    <w:rsid w:val="00BD0B50"/>
    <w:rsid w:val="00BD150B"/>
    <w:rsid w:val="00BD1650"/>
    <w:rsid w:val="00BD2926"/>
    <w:rsid w:val="00BD2AD1"/>
    <w:rsid w:val="00BD2B7A"/>
    <w:rsid w:val="00BD42B0"/>
    <w:rsid w:val="00BD4655"/>
    <w:rsid w:val="00BD4FB3"/>
    <w:rsid w:val="00BD6619"/>
    <w:rsid w:val="00BD6728"/>
    <w:rsid w:val="00BD689C"/>
    <w:rsid w:val="00BE0C6D"/>
    <w:rsid w:val="00BE16F5"/>
    <w:rsid w:val="00BE1BAC"/>
    <w:rsid w:val="00BE23EE"/>
    <w:rsid w:val="00BE2521"/>
    <w:rsid w:val="00BE2545"/>
    <w:rsid w:val="00BE3302"/>
    <w:rsid w:val="00BE4177"/>
    <w:rsid w:val="00BE41BB"/>
    <w:rsid w:val="00BE4A6D"/>
    <w:rsid w:val="00BE4C28"/>
    <w:rsid w:val="00BE5767"/>
    <w:rsid w:val="00BE5AAF"/>
    <w:rsid w:val="00BE6ADD"/>
    <w:rsid w:val="00BE6E05"/>
    <w:rsid w:val="00BE71A8"/>
    <w:rsid w:val="00BE7303"/>
    <w:rsid w:val="00BE76B6"/>
    <w:rsid w:val="00BF0121"/>
    <w:rsid w:val="00BF0188"/>
    <w:rsid w:val="00BF0360"/>
    <w:rsid w:val="00BF0F92"/>
    <w:rsid w:val="00BF0FE5"/>
    <w:rsid w:val="00BF1059"/>
    <w:rsid w:val="00BF1428"/>
    <w:rsid w:val="00BF2350"/>
    <w:rsid w:val="00BF2591"/>
    <w:rsid w:val="00BF3069"/>
    <w:rsid w:val="00BF39D3"/>
    <w:rsid w:val="00BF418C"/>
    <w:rsid w:val="00BF431A"/>
    <w:rsid w:val="00BF45E1"/>
    <w:rsid w:val="00BF47D9"/>
    <w:rsid w:val="00BF4828"/>
    <w:rsid w:val="00BF534C"/>
    <w:rsid w:val="00BF6742"/>
    <w:rsid w:val="00BF7327"/>
    <w:rsid w:val="00C005EB"/>
    <w:rsid w:val="00C00EA6"/>
    <w:rsid w:val="00C02323"/>
    <w:rsid w:val="00C03FED"/>
    <w:rsid w:val="00C0469F"/>
    <w:rsid w:val="00C057D1"/>
    <w:rsid w:val="00C05D41"/>
    <w:rsid w:val="00C07089"/>
    <w:rsid w:val="00C07160"/>
    <w:rsid w:val="00C07BA7"/>
    <w:rsid w:val="00C07C69"/>
    <w:rsid w:val="00C07EC0"/>
    <w:rsid w:val="00C1010C"/>
    <w:rsid w:val="00C10113"/>
    <w:rsid w:val="00C109D2"/>
    <w:rsid w:val="00C10AD8"/>
    <w:rsid w:val="00C10B2E"/>
    <w:rsid w:val="00C121A4"/>
    <w:rsid w:val="00C12B72"/>
    <w:rsid w:val="00C12CCD"/>
    <w:rsid w:val="00C13761"/>
    <w:rsid w:val="00C1392C"/>
    <w:rsid w:val="00C13B2A"/>
    <w:rsid w:val="00C13F37"/>
    <w:rsid w:val="00C15E72"/>
    <w:rsid w:val="00C16119"/>
    <w:rsid w:val="00C16298"/>
    <w:rsid w:val="00C16A5C"/>
    <w:rsid w:val="00C16C10"/>
    <w:rsid w:val="00C17052"/>
    <w:rsid w:val="00C178D5"/>
    <w:rsid w:val="00C17E28"/>
    <w:rsid w:val="00C201D3"/>
    <w:rsid w:val="00C21075"/>
    <w:rsid w:val="00C215E2"/>
    <w:rsid w:val="00C21C7A"/>
    <w:rsid w:val="00C21EE5"/>
    <w:rsid w:val="00C22270"/>
    <w:rsid w:val="00C235EF"/>
    <w:rsid w:val="00C23A58"/>
    <w:rsid w:val="00C258DB"/>
    <w:rsid w:val="00C261D3"/>
    <w:rsid w:val="00C26900"/>
    <w:rsid w:val="00C26C6A"/>
    <w:rsid w:val="00C277D4"/>
    <w:rsid w:val="00C27E82"/>
    <w:rsid w:val="00C300C1"/>
    <w:rsid w:val="00C303B0"/>
    <w:rsid w:val="00C3093C"/>
    <w:rsid w:val="00C30D0F"/>
    <w:rsid w:val="00C30E11"/>
    <w:rsid w:val="00C31166"/>
    <w:rsid w:val="00C317C0"/>
    <w:rsid w:val="00C31877"/>
    <w:rsid w:val="00C31948"/>
    <w:rsid w:val="00C32144"/>
    <w:rsid w:val="00C32854"/>
    <w:rsid w:val="00C349C3"/>
    <w:rsid w:val="00C355C3"/>
    <w:rsid w:val="00C36188"/>
    <w:rsid w:val="00C3640C"/>
    <w:rsid w:val="00C368D8"/>
    <w:rsid w:val="00C36A28"/>
    <w:rsid w:val="00C37AC9"/>
    <w:rsid w:val="00C40FA9"/>
    <w:rsid w:val="00C413F0"/>
    <w:rsid w:val="00C4196E"/>
    <w:rsid w:val="00C41AF5"/>
    <w:rsid w:val="00C41F64"/>
    <w:rsid w:val="00C42886"/>
    <w:rsid w:val="00C436A3"/>
    <w:rsid w:val="00C4386C"/>
    <w:rsid w:val="00C439F2"/>
    <w:rsid w:val="00C4490D"/>
    <w:rsid w:val="00C44913"/>
    <w:rsid w:val="00C45489"/>
    <w:rsid w:val="00C46288"/>
    <w:rsid w:val="00C4763D"/>
    <w:rsid w:val="00C47C8C"/>
    <w:rsid w:val="00C500CD"/>
    <w:rsid w:val="00C503D6"/>
    <w:rsid w:val="00C509B3"/>
    <w:rsid w:val="00C516DD"/>
    <w:rsid w:val="00C51E34"/>
    <w:rsid w:val="00C523EF"/>
    <w:rsid w:val="00C524E3"/>
    <w:rsid w:val="00C5265B"/>
    <w:rsid w:val="00C5265E"/>
    <w:rsid w:val="00C5315B"/>
    <w:rsid w:val="00C538AD"/>
    <w:rsid w:val="00C53CD5"/>
    <w:rsid w:val="00C544C4"/>
    <w:rsid w:val="00C55656"/>
    <w:rsid w:val="00C559C4"/>
    <w:rsid w:val="00C5611D"/>
    <w:rsid w:val="00C569D6"/>
    <w:rsid w:val="00C5758D"/>
    <w:rsid w:val="00C60400"/>
    <w:rsid w:val="00C60557"/>
    <w:rsid w:val="00C61160"/>
    <w:rsid w:val="00C61190"/>
    <w:rsid w:val="00C61E43"/>
    <w:rsid w:val="00C623F5"/>
    <w:rsid w:val="00C63953"/>
    <w:rsid w:val="00C63F5D"/>
    <w:rsid w:val="00C6601B"/>
    <w:rsid w:val="00C662B7"/>
    <w:rsid w:val="00C664CB"/>
    <w:rsid w:val="00C666A6"/>
    <w:rsid w:val="00C66C08"/>
    <w:rsid w:val="00C672EF"/>
    <w:rsid w:val="00C6779E"/>
    <w:rsid w:val="00C679E4"/>
    <w:rsid w:val="00C70445"/>
    <w:rsid w:val="00C70796"/>
    <w:rsid w:val="00C70827"/>
    <w:rsid w:val="00C70B32"/>
    <w:rsid w:val="00C70D73"/>
    <w:rsid w:val="00C7117B"/>
    <w:rsid w:val="00C715DD"/>
    <w:rsid w:val="00C72FA5"/>
    <w:rsid w:val="00C735D7"/>
    <w:rsid w:val="00C73A1F"/>
    <w:rsid w:val="00C73A3C"/>
    <w:rsid w:val="00C73A85"/>
    <w:rsid w:val="00C744CC"/>
    <w:rsid w:val="00C74CD8"/>
    <w:rsid w:val="00C74D07"/>
    <w:rsid w:val="00C74D5A"/>
    <w:rsid w:val="00C75069"/>
    <w:rsid w:val="00C758A5"/>
    <w:rsid w:val="00C759CE"/>
    <w:rsid w:val="00C762B4"/>
    <w:rsid w:val="00C76340"/>
    <w:rsid w:val="00C7658B"/>
    <w:rsid w:val="00C76FEE"/>
    <w:rsid w:val="00C77134"/>
    <w:rsid w:val="00C81472"/>
    <w:rsid w:val="00C81869"/>
    <w:rsid w:val="00C8204F"/>
    <w:rsid w:val="00C824DC"/>
    <w:rsid w:val="00C829F7"/>
    <w:rsid w:val="00C842D2"/>
    <w:rsid w:val="00C86607"/>
    <w:rsid w:val="00C86C51"/>
    <w:rsid w:val="00C8798D"/>
    <w:rsid w:val="00C87DBD"/>
    <w:rsid w:val="00C90348"/>
    <w:rsid w:val="00C90983"/>
    <w:rsid w:val="00C90B20"/>
    <w:rsid w:val="00C9167A"/>
    <w:rsid w:val="00C918D5"/>
    <w:rsid w:val="00C91C34"/>
    <w:rsid w:val="00C9225A"/>
    <w:rsid w:val="00C9374F"/>
    <w:rsid w:val="00C93AF1"/>
    <w:rsid w:val="00C941F9"/>
    <w:rsid w:val="00C942A2"/>
    <w:rsid w:val="00C9581E"/>
    <w:rsid w:val="00C961ED"/>
    <w:rsid w:val="00C965FD"/>
    <w:rsid w:val="00C969A2"/>
    <w:rsid w:val="00C96E3B"/>
    <w:rsid w:val="00C97784"/>
    <w:rsid w:val="00C97F48"/>
    <w:rsid w:val="00CA1880"/>
    <w:rsid w:val="00CA1926"/>
    <w:rsid w:val="00CA1C94"/>
    <w:rsid w:val="00CA1D14"/>
    <w:rsid w:val="00CA2A34"/>
    <w:rsid w:val="00CA2B2A"/>
    <w:rsid w:val="00CA348C"/>
    <w:rsid w:val="00CA39C6"/>
    <w:rsid w:val="00CA421F"/>
    <w:rsid w:val="00CA5C92"/>
    <w:rsid w:val="00CA6E37"/>
    <w:rsid w:val="00CA7361"/>
    <w:rsid w:val="00CA7524"/>
    <w:rsid w:val="00CA7ECB"/>
    <w:rsid w:val="00CB1310"/>
    <w:rsid w:val="00CB1A0B"/>
    <w:rsid w:val="00CB1CCE"/>
    <w:rsid w:val="00CB1E56"/>
    <w:rsid w:val="00CB229C"/>
    <w:rsid w:val="00CB31CA"/>
    <w:rsid w:val="00CB3AA7"/>
    <w:rsid w:val="00CB41BB"/>
    <w:rsid w:val="00CB4A0C"/>
    <w:rsid w:val="00CB4C5C"/>
    <w:rsid w:val="00CB569C"/>
    <w:rsid w:val="00CB56AD"/>
    <w:rsid w:val="00CB655F"/>
    <w:rsid w:val="00CB693C"/>
    <w:rsid w:val="00CB6A24"/>
    <w:rsid w:val="00CB6B91"/>
    <w:rsid w:val="00CB742D"/>
    <w:rsid w:val="00CB77FF"/>
    <w:rsid w:val="00CB7BF7"/>
    <w:rsid w:val="00CC0F5E"/>
    <w:rsid w:val="00CC1683"/>
    <w:rsid w:val="00CC1B98"/>
    <w:rsid w:val="00CC2426"/>
    <w:rsid w:val="00CC30D3"/>
    <w:rsid w:val="00CC31E6"/>
    <w:rsid w:val="00CC3322"/>
    <w:rsid w:val="00CC37A6"/>
    <w:rsid w:val="00CC3FFE"/>
    <w:rsid w:val="00CC4639"/>
    <w:rsid w:val="00CC4889"/>
    <w:rsid w:val="00CC4D00"/>
    <w:rsid w:val="00CC50CF"/>
    <w:rsid w:val="00CC6303"/>
    <w:rsid w:val="00CC7836"/>
    <w:rsid w:val="00CC78AF"/>
    <w:rsid w:val="00CC78B7"/>
    <w:rsid w:val="00CC7B10"/>
    <w:rsid w:val="00CD0E30"/>
    <w:rsid w:val="00CD217A"/>
    <w:rsid w:val="00CD2608"/>
    <w:rsid w:val="00CD2731"/>
    <w:rsid w:val="00CD2C5B"/>
    <w:rsid w:val="00CD2E30"/>
    <w:rsid w:val="00CD383D"/>
    <w:rsid w:val="00CD38E4"/>
    <w:rsid w:val="00CD3ACC"/>
    <w:rsid w:val="00CD3FA2"/>
    <w:rsid w:val="00CD41D7"/>
    <w:rsid w:val="00CD499A"/>
    <w:rsid w:val="00CD5262"/>
    <w:rsid w:val="00CD52DB"/>
    <w:rsid w:val="00CD5C2F"/>
    <w:rsid w:val="00CD6E53"/>
    <w:rsid w:val="00CD76BF"/>
    <w:rsid w:val="00CE08C4"/>
    <w:rsid w:val="00CE0984"/>
    <w:rsid w:val="00CE0E1B"/>
    <w:rsid w:val="00CE0E95"/>
    <w:rsid w:val="00CE10A9"/>
    <w:rsid w:val="00CE1DC5"/>
    <w:rsid w:val="00CE248F"/>
    <w:rsid w:val="00CE24E9"/>
    <w:rsid w:val="00CE27EB"/>
    <w:rsid w:val="00CE2829"/>
    <w:rsid w:val="00CE33FB"/>
    <w:rsid w:val="00CE3D3A"/>
    <w:rsid w:val="00CE3D7D"/>
    <w:rsid w:val="00CE57AB"/>
    <w:rsid w:val="00CE57D3"/>
    <w:rsid w:val="00CE5D7B"/>
    <w:rsid w:val="00CE6FBF"/>
    <w:rsid w:val="00CE7B04"/>
    <w:rsid w:val="00CE7B67"/>
    <w:rsid w:val="00CE7D14"/>
    <w:rsid w:val="00CE7FF9"/>
    <w:rsid w:val="00CF0B43"/>
    <w:rsid w:val="00CF0EC3"/>
    <w:rsid w:val="00CF0F30"/>
    <w:rsid w:val="00CF14A3"/>
    <w:rsid w:val="00CF14AF"/>
    <w:rsid w:val="00CF1BB9"/>
    <w:rsid w:val="00CF1C77"/>
    <w:rsid w:val="00CF21F4"/>
    <w:rsid w:val="00CF2202"/>
    <w:rsid w:val="00CF22EE"/>
    <w:rsid w:val="00CF2AA2"/>
    <w:rsid w:val="00CF3D3F"/>
    <w:rsid w:val="00CF3E13"/>
    <w:rsid w:val="00CF419F"/>
    <w:rsid w:val="00CF5C1E"/>
    <w:rsid w:val="00CF63C6"/>
    <w:rsid w:val="00CF6F71"/>
    <w:rsid w:val="00CF7439"/>
    <w:rsid w:val="00CF77DB"/>
    <w:rsid w:val="00CF791C"/>
    <w:rsid w:val="00CF7E72"/>
    <w:rsid w:val="00D0009C"/>
    <w:rsid w:val="00D000BC"/>
    <w:rsid w:val="00D0016E"/>
    <w:rsid w:val="00D00DAC"/>
    <w:rsid w:val="00D01EC7"/>
    <w:rsid w:val="00D038E6"/>
    <w:rsid w:val="00D0399F"/>
    <w:rsid w:val="00D046D8"/>
    <w:rsid w:val="00D04D3C"/>
    <w:rsid w:val="00D0564B"/>
    <w:rsid w:val="00D06BE0"/>
    <w:rsid w:val="00D10775"/>
    <w:rsid w:val="00D1109D"/>
    <w:rsid w:val="00D11CC7"/>
    <w:rsid w:val="00D11F72"/>
    <w:rsid w:val="00D1227D"/>
    <w:rsid w:val="00D12AC6"/>
    <w:rsid w:val="00D12F91"/>
    <w:rsid w:val="00D13520"/>
    <w:rsid w:val="00D13640"/>
    <w:rsid w:val="00D13D4B"/>
    <w:rsid w:val="00D13D6A"/>
    <w:rsid w:val="00D13FD5"/>
    <w:rsid w:val="00D14307"/>
    <w:rsid w:val="00D14C0B"/>
    <w:rsid w:val="00D14D41"/>
    <w:rsid w:val="00D15724"/>
    <w:rsid w:val="00D16052"/>
    <w:rsid w:val="00D163B2"/>
    <w:rsid w:val="00D163BF"/>
    <w:rsid w:val="00D16984"/>
    <w:rsid w:val="00D17420"/>
    <w:rsid w:val="00D17932"/>
    <w:rsid w:val="00D179A5"/>
    <w:rsid w:val="00D179F1"/>
    <w:rsid w:val="00D20904"/>
    <w:rsid w:val="00D2128A"/>
    <w:rsid w:val="00D21614"/>
    <w:rsid w:val="00D21DFB"/>
    <w:rsid w:val="00D221A8"/>
    <w:rsid w:val="00D22AC1"/>
    <w:rsid w:val="00D22F6A"/>
    <w:rsid w:val="00D2360E"/>
    <w:rsid w:val="00D23774"/>
    <w:rsid w:val="00D2498D"/>
    <w:rsid w:val="00D24C8C"/>
    <w:rsid w:val="00D24CE3"/>
    <w:rsid w:val="00D2515E"/>
    <w:rsid w:val="00D25A4D"/>
    <w:rsid w:val="00D266A3"/>
    <w:rsid w:val="00D266E0"/>
    <w:rsid w:val="00D26B6D"/>
    <w:rsid w:val="00D26BBA"/>
    <w:rsid w:val="00D275AC"/>
    <w:rsid w:val="00D301D1"/>
    <w:rsid w:val="00D3029E"/>
    <w:rsid w:val="00D3077D"/>
    <w:rsid w:val="00D3135A"/>
    <w:rsid w:val="00D3164E"/>
    <w:rsid w:val="00D325F4"/>
    <w:rsid w:val="00D3278A"/>
    <w:rsid w:val="00D34422"/>
    <w:rsid w:val="00D34B66"/>
    <w:rsid w:val="00D34B97"/>
    <w:rsid w:val="00D353AE"/>
    <w:rsid w:val="00D359FE"/>
    <w:rsid w:val="00D35A74"/>
    <w:rsid w:val="00D3623B"/>
    <w:rsid w:val="00D3644A"/>
    <w:rsid w:val="00D365E3"/>
    <w:rsid w:val="00D368E2"/>
    <w:rsid w:val="00D376E1"/>
    <w:rsid w:val="00D37BA8"/>
    <w:rsid w:val="00D40934"/>
    <w:rsid w:val="00D40B1C"/>
    <w:rsid w:val="00D40E27"/>
    <w:rsid w:val="00D41759"/>
    <w:rsid w:val="00D41C3A"/>
    <w:rsid w:val="00D42701"/>
    <w:rsid w:val="00D42E7E"/>
    <w:rsid w:val="00D4330F"/>
    <w:rsid w:val="00D43594"/>
    <w:rsid w:val="00D44013"/>
    <w:rsid w:val="00D44426"/>
    <w:rsid w:val="00D44806"/>
    <w:rsid w:val="00D45050"/>
    <w:rsid w:val="00D454D1"/>
    <w:rsid w:val="00D4555F"/>
    <w:rsid w:val="00D45AA2"/>
    <w:rsid w:val="00D46435"/>
    <w:rsid w:val="00D46A78"/>
    <w:rsid w:val="00D46D4C"/>
    <w:rsid w:val="00D47159"/>
    <w:rsid w:val="00D474A7"/>
    <w:rsid w:val="00D47E1F"/>
    <w:rsid w:val="00D47F88"/>
    <w:rsid w:val="00D50403"/>
    <w:rsid w:val="00D50D0E"/>
    <w:rsid w:val="00D51480"/>
    <w:rsid w:val="00D51E2C"/>
    <w:rsid w:val="00D5236D"/>
    <w:rsid w:val="00D52472"/>
    <w:rsid w:val="00D52521"/>
    <w:rsid w:val="00D5525A"/>
    <w:rsid w:val="00D560F6"/>
    <w:rsid w:val="00D565B5"/>
    <w:rsid w:val="00D56FBC"/>
    <w:rsid w:val="00D56FC7"/>
    <w:rsid w:val="00D573DE"/>
    <w:rsid w:val="00D57B93"/>
    <w:rsid w:val="00D60314"/>
    <w:rsid w:val="00D60349"/>
    <w:rsid w:val="00D603FD"/>
    <w:rsid w:val="00D60C78"/>
    <w:rsid w:val="00D61C8C"/>
    <w:rsid w:val="00D621C5"/>
    <w:rsid w:val="00D621ED"/>
    <w:rsid w:val="00D622AD"/>
    <w:rsid w:val="00D62384"/>
    <w:rsid w:val="00D624D2"/>
    <w:rsid w:val="00D6305A"/>
    <w:rsid w:val="00D634F7"/>
    <w:rsid w:val="00D63A35"/>
    <w:rsid w:val="00D63C2C"/>
    <w:rsid w:val="00D640B5"/>
    <w:rsid w:val="00D64797"/>
    <w:rsid w:val="00D64B77"/>
    <w:rsid w:val="00D64DBD"/>
    <w:rsid w:val="00D64F0B"/>
    <w:rsid w:val="00D65317"/>
    <w:rsid w:val="00D65591"/>
    <w:rsid w:val="00D65A74"/>
    <w:rsid w:val="00D65E7F"/>
    <w:rsid w:val="00D65EAE"/>
    <w:rsid w:val="00D667AE"/>
    <w:rsid w:val="00D66EB6"/>
    <w:rsid w:val="00D67326"/>
    <w:rsid w:val="00D67908"/>
    <w:rsid w:val="00D67934"/>
    <w:rsid w:val="00D7086B"/>
    <w:rsid w:val="00D70887"/>
    <w:rsid w:val="00D70B2A"/>
    <w:rsid w:val="00D719AD"/>
    <w:rsid w:val="00D72795"/>
    <w:rsid w:val="00D747E7"/>
    <w:rsid w:val="00D747FD"/>
    <w:rsid w:val="00D74C73"/>
    <w:rsid w:val="00D74CFF"/>
    <w:rsid w:val="00D75A3B"/>
    <w:rsid w:val="00D76C14"/>
    <w:rsid w:val="00D76CD0"/>
    <w:rsid w:val="00D7731F"/>
    <w:rsid w:val="00D775D1"/>
    <w:rsid w:val="00D775E0"/>
    <w:rsid w:val="00D77E9A"/>
    <w:rsid w:val="00D80220"/>
    <w:rsid w:val="00D80967"/>
    <w:rsid w:val="00D80E2D"/>
    <w:rsid w:val="00D811CE"/>
    <w:rsid w:val="00D81DBC"/>
    <w:rsid w:val="00D828A3"/>
    <w:rsid w:val="00D82B23"/>
    <w:rsid w:val="00D83189"/>
    <w:rsid w:val="00D83599"/>
    <w:rsid w:val="00D83A4B"/>
    <w:rsid w:val="00D83A57"/>
    <w:rsid w:val="00D83FC7"/>
    <w:rsid w:val="00D84B8C"/>
    <w:rsid w:val="00D84C9A"/>
    <w:rsid w:val="00D85158"/>
    <w:rsid w:val="00D85874"/>
    <w:rsid w:val="00D86AFE"/>
    <w:rsid w:val="00D87B69"/>
    <w:rsid w:val="00D87E9A"/>
    <w:rsid w:val="00D900D3"/>
    <w:rsid w:val="00D90482"/>
    <w:rsid w:val="00D9188C"/>
    <w:rsid w:val="00D91AEC"/>
    <w:rsid w:val="00D91B2D"/>
    <w:rsid w:val="00D92547"/>
    <w:rsid w:val="00D92BB6"/>
    <w:rsid w:val="00D92E80"/>
    <w:rsid w:val="00D92F9B"/>
    <w:rsid w:val="00D93073"/>
    <w:rsid w:val="00D9359F"/>
    <w:rsid w:val="00D93B11"/>
    <w:rsid w:val="00D93DA8"/>
    <w:rsid w:val="00D9463D"/>
    <w:rsid w:val="00D94F61"/>
    <w:rsid w:val="00D9523D"/>
    <w:rsid w:val="00D958C0"/>
    <w:rsid w:val="00D95D76"/>
    <w:rsid w:val="00D96070"/>
    <w:rsid w:val="00D9642E"/>
    <w:rsid w:val="00D96AB4"/>
    <w:rsid w:val="00DA0890"/>
    <w:rsid w:val="00DA09D4"/>
    <w:rsid w:val="00DA0AD3"/>
    <w:rsid w:val="00DA0BA1"/>
    <w:rsid w:val="00DA1067"/>
    <w:rsid w:val="00DA2A2E"/>
    <w:rsid w:val="00DA2ABD"/>
    <w:rsid w:val="00DA2E71"/>
    <w:rsid w:val="00DA3051"/>
    <w:rsid w:val="00DA3BDB"/>
    <w:rsid w:val="00DA462A"/>
    <w:rsid w:val="00DA4AFE"/>
    <w:rsid w:val="00DA4CA6"/>
    <w:rsid w:val="00DA5DA8"/>
    <w:rsid w:val="00DA6313"/>
    <w:rsid w:val="00DA6334"/>
    <w:rsid w:val="00DA68DE"/>
    <w:rsid w:val="00DA78B6"/>
    <w:rsid w:val="00DA7C4F"/>
    <w:rsid w:val="00DA7DF2"/>
    <w:rsid w:val="00DA7F85"/>
    <w:rsid w:val="00DB27BB"/>
    <w:rsid w:val="00DB2D40"/>
    <w:rsid w:val="00DB3927"/>
    <w:rsid w:val="00DB3C8C"/>
    <w:rsid w:val="00DB5DEB"/>
    <w:rsid w:val="00DB5F18"/>
    <w:rsid w:val="00DB6225"/>
    <w:rsid w:val="00DB6335"/>
    <w:rsid w:val="00DB6C95"/>
    <w:rsid w:val="00DC11F7"/>
    <w:rsid w:val="00DC13F5"/>
    <w:rsid w:val="00DC17EE"/>
    <w:rsid w:val="00DC181D"/>
    <w:rsid w:val="00DC360E"/>
    <w:rsid w:val="00DC3646"/>
    <w:rsid w:val="00DC37AC"/>
    <w:rsid w:val="00DC42EA"/>
    <w:rsid w:val="00DC4442"/>
    <w:rsid w:val="00DC511E"/>
    <w:rsid w:val="00DC5175"/>
    <w:rsid w:val="00DC51B6"/>
    <w:rsid w:val="00DC5446"/>
    <w:rsid w:val="00DC581E"/>
    <w:rsid w:val="00DC6106"/>
    <w:rsid w:val="00DC75CF"/>
    <w:rsid w:val="00DC7945"/>
    <w:rsid w:val="00DC7D9C"/>
    <w:rsid w:val="00DD0464"/>
    <w:rsid w:val="00DD1273"/>
    <w:rsid w:val="00DD1867"/>
    <w:rsid w:val="00DD1985"/>
    <w:rsid w:val="00DD23E0"/>
    <w:rsid w:val="00DD2A6E"/>
    <w:rsid w:val="00DD377A"/>
    <w:rsid w:val="00DD4079"/>
    <w:rsid w:val="00DD4501"/>
    <w:rsid w:val="00DD474A"/>
    <w:rsid w:val="00DD4A50"/>
    <w:rsid w:val="00DD4D10"/>
    <w:rsid w:val="00DD51D8"/>
    <w:rsid w:val="00DD5740"/>
    <w:rsid w:val="00DD5754"/>
    <w:rsid w:val="00DD5A04"/>
    <w:rsid w:val="00DD5A2E"/>
    <w:rsid w:val="00DD63F3"/>
    <w:rsid w:val="00DD66E2"/>
    <w:rsid w:val="00DD76DF"/>
    <w:rsid w:val="00DD7C97"/>
    <w:rsid w:val="00DE0A48"/>
    <w:rsid w:val="00DE178E"/>
    <w:rsid w:val="00DE18D4"/>
    <w:rsid w:val="00DE1AE8"/>
    <w:rsid w:val="00DE1DBA"/>
    <w:rsid w:val="00DE22A3"/>
    <w:rsid w:val="00DE2433"/>
    <w:rsid w:val="00DE25B4"/>
    <w:rsid w:val="00DE291E"/>
    <w:rsid w:val="00DE2C60"/>
    <w:rsid w:val="00DE394C"/>
    <w:rsid w:val="00DE3FEC"/>
    <w:rsid w:val="00DE45BB"/>
    <w:rsid w:val="00DE6AF9"/>
    <w:rsid w:val="00DE6E5D"/>
    <w:rsid w:val="00DE7036"/>
    <w:rsid w:val="00DE70BB"/>
    <w:rsid w:val="00DE7A47"/>
    <w:rsid w:val="00DF28CF"/>
    <w:rsid w:val="00DF2A06"/>
    <w:rsid w:val="00DF3DC5"/>
    <w:rsid w:val="00DF4240"/>
    <w:rsid w:val="00DF4864"/>
    <w:rsid w:val="00DF4D3F"/>
    <w:rsid w:val="00DF4E1B"/>
    <w:rsid w:val="00DF5660"/>
    <w:rsid w:val="00DF67BD"/>
    <w:rsid w:val="00DF6C4D"/>
    <w:rsid w:val="00DF6E33"/>
    <w:rsid w:val="00DF76BB"/>
    <w:rsid w:val="00DF7706"/>
    <w:rsid w:val="00DF789B"/>
    <w:rsid w:val="00E003AC"/>
    <w:rsid w:val="00E00427"/>
    <w:rsid w:val="00E00595"/>
    <w:rsid w:val="00E01109"/>
    <w:rsid w:val="00E01407"/>
    <w:rsid w:val="00E016F3"/>
    <w:rsid w:val="00E01CF8"/>
    <w:rsid w:val="00E01D6A"/>
    <w:rsid w:val="00E02490"/>
    <w:rsid w:val="00E030BA"/>
    <w:rsid w:val="00E04C88"/>
    <w:rsid w:val="00E05158"/>
    <w:rsid w:val="00E05530"/>
    <w:rsid w:val="00E06727"/>
    <w:rsid w:val="00E067A1"/>
    <w:rsid w:val="00E06C2B"/>
    <w:rsid w:val="00E0780A"/>
    <w:rsid w:val="00E0793D"/>
    <w:rsid w:val="00E11045"/>
    <w:rsid w:val="00E11092"/>
    <w:rsid w:val="00E11223"/>
    <w:rsid w:val="00E11A67"/>
    <w:rsid w:val="00E12322"/>
    <w:rsid w:val="00E1232C"/>
    <w:rsid w:val="00E132B6"/>
    <w:rsid w:val="00E13398"/>
    <w:rsid w:val="00E134F2"/>
    <w:rsid w:val="00E14841"/>
    <w:rsid w:val="00E1579E"/>
    <w:rsid w:val="00E15E19"/>
    <w:rsid w:val="00E1609C"/>
    <w:rsid w:val="00E160D8"/>
    <w:rsid w:val="00E166DD"/>
    <w:rsid w:val="00E17047"/>
    <w:rsid w:val="00E176F0"/>
    <w:rsid w:val="00E177D6"/>
    <w:rsid w:val="00E17899"/>
    <w:rsid w:val="00E17BEE"/>
    <w:rsid w:val="00E17D70"/>
    <w:rsid w:val="00E200EC"/>
    <w:rsid w:val="00E2097E"/>
    <w:rsid w:val="00E20C7C"/>
    <w:rsid w:val="00E218ED"/>
    <w:rsid w:val="00E21C05"/>
    <w:rsid w:val="00E22406"/>
    <w:rsid w:val="00E22859"/>
    <w:rsid w:val="00E22D84"/>
    <w:rsid w:val="00E23167"/>
    <w:rsid w:val="00E2351A"/>
    <w:rsid w:val="00E23F4B"/>
    <w:rsid w:val="00E24465"/>
    <w:rsid w:val="00E245BA"/>
    <w:rsid w:val="00E259FE"/>
    <w:rsid w:val="00E25E25"/>
    <w:rsid w:val="00E2655D"/>
    <w:rsid w:val="00E265E1"/>
    <w:rsid w:val="00E26BBA"/>
    <w:rsid w:val="00E26D49"/>
    <w:rsid w:val="00E27290"/>
    <w:rsid w:val="00E2760D"/>
    <w:rsid w:val="00E30883"/>
    <w:rsid w:val="00E30C98"/>
    <w:rsid w:val="00E31323"/>
    <w:rsid w:val="00E322DE"/>
    <w:rsid w:val="00E32760"/>
    <w:rsid w:val="00E327F4"/>
    <w:rsid w:val="00E32B1E"/>
    <w:rsid w:val="00E32EB7"/>
    <w:rsid w:val="00E33D42"/>
    <w:rsid w:val="00E340DF"/>
    <w:rsid w:val="00E3469A"/>
    <w:rsid w:val="00E35AEA"/>
    <w:rsid w:val="00E35C0A"/>
    <w:rsid w:val="00E35DA8"/>
    <w:rsid w:val="00E361D5"/>
    <w:rsid w:val="00E3654F"/>
    <w:rsid w:val="00E36CE6"/>
    <w:rsid w:val="00E36FD3"/>
    <w:rsid w:val="00E4007A"/>
    <w:rsid w:val="00E41A6F"/>
    <w:rsid w:val="00E41FB6"/>
    <w:rsid w:val="00E42316"/>
    <w:rsid w:val="00E4298D"/>
    <w:rsid w:val="00E42C00"/>
    <w:rsid w:val="00E42EC9"/>
    <w:rsid w:val="00E4361D"/>
    <w:rsid w:val="00E43ACE"/>
    <w:rsid w:val="00E43DCE"/>
    <w:rsid w:val="00E44038"/>
    <w:rsid w:val="00E4646C"/>
    <w:rsid w:val="00E46A3D"/>
    <w:rsid w:val="00E46AE6"/>
    <w:rsid w:val="00E500A0"/>
    <w:rsid w:val="00E50E26"/>
    <w:rsid w:val="00E51014"/>
    <w:rsid w:val="00E515E3"/>
    <w:rsid w:val="00E53381"/>
    <w:rsid w:val="00E53BAC"/>
    <w:rsid w:val="00E53C79"/>
    <w:rsid w:val="00E5473E"/>
    <w:rsid w:val="00E550B8"/>
    <w:rsid w:val="00E551E1"/>
    <w:rsid w:val="00E55634"/>
    <w:rsid w:val="00E561F1"/>
    <w:rsid w:val="00E56A15"/>
    <w:rsid w:val="00E56FA0"/>
    <w:rsid w:val="00E606E8"/>
    <w:rsid w:val="00E6109B"/>
    <w:rsid w:val="00E6128A"/>
    <w:rsid w:val="00E6196F"/>
    <w:rsid w:val="00E62F1E"/>
    <w:rsid w:val="00E633C4"/>
    <w:rsid w:val="00E63A6E"/>
    <w:rsid w:val="00E63FF8"/>
    <w:rsid w:val="00E6411A"/>
    <w:rsid w:val="00E64C10"/>
    <w:rsid w:val="00E64E8E"/>
    <w:rsid w:val="00E66E43"/>
    <w:rsid w:val="00E672C2"/>
    <w:rsid w:val="00E70C8D"/>
    <w:rsid w:val="00E711A5"/>
    <w:rsid w:val="00E71914"/>
    <w:rsid w:val="00E72070"/>
    <w:rsid w:val="00E7220D"/>
    <w:rsid w:val="00E72FED"/>
    <w:rsid w:val="00E73278"/>
    <w:rsid w:val="00E739D1"/>
    <w:rsid w:val="00E741B7"/>
    <w:rsid w:val="00E74224"/>
    <w:rsid w:val="00E74A40"/>
    <w:rsid w:val="00E75976"/>
    <w:rsid w:val="00E761FF"/>
    <w:rsid w:val="00E764A1"/>
    <w:rsid w:val="00E77AE7"/>
    <w:rsid w:val="00E80062"/>
    <w:rsid w:val="00E804D5"/>
    <w:rsid w:val="00E81414"/>
    <w:rsid w:val="00E8157E"/>
    <w:rsid w:val="00E81974"/>
    <w:rsid w:val="00E819FE"/>
    <w:rsid w:val="00E82A8B"/>
    <w:rsid w:val="00E82BDA"/>
    <w:rsid w:val="00E82D1F"/>
    <w:rsid w:val="00E82DAF"/>
    <w:rsid w:val="00E830AA"/>
    <w:rsid w:val="00E83D37"/>
    <w:rsid w:val="00E83F1C"/>
    <w:rsid w:val="00E845CE"/>
    <w:rsid w:val="00E84969"/>
    <w:rsid w:val="00E85065"/>
    <w:rsid w:val="00E853BE"/>
    <w:rsid w:val="00E85471"/>
    <w:rsid w:val="00E85CB2"/>
    <w:rsid w:val="00E868CE"/>
    <w:rsid w:val="00E90D46"/>
    <w:rsid w:val="00E9187C"/>
    <w:rsid w:val="00E9207F"/>
    <w:rsid w:val="00E925AD"/>
    <w:rsid w:val="00E9375C"/>
    <w:rsid w:val="00E9398D"/>
    <w:rsid w:val="00E94639"/>
    <w:rsid w:val="00E946FF"/>
    <w:rsid w:val="00E95670"/>
    <w:rsid w:val="00E959AC"/>
    <w:rsid w:val="00E95A15"/>
    <w:rsid w:val="00E95C4C"/>
    <w:rsid w:val="00E95DC3"/>
    <w:rsid w:val="00E95EC0"/>
    <w:rsid w:val="00E96127"/>
    <w:rsid w:val="00E969F3"/>
    <w:rsid w:val="00E9717C"/>
    <w:rsid w:val="00E973C0"/>
    <w:rsid w:val="00E97D3B"/>
    <w:rsid w:val="00E97F15"/>
    <w:rsid w:val="00EA0097"/>
    <w:rsid w:val="00EA0849"/>
    <w:rsid w:val="00EA0954"/>
    <w:rsid w:val="00EA0A93"/>
    <w:rsid w:val="00EA0E1D"/>
    <w:rsid w:val="00EA149A"/>
    <w:rsid w:val="00EA27B9"/>
    <w:rsid w:val="00EA45A4"/>
    <w:rsid w:val="00EA5579"/>
    <w:rsid w:val="00EA55AF"/>
    <w:rsid w:val="00EA5D8F"/>
    <w:rsid w:val="00EA626C"/>
    <w:rsid w:val="00EA63BD"/>
    <w:rsid w:val="00EB061D"/>
    <w:rsid w:val="00EB15A6"/>
    <w:rsid w:val="00EB19C8"/>
    <w:rsid w:val="00EB3588"/>
    <w:rsid w:val="00EB3589"/>
    <w:rsid w:val="00EB3676"/>
    <w:rsid w:val="00EB36D5"/>
    <w:rsid w:val="00EB38C8"/>
    <w:rsid w:val="00EB4247"/>
    <w:rsid w:val="00EB446C"/>
    <w:rsid w:val="00EB45C8"/>
    <w:rsid w:val="00EB467F"/>
    <w:rsid w:val="00EB4BE7"/>
    <w:rsid w:val="00EB507D"/>
    <w:rsid w:val="00EB578B"/>
    <w:rsid w:val="00EB5EC3"/>
    <w:rsid w:val="00EB7163"/>
    <w:rsid w:val="00EB77FD"/>
    <w:rsid w:val="00EB7EC4"/>
    <w:rsid w:val="00EC005B"/>
    <w:rsid w:val="00EC0347"/>
    <w:rsid w:val="00EC04AC"/>
    <w:rsid w:val="00EC0F58"/>
    <w:rsid w:val="00EC1071"/>
    <w:rsid w:val="00EC1959"/>
    <w:rsid w:val="00EC1A84"/>
    <w:rsid w:val="00EC1AB3"/>
    <w:rsid w:val="00EC1E62"/>
    <w:rsid w:val="00EC2113"/>
    <w:rsid w:val="00EC42A9"/>
    <w:rsid w:val="00EC448E"/>
    <w:rsid w:val="00EC4D29"/>
    <w:rsid w:val="00EC5171"/>
    <w:rsid w:val="00EC58E5"/>
    <w:rsid w:val="00EC5E0F"/>
    <w:rsid w:val="00EC65CA"/>
    <w:rsid w:val="00EC6814"/>
    <w:rsid w:val="00EC7677"/>
    <w:rsid w:val="00ED04D0"/>
    <w:rsid w:val="00ED0502"/>
    <w:rsid w:val="00ED0C06"/>
    <w:rsid w:val="00ED20AD"/>
    <w:rsid w:val="00ED2569"/>
    <w:rsid w:val="00ED262D"/>
    <w:rsid w:val="00ED2FAE"/>
    <w:rsid w:val="00ED3068"/>
    <w:rsid w:val="00ED3373"/>
    <w:rsid w:val="00ED3A50"/>
    <w:rsid w:val="00ED4959"/>
    <w:rsid w:val="00ED50DB"/>
    <w:rsid w:val="00ED5576"/>
    <w:rsid w:val="00ED5653"/>
    <w:rsid w:val="00ED6ACE"/>
    <w:rsid w:val="00ED6E3E"/>
    <w:rsid w:val="00ED7C32"/>
    <w:rsid w:val="00EE1A09"/>
    <w:rsid w:val="00EE1A1A"/>
    <w:rsid w:val="00EE1F57"/>
    <w:rsid w:val="00EE3261"/>
    <w:rsid w:val="00EE351D"/>
    <w:rsid w:val="00EE3CBE"/>
    <w:rsid w:val="00EE54B9"/>
    <w:rsid w:val="00EE5A10"/>
    <w:rsid w:val="00EE5F4F"/>
    <w:rsid w:val="00EE6977"/>
    <w:rsid w:val="00EE71E0"/>
    <w:rsid w:val="00EE76CB"/>
    <w:rsid w:val="00EF0191"/>
    <w:rsid w:val="00EF12BC"/>
    <w:rsid w:val="00EF1484"/>
    <w:rsid w:val="00EF1791"/>
    <w:rsid w:val="00EF1D6C"/>
    <w:rsid w:val="00EF22EB"/>
    <w:rsid w:val="00EF3144"/>
    <w:rsid w:val="00EF34E3"/>
    <w:rsid w:val="00EF40DB"/>
    <w:rsid w:val="00EF414B"/>
    <w:rsid w:val="00EF426F"/>
    <w:rsid w:val="00EF46FF"/>
    <w:rsid w:val="00EF575E"/>
    <w:rsid w:val="00EF5773"/>
    <w:rsid w:val="00EF5A06"/>
    <w:rsid w:val="00EF5F4C"/>
    <w:rsid w:val="00EF6159"/>
    <w:rsid w:val="00EF6845"/>
    <w:rsid w:val="00EF6991"/>
    <w:rsid w:val="00EF7C45"/>
    <w:rsid w:val="00EF7F8A"/>
    <w:rsid w:val="00F00274"/>
    <w:rsid w:val="00F00430"/>
    <w:rsid w:val="00F007A5"/>
    <w:rsid w:val="00F00EFD"/>
    <w:rsid w:val="00F02DD0"/>
    <w:rsid w:val="00F02E7E"/>
    <w:rsid w:val="00F0351A"/>
    <w:rsid w:val="00F0411C"/>
    <w:rsid w:val="00F04586"/>
    <w:rsid w:val="00F045E5"/>
    <w:rsid w:val="00F108A9"/>
    <w:rsid w:val="00F108D2"/>
    <w:rsid w:val="00F10E8A"/>
    <w:rsid w:val="00F11007"/>
    <w:rsid w:val="00F1157F"/>
    <w:rsid w:val="00F11612"/>
    <w:rsid w:val="00F11A52"/>
    <w:rsid w:val="00F11C3B"/>
    <w:rsid w:val="00F11F7E"/>
    <w:rsid w:val="00F12883"/>
    <w:rsid w:val="00F12E42"/>
    <w:rsid w:val="00F14708"/>
    <w:rsid w:val="00F14F22"/>
    <w:rsid w:val="00F14F9D"/>
    <w:rsid w:val="00F1535F"/>
    <w:rsid w:val="00F15D5B"/>
    <w:rsid w:val="00F16CF0"/>
    <w:rsid w:val="00F17517"/>
    <w:rsid w:val="00F17DDA"/>
    <w:rsid w:val="00F204B1"/>
    <w:rsid w:val="00F20687"/>
    <w:rsid w:val="00F20871"/>
    <w:rsid w:val="00F20D0F"/>
    <w:rsid w:val="00F20F3E"/>
    <w:rsid w:val="00F211D2"/>
    <w:rsid w:val="00F222D6"/>
    <w:rsid w:val="00F22B67"/>
    <w:rsid w:val="00F2319D"/>
    <w:rsid w:val="00F233ED"/>
    <w:rsid w:val="00F23955"/>
    <w:rsid w:val="00F247AE"/>
    <w:rsid w:val="00F24997"/>
    <w:rsid w:val="00F24C80"/>
    <w:rsid w:val="00F24CE2"/>
    <w:rsid w:val="00F254E8"/>
    <w:rsid w:val="00F30268"/>
    <w:rsid w:val="00F303D2"/>
    <w:rsid w:val="00F311D7"/>
    <w:rsid w:val="00F317F3"/>
    <w:rsid w:val="00F317FF"/>
    <w:rsid w:val="00F3183D"/>
    <w:rsid w:val="00F32E8E"/>
    <w:rsid w:val="00F33332"/>
    <w:rsid w:val="00F334BA"/>
    <w:rsid w:val="00F340F6"/>
    <w:rsid w:val="00F35323"/>
    <w:rsid w:val="00F360E3"/>
    <w:rsid w:val="00F36866"/>
    <w:rsid w:val="00F369F8"/>
    <w:rsid w:val="00F36A14"/>
    <w:rsid w:val="00F36B30"/>
    <w:rsid w:val="00F36B4A"/>
    <w:rsid w:val="00F37403"/>
    <w:rsid w:val="00F37433"/>
    <w:rsid w:val="00F37CCE"/>
    <w:rsid w:val="00F4012D"/>
    <w:rsid w:val="00F403EC"/>
    <w:rsid w:val="00F407FD"/>
    <w:rsid w:val="00F40954"/>
    <w:rsid w:val="00F40A51"/>
    <w:rsid w:val="00F40C79"/>
    <w:rsid w:val="00F41157"/>
    <w:rsid w:val="00F429B7"/>
    <w:rsid w:val="00F42CCC"/>
    <w:rsid w:val="00F43035"/>
    <w:rsid w:val="00F43DF9"/>
    <w:rsid w:val="00F46341"/>
    <w:rsid w:val="00F4684E"/>
    <w:rsid w:val="00F46988"/>
    <w:rsid w:val="00F46B9B"/>
    <w:rsid w:val="00F479CB"/>
    <w:rsid w:val="00F508C8"/>
    <w:rsid w:val="00F5125A"/>
    <w:rsid w:val="00F51381"/>
    <w:rsid w:val="00F51465"/>
    <w:rsid w:val="00F5189D"/>
    <w:rsid w:val="00F51AA9"/>
    <w:rsid w:val="00F52C21"/>
    <w:rsid w:val="00F52D76"/>
    <w:rsid w:val="00F538BE"/>
    <w:rsid w:val="00F54AE5"/>
    <w:rsid w:val="00F54C12"/>
    <w:rsid w:val="00F55AA1"/>
    <w:rsid w:val="00F55B82"/>
    <w:rsid w:val="00F5607E"/>
    <w:rsid w:val="00F57BFF"/>
    <w:rsid w:val="00F60125"/>
    <w:rsid w:val="00F604DF"/>
    <w:rsid w:val="00F604F0"/>
    <w:rsid w:val="00F606B1"/>
    <w:rsid w:val="00F60751"/>
    <w:rsid w:val="00F61041"/>
    <w:rsid w:val="00F61142"/>
    <w:rsid w:val="00F618C4"/>
    <w:rsid w:val="00F61A9F"/>
    <w:rsid w:val="00F620A3"/>
    <w:rsid w:val="00F625E1"/>
    <w:rsid w:val="00F62DD5"/>
    <w:rsid w:val="00F63567"/>
    <w:rsid w:val="00F63CD0"/>
    <w:rsid w:val="00F6438E"/>
    <w:rsid w:val="00F64F82"/>
    <w:rsid w:val="00F66A2A"/>
    <w:rsid w:val="00F66BAC"/>
    <w:rsid w:val="00F66C36"/>
    <w:rsid w:val="00F66D5D"/>
    <w:rsid w:val="00F66DEB"/>
    <w:rsid w:val="00F67086"/>
    <w:rsid w:val="00F67799"/>
    <w:rsid w:val="00F67A7A"/>
    <w:rsid w:val="00F67E9E"/>
    <w:rsid w:val="00F701F4"/>
    <w:rsid w:val="00F70B48"/>
    <w:rsid w:val="00F70DC8"/>
    <w:rsid w:val="00F70FD3"/>
    <w:rsid w:val="00F712DA"/>
    <w:rsid w:val="00F71A85"/>
    <w:rsid w:val="00F722A8"/>
    <w:rsid w:val="00F72707"/>
    <w:rsid w:val="00F72DE7"/>
    <w:rsid w:val="00F72E29"/>
    <w:rsid w:val="00F732C2"/>
    <w:rsid w:val="00F7348D"/>
    <w:rsid w:val="00F73CA7"/>
    <w:rsid w:val="00F740D7"/>
    <w:rsid w:val="00F74BF2"/>
    <w:rsid w:val="00F74F5B"/>
    <w:rsid w:val="00F754C8"/>
    <w:rsid w:val="00F7557E"/>
    <w:rsid w:val="00F75ACC"/>
    <w:rsid w:val="00F75C75"/>
    <w:rsid w:val="00F761C0"/>
    <w:rsid w:val="00F77DFC"/>
    <w:rsid w:val="00F77EBC"/>
    <w:rsid w:val="00F8031A"/>
    <w:rsid w:val="00F810B1"/>
    <w:rsid w:val="00F8164D"/>
    <w:rsid w:val="00F8233A"/>
    <w:rsid w:val="00F82B4E"/>
    <w:rsid w:val="00F82E82"/>
    <w:rsid w:val="00F832C7"/>
    <w:rsid w:val="00F8331E"/>
    <w:rsid w:val="00F83472"/>
    <w:rsid w:val="00F83A05"/>
    <w:rsid w:val="00F83EDB"/>
    <w:rsid w:val="00F841C8"/>
    <w:rsid w:val="00F8471E"/>
    <w:rsid w:val="00F84D58"/>
    <w:rsid w:val="00F850D7"/>
    <w:rsid w:val="00F85478"/>
    <w:rsid w:val="00F85529"/>
    <w:rsid w:val="00F878B1"/>
    <w:rsid w:val="00F90431"/>
    <w:rsid w:val="00F90702"/>
    <w:rsid w:val="00F9150B"/>
    <w:rsid w:val="00F920AE"/>
    <w:rsid w:val="00F922DD"/>
    <w:rsid w:val="00F92843"/>
    <w:rsid w:val="00F930A6"/>
    <w:rsid w:val="00F94109"/>
    <w:rsid w:val="00F95032"/>
    <w:rsid w:val="00F95364"/>
    <w:rsid w:val="00F95A7E"/>
    <w:rsid w:val="00F95C86"/>
    <w:rsid w:val="00F95F5D"/>
    <w:rsid w:val="00F96124"/>
    <w:rsid w:val="00F962E1"/>
    <w:rsid w:val="00F96658"/>
    <w:rsid w:val="00F97B3C"/>
    <w:rsid w:val="00FA0046"/>
    <w:rsid w:val="00FA012F"/>
    <w:rsid w:val="00FA039F"/>
    <w:rsid w:val="00FA1CDF"/>
    <w:rsid w:val="00FA1D82"/>
    <w:rsid w:val="00FA1E64"/>
    <w:rsid w:val="00FA2D1B"/>
    <w:rsid w:val="00FA2DA1"/>
    <w:rsid w:val="00FA3162"/>
    <w:rsid w:val="00FA3283"/>
    <w:rsid w:val="00FA328A"/>
    <w:rsid w:val="00FA3E3F"/>
    <w:rsid w:val="00FA409E"/>
    <w:rsid w:val="00FA4FBC"/>
    <w:rsid w:val="00FA563C"/>
    <w:rsid w:val="00FA5EE4"/>
    <w:rsid w:val="00FA6CAF"/>
    <w:rsid w:val="00FA6F13"/>
    <w:rsid w:val="00FA6F28"/>
    <w:rsid w:val="00FA75AC"/>
    <w:rsid w:val="00FA7AB2"/>
    <w:rsid w:val="00FA7FF2"/>
    <w:rsid w:val="00FB1CFF"/>
    <w:rsid w:val="00FB1E17"/>
    <w:rsid w:val="00FB23AA"/>
    <w:rsid w:val="00FB325F"/>
    <w:rsid w:val="00FB3834"/>
    <w:rsid w:val="00FB39A6"/>
    <w:rsid w:val="00FB4410"/>
    <w:rsid w:val="00FB4639"/>
    <w:rsid w:val="00FB54CC"/>
    <w:rsid w:val="00FB5B68"/>
    <w:rsid w:val="00FB5E14"/>
    <w:rsid w:val="00FB62DD"/>
    <w:rsid w:val="00FB70AF"/>
    <w:rsid w:val="00FB76AE"/>
    <w:rsid w:val="00FB797C"/>
    <w:rsid w:val="00FB7E77"/>
    <w:rsid w:val="00FC0619"/>
    <w:rsid w:val="00FC08FB"/>
    <w:rsid w:val="00FC179F"/>
    <w:rsid w:val="00FC18FF"/>
    <w:rsid w:val="00FC1A9B"/>
    <w:rsid w:val="00FC3131"/>
    <w:rsid w:val="00FC3301"/>
    <w:rsid w:val="00FC3626"/>
    <w:rsid w:val="00FC38FD"/>
    <w:rsid w:val="00FC39E9"/>
    <w:rsid w:val="00FC5949"/>
    <w:rsid w:val="00FC65AE"/>
    <w:rsid w:val="00FC67CA"/>
    <w:rsid w:val="00FC6F04"/>
    <w:rsid w:val="00FC70E1"/>
    <w:rsid w:val="00FC72D4"/>
    <w:rsid w:val="00FC7A02"/>
    <w:rsid w:val="00FD0289"/>
    <w:rsid w:val="00FD02FE"/>
    <w:rsid w:val="00FD09CD"/>
    <w:rsid w:val="00FD0DB9"/>
    <w:rsid w:val="00FD1511"/>
    <w:rsid w:val="00FD1600"/>
    <w:rsid w:val="00FD17BA"/>
    <w:rsid w:val="00FD27CF"/>
    <w:rsid w:val="00FD2B5D"/>
    <w:rsid w:val="00FD2BC1"/>
    <w:rsid w:val="00FD2E41"/>
    <w:rsid w:val="00FD2F39"/>
    <w:rsid w:val="00FD31BB"/>
    <w:rsid w:val="00FD350B"/>
    <w:rsid w:val="00FD3591"/>
    <w:rsid w:val="00FD3A63"/>
    <w:rsid w:val="00FD3AEE"/>
    <w:rsid w:val="00FD3BAE"/>
    <w:rsid w:val="00FD3CDD"/>
    <w:rsid w:val="00FD3D78"/>
    <w:rsid w:val="00FD3EC8"/>
    <w:rsid w:val="00FD3F09"/>
    <w:rsid w:val="00FD4445"/>
    <w:rsid w:val="00FD4490"/>
    <w:rsid w:val="00FD4494"/>
    <w:rsid w:val="00FD46D0"/>
    <w:rsid w:val="00FD4740"/>
    <w:rsid w:val="00FD49E9"/>
    <w:rsid w:val="00FD4A0A"/>
    <w:rsid w:val="00FD4CA9"/>
    <w:rsid w:val="00FD4D68"/>
    <w:rsid w:val="00FD5538"/>
    <w:rsid w:val="00FD57E5"/>
    <w:rsid w:val="00FD5D85"/>
    <w:rsid w:val="00FD5DFD"/>
    <w:rsid w:val="00FD5EC4"/>
    <w:rsid w:val="00FD5F03"/>
    <w:rsid w:val="00FD62A3"/>
    <w:rsid w:val="00FD676E"/>
    <w:rsid w:val="00FD6D54"/>
    <w:rsid w:val="00FD7214"/>
    <w:rsid w:val="00FD7548"/>
    <w:rsid w:val="00FE132E"/>
    <w:rsid w:val="00FE18E6"/>
    <w:rsid w:val="00FE2642"/>
    <w:rsid w:val="00FE3642"/>
    <w:rsid w:val="00FE4E59"/>
    <w:rsid w:val="00FE544C"/>
    <w:rsid w:val="00FE596D"/>
    <w:rsid w:val="00FE5C66"/>
    <w:rsid w:val="00FE69E5"/>
    <w:rsid w:val="00FE6D8D"/>
    <w:rsid w:val="00FE7B37"/>
    <w:rsid w:val="00FE7B94"/>
    <w:rsid w:val="00FE7BC1"/>
    <w:rsid w:val="00FF03F9"/>
    <w:rsid w:val="00FF0833"/>
    <w:rsid w:val="00FF0AFA"/>
    <w:rsid w:val="00FF148D"/>
    <w:rsid w:val="00FF2142"/>
    <w:rsid w:val="00FF3052"/>
    <w:rsid w:val="00FF326C"/>
    <w:rsid w:val="00FF340E"/>
    <w:rsid w:val="00FF38CE"/>
    <w:rsid w:val="00FF46EC"/>
    <w:rsid w:val="00FF4FA5"/>
    <w:rsid w:val="00FF56F7"/>
    <w:rsid w:val="00FF5DBA"/>
    <w:rsid w:val="00FF5DCF"/>
    <w:rsid w:val="00FF60CE"/>
    <w:rsid w:val="00FF681E"/>
    <w:rsid w:val="00FF69A6"/>
    <w:rsid w:val="00FF6BF1"/>
    <w:rsid w:val="00FF6D09"/>
    <w:rsid w:val="00FF6E0D"/>
    <w:rsid w:val="00FF75A2"/>
    <w:rsid w:val="00FF7745"/>
    <w:rsid w:val="00FF78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69ACA"/>
  <w15:docId w15:val="{1A84D692-B321-475C-8555-7EC82932E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47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32252"/>
    <w:pPr>
      <w:autoSpaceDE w:val="0"/>
      <w:autoSpaceDN w:val="0"/>
      <w:adjustRightInd w:val="0"/>
      <w:spacing w:before="108" w:after="108"/>
      <w:jc w:val="center"/>
      <w:outlineLvl w:val="0"/>
    </w:pPr>
    <w:rPr>
      <w:rFonts w:ascii="Arial" w:eastAsiaTheme="minorHAnsi" w:hAnsi="Arial" w:cs="Arial"/>
      <w:b/>
      <w:bCs/>
      <w:color w:val="26282F"/>
      <w:lang w:eastAsia="en-US"/>
    </w:rPr>
  </w:style>
  <w:style w:type="paragraph" w:styleId="2">
    <w:name w:val="heading 2"/>
    <w:basedOn w:val="a"/>
    <w:next w:val="a"/>
    <w:link w:val="20"/>
    <w:uiPriority w:val="9"/>
    <w:unhideWhenUsed/>
    <w:qFormat/>
    <w:rsid w:val="00830F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30F4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F77DFC"/>
    <w:pPr>
      <w:keepNext/>
      <w:tabs>
        <w:tab w:val="left" w:pos="885"/>
      </w:tabs>
      <w:outlineLvl w:val="3"/>
    </w:pPr>
    <w:rPr>
      <w:rFonts w:ascii="Calibri" w:hAnsi="Calibri"/>
      <w:b/>
      <w:bCs/>
      <w:sz w:val="28"/>
      <w:szCs w:val="28"/>
    </w:rPr>
  </w:style>
  <w:style w:type="paragraph" w:styleId="5">
    <w:name w:val="heading 5"/>
    <w:basedOn w:val="a"/>
    <w:next w:val="a"/>
    <w:link w:val="50"/>
    <w:uiPriority w:val="9"/>
    <w:qFormat/>
    <w:rsid w:val="00F77DFC"/>
    <w:pPr>
      <w:keepNext/>
      <w:autoSpaceDE w:val="0"/>
      <w:autoSpaceDN w:val="0"/>
      <w:adjustRightInd w:val="0"/>
      <w:jc w:val="center"/>
      <w:outlineLvl w:val="4"/>
    </w:pPr>
    <w:rPr>
      <w:rFonts w:ascii="Calibri" w:hAnsi="Calibri"/>
      <w:b/>
      <w:bCs/>
      <w:i/>
      <w:iCs/>
      <w:sz w:val="26"/>
      <w:szCs w:val="26"/>
    </w:rPr>
  </w:style>
  <w:style w:type="paragraph" w:styleId="6">
    <w:name w:val="heading 6"/>
    <w:basedOn w:val="a"/>
    <w:next w:val="a"/>
    <w:link w:val="60"/>
    <w:qFormat/>
    <w:rsid w:val="00F77DFC"/>
    <w:pPr>
      <w:keepNext/>
      <w:ind w:firstLine="709"/>
      <w:jc w:val="both"/>
      <w:outlineLvl w:val="5"/>
    </w:pPr>
    <w:rPr>
      <w:rFonts w:ascii="Calibri" w:hAnsi="Calibri"/>
      <w:b/>
      <w:bCs/>
      <w:sz w:val="20"/>
      <w:szCs w:val="20"/>
    </w:rPr>
  </w:style>
  <w:style w:type="paragraph" w:styleId="7">
    <w:name w:val="heading 7"/>
    <w:basedOn w:val="a"/>
    <w:next w:val="a"/>
    <w:link w:val="70"/>
    <w:uiPriority w:val="9"/>
    <w:qFormat/>
    <w:rsid w:val="00F77DFC"/>
    <w:pPr>
      <w:keepNext/>
      <w:ind w:right="-108"/>
      <w:jc w:val="center"/>
      <w:outlineLvl w:val="6"/>
    </w:pPr>
    <w:rPr>
      <w:rFonts w:ascii="Calibri" w:hAnsi="Calibri"/>
    </w:rPr>
  </w:style>
  <w:style w:type="paragraph" w:styleId="8">
    <w:name w:val="heading 8"/>
    <w:basedOn w:val="a"/>
    <w:next w:val="a"/>
    <w:link w:val="80"/>
    <w:qFormat/>
    <w:rsid w:val="00F77DFC"/>
    <w:pPr>
      <w:keepNext/>
      <w:jc w:val="center"/>
      <w:outlineLvl w:val="7"/>
    </w:pPr>
    <w:rPr>
      <w:rFonts w:ascii="Calibri" w:hAnsi="Calibri"/>
      <w:i/>
      <w:iCs/>
    </w:rPr>
  </w:style>
  <w:style w:type="paragraph" w:styleId="9">
    <w:name w:val="heading 9"/>
    <w:basedOn w:val="a"/>
    <w:next w:val="a"/>
    <w:link w:val="90"/>
    <w:uiPriority w:val="9"/>
    <w:qFormat/>
    <w:rsid w:val="00F77DFC"/>
    <w:pPr>
      <w:keepNext/>
      <w:widowControl w:val="0"/>
      <w:autoSpaceDE w:val="0"/>
      <w:autoSpaceDN w:val="0"/>
      <w:adjustRightInd w:val="0"/>
      <w:ind w:firstLine="709"/>
      <w:jc w:val="center"/>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92BB6"/>
    <w:pPr>
      <w:autoSpaceDE w:val="0"/>
      <w:autoSpaceDN w:val="0"/>
      <w:jc w:val="center"/>
    </w:pPr>
    <w:rPr>
      <w:b/>
      <w:bCs/>
      <w:sz w:val="28"/>
      <w:szCs w:val="28"/>
    </w:rPr>
  </w:style>
  <w:style w:type="character" w:customStyle="1" w:styleId="a4">
    <w:name w:val="Заголовок Знак"/>
    <w:basedOn w:val="a0"/>
    <w:link w:val="a3"/>
    <w:rsid w:val="00D92BB6"/>
    <w:rPr>
      <w:rFonts w:ascii="Times New Roman" w:eastAsia="Times New Roman" w:hAnsi="Times New Roman" w:cs="Times New Roman"/>
      <w:b/>
      <w:bCs/>
      <w:sz w:val="28"/>
      <w:szCs w:val="28"/>
      <w:lang w:eastAsia="ru-RU"/>
    </w:rPr>
  </w:style>
  <w:style w:type="paragraph" w:styleId="a5">
    <w:name w:val="List"/>
    <w:basedOn w:val="a"/>
    <w:rsid w:val="00D92BB6"/>
    <w:pPr>
      <w:widowControl w:val="0"/>
      <w:ind w:left="283" w:hanging="283"/>
    </w:pPr>
    <w:rPr>
      <w:sz w:val="20"/>
      <w:szCs w:val="20"/>
    </w:rPr>
  </w:style>
  <w:style w:type="paragraph" w:styleId="a6">
    <w:name w:val="Balloon Text"/>
    <w:basedOn w:val="a"/>
    <w:link w:val="a7"/>
    <w:uiPriority w:val="99"/>
    <w:semiHidden/>
    <w:unhideWhenUsed/>
    <w:rsid w:val="00A66186"/>
    <w:rPr>
      <w:rFonts w:ascii="Tahoma" w:hAnsi="Tahoma" w:cs="Tahoma"/>
      <w:sz w:val="16"/>
      <w:szCs w:val="16"/>
    </w:rPr>
  </w:style>
  <w:style w:type="character" w:customStyle="1" w:styleId="a7">
    <w:name w:val="Текст выноски Знак"/>
    <w:basedOn w:val="a0"/>
    <w:link w:val="a6"/>
    <w:uiPriority w:val="99"/>
    <w:semiHidden/>
    <w:rsid w:val="00A66186"/>
    <w:rPr>
      <w:rFonts w:ascii="Tahoma" w:eastAsia="Times New Roman" w:hAnsi="Tahoma" w:cs="Tahoma"/>
      <w:sz w:val="16"/>
      <w:szCs w:val="16"/>
      <w:lang w:eastAsia="ru-RU"/>
    </w:rPr>
  </w:style>
  <w:style w:type="paragraph" w:customStyle="1" w:styleId="ConsPlusNormal">
    <w:name w:val="ConsPlusNormal"/>
    <w:link w:val="ConsPlusNormal0"/>
    <w:rsid w:val="009C46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rmal (Web)"/>
    <w:aliases w:val="Обычный (Web)"/>
    <w:basedOn w:val="a"/>
    <w:link w:val="a9"/>
    <w:uiPriority w:val="99"/>
    <w:rsid w:val="009C4627"/>
    <w:pPr>
      <w:spacing w:before="100" w:beforeAutospacing="1" w:after="100" w:afterAutospacing="1"/>
    </w:pPr>
  </w:style>
  <w:style w:type="paragraph" w:styleId="aa">
    <w:name w:val="footnote text"/>
    <w:aliases w:val="Знак, Знак, Знак Знак Знак Знак,Текст сноски НИВ,Текст сноски Знак Знак,fn,Знак Знак Знак Знак,Footnote Text Char,Table_Footnote_last,Текст сноски Знак1 Знак,Footnote Text Char Знак Знак,Текст сноски Знак1, Знак Знак Знак,Знак2,З"/>
    <w:basedOn w:val="a"/>
    <w:link w:val="ab"/>
    <w:uiPriority w:val="99"/>
    <w:qFormat/>
    <w:rsid w:val="00B15F18"/>
    <w:pPr>
      <w:autoSpaceDE w:val="0"/>
      <w:autoSpaceDN w:val="0"/>
    </w:pPr>
    <w:rPr>
      <w:sz w:val="20"/>
      <w:szCs w:val="20"/>
    </w:rPr>
  </w:style>
  <w:style w:type="character" w:customStyle="1" w:styleId="ab">
    <w:name w:val="Текст сноски Знак"/>
    <w:aliases w:val="Знак Знак, Знак Знак, Знак Знак Знак Знак Знак,Текст сноски НИВ Знак,Текст сноски Знак Знак Знак,fn Знак,Знак Знак Знак Знак Знак,Footnote Text Char Знак,Table_Footnote_last Знак,Текст сноски Знак1 Знак Знак,Текст сноски Знак1 Знак1"/>
    <w:basedOn w:val="a0"/>
    <w:link w:val="aa"/>
    <w:uiPriority w:val="99"/>
    <w:rsid w:val="00B15F18"/>
    <w:rPr>
      <w:rFonts w:ascii="Times New Roman" w:eastAsia="Times New Roman" w:hAnsi="Times New Roman" w:cs="Times New Roman"/>
      <w:sz w:val="20"/>
      <w:szCs w:val="20"/>
      <w:lang w:eastAsia="ru-RU"/>
    </w:rPr>
  </w:style>
  <w:style w:type="character" w:styleId="ac">
    <w:name w:val="footnote reference"/>
    <w:aliases w:val="текст сноски,анкета сноска,Знак сноски-FN,Ciae niinee-FN,Знак сноски 1,Ciae niinee 1,fr,Used by Word for Help footnote symbols,Avg - Знак сноски,avg-Знак сноски,Referencia nota al pie,ООО Знак сноски,СНОСКА,сноска1,ftref,Avg,вески,ХИА_ЗС"/>
    <w:uiPriority w:val="99"/>
    <w:qFormat/>
    <w:rsid w:val="00B15F18"/>
    <w:rPr>
      <w:vertAlign w:val="superscript"/>
    </w:rPr>
  </w:style>
  <w:style w:type="paragraph" w:customStyle="1" w:styleId="ad">
    <w:name w:val="Таблицы (моноширинный)"/>
    <w:basedOn w:val="a"/>
    <w:next w:val="a"/>
    <w:uiPriority w:val="99"/>
    <w:rsid w:val="0046006D"/>
    <w:pPr>
      <w:widowControl w:val="0"/>
      <w:autoSpaceDE w:val="0"/>
      <w:autoSpaceDN w:val="0"/>
      <w:adjustRightInd w:val="0"/>
      <w:jc w:val="both"/>
    </w:pPr>
    <w:rPr>
      <w:rFonts w:ascii="Courier New" w:hAnsi="Courier New" w:cs="Courier New"/>
    </w:rPr>
  </w:style>
  <w:style w:type="character" w:customStyle="1" w:styleId="ae">
    <w:name w:val="Цветовое выделение"/>
    <w:uiPriority w:val="99"/>
    <w:rsid w:val="0046006D"/>
    <w:rPr>
      <w:b/>
      <w:bCs/>
      <w:color w:val="000080"/>
    </w:rPr>
  </w:style>
  <w:style w:type="paragraph" w:customStyle="1" w:styleId="11">
    <w:name w:val="Основной текст1"/>
    <w:basedOn w:val="a"/>
    <w:link w:val="af"/>
    <w:rsid w:val="0046006D"/>
    <w:pPr>
      <w:jc w:val="both"/>
    </w:pPr>
    <w:rPr>
      <w:sz w:val="28"/>
      <w:szCs w:val="20"/>
    </w:rPr>
  </w:style>
  <w:style w:type="character" w:customStyle="1" w:styleId="af">
    <w:name w:val="Основной текст_"/>
    <w:basedOn w:val="a0"/>
    <w:link w:val="11"/>
    <w:rsid w:val="0046006D"/>
    <w:rPr>
      <w:rFonts w:ascii="Times New Roman" w:eastAsia="Times New Roman" w:hAnsi="Times New Roman" w:cs="Times New Roman"/>
      <w:sz w:val="28"/>
      <w:szCs w:val="20"/>
      <w:lang w:eastAsia="ru-RU"/>
    </w:rPr>
  </w:style>
  <w:style w:type="paragraph" w:styleId="af0">
    <w:name w:val="List Paragraph"/>
    <w:basedOn w:val="a"/>
    <w:link w:val="af1"/>
    <w:uiPriority w:val="34"/>
    <w:qFormat/>
    <w:rsid w:val="0046006D"/>
    <w:pPr>
      <w:spacing w:after="200" w:line="276" w:lineRule="auto"/>
      <w:ind w:left="720"/>
      <w:contextualSpacing/>
    </w:pPr>
    <w:rPr>
      <w:rFonts w:asciiTheme="minorHAnsi" w:eastAsiaTheme="minorEastAsia" w:hAnsiTheme="minorHAnsi" w:cstheme="minorBidi"/>
      <w:sz w:val="22"/>
      <w:szCs w:val="22"/>
    </w:rPr>
  </w:style>
  <w:style w:type="paragraph" w:styleId="af2">
    <w:name w:val="header"/>
    <w:basedOn w:val="a"/>
    <w:link w:val="af3"/>
    <w:uiPriority w:val="99"/>
    <w:unhideWhenUsed/>
    <w:rsid w:val="007C7C77"/>
    <w:pPr>
      <w:tabs>
        <w:tab w:val="center" w:pos="4677"/>
        <w:tab w:val="right" w:pos="9355"/>
      </w:tabs>
    </w:pPr>
  </w:style>
  <w:style w:type="character" w:customStyle="1" w:styleId="af3">
    <w:name w:val="Верхний колонтитул Знак"/>
    <w:basedOn w:val="a0"/>
    <w:link w:val="af2"/>
    <w:uiPriority w:val="99"/>
    <w:rsid w:val="007C7C77"/>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7C7C77"/>
    <w:pPr>
      <w:tabs>
        <w:tab w:val="center" w:pos="4677"/>
        <w:tab w:val="right" w:pos="9355"/>
      </w:tabs>
    </w:pPr>
  </w:style>
  <w:style w:type="character" w:customStyle="1" w:styleId="af5">
    <w:name w:val="Нижний колонтитул Знак"/>
    <w:basedOn w:val="a0"/>
    <w:link w:val="af4"/>
    <w:uiPriority w:val="99"/>
    <w:rsid w:val="007C7C77"/>
    <w:rPr>
      <w:rFonts w:ascii="Times New Roman" w:eastAsia="Times New Roman" w:hAnsi="Times New Roman" w:cs="Times New Roman"/>
      <w:sz w:val="24"/>
      <w:szCs w:val="24"/>
      <w:lang w:eastAsia="ru-RU"/>
    </w:rPr>
  </w:style>
  <w:style w:type="table" w:styleId="af6">
    <w:name w:val="Table Grid"/>
    <w:basedOn w:val="a1"/>
    <w:uiPriority w:val="59"/>
    <w:rsid w:val="007C7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32252"/>
    <w:rPr>
      <w:rFonts w:ascii="Arial" w:hAnsi="Arial" w:cs="Arial"/>
      <w:b/>
      <w:bCs/>
      <w:color w:val="26282F"/>
      <w:sz w:val="24"/>
      <w:szCs w:val="24"/>
    </w:rPr>
  </w:style>
  <w:style w:type="character" w:customStyle="1" w:styleId="af7">
    <w:name w:val="Гипертекстовая ссылка"/>
    <w:basedOn w:val="ae"/>
    <w:uiPriority w:val="99"/>
    <w:rsid w:val="0041658E"/>
    <w:rPr>
      <w:b/>
      <w:bCs/>
      <w:color w:val="106BBE"/>
    </w:rPr>
  </w:style>
  <w:style w:type="character" w:styleId="af8">
    <w:name w:val="Hyperlink"/>
    <w:basedOn w:val="a0"/>
    <w:uiPriority w:val="99"/>
    <w:unhideWhenUsed/>
    <w:rsid w:val="0001559B"/>
    <w:rPr>
      <w:color w:val="0000FF" w:themeColor="hyperlink"/>
      <w:u w:val="single"/>
    </w:rPr>
  </w:style>
  <w:style w:type="character" w:customStyle="1" w:styleId="20">
    <w:name w:val="Заголовок 2 Знак"/>
    <w:basedOn w:val="a0"/>
    <w:link w:val="2"/>
    <w:uiPriority w:val="9"/>
    <w:rsid w:val="00830F4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830F48"/>
    <w:rPr>
      <w:rFonts w:asciiTheme="majorHAnsi" w:eastAsiaTheme="majorEastAsia" w:hAnsiTheme="majorHAnsi" w:cstheme="majorBidi"/>
      <w:b/>
      <w:bCs/>
      <w:color w:val="4F81BD" w:themeColor="accent1"/>
      <w:sz w:val="24"/>
      <w:szCs w:val="24"/>
      <w:lang w:eastAsia="ru-RU"/>
    </w:rPr>
  </w:style>
  <w:style w:type="paragraph" w:customStyle="1" w:styleId="formula">
    <w:name w:val="formula"/>
    <w:basedOn w:val="a"/>
    <w:rsid w:val="00830F48"/>
    <w:pPr>
      <w:spacing w:before="100" w:beforeAutospacing="1" w:after="100" w:afterAutospacing="1"/>
    </w:pPr>
  </w:style>
  <w:style w:type="paragraph" w:customStyle="1" w:styleId="Oaeno">
    <w:name w:val="Oaeno"/>
    <w:basedOn w:val="a"/>
    <w:rsid w:val="00BA6000"/>
    <w:pPr>
      <w:widowControl w:val="0"/>
    </w:pPr>
    <w:rPr>
      <w:rFonts w:ascii="Courier New" w:hAnsi="Courier New"/>
      <w:sz w:val="20"/>
      <w:szCs w:val="20"/>
    </w:rPr>
  </w:style>
  <w:style w:type="paragraph" w:customStyle="1" w:styleId="Style2">
    <w:name w:val="Style2"/>
    <w:basedOn w:val="a"/>
    <w:uiPriority w:val="99"/>
    <w:rsid w:val="00B912AE"/>
    <w:pPr>
      <w:widowControl w:val="0"/>
      <w:autoSpaceDE w:val="0"/>
      <w:autoSpaceDN w:val="0"/>
      <w:adjustRightInd w:val="0"/>
      <w:spacing w:line="322" w:lineRule="exact"/>
      <w:ind w:firstLine="696"/>
      <w:jc w:val="both"/>
    </w:pPr>
  </w:style>
  <w:style w:type="character" w:customStyle="1" w:styleId="FontStyle31">
    <w:name w:val="Font Style31"/>
    <w:basedOn w:val="a0"/>
    <w:uiPriority w:val="99"/>
    <w:rsid w:val="00B912AE"/>
    <w:rPr>
      <w:rFonts w:ascii="Times New Roman" w:hAnsi="Times New Roman" w:cs="Times New Roman" w:hint="default"/>
      <w:sz w:val="26"/>
      <w:szCs w:val="26"/>
    </w:rPr>
  </w:style>
  <w:style w:type="character" w:customStyle="1" w:styleId="FontStyle39">
    <w:name w:val="Font Style39"/>
    <w:basedOn w:val="a0"/>
    <w:uiPriority w:val="99"/>
    <w:rsid w:val="00B912AE"/>
    <w:rPr>
      <w:rFonts w:ascii="Times New Roman" w:hAnsi="Times New Roman" w:cs="Times New Roman" w:hint="default"/>
      <w:sz w:val="26"/>
      <w:szCs w:val="26"/>
    </w:rPr>
  </w:style>
  <w:style w:type="paragraph" w:customStyle="1" w:styleId="Style15">
    <w:name w:val="Style15"/>
    <w:basedOn w:val="a"/>
    <w:uiPriority w:val="99"/>
    <w:rsid w:val="00B912AE"/>
    <w:pPr>
      <w:widowControl w:val="0"/>
      <w:autoSpaceDE w:val="0"/>
      <w:autoSpaceDN w:val="0"/>
      <w:adjustRightInd w:val="0"/>
      <w:jc w:val="right"/>
    </w:pPr>
  </w:style>
  <w:style w:type="paragraph" w:customStyle="1" w:styleId="ConsPlusTitle">
    <w:name w:val="ConsPlusTitle"/>
    <w:rsid w:val="00B912A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1">
    <w:name w:val="Body Text Indent 2"/>
    <w:basedOn w:val="a"/>
    <w:link w:val="22"/>
    <w:unhideWhenUsed/>
    <w:rsid w:val="00183D6B"/>
    <w:pPr>
      <w:ind w:firstLine="851"/>
      <w:jc w:val="both"/>
    </w:pPr>
    <w:rPr>
      <w:sz w:val="22"/>
      <w:szCs w:val="20"/>
    </w:rPr>
  </w:style>
  <w:style w:type="character" w:customStyle="1" w:styleId="22">
    <w:name w:val="Основной текст с отступом 2 Знак"/>
    <w:basedOn w:val="a0"/>
    <w:link w:val="21"/>
    <w:rsid w:val="00183D6B"/>
    <w:rPr>
      <w:rFonts w:ascii="Times New Roman" w:eastAsia="Times New Roman" w:hAnsi="Times New Roman" w:cs="Times New Roman"/>
      <w:szCs w:val="20"/>
      <w:lang w:eastAsia="ru-RU"/>
    </w:rPr>
  </w:style>
  <w:style w:type="paragraph" w:styleId="af9">
    <w:name w:val="No Spacing"/>
    <w:aliases w:val="стандарт,БОРИСОВ"/>
    <w:link w:val="afa"/>
    <w:uiPriority w:val="99"/>
    <w:qFormat/>
    <w:rsid w:val="00335772"/>
    <w:pPr>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6430BD"/>
  </w:style>
  <w:style w:type="character" w:customStyle="1" w:styleId="date6">
    <w:name w:val="date6"/>
    <w:basedOn w:val="a0"/>
    <w:rsid w:val="00C93AF1"/>
  </w:style>
  <w:style w:type="character" w:styleId="afb">
    <w:name w:val="annotation reference"/>
    <w:basedOn w:val="a0"/>
    <w:uiPriority w:val="99"/>
    <w:semiHidden/>
    <w:unhideWhenUsed/>
    <w:rsid w:val="00E711A5"/>
    <w:rPr>
      <w:sz w:val="16"/>
      <w:szCs w:val="16"/>
    </w:rPr>
  </w:style>
  <w:style w:type="paragraph" w:styleId="afc">
    <w:name w:val="annotation text"/>
    <w:basedOn w:val="a"/>
    <w:link w:val="afd"/>
    <w:uiPriority w:val="99"/>
    <w:semiHidden/>
    <w:unhideWhenUsed/>
    <w:rsid w:val="00E711A5"/>
    <w:rPr>
      <w:sz w:val="20"/>
      <w:szCs w:val="20"/>
    </w:rPr>
  </w:style>
  <w:style w:type="character" w:customStyle="1" w:styleId="afd">
    <w:name w:val="Текст примечания Знак"/>
    <w:basedOn w:val="a0"/>
    <w:link w:val="afc"/>
    <w:uiPriority w:val="99"/>
    <w:semiHidden/>
    <w:rsid w:val="00E711A5"/>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E711A5"/>
    <w:rPr>
      <w:b/>
      <w:bCs/>
    </w:rPr>
  </w:style>
  <w:style w:type="character" w:customStyle="1" w:styleId="aff">
    <w:name w:val="Тема примечания Знак"/>
    <w:basedOn w:val="afd"/>
    <w:link w:val="afe"/>
    <w:uiPriority w:val="99"/>
    <w:semiHidden/>
    <w:rsid w:val="00E711A5"/>
    <w:rPr>
      <w:rFonts w:ascii="Times New Roman" w:eastAsia="Times New Roman" w:hAnsi="Times New Roman" w:cs="Times New Roman"/>
      <w:b/>
      <w:bCs/>
      <w:sz w:val="20"/>
      <w:szCs w:val="20"/>
      <w:lang w:eastAsia="ru-RU"/>
    </w:rPr>
  </w:style>
  <w:style w:type="paragraph" w:customStyle="1" w:styleId="ConsPlusCell">
    <w:name w:val="ConsPlusCell"/>
    <w:rsid w:val="00C664CB"/>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nformat">
    <w:name w:val="ConsPlusNonformat"/>
    <w:link w:val="ConsPlusNonformat0"/>
    <w:uiPriority w:val="99"/>
    <w:rsid w:val="00C664CB"/>
    <w:pPr>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FontStyle15">
    <w:name w:val="Font Style15"/>
    <w:uiPriority w:val="99"/>
    <w:rsid w:val="005C2213"/>
    <w:rPr>
      <w:rFonts w:ascii="Times New Roman" w:hAnsi="Times New Roman" w:cs="Times New Roman"/>
      <w:sz w:val="22"/>
      <w:szCs w:val="22"/>
    </w:rPr>
  </w:style>
  <w:style w:type="character" w:customStyle="1" w:styleId="ConsPlusNormal0">
    <w:name w:val="ConsPlusNormal Знак"/>
    <w:basedOn w:val="a0"/>
    <w:link w:val="ConsPlusNormal"/>
    <w:locked/>
    <w:rsid w:val="005C286A"/>
    <w:rPr>
      <w:rFonts w:ascii="Arial" w:eastAsia="Times New Roman" w:hAnsi="Arial" w:cs="Arial"/>
      <w:sz w:val="20"/>
      <w:szCs w:val="20"/>
      <w:lang w:eastAsia="ru-RU"/>
    </w:rPr>
  </w:style>
  <w:style w:type="character" w:customStyle="1" w:styleId="40">
    <w:name w:val="Заголовок 4 Знак"/>
    <w:basedOn w:val="a0"/>
    <w:link w:val="4"/>
    <w:uiPriority w:val="9"/>
    <w:rsid w:val="00F77DFC"/>
    <w:rPr>
      <w:rFonts w:ascii="Calibri" w:eastAsia="Times New Roman" w:hAnsi="Calibri" w:cs="Times New Roman"/>
      <w:b/>
      <w:bCs/>
      <w:sz w:val="28"/>
      <w:szCs w:val="28"/>
    </w:rPr>
  </w:style>
  <w:style w:type="character" w:customStyle="1" w:styleId="50">
    <w:name w:val="Заголовок 5 Знак"/>
    <w:basedOn w:val="a0"/>
    <w:link w:val="5"/>
    <w:uiPriority w:val="9"/>
    <w:rsid w:val="00F77DFC"/>
    <w:rPr>
      <w:rFonts w:ascii="Calibri" w:eastAsia="Times New Roman" w:hAnsi="Calibri" w:cs="Times New Roman"/>
      <w:b/>
      <w:bCs/>
      <w:i/>
      <w:iCs/>
      <w:sz w:val="26"/>
      <w:szCs w:val="26"/>
    </w:rPr>
  </w:style>
  <w:style w:type="character" w:customStyle="1" w:styleId="60">
    <w:name w:val="Заголовок 6 Знак"/>
    <w:basedOn w:val="a0"/>
    <w:link w:val="6"/>
    <w:rsid w:val="00F77DFC"/>
    <w:rPr>
      <w:rFonts w:ascii="Calibri" w:eastAsia="Times New Roman" w:hAnsi="Calibri" w:cs="Times New Roman"/>
      <w:b/>
      <w:bCs/>
      <w:sz w:val="20"/>
      <w:szCs w:val="20"/>
    </w:rPr>
  </w:style>
  <w:style w:type="character" w:customStyle="1" w:styleId="70">
    <w:name w:val="Заголовок 7 Знак"/>
    <w:basedOn w:val="a0"/>
    <w:link w:val="7"/>
    <w:uiPriority w:val="9"/>
    <w:rsid w:val="00F77DFC"/>
    <w:rPr>
      <w:rFonts w:ascii="Calibri" w:eastAsia="Times New Roman" w:hAnsi="Calibri" w:cs="Times New Roman"/>
      <w:sz w:val="24"/>
      <w:szCs w:val="24"/>
    </w:rPr>
  </w:style>
  <w:style w:type="character" w:customStyle="1" w:styleId="80">
    <w:name w:val="Заголовок 8 Знак"/>
    <w:basedOn w:val="a0"/>
    <w:link w:val="8"/>
    <w:rsid w:val="00F77DFC"/>
    <w:rPr>
      <w:rFonts w:ascii="Calibri" w:eastAsia="Times New Roman" w:hAnsi="Calibri" w:cs="Times New Roman"/>
      <w:i/>
      <w:iCs/>
      <w:sz w:val="24"/>
      <w:szCs w:val="24"/>
    </w:rPr>
  </w:style>
  <w:style w:type="character" w:customStyle="1" w:styleId="90">
    <w:name w:val="Заголовок 9 Знак"/>
    <w:basedOn w:val="a0"/>
    <w:link w:val="9"/>
    <w:uiPriority w:val="9"/>
    <w:rsid w:val="00F77DFC"/>
    <w:rPr>
      <w:rFonts w:ascii="Cambria" w:eastAsia="Times New Roman" w:hAnsi="Cambria" w:cs="Times New Roman"/>
      <w:sz w:val="20"/>
      <w:szCs w:val="20"/>
    </w:rPr>
  </w:style>
  <w:style w:type="character" w:customStyle="1" w:styleId="110">
    <w:name w:val="Заголовок 1 Знак1"/>
    <w:uiPriority w:val="9"/>
    <w:rsid w:val="00F77DFC"/>
    <w:rPr>
      <w:rFonts w:ascii="Cambria" w:eastAsia="Times New Roman" w:hAnsi="Cambria" w:cs="Times New Roman"/>
      <w:b/>
      <w:bCs/>
      <w:kern w:val="32"/>
      <w:sz w:val="32"/>
      <w:szCs w:val="32"/>
    </w:rPr>
  </w:style>
  <w:style w:type="paragraph" w:styleId="aff0">
    <w:name w:val="Body Text"/>
    <w:aliases w:val="Основной текст 2a,Знак Знак Знак Знак Знак Знак Знак Знак Знак Знак Знак Знак Знак Знак Знак Знак,Основной текст Знак Знак Знак,Знак Знак Знак Знак Знак Знак Знак Знак Знак Знак Знак Знак Знак Знак Знак Знак Знак Знак Знак Знак Знак"/>
    <w:basedOn w:val="a"/>
    <w:link w:val="aff1"/>
    <w:rsid w:val="00F77DFC"/>
    <w:pPr>
      <w:jc w:val="both"/>
    </w:pPr>
  </w:style>
  <w:style w:type="character" w:customStyle="1" w:styleId="aff1">
    <w:name w:val="Основной текст Знак"/>
    <w:aliases w:val="Основной текст 2a Знак,Знак Знак Знак Знак Знак Знак Знак Знак Знак Знак Знак Знак Знак Знак Знак Знак Знак,Основной текст Знак Знак Знак Знак"/>
    <w:basedOn w:val="a0"/>
    <w:link w:val="aff0"/>
    <w:rsid w:val="00F77DFC"/>
    <w:rPr>
      <w:rFonts w:ascii="Times New Roman" w:eastAsia="Times New Roman" w:hAnsi="Times New Roman" w:cs="Times New Roman"/>
      <w:sz w:val="24"/>
      <w:szCs w:val="24"/>
    </w:rPr>
  </w:style>
  <w:style w:type="paragraph" w:styleId="aff2">
    <w:name w:val="Body Text Indent"/>
    <w:aliases w:val="Основной текст 1,Нумерованный список !!,Надин стиль Знак,Надин стиль"/>
    <w:basedOn w:val="a"/>
    <w:link w:val="aff3"/>
    <w:rsid w:val="00F77DFC"/>
    <w:pPr>
      <w:spacing w:after="120" w:line="480" w:lineRule="auto"/>
      <w:jc w:val="center"/>
    </w:pPr>
  </w:style>
  <w:style w:type="character" w:customStyle="1" w:styleId="aff3">
    <w:name w:val="Основной текст с отступом Знак"/>
    <w:aliases w:val="Основной текст 1 Знак,Нумерованный список !! Знак,Надин стиль Знак Знак,Надин стиль Знак1"/>
    <w:basedOn w:val="a0"/>
    <w:link w:val="aff2"/>
    <w:rsid w:val="00F77DFC"/>
    <w:rPr>
      <w:rFonts w:ascii="Times New Roman" w:eastAsia="Times New Roman" w:hAnsi="Times New Roman" w:cs="Times New Roman"/>
      <w:sz w:val="24"/>
      <w:szCs w:val="24"/>
    </w:rPr>
  </w:style>
  <w:style w:type="character" w:styleId="aff4">
    <w:name w:val="page number"/>
    <w:rsid w:val="00F77DFC"/>
    <w:rPr>
      <w:rFonts w:cs="Times New Roman"/>
    </w:rPr>
  </w:style>
  <w:style w:type="paragraph" w:styleId="23">
    <w:name w:val="Body Text 2"/>
    <w:basedOn w:val="a"/>
    <w:link w:val="24"/>
    <w:uiPriority w:val="99"/>
    <w:rsid w:val="00F77DFC"/>
    <w:pPr>
      <w:jc w:val="center"/>
    </w:pPr>
  </w:style>
  <w:style w:type="character" w:customStyle="1" w:styleId="24">
    <w:name w:val="Основной текст 2 Знак"/>
    <w:basedOn w:val="a0"/>
    <w:link w:val="23"/>
    <w:uiPriority w:val="99"/>
    <w:rsid w:val="00F77DFC"/>
    <w:rPr>
      <w:rFonts w:ascii="Times New Roman" w:eastAsia="Times New Roman" w:hAnsi="Times New Roman" w:cs="Times New Roman"/>
      <w:sz w:val="24"/>
      <w:szCs w:val="24"/>
    </w:rPr>
  </w:style>
  <w:style w:type="paragraph" w:customStyle="1" w:styleId="aff5">
    <w:name w:val="Прижатый влево"/>
    <w:basedOn w:val="a"/>
    <w:next w:val="a"/>
    <w:uiPriority w:val="99"/>
    <w:rsid w:val="00F77DFC"/>
    <w:pPr>
      <w:autoSpaceDE w:val="0"/>
      <w:autoSpaceDN w:val="0"/>
      <w:adjustRightInd w:val="0"/>
      <w:jc w:val="center"/>
    </w:pPr>
    <w:rPr>
      <w:rFonts w:ascii="Arial" w:hAnsi="Arial" w:cs="Arial"/>
      <w:sz w:val="20"/>
      <w:szCs w:val="20"/>
    </w:rPr>
  </w:style>
  <w:style w:type="paragraph" w:customStyle="1" w:styleId="12">
    <w:name w:val="Обычный1"/>
    <w:rsid w:val="00F77DFC"/>
    <w:pPr>
      <w:spacing w:after="0" w:line="240" w:lineRule="auto"/>
    </w:pPr>
    <w:rPr>
      <w:rFonts w:ascii="Times New Roman" w:eastAsia="Times New Roman" w:hAnsi="Times New Roman" w:cs="Times New Roman"/>
      <w:sz w:val="24"/>
      <w:szCs w:val="20"/>
      <w:lang w:eastAsia="ru-RU"/>
    </w:rPr>
  </w:style>
  <w:style w:type="paragraph" w:styleId="31">
    <w:name w:val="Body Text Indent 3"/>
    <w:basedOn w:val="a"/>
    <w:link w:val="32"/>
    <w:uiPriority w:val="99"/>
    <w:rsid w:val="00F77DFC"/>
    <w:pPr>
      <w:ind w:firstLine="709"/>
      <w:jc w:val="both"/>
    </w:pPr>
  </w:style>
  <w:style w:type="character" w:customStyle="1" w:styleId="32">
    <w:name w:val="Основной текст с отступом 3 Знак"/>
    <w:basedOn w:val="a0"/>
    <w:link w:val="31"/>
    <w:uiPriority w:val="99"/>
    <w:rsid w:val="00F77DFC"/>
    <w:rPr>
      <w:rFonts w:ascii="Times New Roman" w:eastAsia="Times New Roman" w:hAnsi="Times New Roman" w:cs="Times New Roman"/>
      <w:sz w:val="24"/>
      <w:szCs w:val="24"/>
    </w:rPr>
  </w:style>
  <w:style w:type="paragraph" w:styleId="33">
    <w:name w:val="Body Text 3"/>
    <w:basedOn w:val="a"/>
    <w:link w:val="34"/>
    <w:rsid w:val="00F77DFC"/>
    <w:pPr>
      <w:jc w:val="center"/>
    </w:pPr>
    <w:rPr>
      <w:sz w:val="16"/>
      <w:szCs w:val="16"/>
    </w:rPr>
  </w:style>
  <w:style w:type="character" w:customStyle="1" w:styleId="34">
    <w:name w:val="Основной текст 3 Знак"/>
    <w:basedOn w:val="a0"/>
    <w:link w:val="33"/>
    <w:uiPriority w:val="99"/>
    <w:semiHidden/>
    <w:rsid w:val="00F77DFC"/>
    <w:rPr>
      <w:rFonts w:ascii="Times New Roman" w:eastAsia="Times New Roman" w:hAnsi="Times New Roman" w:cs="Times New Roman"/>
      <w:sz w:val="16"/>
      <w:szCs w:val="16"/>
    </w:rPr>
  </w:style>
  <w:style w:type="paragraph" w:customStyle="1" w:styleId="aff6">
    <w:name w:val="Комментарий"/>
    <w:basedOn w:val="a"/>
    <w:next w:val="a"/>
    <w:uiPriority w:val="99"/>
    <w:rsid w:val="00F77DFC"/>
    <w:pPr>
      <w:widowControl w:val="0"/>
      <w:autoSpaceDE w:val="0"/>
      <w:autoSpaceDN w:val="0"/>
      <w:adjustRightInd w:val="0"/>
      <w:ind w:left="170"/>
      <w:jc w:val="both"/>
    </w:pPr>
    <w:rPr>
      <w:rFonts w:ascii="Arial" w:hAnsi="Arial" w:cs="Arial"/>
      <w:i/>
      <w:iCs/>
      <w:color w:val="800080"/>
      <w:sz w:val="20"/>
      <w:szCs w:val="20"/>
    </w:rPr>
  </w:style>
  <w:style w:type="character" w:styleId="aff7">
    <w:name w:val="Strong"/>
    <w:qFormat/>
    <w:rsid w:val="00F77DFC"/>
    <w:rPr>
      <w:rFonts w:cs="Times New Roman"/>
      <w:b/>
      <w:bCs/>
    </w:rPr>
  </w:style>
  <w:style w:type="character" w:customStyle="1" w:styleId="style41">
    <w:name w:val="style41"/>
    <w:uiPriority w:val="99"/>
    <w:rsid w:val="00F77DFC"/>
    <w:rPr>
      <w:rFonts w:cs="Times New Roman"/>
      <w:sz w:val="27"/>
      <w:szCs w:val="27"/>
    </w:rPr>
  </w:style>
  <w:style w:type="character" w:customStyle="1" w:styleId="textspanview">
    <w:name w:val="textspanview"/>
    <w:uiPriority w:val="99"/>
    <w:rsid w:val="00F77DFC"/>
  </w:style>
  <w:style w:type="paragraph" w:customStyle="1" w:styleId="aff8">
    <w:name w:val="Нормальный (таблица)"/>
    <w:basedOn w:val="a"/>
    <w:next w:val="a"/>
    <w:uiPriority w:val="99"/>
    <w:rsid w:val="00F77DFC"/>
    <w:pPr>
      <w:widowControl w:val="0"/>
      <w:autoSpaceDE w:val="0"/>
      <w:autoSpaceDN w:val="0"/>
      <w:adjustRightInd w:val="0"/>
      <w:jc w:val="both"/>
    </w:pPr>
    <w:rPr>
      <w:rFonts w:ascii="Arial" w:hAnsi="Arial" w:cs="Arial"/>
    </w:rPr>
  </w:style>
  <w:style w:type="character" w:customStyle="1" w:styleId="af1">
    <w:name w:val="Абзац списка Знак"/>
    <w:link w:val="af0"/>
    <w:uiPriority w:val="34"/>
    <w:qFormat/>
    <w:locked/>
    <w:rsid w:val="00F77DFC"/>
    <w:rPr>
      <w:rFonts w:eastAsiaTheme="minorEastAsia"/>
      <w:lang w:eastAsia="ru-RU"/>
    </w:rPr>
  </w:style>
  <w:style w:type="paragraph" w:customStyle="1" w:styleId="Default">
    <w:name w:val="Default"/>
    <w:rsid w:val="00F77DF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uiPriority w:val="99"/>
    <w:unhideWhenUsed/>
    <w:rsid w:val="00F77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77DFC"/>
    <w:rPr>
      <w:rFonts w:ascii="Courier New" w:eastAsia="Times New Roman" w:hAnsi="Courier New" w:cs="Courier New"/>
      <w:sz w:val="20"/>
      <w:szCs w:val="20"/>
      <w:lang w:eastAsia="ru-RU"/>
    </w:rPr>
  </w:style>
  <w:style w:type="paragraph" w:customStyle="1" w:styleId="111">
    <w:name w:val="Заголовок 11"/>
    <w:basedOn w:val="a"/>
    <w:next w:val="a"/>
    <w:uiPriority w:val="99"/>
    <w:qFormat/>
    <w:rsid w:val="0026094D"/>
    <w:pPr>
      <w:autoSpaceDE w:val="0"/>
      <w:autoSpaceDN w:val="0"/>
      <w:adjustRightInd w:val="0"/>
      <w:spacing w:before="108" w:after="108"/>
      <w:jc w:val="center"/>
      <w:outlineLvl w:val="0"/>
    </w:pPr>
    <w:rPr>
      <w:rFonts w:ascii="Arial" w:eastAsiaTheme="minorHAnsi" w:hAnsi="Arial" w:cs="Arial"/>
      <w:b/>
      <w:bCs/>
      <w:color w:val="26282F"/>
      <w:lang w:eastAsia="en-US"/>
    </w:rPr>
  </w:style>
  <w:style w:type="numbering" w:customStyle="1" w:styleId="13">
    <w:name w:val="Нет списка1"/>
    <w:next w:val="a2"/>
    <w:uiPriority w:val="99"/>
    <w:semiHidden/>
    <w:unhideWhenUsed/>
    <w:rsid w:val="0026094D"/>
  </w:style>
  <w:style w:type="paragraph" w:customStyle="1" w:styleId="aff9">
    <w:name w:val="Заголовок статьи"/>
    <w:basedOn w:val="a"/>
    <w:next w:val="a"/>
    <w:uiPriority w:val="99"/>
    <w:rsid w:val="0026094D"/>
    <w:pPr>
      <w:autoSpaceDE w:val="0"/>
      <w:autoSpaceDN w:val="0"/>
      <w:adjustRightInd w:val="0"/>
      <w:ind w:left="1612" w:hanging="892"/>
      <w:jc w:val="both"/>
    </w:pPr>
    <w:rPr>
      <w:rFonts w:ascii="Arial" w:eastAsiaTheme="minorHAnsi" w:hAnsi="Arial" w:cs="Arial"/>
      <w:lang w:eastAsia="en-US"/>
    </w:rPr>
  </w:style>
  <w:style w:type="character" w:customStyle="1" w:styleId="14">
    <w:name w:val="Гиперссылка1"/>
    <w:basedOn w:val="a0"/>
    <w:uiPriority w:val="99"/>
    <w:unhideWhenUsed/>
    <w:rsid w:val="0026094D"/>
    <w:rPr>
      <w:color w:val="0000FF"/>
      <w:u w:val="single"/>
    </w:rPr>
  </w:style>
  <w:style w:type="paragraph" w:customStyle="1" w:styleId="15">
    <w:name w:val="Булеты1"/>
    <w:basedOn w:val="a"/>
    <w:uiPriority w:val="99"/>
    <w:rsid w:val="0026094D"/>
    <w:pPr>
      <w:tabs>
        <w:tab w:val="left" w:pos="2977"/>
      </w:tabs>
      <w:spacing w:after="200" w:line="276" w:lineRule="auto"/>
      <w:contextualSpacing/>
      <w:jc w:val="both"/>
    </w:pPr>
    <w:rPr>
      <w:sz w:val="22"/>
      <w:szCs w:val="22"/>
    </w:rPr>
  </w:style>
  <w:style w:type="character" w:styleId="affa">
    <w:name w:val="FollowedHyperlink"/>
    <w:basedOn w:val="a0"/>
    <w:uiPriority w:val="99"/>
    <w:semiHidden/>
    <w:unhideWhenUsed/>
    <w:rsid w:val="0026094D"/>
    <w:rPr>
      <w:color w:val="800080" w:themeColor="followedHyperlink"/>
      <w:u w:val="single"/>
    </w:rPr>
  </w:style>
  <w:style w:type="paragraph" w:customStyle="1" w:styleId="51">
    <w:name w:val="Основной текст5"/>
    <w:basedOn w:val="a"/>
    <w:rsid w:val="004633CC"/>
    <w:pPr>
      <w:shd w:val="clear" w:color="auto" w:fill="FFFFFF"/>
      <w:spacing w:after="120" w:line="0" w:lineRule="atLeast"/>
    </w:pPr>
    <w:rPr>
      <w:color w:val="000000"/>
      <w:sz w:val="27"/>
      <w:szCs w:val="27"/>
    </w:rPr>
  </w:style>
  <w:style w:type="paragraph" w:styleId="affb">
    <w:name w:val="Revision"/>
    <w:hidden/>
    <w:uiPriority w:val="99"/>
    <w:semiHidden/>
    <w:rsid w:val="004633CC"/>
    <w:pPr>
      <w:spacing w:after="0" w:line="240" w:lineRule="auto"/>
    </w:pPr>
  </w:style>
  <w:style w:type="paragraph" w:customStyle="1" w:styleId="ConsNormal">
    <w:name w:val="ConsNormal"/>
    <w:rsid w:val="004633CC"/>
    <w:pPr>
      <w:widowControl w:val="0"/>
      <w:autoSpaceDE w:val="0"/>
      <w:autoSpaceDN w:val="0"/>
      <w:adjustRightInd w:val="0"/>
      <w:spacing w:after="0" w:line="240" w:lineRule="auto"/>
      <w:ind w:firstLine="720"/>
    </w:pPr>
    <w:rPr>
      <w:rFonts w:ascii="Arial" w:eastAsia="MS Mincho" w:hAnsi="Arial" w:cs="Arial"/>
      <w:sz w:val="20"/>
      <w:szCs w:val="20"/>
      <w:lang w:eastAsia="ja-JP"/>
    </w:rPr>
  </w:style>
  <w:style w:type="character" w:styleId="affc">
    <w:name w:val="Emphasis"/>
    <w:basedOn w:val="a0"/>
    <w:uiPriority w:val="20"/>
    <w:qFormat/>
    <w:rsid w:val="00343E1A"/>
    <w:rPr>
      <w:i/>
      <w:iCs/>
    </w:rPr>
  </w:style>
  <w:style w:type="character" w:customStyle="1" w:styleId="afa">
    <w:name w:val="Без интервала Знак"/>
    <w:aliases w:val="стандарт Знак,БОРИСОВ Знак"/>
    <w:link w:val="af9"/>
    <w:uiPriority w:val="99"/>
    <w:rsid w:val="00A414E6"/>
    <w:rPr>
      <w:rFonts w:ascii="Times New Roman" w:eastAsia="Times New Roman" w:hAnsi="Times New Roman" w:cs="Times New Roman"/>
      <w:sz w:val="24"/>
      <w:szCs w:val="24"/>
      <w:lang w:eastAsia="ru-RU"/>
    </w:rPr>
  </w:style>
  <w:style w:type="paragraph" w:customStyle="1" w:styleId="35">
    <w:name w:val="Основной текст3"/>
    <w:basedOn w:val="a"/>
    <w:rsid w:val="00A414E6"/>
    <w:pPr>
      <w:widowControl w:val="0"/>
      <w:shd w:val="clear" w:color="auto" w:fill="FFFFFF"/>
      <w:spacing w:line="312" w:lineRule="exact"/>
      <w:ind w:hanging="360"/>
      <w:jc w:val="center"/>
    </w:pPr>
    <w:rPr>
      <w:sz w:val="23"/>
      <w:szCs w:val="23"/>
      <w:lang w:eastAsia="en-US"/>
    </w:rPr>
  </w:style>
  <w:style w:type="paragraph" w:customStyle="1" w:styleId="affd">
    <w:name w:val="Акты"/>
    <w:basedOn w:val="a"/>
    <w:link w:val="affe"/>
    <w:qFormat/>
    <w:rsid w:val="00A414E6"/>
    <w:pPr>
      <w:ind w:firstLine="709"/>
      <w:jc w:val="both"/>
    </w:pPr>
    <w:rPr>
      <w:sz w:val="28"/>
      <w:szCs w:val="28"/>
    </w:rPr>
  </w:style>
  <w:style w:type="character" w:customStyle="1" w:styleId="affe">
    <w:name w:val="Акты Знак"/>
    <w:link w:val="affd"/>
    <w:rsid w:val="00A414E6"/>
    <w:rPr>
      <w:rFonts w:ascii="Times New Roman" w:eastAsia="Times New Roman" w:hAnsi="Times New Roman" w:cs="Times New Roman"/>
      <w:sz w:val="28"/>
      <w:szCs w:val="28"/>
      <w:lang w:eastAsia="ru-RU"/>
    </w:rPr>
  </w:style>
  <w:style w:type="paragraph" w:customStyle="1" w:styleId="16">
    <w:name w:val="1"/>
    <w:rsid w:val="00A414E6"/>
    <w:pPr>
      <w:spacing w:after="0" w:line="240" w:lineRule="auto"/>
    </w:pPr>
    <w:rPr>
      <w:rFonts w:ascii="Times New Roman" w:eastAsia="Times New Roman" w:hAnsi="Times New Roman" w:cs="Times New Roman"/>
      <w:sz w:val="24"/>
      <w:szCs w:val="20"/>
      <w:lang w:eastAsia="ru-RU"/>
    </w:rPr>
  </w:style>
  <w:style w:type="paragraph" w:styleId="afff">
    <w:name w:val="endnote text"/>
    <w:basedOn w:val="a"/>
    <w:link w:val="afff0"/>
    <w:uiPriority w:val="99"/>
    <w:semiHidden/>
    <w:unhideWhenUsed/>
    <w:rsid w:val="00A414E6"/>
    <w:pPr>
      <w:spacing w:after="200" w:line="276" w:lineRule="auto"/>
    </w:pPr>
    <w:rPr>
      <w:rFonts w:ascii="Calibri" w:hAnsi="Calibri"/>
      <w:sz w:val="20"/>
      <w:szCs w:val="20"/>
    </w:rPr>
  </w:style>
  <w:style w:type="character" w:customStyle="1" w:styleId="afff0">
    <w:name w:val="Текст концевой сноски Знак"/>
    <w:basedOn w:val="a0"/>
    <w:link w:val="afff"/>
    <w:uiPriority w:val="99"/>
    <w:semiHidden/>
    <w:rsid w:val="00A414E6"/>
    <w:rPr>
      <w:rFonts w:ascii="Calibri" w:eastAsia="Times New Roman" w:hAnsi="Calibri" w:cs="Times New Roman"/>
      <w:sz w:val="20"/>
      <w:szCs w:val="20"/>
      <w:lang w:eastAsia="ru-RU"/>
    </w:rPr>
  </w:style>
  <w:style w:type="character" w:styleId="afff1">
    <w:name w:val="endnote reference"/>
    <w:basedOn w:val="a0"/>
    <w:uiPriority w:val="99"/>
    <w:semiHidden/>
    <w:unhideWhenUsed/>
    <w:rsid w:val="00A414E6"/>
    <w:rPr>
      <w:vertAlign w:val="superscript"/>
    </w:rPr>
  </w:style>
  <w:style w:type="paragraph" w:styleId="z-">
    <w:name w:val="HTML Top of Form"/>
    <w:basedOn w:val="a"/>
    <w:next w:val="a"/>
    <w:link w:val="z-0"/>
    <w:hidden/>
    <w:uiPriority w:val="99"/>
    <w:semiHidden/>
    <w:unhideWhenUsed/>
    <w:rsid w:val="00F37CCE"/>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F37CCE"/>
    <w:rPr>
      <w:rFonts w:ascii="Arial" w:eastAsia="Times New Roman" w:hAnsi="Arial" w:cs="Arial"/>
      <w:vanish/>
      <w:sz w:val="16"/>
      <w:szCs w:val="16"/>
      <w:lang w:eastAsia="ru-RU"/>
    </w:rPr>
  </w:style>
  <w:style w:type="character" w:customStyle="1" w:styleId="hlnormal">
    <w:name w:val="hlnormal"/>
    <w:basedOn w:val="a0"/>
    <w:rsid w:val="00F37CCE"/>
  </w:style>
  <w:style w:type="paragraph" w:styleId="z-1">
    <w:name w:val="HTML Bottom of Form"/>
    <w:basedOn w:val="a"/>
    <w:next w:val="a"/>
    <w:link w:val="z-2"/>
    <w:hidden/>
    <w:uiPriority w:val="99"/>
    <w:unhideWhenUsed/>
    <w:rsid w:val="00F37CCE"/>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F37CCE"/>
    <w:rPr>
      <w:rFonts w:ascii="Arial" w:eastAsia="Times New Roman" w:hAnsi="Arial" w:cs="Arial"/>
      <w:vanish/>
      <w:sz w:val="16"/>
      <w:szCs w:val="16"/>
      <w:lang w:eastAsia="ru-RU"/>
    </w:rPr>
  </w:style>
  <w:style w:type="character" w:customStyle="1" w:styleId="hl2">
    <w:name w:val="hl2"/>
    <w:basedOn w:val="a0"/>
    <w:rsid w:val="00F37CCE"/>
  </w:style>
  <w:style w:type="character" w:customStyle="1" w:styleId="hlcopyright">
    <w:name w:val="hlcopyright"/>
    <w:basedOn w:val="a0"/>
    <w:rsid w:val="00F37CCE"/>
  </w:style>
  <w:style w:type="character" w:customStyle="1" w:styleId="hl4">
    <w:name w:val="hl4"/>
    <w:basedOn w:val="a0"/>
    <w:rsid w:val="00F37CCE"/>
  </w:style>
  <w:style w:type="paragraph" w:customStyle="1" w:styleId="pc">
    <w:name w:val="pc"/>
    <w:basedOn w:val="a"/>
    <w:rsid w:val="00F37CCE"/>
    <w:pPr>
      <w:spacing w:before="100" w:beforeAutospacing="1" w:after="100" w:afterAutospacing="1"/>
    </w:pPr>
  </w:style>
  <w:style w:type="character" w:customStyle="1" w:styleId="310">
    <w:name w:val="Заголовок 3 Знак1"/>
    <w:rsid w:val="002264E4"/>
    <w:rPr>
      <w:color w:val="000000"/>
      <w:sz w:val="24"/>
      <w:szCs w:val="26"/>
      <w:lang w:val="ru-RU" w:eastAsia="ru-RU" w:bidi="ar-SA"/>
    </w:rPr>
  </w:style>
  <w:style w:type="paragraph" w:customStyle="1" w:styleId="afff2">
    <w:name w:val="Документ"/>
    <w:basedOn w:val="a"/>
    <w:link w:val="afff3"/>
    <w:rsid w:val="002264E4"/>
    <w:pPr>
      <w:spacing w:line="360" w:lineRule="auto"/>
      <w:ind w:firstLine="709"/>
      <w:jc w:val="both"/>
    </w:pPr>
    <w:rPr>
      <w:rFonts w:eastAsia="Calibri"/>
      <w:sz w:val="28"/>
      <w:szCs w:val="20"/>
    </w:rPr>
  </w:style>
  <w:style w:type="character" w:customStyle="1" w:styleId="afff3">
    <w:name w:val="Документ Знак"/>
    <w:link w:val="afff2"/>
    <w:locked/>
    <w:rsid w:val="002264E4"/>
    <w:rPr>
      <w:rFonts w:ascii="Times New Roman" w:eastAsia="Calibri" w:hAnsi="Times New Roman" w:cs="Times New Roman"/>
      <w:sz w:val="28"/>
      <w:szCs w:val="20"/>
      <w:lang w:eastAsia="ru-RU"/>
    </w:rPr>
  </w:style>
  <w:style w:type="character" w:customStyle="1" w:styleId="afff4">
    <w:name w:val="Схема документа Знак"/>
    <w:basedOn w:val="a0"/>
    <w:link w:val="afff5"/>
    <w:uiPriority w:val="99"/>
    <w:semiHidden/>
    <w:rsid w:val="002264E4"/>
    <w:rPr>
      <w:rFonts w:ascii="Tahoma" w:eastAsia="Times New Roman" w:hAnsi="Tahoma" w:cs="Tahoma"/>
      <w:sz w:val="16"/>
      <w:szCs w:val="16"/>
    </w:rPr>
  </w:style>
  <w:style w:type="paragraph" w:styleId="afff5">
    <w:name w:val="Document Map"/>
    <w:basedOn w:val="a"/>
    <w:link w:val="afff4"/>
    <w:uiPriority w:val="99"/>
    <w:semiHidden/>
    <w:unhideWhenUsed/>
    <w:rsid w:val="002264E4"/>
    <w:pPr>
      <w:spacing w:after="200" w:line="276" w:lineRule="auto"/>
    </w:pPr>
    <w:rPr>
      <w:rFonts w:ascii="Tahoma" w:hAnsi="Tahoma" w:cs="Tahoma"/>
      <w:sz w:val="16"/>
      <w:szCs w:val="16"/>
      <w:lang w:eastAsia="en-US"/>
    </w:rPr>
  </w:style>
  <w:style w:type="character" w:customStyle="1" w:styleId="17">
    <w:name w:val="Схема документа Знак1"/>
    <w:basedOn w:val="a0"/>
    <w:uiPriority w:val="99"/>
    <w:semiHidden/>
    <w:rsid w:val="002264E4"/>
    <w:rPr>
      <w:rFonts w:ascii="Tahoma" w:eastAsia="Times New Roman" w:hAnsi="Tahoma" w:cs="Tahoma"/>
      <w:sz w:val="16"/>
      <w:szCs w:val="16"/>
      <w:lang w:eastAsia="ru-RU"/>
    </w:rPr>
  </w:style>
  <w:style w:type="paragraph" w:customStyle="1" w:styleId="rtejustify">
    <w:name w:val="rtejustify"/>
    <w:basedOn w:val="a"/>
    <w:rsid w:val="002264E4"/>
    <w:pPr>
      <w:spacing w:before="100" w:beforeAutospacing="1" w:after="100" w:afterAutospacing="1"/>
    </w:pPr>
  </w:style>
  <w:style w:type="paragraph" w:customStyle="1" w:styleId="18">
    <w:name w:val="Стиль1"/>
    <w:basedOn w:val="a"/>
    <w:qFormat/>
    <w:rsid w:val="002264E4"/>
    <w:pPr>
      <w:ind w:firstLine="567"/>
      <w:jc w:val="both"/>
    </w:pPr>
    <w:rPr>
      <w:rFonts w:eastAsiaTheme="minorHAnsi"/>
      <w:color w:val="000000" w:themeColor="text1"/>
      <w:sz w:val="28"/>
      <w:szCs w:val="28"/>
      <w:lang w:eastAsia="en-US"/>
    </w:rPr>
  </w:style>
  <w:style w:type="paragraph" w:customStyle="1" w:styleId="41">
    <w:name w:val="Стиль4"/>
    <w:basedOn w:val="a"/>
    <w:qFormat/>
    <w:rsid w:val="002264E4"/>
    <w:pPr>
      <w:ind w:right="-2" w:firstLine="709"/>
      <w:jc w:val="both"/>
    </w:pPr>
    <w:rPr>
      <w:rFonts w:eastAsiaTheme="minorHAnsi"/>
      <w:color w:val="FF0000"/>
      <w:sz w:val="28"/>
      <w:szCs w:val="28"/>
      <w:lang w:eastAsia="en-US"/>
    </w:rPr>
  </w:style>
  <w:style w:type="character" w:customStyle="1" w:styleId="19">
    <w:name w:val="Основной текст Знак1"/>
    <w:basedOn w:val="a0"/>
    <w:uiPriority w:val="99"/>
    <w:semiHidden/>
    <w:rsid w:val="002264E4"/>
  </w:style>
  <w:style w:type="paragraph" w:customStyle="1" w:styleId="s1">
    <w:name w:val="s_1"/>
    <w:basedOn w:val="a"/>
    <w:rsid w:val="002264E4"/>
    <w:pPr>
      <w:ind w:firstLine="720"/>
      <w:jc w:val="both"/>
    </w:pPr>
    <w:rPr>
      <w:rFonts w:ascii="Arial" w:hAnsi="Arial" w:cs="Arial"/>
      <w:sz w:val="26"/>
      <w:szCs w:val="26"/>
    </w:rPr>
  </w:style>
  <w:style w:type="paragraph" w:customStyle="1" w:styleId="Pa7">
    <w:name w:val="Pa7"/>
    <w:basedOn w:val="a"/>
    <w:next w:val="a"/>
    <w:uiPriority w:val="99"/>
    <w:rsid w:val="002264E4"/>
    <w:pPr>
      <w:autoSpaceDE w:val="0"/>
      <w:autoSpaceDN w:val="0"/>
      <w:adjustRightInd w:val="0"/>
      <w:spacing w:line="221" w:lineRule="atLeast"/>
    </w:pPr>
    <w:rPr>
      <w:rFonts w:ascii="Arial" w:hAnsi="Arial" w:cs="Arial"/>
    </w:rPr>
  </w:style>
  <w:style w:type="paragraph" w:customStyle="1" w:styleId="Pa4">
    <w:name w:val="Pa4"/>
    <w:basedOn w:val="a"/>
    <w:next w:val="a"/>
    <w:uiPriority w:val="99"/>
    <w:rsid w:val="002264E4"/>
    <w:pPr>
      <w:autoSpaceDE w:val="0"/>
      <w:autoSpaceDN w:val="0"/>
      <w:adjustRightInd w:val="0"/>
      <w:spacing w:line="241" w:lineRule="atLeast"/>
    </w:pPr>
    <w:rPr>
      <w:rFonts w:ascii="Arial" w:hAnsi="Arial" w:cs="Arial"/>
    </w:rPr>
  </w:style>
  <w:style w:type="character" w:customStyle="1" w:styleId="A20">
    <w:name w:val="A2"/>
    <w:uiPriority w:val="99"/>
    <w:rsid w:val="002264E4"/>
    <w:rPr>
      <w:i/>
      <w:iCs/>
      <w:color w:val="000000"/>
      <w:sz w:val="20"/>
      <w:szCs w:val="20"/>
    </w:rPr>
  </w:style>
  <w:style w:type="paragraph" w:customStyle="1" w:styleId="Style1">
    <w:name w:val="Style1"/>
    <w:basedOn w:val="a"/>
    <w:uiPriority w:val="99"/>
    <w:rsid w:val="002264E4"/>
    <w:pPr>
      <w:widowControl w:val="0"/>
      <w:autoSpaceDE w:val="0"/>
      <w:autoSpaceDN w:val="0"/>
      <w:adjustRightInd w:val="0"/>
      <w:spacing w:line="409" w:lineRule="exact"/>
      <w:ind w:firstLine="682"/>
      <w:jc w:val="both"/>
    </w:pPr>
  </w:style>
  <w:style w:type="paragraph" w:customStyle="1" w:styleId="afff6">
    <w:name w:val="адрес"/>
    <w:basedOn w:val="a"/>
    <w:rsid w:val="005133BF"/>
    <w:pPr>
      <w:overflowPunct w:val="0"/>
      <w:autoSpaceDE w:val="0"/>
      <w:autoSpaceDN w:val="0"/>
      <w:adjustRightInd w:val="0"/>
      <w:jc w:val="center"/>
      <w:textAlignment w:val="baseline"/>
    </w:pPr>
    <w:rPr>
      <w:sz w:val="28"/>
      <w:szCs w:val="28"/>
    </w:rPr>
  </w:style>
  <w:style w:type="paragraph" w:customStyle="1" w:styleId="afff7">
    <w:name w:val="уважаемый"/>
    <w:basedOn w:val="a"/>
    <w:rsid w:val="005133BF"/>
    <w:pPr>
      <w:overflowPunct w:val="0"/>
      <w:autoSpaceDE w:val="0"/>
      <w:autoSpaceDN w:val="0"/>
      <w:adjustRightInd w:val="0"/>
      <w:ind w:left="284" w:right="-284"/>
      <w:jc w:val="center"/>
      <w:textAlignment w:val="baseline"/>
    </w:pPr>
    <w:rPr>
      <w:sz w:val="28"/>
      <w:szCs w:val="28"/>
    </w:rPr>
  </w:style>
  <w:style w:type="character" w:customStyle="1" w:styleId="address2">
    <w:name w:val="address2"/>
    <w:basedOn w:val="a0"/>
    <w:rsid w:val="005133BF"/>
  </w:style>
  <w:style w:type="paragraph" w:customStyle="1" w:styleId="txt-1">
    <w:name w:val="txt-1"/>
    <w:basedOn w:val="a"/>
    <w:rsid w:val="007766C6"/>
    <w:pPr>
      <w:spacing w:before="100" w:beforeAutospacing="1" w:after="100" w:afterAutospacing="1"/>
    </w:pPr>
  </w:style>
  <w:style w:type="paragraph" w:customStyle="1" w:styleId="pboth1">
    <w:name w:val="pboth1"/>
    <w:basedOn w:val="a"/>
    <w:rsid w:val="007766C6"/>
    <w:pPr>
      <w:spacing w:before="100" w:beforeAutospacing="1" w:after="180" w:line="330" w:lineRule="atLeast"/>
      <w:jc w:val="both"/>
    </w:pPr>
  </w:style>
  <w:style w:type="paragraph" w:customStyle="1" w:styleId="Style3">
    <w:name w:val="Style3"/>
    <w:basedOn w:val="a"/>
    <w:uiPriority w:val="99"/>
    <w:rsid w:val="000009BD"/>
    <w:pPr>
      <w:widowControl w:val="0"/>
      <w:autoSpaceDE w:val="0"/>
      <w:autoSpaceDN w:val="0"/>
      <w:adjustRightInd w:val="0"/>
      <w:spacing w:line="323" w:lineRule="exact"/>
      <w:ind w:firstLine="670"/>
      <w:jc w:val="both"/>
    </w:pPr>
    <w:rPr>
      <w:rFonts w:eastAsiaTheme="minorEastAsia"/>
    </w:rPr>
  </w:style>
  <w:style w:type="character" w:customStyle="1" w:styleId="FontStyle12">
    <w:name w:val="Font Style12"/>
    <w:basedOn w:val="a0"/>
    <w:uiPriority w:val="99"/>
    <w:rsid w:val="000009BD"/>
    <w:rPr>
      <w:rFonts w:ascii="Times New Roman" w:hAnsi="Times New Roman" w:cs="Times New Roman"/>
      <w:spacing w:val="20"/>
      <w:sz w:val="20"/>
      <w:szCs w:val="20"/>
    </w:rPr>
  </w:style>
  <w:style w:type="character" w:customStyle="1" w:styleId="FontStyle13">
    <w:name w:val="Font Style13"/>
    <w:basedOn w:val="a0"/>
    <w:uiPriority w:val="99"/>
    <w:rsid w:val="000009BD"/>
    <w:rPr>
      <w:rFonts w:ascii="Times New Roman" w:hAnsi="Times New Roman" w:cs="Times New Roman"/>
      <w:spacing w:val="10"/>
      <w:sz w:val="20"/>
      <w:szCs w:val="20"/>
    </w:rPr>
  </w:style>
  <w:style w:type="character" w:customStyle="1" w:styleId="36">
    <w:name w:val="Основной текст (3)_"/>
    <w:basedOn w:val="a0"/>
    <w:link w:val="37"/>
    <w:locked/>
    <w:rsid w:val="000009BD"/>
    <w:rPr>
      <w:sz w:val="27"/>
      <w:szCs w:val="27"/>
      <w:shd w:val="clear" w:color="auto" w:fill="FFFFFF"/>
    </w:rPr>
  </w:style>
  <w:style w:type="paragraph" w:customStyle="1" w:styleId="37">
    <w:name w:val="Основной текст (3)"/>
    <w:basedOn w:val="a"/>
    <w:link w:val="36"/>
    <w:rsid w:val="000009BD"/>
    <w:pPr>
      <w:shd w:val="clear" w:color="auto" w:fill="FFFFFF"/>
      <w:spacing w:line="317" w:lineRule="exact"/>
    </w:pPr>
    <w:rPr>
      <w:rFonts w:asciiTheme="minorHAnsi" w:eastAsiaTheme="minorHAnsi" w:hAnsiTheme="minorHAnsi" w:cstheme="minorBidi"/>
      <w:sz w:val="27"/>
      <w:szCs w:val="27"/>
      <w:lang w:eastAsia="en-US"/>
    </w:rPr>
  </w:style>
  <w:style w:type="paragraph" w:styleId="afff8">
    <w:name w:val="Subtitle"/>
    <w:basedOn w:val="a"/>
    <w:next w:val="a"/>
    <w:link w:val="afff9"/>
    <w:uiPriority w:val="11"/>
    <w:qFormat/>
    <w:rsid w:val="009C505E"/>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fff9">
    <w:name w:val="Подзаголовок Знак"/>
    <w:basedOn w:val="a0"/>
    <w:link w:val="afff8"/>
    <w:uiPriority w:val="11"/>
    <w:rsid w:val="009C505E"/>
    <w:rPr>
      <w:rFonts w:asciiTheme="majorHAnsi" w:eastAsiaTheme="majorEastAsia" w:hAnsiTheme="majorHAnsi" w:cstheme="majorBidi"/>
      <w:i/>
      <w:iCs/>
      <w:color w:val="4F81BD" w:themeColor="accent1"/>
      <w:spacing w:val="15"/>
      <w:sz w:val="24"/>
      <w:szCs w:val="24"/>
    </w:rPr>
  </w:style>
  <w:style w:type="paragraph" w:customStyle="1" w:styleId="000cxspmiddle">
    <w:name w:val="000cxspmiddle"/>
    <w:basedOn w:val="a"/>
    <w:rsid w:val="009C505E"/>
    <w:pPr>
      <w:spacing w:before="100" w:beforeAutospacing="1" w:after="100" w:afterAutospacing="1"/>
    </w:pPr>
  </w:style>
  <w:style w:type="paragraph" w:customStyle="1" w:styleId="1a">
    <w:name w:val="Абзац списка1"/>
    <w:basedOn w:val="a"/>
    <w:link w:val="ListParagraphChar"/>
    <w:rsid w:val="009C505E"/>
    <w:pPr>
      <w:spacing w:after="200" w:line="276" w:lineRule="auto"/>
      <w:ind w:left="720"/>
      <w:jc w:val="both"/>
    </w:pPr>
    <w:rPr>
      <w:rFonts w:ascii="Calibri" w:hAnsi="Calibri"/>
      <w:sz w:val="28"/>
      <w:szCs w:val="22"/>
    </w:rPr>
  </w:style>
  <w:style w:type="character" w:customStyle="1" w:styleId="1b">
    <w:name w:val="Нижний колонтитул Знак1"/>
    <w:basedOn w:val="a0"/>
    <w:uiPriority w:val="99"/>
    <w:semiHidden/>
    <w:rsid w:val="009C505E"/>
    <w:rPr>
      <w:rFonts w:ascii="Times New Roman" w:eastAsia="Times New Roman" w:hAnsi="Times New Roman" w:cs="Times New Roman"/>
      <w:sz w:val="24"/>
      <w:szCs w:val="24"/>
      <w:lang w:eastAsia="ru-RU"/>
    </w:rPr>
  </w:style>
  <w:style w:type="character" w:customStyle="1" w:styleId="1c">
    <w:name w:val="Текст концевой сноски Знак1"/>
    <w:basedOn w:val="a0"/>
    <w:uiPriority w:val="99"/>
    <w:semiHidden/>
    <w:rsid w:val="009C505E"/>
    <w:rPr>
      <w:rFonts w:ascii="Times New Roman" w:eastAsia="Times New Roman" w:hAnsi="Times New Roman" w:cs="Times New Roman"/>
      <w:sz w:val="20"/>
      <w:szCs w:val="20"/>
      <w:lang w:eastAsia="ru-RU"/>
    </w:rPr>
  </w:style>
  <w:style w:type="paragraph" w:customStyle="1" w:styleId="25">
    <w:name w:val="Обычный2"/>
    <w:rsid w:val="009C505E"/>
    <w:pPr>
      <w:spacing w:after="0" w:line="240" w:lineRule="auto"/>
    </w:pPr>
    <w:rPr>
      <w:rFonts w:ascii="Times New Roman" w:eastAsia="Times New Roman" w:hAnsi="Times New Roman" w:cs="Times New Roman"/>
      <w:sz w:val="20"/>
      <w:szCs w:val="20"/>
      <w:lang w:eastAsia="ru-RU"/>
    </w:rPr>
  </w:style>
  <w:style w:type="paragraph" w:customStyle="1" w:styleId="afffa">
    <w:name w:val="Текст_"/>
    <w:rsid w:val="009C505E"/>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Style5">
    <w:name w:val="Style5"/>
    <w:basedOn w:val="a"/>
    <w:rsid w:val="009C505E"/>
    <w:pPr>
      <w:widowControl w:val="0"/>
      <w:suppressAutoHyphens/>
      <w:autoSpaceDE w:val="0"/>
      <w:spacing w:line="276" w:lineRule="exact"/>
      <w:ind w:firstLine="720"/>
      <w:jc w:val="both"/>
    </w:pPr>
    <w:rPr>
      <w:lang w:eastAsia="ar-SA"/>
    </w:rPr>
  </w:style>
  <w:style w:type="paragraph" w:customStyle="1" w:styleId="26">
    <w:name w:val="Без интервала2"/>
    <w:rsid w:val="007721E9"/>
    <w:pPr>
      <w:widowControl w:val="0"/>
      <w:spacing w:after="0" w:line="240" w:lineRule="auto"/>
    </w:pPr>
    <w:rPr>
      <w:rFonts w:ascii="Calibri" w:eastAsia="Calibri" w:hAnsi="Calibri" w:cs="Times New Roman"/>
      <w:lang w:val="en-US"/>
    </w:rPr>
  </w:style>
  <w:style w:type="character" w:customStyle="1" w:styleId="ListParagraphChar">
    <w:name w:val="List Paragraph Char"/>
    <w:link w:val="1a"/>
    <w:locked/>
    <w:rsid w:val="007721E9"/>
    <w:rPr>
      <w:rFonts w:ascii="Calibri" w:eastAsia="Times New Roman" w:hAnsi="Calibri" w:cs="Times New Roman"/>
      <w:sz w:val="28"/>
      <w:lang w:eastAsia="ru-RU"/>
    </w:rPr>
  </w:style>
  <w:style w:type="paragraph" w:customStyle="1" w:styleId="27">
    <w:name w:val="Абзац списка2"/>
    <w:basedOn w:val="a"/>
    <w:rsid w:val="007721E9"/>
    <w:pPr>
      <w:spacing w:after="160" w:line="259" w:lineRule="auto"/>
      <w:ind w:left="720"/>
      <w:contextualSpacing/>
    </w:pPr>
    <w:rPr>
      <w:rFonts w:ascii="Calibri" w:eastAsia="Calibri" w:hAnsi="Calibri"/>
      <w:sz w:val="22"/>
      <w:szCs w:val="22"/>
      <w:lang w:eastAsia="en-US"/>
    </w:rPr>
  </w:style>
  <w:style w:type="character" w:customStyle="1" w:styleId="FontStyle83">
    <w:name w:val="Font Style83"/>
    <w:uiPriority w:val="99"/>
    <w:rsid w:val="007721E9"/>
    <w:rPr>
      <w:rFonts w:ascii="Times New Roman" w:hAnsi="Times New Roman" w:cs="Times New Roman"/>
      <w:sz w:val="26"/>
      <w:szCs w:val="26"/>
    </w:rPr>
  </w:style>
  <w:style w:type="paragraph" w:customStyle="1" w:styleId="1d">
    <w:name w:val="Без интервала1"/>
    <w:link w:val="NoSpacingChar"/>
    <w:rsid w:val="007721E9"/>
    <w:pPr>
      <w:widowControl w:val="0"/>
      <w:spacing w:after="0" w:line="240" w:lineRule="auto"/>
    </w:pPr>
    <w:rPr>
      <w:rFonts w:ascii="Calibri" w:eastAsia="Calibri" w:hAnsi="Calibri" w:cs="Times New Roman"/>
      <w:lang w:val="en-US"/>
    </w:rPr>
  </w:style>
  <w:style w:type="character" w:customStyle="1" w:styleId="NoSpacingChar">
    <w:name w:val="No Spacing Char"/>
    <w:link w:val="1d"/>
    <w:locked/>
    <w:rsid w:val="007721E9"/>
    <w:rPr>
      <w:rFonts w:ascii="Calibri" w:eastAsia="Calibri" w:hAnsi="Calibri" w:cs="Times New Roman"/>
      <w:lang w:val="en-US"/>
    </w:rPr>
  </w:style>
  <w:style w:type="character" w:styleId="afffb">
    <w:name w:val="line number"/>
    <w:basedOn w:val="a0"/>
    <w:uiPriority w:val="99"/>
    <w:semiHidden/>
    <w:unhideWhenUsed/>
    <w:rsid w:val="00D50D0E"/>
  </w:style>
  <w:style w:type="paragraph" w:customStyle="1" w:styleId="28">
    <w:name w:val="Обычный (веб)2"/>
    <w:rsid w:val="00227023"/>
    <w:pPr>
      <w:widowControl w:val="0"/>
      <w:suppressAutoHyphens/>
    </w:pPr>
    <w:rPr>
      <w:rFonts w:ascii="Calibri" w:eastAsia="DejaVu Sans" w:hAnsi="Calibri" w:cs="font184"/>
      <w:kern w:val="1"/>
      <w:lang w:eastAsia="ar-SA"/>
    </w:rPr>
  </w:style>
  <w:style w:type="character" w:customStyle="1" w:styleId="100">
    <w:name w:val="Основной текст (10)_"/>
    <w:basedOn w:val="a0"/>
    <w:link w:val="101"/>
    <w:rsid w:val="00227023"/>
    <w:rPr>
      <w:rFonts w:ascii="Times New Roman" w:eastAsia="Times New Roman" w:hAnsi="Times New Roman" w:cs="Times New Roman"/>
      <w:b/>
      <w:bCs/>
      <w:i/>
      <w:iCs/>
      <w:sz w:val="23"/>
      <w:szCs w:val="23"/>
      <w:shd w:val="clear" w:color="auto" w:fill="FFFFFF"/>
    </w:rPr>
  </w:style>
  <w:style w:type="paragraph" w:customStyle="1" w:styleId="101">
    <w:name w:val="Основной текст (10)"/>
    <w:basedOn w:val="a"/>
    <w:link w:val="100"/>
    <w:rsid w:val="00227023"/>
    <w:pPr>
      <w:widowControl w:val="0"/>
      <w:shd w:val="clear" w:color="auto" w:fill="FFFFFF"/>
      <w:spacing w:before="60" w:line="312" w:lineRule="exact"/>
      <w:jc w:val="both"/>
    </w:pPr>
    <w:rPr>
      <w:b/>
      <w:bCs/>
      <w:i/>
      <w:iCs/>
      <w:sz w:val="23"/>
      <w:szCs w:val="23"/>
      <w:lang w:eastAsia="en-US"/>
    </w:rPr>
  </w:style>
  <w:style w:type="paragraph" w:customStyle="1" w:styleId="afffc">
    <w:basedOn w:val="a"/>
    <w:next w:val="a3"/>
    <w:link w:val="afffd"/>
    <w:uiPriority w:val="10"/>
    <w:qFormat/>
    <w:rsid w:val="00A83289"/>
    <w:pPr>
      <w:jc w:val="center"/>
    </w:pPr>
  </w:style>
  <w:style w:type="character" w:customStyle="1" w:styleId="afffd">
    <w:name w:val="Название Знак"/>
    <w:link w:val="afffc"/>
    <w:rsid w:val="009D65C2"/>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uiPriority w:val="99"/>
    <w:locked/>
    <w:rsid w:val="005853CE"/>
    <w:rPr>
      <w:rFonts w:ascii="Courier New" w:eastAsiaTheme="minorEastAsia" w:hAnsi="Courier New" w:cs="Courier New"/>
      <w:sz w:val="20"/>
      <w:szCs w:val="20"/>
      <w:lang w:eastAsia="ru-RU"/>
    </w:rPr>
  </w:style>
  <w:style w:type="character" w:customStyle="1" w:styleId="FontStyle11">
    <w:name w:val="Font Style11"/>
    <w:rsid w:val="005853CE"/>
    <w:rPr>
      <w:rFonts w:ascii="Times New Roman" w:hAnsi="Times New Roman" w:cs="Times New Roman"/>
      <w:sz w:val="26"/>
      <w:szCs w:val="26"/>
    </w:rPr>
  </w:style>
  <w:style w:type="character" w:customStyle="1" w:styleId="29">
    <w:name w:val="Основной текст (2)"/>
    <w:rsid w:val="005853C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a">
    <w:name w:val="Основной текст (2) + Полужирный"/>
    <w:rsid w:val="005853C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FontStyle16">
    <w:name w:val="Font Style16"/>
    <w:uiPriority w:val="99"/>
    <w:rsid w:val="005853CE"/>
    <w:rPr>
      <w:rFonts w:ascii="Times New Roman" w:hAnsi="Times New Roman" w:cs="Times New Roman"/>
      <w:sz w:val="16"/>
      <w:szCs w:val="16"/>
    </w:rPr>
  </w:style>
  <w:style w:type="character" w:customStyle="1" w:styleId="afffe">
    <w:name w:val="Цветовое выделение для Текст"/>
    <w:rsid w:val="005853CE"/>
    <w:rPr>
      <w:sz w:val="24"/>
    </w:rPr>
  </w:style>
  <w:style w:type="paragraph" w:styleId="affff">
    <w:name w:val="Plain Text"/>
    <w:basedOn w:val="a"/>
    <w:link w:val="affff0"/>
    <w:rsid w:val="005853CE"/>
    <w:rPr>
      <w:rFonts w:ascii="Courier New" w:hAnsi="Courier New"/>
      <w:sz w:val="20"/>
      <w:szCs w:val="20"/>
    </w:rPr>
  </w:style>
  <w:style w:type="character" w:customStyle="1" w:styleId="affff0">
    <w:name w:val="Текст Знак"/>
    <w:basedOn w:val="a0"/>
    <w:link w:val="affff"/>
    <w:rsid w:val="005853CE"/>
    <w:rPr>
      <w:rFonts w:ascii="Courier New" w:eastAsia="Times New Roman" w:hAnsi="Courier New" w:cs="Times New Roman"/>
      <w:sz w:val="20"/>
      <w:szCs w:val="20"/>
      <w:lang w:eastAsia="ru-RU"/>
    </w:rPr>
  </w:style>
  <w:style w:type="paragraph" w:styleId="affff1">
    <w:name w:val="caption"/>
    <w:basedOn w:val="a"/>
    <w:next w:val="a"/>
    <w:uiPriority w:val="35"/>
    <w:unhideWhenUsed/>
    <w:qFormat/>
    <w:rsid w:val="00A83289"/>
    <w:pPr>
      <w:jc w:val="center"/>
    </w:pPr>
    <w:rPr>
      <w:b/>
      <w:bCs/>
      <w:sz w:val="20"/>
      <w:szCs w:val="20"/>
    </w:rPr>
  </w:style>
  <w:style w:type="character" w:customStyle="1" w:styleId="apple-converted-space">
    <w:name w:val="apple-converted-space"/>
    <w:rsid w:val="00A83289"/>
  </w:style>
  <w:style w:type="character" w:styleId="affff2">
    <w:name w:val="Subtle Emphasis"/>
    <w:uiPriority w:val="19"/>
    <w:qFormat/>
    <w:rsid w:val="00A83289"/>
    <w:rPr>
      <w:i/>
      <w:iCs/>
      <w:color w:val="808080"/>
    </w:rPr>
  </w:style>
  <w:style w:type="character" w:customStyle="1" w:styleId="ya-share2counter">
    <w:name w:val="ya-share2__counter"/>
    <w:basedOn w:val="a0"/>
    <w:rsid w:val="00A83289"/>
  </w:style>
  <w:style w:type="character" w:customStyle="1" w:styleId="a9">
    <w:name w:val="Обычный (веб) Знак"/>
    <w:aliases w:val="Обычный (Web) Знак"/>
    <w:link w:val="a8"/>
    <w:uiPriority w:val="99"/>
    <w:locked/>
    <w:rsid w:val="00A83289"/>
    <w:rPr>
      <w:rFonts w:ascii="Times New Roman" w:eastAsia="Times New Roman" w:hAnsi="Times New Roman" w:cs="Times New Roman"/>
      <w:sz w:val="24"/>
      <w:szCs w:val="24"/>
      <w:lang w:eastAsia="ru-RU"/>
    </w:rPr>
  </w:style>
  <w:style w:type="paragraph" w:customStyle="1" w:styleId="Style20">
    <w:name w:val="Style20"/>
    <w:basedOn w:val="a"/>
    <w:uiPriority w:val="99"/>
    <w:rsid w:val="00A83289"/>
    <w:pPr>
      <w:widowControl w:val="0"/>
      <w:autoSpaceDE w:val="0"/>
      <w:autoSpaceDN w:val="0"/>
      <w:adjustRightInd w:val="0"/>
      <w:jc w:val="right"/>
    </w:pPr>
  </w:style>
  <w:style w:type="paragraph" w:styleId="1e">
    <w:name w:val="toc 1"/>
    <w:basedOn w:val="a"/>
    <w:next w:val="a"/>
    <w:autoRedefine/>
    <w:uiPriority w:val="39"/>
    <w:unhideWhenUsed/>
    <w:qFormat/>
    <w:rsid w:val="00A83289"/>
    <w:pPr>
      <w:tabs>
        <w:tab w:val="right" w:leader="dot" w:pos="9741"/>
      </w:tabs>
      <w:spacing w:before="240" w:after="240"/>
      <w:jc w:val="both"/>
    </w:pPr>
    <w:rPr>
      <w:noProof/>
      <w:sz w:val="28"/>
      <w:szCs w:val="28"/>
    </w:rPr>
  </w:style>
  <w:style w:type="paragraph" w:styleId="2b">
    <w:name w:val="toc 2"/>
    <w:basedOn w:val="a"/>
    <w:next w:val="a"/>
    <w:autoRedefine/>
    <w:uiPriority w:val="39"/>
    <w:unhideWhenUsed/>
    <w:qFormat/>
    <w:rsid w:val="00A83289"/>
    <w:pPr>
      <w:spacing w:after="200" w:line="276" w:lineRule="auto"/>
      <w:ind w:left="220"/>
    </w:pPr>
    <w:rPr>
      <w:rFonts w:ascii="Calibri" w:hAnsi="Calibri"/>
      <w:sz w:val="22"/>
      <w:szCs w:val="22"/>
    </w:rPr>
  </w:style>
  <w:style w:type="paragraph" w:customStyle="1" w:styleId="ConsNonformat">
    <w:name w:val="ConsNonformat"/>
    <w:link w:val="ConsNonformat0"/>
    <w:rsid w:val="00A83289"/>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ff3">
    <w:name w:val="TOC Heading"/>
    <w:basedOn w:val="1"/>
    <w:next w:val="a"/>
    <w:uiPriority w:val="39"/>
    <w:semiHidden/>
    <w:unhideWhenUsed/>
    <w:qFormat/>
    <w:rsid w:val="00A83289"/>
    <w:pPr>
      <w:keepNext/>
      <w:keepLines/>
      <w:autoSpaceDE/>
      <w:autoSpaceDN/>
      <w:adjustRightInd/>
      <w:spacing w:before="480" w:after="0" w:line="276" w:lineRule="auto"/>
      <w:jc w:val="left"/>
      <w:outlineLvl w:val="9"/>
    </w:pPr>
    <w:rPr>
      <w:rFonts w:ascii="Cambria" w:eastAsia="Times New Roman" w:hAnsi="Cambria" w:cs="Times New Roman"/>
      <w:color w:val="365F91"/>
      <w:sz w:val="28"/>
      <w:szCs w:val="28"/>
    </w:rPr>
  </w:style>
  <w:style w:type="paragraph" w:customStyle="1" w:styleId="formattext">
    <w:name w:val="formattext"/>
    <w:basedOn w:val="a"/>
    <w:rsid w:val="00481220"/>
    <w:pPr>
      <w:spacing w:before="100" w:beforeAutospacing="1" w:after="100" w:afterAutospacing="1"/>
    </w:pPr>
  </w:style>
  <w:style w:type="character" w:customStyle="1" w:styleId="2c">
    <w:name w:val="Основной текст (2)_"/>
    <w:rsid w:val="00016EB5"/>
    <w:rPr>
      <w:sz w:val="28"/>
      <w:szCs w:val="28"/>
      <w:shd w:val="clear" w:color="auto" w:fill="FFFFFF"/>
    </w:rPr>
  </w:style>
  <w:style w:type="character" w:customStyle="1" w:styleId="1f">
    <w:name w:val="Верхний колонтитул Знак1"/>
    <w:basedOn w:val="a0"/>
    <w:uiPriority w:val="99"/>
    <w:semiHidden/>
    <w:rsid w:val="00016EB5"/>
    <w:rPr>
      <w:rFonts w:eastAsiaTheme="minorEastAsia"/>
      <w:lang w:eastAsia="ru-RU"/>
    </w:rPr>
  </w:style>
  <w:style w:type="character" w:customStyle="1" w:styleId="1f0">
    <w:name w:val="Текст выноски Знак1"/>
    <w:basedOn w:val="a0"/>
    <w:uiPriority w:val="99"/>
    <w:semiHidden/>
    <w:rsid w:val="00016EB5"/>
    <w:rPr>
      <w:rFonts w:ascii="Tahoma" w:eastAsiaTheme="minorEastAsia" w:hAnsi="Tahoma" w:cs="Tahoma"/>
      <w:sz w:val="16"/>
      <w:szCs w:val="16"/>
      <w:lang w:eastAsia="ru-RU"/>
    </w:rPr>
  </w:style>
  <w:style w:type="paragraph" w:customStyle="1" w:styleId="1f1">
    <w:name w:val="Знак Знак Знак Знак Знак Знак1 Знак"/>
    <w:basedOn w:val="a"/>
    <w:rsid w:val="002C7DAA"/>
    <w:pPr>
      <w:spacing w:after="160" w:line="240" w:lineRule="exact"/>
    </w:pPr>
    <w:rPr>
      <w:rFonts w:ascii="Verdana" w:hAnsi="Verdana"/>
      <w:lang w:val="en-US" w:eastAsia="en-US"/>
    </w:rPr>
  </w:style>
  <w:style w:type="paragraph" w:customStyle="1" w:styleId="affff4">
    <w:name w:val="Знак Знак Знак Знак Знак Знак"/>
    <w:basedOn w:val="a"/>
    <w:rsid w:val="002C7DAA"/>
    <w:pPr>
      <w:spacing w:after="160" w:line="240" w:lineRule="exact"/>
    </w:pPr>
    <w:rPr>
      <w:rFonts w:ascii="Verdana" w:hAnsi="Verdana"/>
      <w:sz w:val="20"/>
      <w:szCs w:val="20"/>
      <w:lang w:val="en-US" w:eastAsia="en-US"/>
    </w:rPr>
  </w:style>
  <w:style w:type="paragraph" w:customStyle="1" w:styleId="210">
    <w:name w:val="Основной текст с отступом 21"/>
    <w:basedOn w:val="a"/>
    <w:rsid w:val="002C7DAA"/>
    <w:pPr>
      <w:spacing w:line="360" w:lineRule="auto"/>
      <w:ind w:firstLine="720"/>
      <w:jc w:val="both"/>
    </w:pPr>
    <w:rPr>
      <w:szCs w:val="20"/>
    </w:rPr>
  </w:style>
  <w:style w:type="paragraph" w:customStyle="1" w:styleId="affff5">
    <w:name w:val="Знак Знак Знак"/>
    <w:basedOn w:val="a"/>
    <w:rsid w:val="002C7DAA"/>
    <w:pPr>
      <w:spacing w:after="160" w:line="240" w:lineRule="exact"/>
    </w:pPr>
    <w:rPr>
      <w:rFonts w:ascii="Verdana" w:hAnsi="Verdana"/>
      <w:lang w:val="en-US" w:eastAsia="en-US"/>
    </w:rPr>
  </w:style>
  <w:style w:type="paragraph" w:customStyle="1" w:styleId="affff6">
    <w:name w:val="Нормальный"/>
    <w:rsid w:val="002C7DAA"/>
    <w:pPr>
      <w:spacing w:after="0" w:line="240" w:lineRule="auto"/>
    </w:pPr>
    <w:rPr>
      <w:rFonts w:ascii="Symbol" w:eastAsia="Symbol" w:hAnsi="Symbol" w:cs="Times New Roman"/>
      <w:sz w:val="20"/>
      <w:szCs w:val="20"/>
      <w:lang w:eastAsia="ru-RU"/>
    </w:rPr>
  </w:style>
  <w:style w:type="paragraph" w:customStyle="1" w:styleId="affff7">
    <w:name w:val="Знак Знак Знак Знак Знак Знак Знак Знак Знак Знак"/>
    <w:basedOn w:val="a"/>
    <w:rsid w:val="002C7DAA"/>
    <w:pPr>
      <w:spacing w:after="160" w:line="240" w:lineRule="exact"/>
    </w:pPr>
    <w:rPr>
      <w:rFonts w:ascii="Verdana" w:hAnsi="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rsid w:val="002C7DAA"/>
    <w:rPr>
      <w:rFonts w:ascii="Verdana" w:hAnsi="Verdana" w:cs="Verdana"/>
      <w:sz w:val="20"/>
      <w:szCs w:val="20"/>
      <w:lang w:val="en-US" w:eastAsia="en-US"/>
    </w:rPr>
  </w:style>
  <w:style w:type="paragraph" w:customStyle="1" w:styleId="1f2">
    <w:name w:val="Знак Знак Знак1"/>
    <w:basedOn w:val="a"/>
    <w:rsid w:val="002C7DAA"/>
    <w:pPr>
      <w:spacing w:after="160" w:line="240" w:lineRule="exact"/>
    </w:pPr>
    <w:rPr>
      <w:rFonts w:ascii="Verdana" w:hAnsi="Verdana"/>
      <w:sz w:val="20"/>
      <w:szCs w:val="20"/>
      <w:lang w:val="en-US" w:eastAsia="en-US"/>
    </w:rPr>
  </w:style>
  <w:style w:type="paragraph" w:customStyle="1" w:styleId="112">
    <w:name w:val="Знак Знак Знак Знак Знак Знак1 Знак Знак Знак Знак Знак Знак Знак Знак Знак1 Знак Знак Знак Знак Знак Знак Знак Знак Знак Знак Знак Знак Знак Знак Знак Знак"/>
    <w:basedOn w:val="a"/>
    <w:rsid w:val="002C7DAA"/>
    <w:pPr>
      <w:spacing w:after="160" w:line="240" w:lineRule="exact"/>
    </w:pPr>
    <w:rPr>
      <w:rFonts w:ascii="Verdana" w:hAnsi="Verdana" w:cs="Verdana"/>
      <w:sz w:val="20"/>
      <w:szCs w:val="20"/>
      <w:lang w:val="en-US" w:eastAsia="en-US"/>
    </w:rPr>
  </w:style>
  <w:style w:type="paragraph" w:customStyle="1" w:styleId="1f3">
    <w:name w:val="Обычный (веб)1"/>
    <w:rsid w:val="002C7DAA"/>
    <w:pPr>
      <w:widowControl w:val="0"/>
      <w:suppressAutoHyphens/>
    </w:pPr>
    <w:rPr>
      <w:rFonts w:ascii="Calibri" w:eastAsia="DejaVu Sans" w:hAnsi="Calibri" w:cs="font180"/>
      <w:kern w:val="1"/>
      <w:lang w:eastAsia="ar-SA"/>
    </w:rPr>
  </w:style>
  <w:style w:type="paragraph" w:customStyle="1" w:styleId="1f4">
    <w:name w:val="Знак Знак Знак Знак Знак Знак Знак Знак Знак Знак Знак Знак Знак Знак Знак1 Знак Знак Знак Знак"/>
    <w:basedOn w:val="a"/>
    <w:rsid w:val="002C7DAA"/>
    <w:pPr>
      <w:spacing w:after="160" w:line="240" w:lineRule="exact"/>
    </w:pPr>
    <w:rPr>
      <w:rFonts w:ascii="Verdana" w:hAnsi="Verdana"/>
      <w:sz w:val="20"/>
      <w:szCs w:val="20"/>
      <w:lang w:val="en-US" w:eastAsia="en-US"/>
    </w:rPr>
  </w:style>
  <w:style w:type="paragraph" w:customStyle="1" w:styleId="211">
    <w:name w:val="Основной текст с отступом 211"/>
    <w:basedOn w:val="a"/>
    <w:rsid w:val="002C7DAA"/>
    <w:pPr>
      <w:suppressAutoHyphens/>
      <w:spacing w:line="300" w:lineRule="exact"/>
      <w:ind w:right="-58" w:firstLine="709"/>
      <w:jc w:val="both"/>
    </w:pPr>
    <w:rPr>
      <w:sz w:val="26"/>
      <w:szCs w:val="20"/>
      <w:lang w:eastAsia="ar-SA"/>
    </w:rPr>
  </w:style>
  <w:style w:type="paragraph" w:customStyle="1" w:styleId="38">
    <w:name w:val="Стиль3"/>
    <w:basedOn w:val="a"/>
    <w:link w:val="39"/>
    <w:rsid w:val="002C7DAA"/>
    <w:pPr>
      <w:spacing w:line="360" w:lineRule="auto"/>
      <w:ind w:firstLine="708"/>
      <w:jc w:val="both"/>
    </w:pPr>
    <w:rPr>
      <w:sz w:val="28"/>
      <w:szCs w:val="20"/>
    </w:rPr>
  </w:style>
  <w:style w:type="character" w:customStyle="1" w:styleId="39">
    <w:name w:val="Стиль3 Знак"/>
    <w:link w:val="38"/>
    <w:rsid w:val="002C7DAA"/>
    <w:rPr>
      <w:rFonts w:ascii="Times New Roman" w:eastAsia="Times New Roman" w:hAnsi="Times New Roman" w:cs="Times New Roman"/>
      <w:sz w:val="28"/>
      <w:szCs w:val="20"/>
      <w:lang w:eastAsia="ru-RU"/>
    </w:rPr>
  </w:style>
  <w:style w:type="paragraph" w:customStyle="1" w:styleId="1f5">
    <w:name w:val="Знак Знак1 Знак Знак Знак Знак Знак Знак Знак"/>
    <w:basedOn w:val="a"/>
    <w:rsid w:val="002C7DAA"/>
    <w:pPr>
      <w:widowControl w:val="0"/>
      <w:adjustRightInd w:val="0"/>
      <w:spacing w:after="160" w:line="240" w:lineRule="exact"/>
      <w:jc w:val="right"/>
    </w:pPr>
    <w:rPr>
      <w:sz w:val="20"/>
      <w:szCs w:val="20"/>
      <w:lang w:val="en-GB" w:eastAsia="en-US"/>
    </w:rPr>
  </w:style>
  <w:style w:type="paragraph" w:customStyle="1" w:styleId="CharCharCarCarCharCharCarCarCharCharCarCarCharChar">
    <w:name w:val="Char Char Car Car Char Char Car Car Char Char Car Car Char Char"/>
    <w:basedOn w:val="a"/>
    <w:rsid w:val="002C7DAA"/>
    <w:pPr>
      <w:spacing w:after="160" w:line="240" w:lineRule="exact"/>
    </w:pPr>
    <w:rPr>
      <w:sz w:val="20"/>
      <w:szCs w:val="20"/>
    </w:rPr>
  </w:style>
  <w:style w:type="paragraph" w:customStyle="1" w:styleId="120">
    <w:name w:val="Знак Знак Знак Знак Знак Знак1 Знак2"/>
    <w:basedOn w:val="a"/>
    <w:rsid w:val="002C7DAA"/>
    <w:pPr>
      <w:spacing w:after="160" w:line="240" w:lineRule="exact"/>
    </w:pPr>
    <w:rPr>
      <w:rFonts w:ascii="Verdana" w:hAnsi="Verdana"/>
      <w:lang w:val="en-US" w:eastAsia="en-US"/>
    </w:rPr>
  </w:style>
  <w:style w:type="paragraph" w:customStyle="1" w:styleId="CharCharCarCarCharCharCarCarCharCharCarCarCharChar1">
    <w:name w:val="Char Char Car Car Char Char Car Car Char Char Car Car Char Char1"/>
    <w:basedOn w:val="a"/>
    <w:uiPriority w:val="99"/>
    <w:rsid w:val="002C7DAA"/>
    <w:pPr>
      <w:spacing w:after="160" w:line="240" w:lineRule="exact"/>
    </w:pPr>
    <w:rPr>
      <w:noProof/>
      <w:sz w:val="20"/>
      <w:szCs w:val="20"/>
    </w:rPr>
  </w:style>
  <w:style w:type="paragraph" w:customStyle="1" w:styleId="xl74">
    <w:name w:val="xl74"/>
    <w:basedOn w:val="a"/>
    <w:rsid w:val="002C7DAA"/>
    <w:pPr>
      <w:pBdr>
        <w:left w:val="single" w:sz="8" w:space="0" w:color="auto"/>
        <w:right w:val="single" w:sz="8" w:space="0" w:color="auto"/>
      </w:pBdr>
      <w:spacing w:before="100" w:beforeAutospacing="1" w:after="100" w:afterAutospacing="1"/>
    </w:pPr>
    <w:rPr>
      <w:rFonts w:ascii="Times New Roman CYR" w:eastAsia="Arial Unicode MS" w:hAnsi="Times New Roman CYR" w:cs="GaramondC"/>
      <w:sz w:val="18"/>
      <w:szCs w:val="18"/>
    </w:rPr>
  </w:style>
  <w:style w:type="paragraph" w:customStyle="1" w:styleId="bodytext">
    <w:name w:val="bodytext"/>
    <w:basedOn w:val="a"/>
    <w:rsid w:val="002C7DAA"/>
    <w:pPr>
      <w:jc w:val="both"/>
    </w:pPr>
  </w:style>
  <w:style w:type="paragraph" w:customStyle="1" w:styleId="1f6">
    <w:name w:val="Знак1"/>
    <w:basedOn w:val="a"/>
    <w:rsid w:val="002C7DAA"/>
    <w:pPr>
      <w:widowControl w:val="0"/>
      <w:adjustRightInd w:val="0"/>
      <w:spacing w:after="160" w:line="240" w:lineRule="exact"/>
      <w:jc w:val="right"/>
    </w:pPr>
    <w:rPr>
      <w:sz w:val="20"/>
      <w:szCs w:val="20"/>
      <w:lang w:val="en-GB" w:eastAsia="en-US"/>
    </w:rPr>
  </w:style>
  <w:style w:type="paragraph" w:customStyle="1" w:styleId="113">
    <w:name w:val="Обычный (веб)11"/>
    <w:rsid w:val="002C7DAA"/>
    <w:pPr>
      <w:widowControl w:val="0"/>
      <w:suppressAutoHyphens/>
    </w:pPr>
    <w:rPr>
      <w:rFonts w:ascii="Calibri" w:eastAsia="DejaVu Sans" w:hAnsi="Calibri" w:cs="font290"/>
      <w:kern w:val="1"/>
      <w:lang w:eastAsia="ar-SA"/>
    </w:rPr>
  </w:style>
  <w:style w:type="paragraph" w:customStyle="1" w:styleId="114">
    <w:name w:val="Знак Знак Знак Знак Знак Знак1 Знак1"/>
    <w:basedOn w:val="a"/>
    <w:rsid w:val="002C7DAA"/>
    <w:pPr>
      <w:spacing w:after="160" w:line="240" w:lineRule="exact"/>
    </w:pPr>
    <w:rPr>
      <w:rFonts w:ascii="Verdana" w:hAnsi="Verdana"/>
      <w:lang w:val="en-US" w:eastAsia="en-US"/>
    </w:rPr>
  </w:style>
  <w:style w:type="character" w:customStyle="1" w:styleId="affff8">
    <w:name w:val="Основной текст + Полужирный;Курсив"/>
    <w:basedOn w:val="af"/>
    <w:rsid w:val="002C7DAA"/>
    <w:rPr>
      <w:rFonts w:ascii="Times New Roman" w:eastAsia="Times New Roman" w:hAnsi="Times New Roman" w:cs="Times New Roman"/>
      <w:b/>
      <w:bCs/>
      <w:i/>
      <w:iCs/>
      <w:color w:val="000000"/>
      <w:spacing w:val="0"/>
      <w:w w:val="100"/>
      <w:position w:val="0"/>
      <w:sz w:val="23"/>
      <w:szCs w:val="23"/>
      <w:shd w:val="clear" w:color="auto" w:fill="FFFFFF"/>
      <w:lang w:val="ru-RU" w:eastAsia="ru-RU" w:bidi="ru-RU"/>
    </w:rPr>
  </w:style>
  <w:style w:type="character" w:customStyle="1" w:styleId="ConsNonformat0">
    <w:name w:val="ConsNonformat Знак"/>
    <w:link w:val="ConsNonformat"/>
    <w:rsid w:val="002C7DAA"/>
    <w:rPr>
      <w:rFonts w:ascii="Courier New" w:eastAsia="Times New Roman" w:hAnsi="Courier New" w:cs="Times New Roman"/>
      <w:sz w:val="20"/>
      <w:szCs w:val="20"/>
      <w:lang w:eastAsia="ru-RU"/>
    </w:rPr>
  </w:style>
  <w:style w:type="paragraph" w:customStyle="1" w:styleId="affff9">
    <w:name w:val="a"/>
    <w:basedOn w:val="a"/>
    <w:rsid w:val="002C7DAA"/>
    <w:pPr>
      <w:spacing w:before="100" w:beforeAutospacing="1" w:after="100" w:afterAutospacing="1"/>
    </w:pPr>
    <w:rPr>
      <w:rFonts w:eastAsia="Batang"/>
    </w:rPr>
  </w:style>
  <w:style w:type="character" w:customStyle="1" w:styleId="FontStyle70">
    <w:name w:val="Font Style70"/>
    <w:uiPriority w:val="99"/>
    <w:rsid w:val="002C7DAA"/>
    <w:rPr>
      <w:rFonts w:ascii="Times New Roman" w:hAnsi="Times New Roman" w:cs="Times New Roman"/>
      <w:sz w:val="26"/>
      <w:szCs w:val="26"/>
    </w:rPr>
  </w:style>
  <w:style w:type="paragraph" w:customStyle="1" w:styleId="Style18">
    <w:name w:val="Style18"/>
    <w:basedOn w:val="a"/>
    <w:uiPriority w:val="99"/>
    <w:rsid w:val="002C7DAA"/>
    <w:pPr>
      <w:widowControl w:val="0"/>
      <w:autoSpaceDE w:val="0"/>
      <w:autoSpaceDN w:val="0"/>
      <w:adjustRightInd w:val="0"/>
      <w:spacing w:line="370" w:lineRule="exact"/>
      <w:ind w:firstLine="696"/>
      <w:jc w:val="both"/>
    </w:pPr>
  </w:style>
  <w:style w:type="character" w:customStyle="1" w:styleId="FontStyle69">
    <w:name w:val="Font Style69"/>
    <w:basedOn w:val="a0"/>
    <w:uiPriority w:val="99"/>
    <w:rsid w:val="002C7DAA"/>
    <w:rPr>
      <w:rFonts w:ascii="Times New Roman" w:hAnsi="Times New Roman" w:cs="Times New Roman"/>
      <w:b/>
      <w:bCs/>
      <w:sz w:val="26"/>
      <w:szCs w:val="26"/>
    </w:rPr>
  </w:style>
  <w:style w:type="paragraph" w:customStyle="1" w:styleId="Style56">
    <w:name w:val="Style56"/>
    <w:basedOn w:val="a"/>
    <w:uiPriority w:val="99"/>
    <w:rsid w:val="002C7DAA"/>
    <w:pPr>
      <w:widowControl w:val="0"/>
      <w:autoSpaceDE w:val="0"/>
      <w:autoSpaceDN w:val="0"/>
      <w:adjustRightInd w:val="0"/>
      <w:spacing w:line="331" w:lineRule="exact"/>
      <w:ind w:firstLine="1176"/>
      <w:jc w:val="both"/>
    </w:pPr>
    <w:rPr>
      <w:rFonts w:eastAsiaTheme="minorEastAsia"/>
    </w:rPr>
  </w:style>
  <w:style w:type="paragraph" w:customStyle="1" w:styleId="Style61">
    <w:name w:val="Style61"/>
    <w:basedOn w:val="a"/>
    <w:uiPriority w:val="99"/>
    <w:rsid w:val="002C7DAA"/>
    <w:pPr>
      <w:widowControl w:val="0"/>
      <w:autoSpaceDE w:val="0"/>
      <w:autoSpaceDN w:val="0"/>
      <w:adjustRightInd w:val="0"/>
      <w:spacing w:line="321" w:lineRule="exact"/>
      <w:ind w:firstLine="754"/>
      <w:jc w:val="both"/>
    </w:pPr>
    <w:rPr>
      <w:rFonts w:eastAsiaTheme="minorEastAsia"/>
    </w:rPr>
  </w:style>
  <w:style w:type="paragraph" w:styleId="affffa">
    <w:name w:val="Block Text"/>
    <w:basedOn w:val="a"/>
    <w:link w:val="affffb"/>
    <w:rsid w:val="002C7DAA"/>
    <w:pPr>
      <w:ind w:left="-567" w:right="-483" w:hanging="567"/>
      <w:jc w:val="both"/>
    </w:pPr>
    <w:rPr>
      <w:sz w:val="28"/>
      <w:szCs w:val="20"/>
    </w:rPr>
  </w:style>
  <w:style w:type="character" w:customStyle="1" w:styleId="affffb">
    <w:name w:val="Цитата Знак"/>
    <w:link w:val="affffa"/>
    <w:rsid w:val="002C7DAA"/>
    <w:rPr>
      <w:rFonts w:ascii="Times New Roman" w:eastAsia="Times New Roman" w:hAnsi="Times New Roman" w:cs="Times New Roman"/>
      <w:sz w:val="28"/>
      <w:szCs w:val="20"/>
      <w:lang w:eastAsia="ru-RU"/>
    </w:rPr>
  </w:style>
  <w:style w:type="paragraph" w:customStyle="1" w:styleId="311">
    <w:name w:val="Основной текст с отступом 31"/>
    <w:basedOn w:val="a"/>
    <w:rsid w:val="002C7DAA"/>
    <w:pPr>
      <w:suppressAutoHyphens/>
      <w:spacing w:line="312" w:lineRule="auto"/>
      <w:ind w:firstLine="709"/>
      <w:jc w:val="both"/>
    </w:pPr>
    <w:rPr>
      <w:sz w:val="28"/>
      <w:szCs w:val="20"/>
      <w:lang w:eastAsia="ar-SA"/>
    </w:rPr>
  </w:style>
  <w:style w:type="character" w:styleId="affffc">
    <w:name w:val="Unresolved Mention"/>
    <w:basedOn w:val="a0"/>
    <w:uiPriority w:val="99"/>
    <w:semiHidden/>
    <w:unhideWhenUsed/>
    <w:rsid w:val="002C7DAA"/>
    <w:rPr>
      <w:color w:val="605E5C"/>
      <w:shd w:val="clear" w:color="auto" w:fill="E1DFDD"/>
    </w:rPr>
  </w:style>
  <w:style w:type="paragraph" w:styleId="3a">
    <w:name w:val="toc 3"/>
    <w:basedOn w:val="a"/>
    <w:next w:val="a"/>
    <w:autoRedefine/>
    <w:uiPriority w:val="39"/>
    <w:semiHidden/>
    <w:unhideWhenUsed/>
    <w:qFormat/>
    <w:rsid w:val="002C7DAA"/>
    <w:pPr>
      <w:spacing w:after="100" w:line="276" w:lineRule="auto"/>
      <w:ind w:left="440"/>
    </w:pPr>
    <w:rPr>
      <w:rFonts w:asciiTheme="minorHAnsi" w:eastAsiaTheme="minorEastAsia" w:hAnsiTheme="minorHAnsi" w:cstheme="minorBidi"/>
      <w:sz w:val="22"/>
      <w:szCs w:val="22"/>
      <w:lang w:eastAsia="en-US"/>
    </w:rPr>
  </w:style>
  <w:style w:type="paragraph" w:customStyle="1" w:styleId="affffd">
    <w:name w:val="Акт Список"/>
    <w:basedOn w:val="a"/>
    <w:qFormat/>
    <w:rsid w:val="002C7DAA"/>
    <w:pPr>
      <w:suppressAutoHyphens/>
      <w:ind w:left="992"/>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52738">
      <w:bodyDiv w:val="1"/>
      <w:marLeft w:val="0"/>
      <w:marRight w:val="0"/>
      <w:marTop w:val="0"/>
      <w:marBottom w:val="0"/>
      <w:divBdr>
        <w:top w:val="none" w:sz="0" w:space="0" w:color="auto"/>
        <w:left w:val="none" w:sz="0" w:space="0" w:color="auto"/>
        <w:bottom w:val="none" w:sz="0" w:space="0" w:color="auto"/>
        <w:right w:val="none" w:sz="0" w:space="0" w:color="auto"/>
      </w:divBdr>
    </w:div>
    <w:div w:id="39407234">
      <w:bodyDiv w:val="1"/>
      <w:marLeft w:val="0"/>
      <w:marRight w:val="0"/>
      <w:marTop w:val="0"/>
      <w:marBottom w:val="0"/>
      <w:divBdr>
        <w:top w:val="none" w:sz="0" w:space="0" w:color="auto"/>
        <w:left w:val="none" w:sz="0" w:space="0" w:color="auto"/>
        <w:bottom w:val="none" w:sz="0" w:space="0" w:color="auto"/>
        <w:right w:val="none" w:sz="0" w:space="0" w:color="auto"/>
      </w:divBdr>
    </w:div>
    <w:div w:id="46535619">
      <w:bodyDiv w:val="1"/>
      <w:marLeft w:val="0"/>
      <w:marRight w:val="0"/>
      <w:marTop w:val="0"/>
      <w:marBottom w:val="0"/>
      <w:divBdr>
        <w:top w:val="none" w:sz="0" w:space="0" w:color="auto"/>
        <w:left w:val="none" w:sz="0" w:space="0" w:color="auto"/>
        <w:bottom w:val="none" w:sz="0" w:space="0" w:color="auto"/>
        <w:right w:val="none" w:sz="0" w:space="0" w:color="auto"/>
      </w:divBdr>
    </w:div>
    <w:div w:id="52435291">
      <w:bodyDiv w:val="1"/>
      <w:marLeft w:val="0"/>
      <w:marRight w:val="0"/>
      <w:marTop w:val="0"/>
      <w:marBottom w:val="0"/>
      <w:divBdr>
        <w:top w:val="none" w:sz="0" w:space="0" w:color="auto"/>
        <w:left w:val="none" w:sz="0" w:space="0" w:color="auto"/>
        <w:bottom w:val="none" w:sz="0" w:space="0" w:color="auto"/>
        <w:right w:val="none" w:sz="0" w:space="0" w:color="auto"/>
      </w:divBdr>
    </w:div>
    <w:div w:id="55596613">
      <w:bodyDiv w:val="1"/>
      <w:marLeft w:val="0"/>
      <w:marRight w:val="0"/>
      <w:marTop w:val="0"/>
      <w:marBottom w:val="0"/>
      <w:divBdr>
        <w:top w:val="none" w:sz="0" w:space="0" w:color="auto"/>
        <w:left w:val="none" w:sz="0" w:space="0" w:color="auto"/>
        <w:bottom w:val="none" w:sz="0" w:space="0" w:color="auto"/>
        <w:right w:val="none" w:sz="0" w:space="0" w:color="auto"/>
      </w:divBdr>
    </w:div>
    <w:div w:id="72361005">
      <w:bodyDiv w:val="1"/>
      <w:marLeft w:val="0"/>
      <w:marRight w:val="0"/>
      <w:marTop w:val="0"/>
      <w:marBottom w:val="0"/>
      <w:divBdr>
        <w:top w:val="none" w:sz="0" w:space="0" w:color="auto"/>
        <w:left w:val="none" w:sz="0" w:space="0" w:color="auto"/>
        <w:bottom w:val="none" w:sz="0" w:space="0" w:color="auto"/>
        <w:right w:val="none" w:sz="0" w:space="0" w:color="auto"/>
      </w:divBdr>
    </w:div>
    <w:div w:id="82655192">
      <w:bodyDiv w:val="1"/>
      <w:marLeft w:val="0"/>
      <w:marRight w:val="0"/>
      <w:marTop w:val="0"/>
      <w:marBottom w:val="0"/>
      <w:divBdr>
        <w:top w:val="none" w:sz="0" w:space="0" w:color="auto"/>
        <w:left w:val="none" w:sz="0" w:space="0" w:color="auto"/>
        <w:bottom w:val="none" w:sz="0" w:space="0" w:color="auto"/>
        <w:right w:val="none" w:sz="0" w:space="0" w:color="auto"/>
      </w:divBdr>
    </w:div>
    <w:div w:id="86584335">
      <w:bodyDiv w:val="1"/>
      <w:marLeft w:val="0"/>
      <w:marRight w:val="0"/>
      <w:marTop w:val="0"/>
      <w:marBottom w:val="0"/>
      <w:divBdr>
        <w:top w:val="none" w:sz="0" w:space="0" w:color="auto"/>
        <w:left w:val="none" w:sz="0" w:space="0" w:color="auto"/>
        <w:bottom w:val="none" w:sz="0" w:space="0" w:color="auto"/>
        <w:right w:val="none" w:sz="0" w:space="0" w:color="auto"/>
      </w:divBdr>
    </w:div>
    <w:div w:id="90979889">
      <w:bodyDiv w:val="1"/>
      <w:marLeft w:val="0"/>
      <w:marRight w:val="0"/>
      <w:marTop w:val="0"/>
      <w:marBottom w:val="0"/>
      <w:divBdr>
        <w:top w:val="none" w:sz="0" w:space="0" w:color="auto"/>
        <w:left w:val="none" w:sz="0" w:space="0" w:color="auto"/>
        <w:bottom w:val="none" w:sz="0" w:space="0" w:color="auto"/>
        <w:right w:val="none" w:sz="0" w:space="0" w:color="auto"/>
      </w:divBdr>
    </w:div>
    <w:div w:id="107891655">
      <w:bodyDiv w:val="1"/>
      <w:marLeft w:val="0"/>
      <w:marRight w:val="0"/>
      <w:marTop w:val="0"/>
      <w:marBottom w:val="0"/>
      <w:divBdr>
        <w:top w:val="none" w:sz="0" w:space="0" w:color="auto"/>
        <w:left w:val="none" w:sz="0" w:space="0" w:color="auto"/>
        <w:bottom w:val="none" w:sz="0" w:space="0" w:color="auto"/>
        <w:right w:val="none" w:sz="0" w:space="0" w:color="auto"/>
      </w:divBdr>
    </w:div>
    <w:div w:id="109325140">
      <w:bodyDiv w:val="1"/>
      <w:marLeft w:val="0"/>
      <w:marRight w:val="0"/>
      <w:marTop w:val="0"/>
      <w:marBottom w:val="0"/>
      <w:divBdr>
        <w:top w:val="none" w:sz="0" w:space="0" w:color="auto"/>
        <w:left w:val="none" w:sz="0" w:space="0" w:color="auto"/>
        <w:bottom w:val="none" w:sz="0" w:space="0" w:color="auto"/>
        <w:right w:val="none" w:sz="0" w:space="0" w:color="auto"/>
      </w:divBdr>
    </w:div>
    <w:div w:id="111632799">
      <w:bodyDiv w:val="1"/>
      <w:marLeft w:val="0"/>
      <w:marRight w:val="0"/>
      <w:marTop w:val="0"/>
      <w:marBottom w:val="0"/>
      <w:divBdr>
        <w:top w:val="none" w:sz="0" w:space="0" w:color="auto"/>
        <w:left w:val="none" w:sz="0" w:space="0" w:color="auto"/>
        <w:bottom w:val="none" w:sz="0" w:space="0" w:color="auto"/>
        <w:right w:val="none" w:sz="0" w:space="0" w:color="auto"/>
      </w:divBdr>
    </w:div>
    <w:div w:id="114570017">
      <w:bodyDiv w:val="1"/>
      <w:marLeft w:val="0"/>
      <w:marRight w:val="0"/>
      <w:marTop w:val="0"/>
      <w:marBottom w:val="0"/>
      <w:divBdr>
        <w:top w:val="none" w:sz="0" w:space="0" w:color="auto"/>
        <w:left w:val="none" w:sz="0" w:space="0" w:color="auto"/>
        <w:bottom w:val="none" w:sz="0" w:space="0" w:color="auto"/>
        <w:right w:val="none" w:sz="0" w:space="0" w:color="auto"/>
      </w:divBdr>
    </w:div>
    <w:div w:id="122620780">
      <w:bodyDiv w:val="1"/>
      <w:marLeft w:val="0"/>
      <w:marRight w:val="0"/>
      <w:marTop w:val="0"/>
      <w:marBottom w:val="0"/>
      <w:divBdr>
        <w:top w:val="none" w:sz="0" w:space="0" w:color="auto"/>
        <w:left w:val="none" w:sz="0" w:space="0" w:color="auto"/>
        <w:bottom w:val="none" w:sz="0" w:space="0" w:color="auto"/>
        <w:right w:val="none" w:sz="0" w:space="0" w:color="auto"/>
      </w:divBdr>
    </w:div>
    <w:div w:id="138109430">
      <w:bodyDiv w:val="1"/>
      <w:marLeft w:val="0"/>
      <w:marRight w:val="0"/>
      <w:marTop w:val="0"/>
      <w:marBottom w:val="0"/>
      <w:divBdr>
        <w:top w:val="none" w:sz="0" w:space="0" w:color="auto"/>
        <w:left w:val="none" w:sz="0" w:space="0" w:color="auto"/>
        <w:bottom w:val="none" w:sz="0" w:space="0" w:color="auto"/>
        <w:right w:val="none" w:sz="0" w:space="0" w:color="auto"/>
      </w:divBdr>
    </w:div>
    <w:div w:id="152839189">
      <w:bodyDiv w:val="1"/>
      <w:marLeft w:val="0"/>
      <w:marRight w:val="0"/>
      <w:marTop w:val="0"/>
      <w:marBottom w:val="0"/>
      <w:divBdr>
        <w:top w:val="none" w:sz="0" w:space="0" w:color="auto"/>
        <w:left w:val="none" w:sz="0" w:space="0" w:color="auto"/>
        <w:bottom w:val="none" w:sz="0" w:space="0" w:color="auto"/>
        <w:right w:val="none" w:sz="0" w:space="0" w:color="auto"/>
      </w:divBdr>
    </w:div>
    <w:div w:id="179395184">
      <w:bodyDiv w:val="1"/>
      <w:marLeft w:val="0"/>
      <w:marRight w:val="0"/>
      <w:marTop w:val="0"/>
      <w:marBottom w:val="0"/>
      <w:divBdr>
        <w:top w:val="none" w:sz="0" w:space="0" w:color="auto"/>
        <w:left w:val="none" w:sz="0" w:space="0" w:color="auto"/>
        <w:bottom w:val="none" w:sz="0" w:space="0" w:color="auto"/>
        <w:right w:val="none" w:sz="0" w:space="0" w:color="auto"/>
      </w:divBdr>
    </w:div>
    <w:div w:id="193539754">
      <w:bodyDiv w:val="1"/>
      <w:marLeft w:val="0"/>
      <w:marRight w:val="0"/>
      <w:marTop w:val="0"/>
      <w:marBottom w:val="0"/>
      <w:divBdr>
        <w:top w:val="none" w:sz="0" w:space="0" w:color="auto"/>
        <w:left w:val="none" w:sz="0" w:space="0" w:color="auto"/>
        <w:bottom w:val="none" w:sz="0" w:space="0" w:color="auto"/>
        <w:right w:val="none" w:sz="0" w:space="0" w:color="auto"/>
      </w:divBdr>
    </w:div>
    <w:div w:id="193732864">
      <w:bodyDiv w:val="1"/>
      <w:marLeft w:val="0"/>
      <w:marRight w:val="0"/>
      <w:marTop w:val="0"/>
      <w:marBottom w:val="0"/>
      <w:divBdr>
        <w:top w:val="none" w:sz="0" w:space="0" w:color="auto"/>
        <w:left w:val="none" w:sz="0" w:space="0" w:color="auto"/>
        <w:bottom w:val="none" w:sz="0" w:space="0" w:color="auto"/>
        <w:right w:val="none" w:sz="0" w:space="0" w:color="auto"/>
      </w:divBdr>
    </w:div>
    <w:div w:id="196049955">
      <w:bodyDiv w:val="1"/>
      <w:marLeft w:val="0"/>
      <w:marRight w:val="0"/>
      <w:marTop w:val="0"/>
      <w:marBottom w:val="0"/>
      <w:divBdr>
        <w:top w:val="none" w:sz="0" w:space="0" w:color="auto"/>
        <w:left w:val="none" w:sz="0" w:space="0" w:color="auto"/>
        <w:bottom w:val="none" w:sz="0" w:space="0" w:color="auto"/>
        <w:right w:val="none" w:sz="0" w:space="0" w:color="auto"/>
      </w:divBdr>
    </w:div>
    <w:div w:id="211579468">
      <w:bodyDiv w:val="1"/>
      <w:marLeft w:val="0"/>
      <w:marRight w:val="0"/>
      <w:marTop w:val="0"/>
      <w:marBottom w:val="0"/>
      <w:divBdr>
        <w:top w:val="none" w:sz="0" w:space="0" w:color="auto"/>
        <w:left w:val="none" w:sz="0" w:space="0" w:color="auto"/>
        <w:bottom w:val="none" w:sz="0" w:space="0" w:color="auto"/>
        <w:right w:val="none" w:sz="0" w:space="0" w:color="auto"/>
      </w:divBdr>
    </w:div>
    <w:div w:id="225268472">
      <w:bodyDiv w:val="1"/>
      <w:marLeft w:val="0"/>
      <w:marRight w:val="0"/>
      <w:marTop w:val="0"/>
      <w:marBottom w:val="0"/>
      <w:divBdr>
        <w:top w:val="none" w:sz="0" w:space="0" w:color="auto"/>
        <w:left w:val="none" w:sz="0" w:space="0" w:color="auto"/>
        <w:bottom w:val="none" w:sz="0" w:space="0" w:color="auto"/>
        <w:right w:val="none" w:sz="0" w:space="0" w:color="auto"/>
      </w:divBdr>
    </w:div>
    <w:div w:id="229509569">
      <w:bodyDiv w:val="1"/>
      <w:marLeft w:val="0"/>
      <w:marRight w:val="0"/>
      <w:marTop w:val="0"/>
      <w:marBottom w:val="0"/>
      <w:divBdr>
        <w:top w:val="none" w:sz="0" w:space="0" w:color="auto"/>
        <w:left w:val="none" w:sz="0" w:space="0" w:color="auto"/>
        <w:bottom w:val="none" w:sz="0" w:space="0" w:color="auto"/>
        <w:right w:val="none" w:sz="0" w:space="0" w:color="auto"/>
      </w:divBdr>
    </w:div>
    <w:div w:id="235016364">
      <w:bodyDiv w:val="1"/>
      <w:marLeft w:val="0"/>
      <w:marRight w:val="0"/>
      <w:marTop w:val="0"/>
      <w:marBottom w:val="0"/>
      <w:divBdr>
        <w:top w:val="none" w:sz="0" w:space="0" w:color="auto"/>
        <w:left w:val="none" w:sz="0" w:space="0" w:color="auto"/>
        <w:bottom w:val="none" w:sz="0" w:space="0" w:color="auto"/>
        <w:right w:val="none" w:sz="0" w:space="0" w:color="auto"/>
      </w:divBdr>
    </w:div>
    <w:div w:id="267615867">
      <w:bodyDiv w:val="1"/>
      <w:marLeft w:val="0"/>
      <w:marRight w:val="0"/>
      <w:marTop w:val="0"/>
      <w:marBottom w:val="0"/>
      <w:divBdr>
        <w:top w:val="none" w:sz="0" w:space="0" w:color="auto"/>
        <w:left w:val="none" w:sz="0" w:space="0" w:color="auto"/>
        <w:bottom w:val="none" w:sz="0" w:space="0" w:color="auto"/>
        <w:right w:val="none" w:sz="0" w:space="0" w:color="auto"/>
      </w:divBdr>
    </w:div>
    <w:div w:id="269164988">
      <w:bodyDiv w:val="1"/>
      <w:marLeft w:val="0"/>
      <w:marRight w:val="0"/>
      <w:marTop w:val="0"/>
      <w:marBottom w:val="0"/>
      <w:divBdr>
        <w:top w:val="none" w:sz="0" w:space="0" w:color="auto"/>
        <w:left w:val="none" w:sz="0" w:space="0" w:color="auto"/>
        <w:bottom w:val="none" w:sz="0" w:space="0" w:color="auto"/>
        <w:right w:val="none" w:sz="0" w:space="0" w:color="auto"/>
      </w:divBdr>
    </w:div>
    <w:div w:id="283002412">
      <w:bodyDiv w:val="1"/>
      <w:marLeft w:val="0"/>
      <w:marRight w:val="0"/>
      <w:marTop w:val="0"/>
      <w:marBottom w:val="0"/>
      <w:divBdr>
        <w:top w:val="none" w:sz="0" w:space="0" w:color="auto"/>
        <w:left w:val="none" w:sz="0" w:space="0" w:color="auto"/>
        <w:bottom w:val="none" w:sz="0" w:space="0" w:color="auto"/>
        <w:right w:val="none" w:sz="0" w:space="0" w:color="auto"/>
      </w:divBdr>
    </w:div>
    <w:div w:id="314727587">
      <w:bodyDiv w:val="1"/>
      <w:marLeft w:val="0"/>
      <w:marRight w:val="0"/>
      <w:marTop w:val="0"/>
      <w:marBottom w:val="0"/>
      <w:divBdr>
        <w:top w:val="none" w:sz="0" w:space="0" w:color="auto"/>
        <w:left w:val="none" w:sz="0" w:space="0" w:color="auto"/>
        <w:bottom w:val="none" w:sz="0" w:space="0" w:color="auto"/>
        <w:right w:val="none" w:sz="0" w:space="0" w:color="auto"/>
      </w:divBdr>
    </w:div>
    <w:div w:id="333338876">
      <w:bodyDiv w:val="1"/>
      <w:marLeft w:val="0"/>
      <w:marRight w:val="0"/>
      <w:marTop w:val="0"/>
      <w:marBottom w:val="0"/>
      <w:divBdr>
        <w:top w:val="none" w:sz="0" w:space="0" w:color="auto"/>
        <w:left w:val="none" w:sz="0" w:space="0" w:color="auto"/>
        <w:bottom w:val="none" w:sz="0" w:space="0" w:color="auto"/>
        <w:right w:val="none" w:sz="0" w:space="0" w:color="auto"/>
      </w:divBdr>
    </w:div>
    <w:div w:id="340545896">
      <w:bodyDiv w:val="1"/>
      <w:marLeft w:val="0"/>
      <w:marRight w:val="0"/>
      <w:marTop w:val="0"/>
      <w:marBottom w:val="0"/>
      <w:divBdr>
        <w:top w:val="none" w:sz="0" w:space="0" w:color="auto"/>
        <w:left w:val="none" w:sz="0" w:space="0" w:color="auto"/>
        <w:bottom w:val="none" w:sz="0" w:space="0" w:color="auto"/>
        <w:right w:val="none" w:sz="0" w:space="0" w:color="auto"/>
      </w:divBdr>
    </w:div>
    <w:div w:id="343410185">
      <w:bodyDiv w:val="1"/>
      <w:marLeft w:val="0"/>
      <w:marRight w:val="0"/>
      <w:marTop w:val="0"/>
      <w:marBottom w:val="0"/>
      <w:divBdr>
        <w:top w:val="none" w:sz="0" w:space="0" w:color="auto"/>
        <w:left w:val="none" w:sz="0" w:space="0" w:color="auto"/>
        <w:bottom w:val="none" w:sz="0" w:space="0" w:color="auto"/>
        <w:right w:val="none" w:sz="0" w:space="0" w:color="auto"/>
      </w:divBdr>
    </w:div>
    <w:div w:id="352463432">
      <w:bodyDiv w:val="1"/>
      <w:marLeft w:val="0"/>
      <w:marRight w:val="0"/>
      <w:marTop w:val="0"/>
      <w:marBottom w:val="0"/>
      <w:divBdr>
        <w:top w:val="none" w:sz="0" w:space="0" w:color="auto"/>
        <w:left w:val="none" w:sz="0" w:space="0" w:color="auto"/>
        <w:bottom w:val="none" w:sz="0" w:space="0" w:color="auto"/>
        <w:right w:val="none" w:sz="0" w:space="0" w:color="auto"/>
      </w:divBdr>
    </w:div>
    <w:div w:id="354774552">
      <w:bodyDiv w:val="1"/>
      <w:marLeft w:val="0"/>
      <w:marRight w:val="0"/>
      <w:marTop w:val="0"/>
      <w:marBottom w:val="0"/>
      <w:divBdr>
        <w:top w:val="none" w:sz="0" w:space="0" w:color="auto"/>
        <w:left w:val="none" w:sz="0" w:space="0" w:color="auto"/>
        <w:bottom w:val="none" w:sz="0" w:space="0" w:color="auto"/>
        <w:right w:val="none" w:sz="0" w:space="0" w:color="auto"/>
      </w:divBdr>
    </w:div>
    <w:div w:id="373383295">
      <w:bodyDiv w:val="1"/>
      <w:marLeft w:val="0"/>
      <w:marRight w:val="0"/>
      <w:marTop w:val="0"/>
      <w:marBottom w:val="0"/>
      <w:divBdr>
        <w:top w:val="none" w:sz="0" w:space="0" w:color="auto"/>
        <w:left w:val="none" w:sz="0" w:space="0" w:color="auto"/>
        <w:bottom w:val="none" w:sz="0" w:space="0" w:color="auto"/>
        <w:right w:val="none" w:sz="0" w:space="0" w:color="auto"/>
      </w:divBdr>
    </w:div>
    <w:div w:id="377776795">
      <w:bodyDiv w:val="1"/>
      <w:marLeft w:val="0"/>
      <w:marRight w:val="0"/>
      <w:marTop w:val="0"/>
      <w:marBottom w:val="0"/>
      <w:divBdr>
        <w:top w:val="none" w:sz="0" w:space="0" w:color="auto"/>
        <w:left w:val="none" w:sz="0" w:space="0" w:color="auto"/>
        <w:bottom w:val="none" w:sz="0" w:space="0" w:color="auto"/>
        <w:right w:val="none" w:sz="0" w:space="0" w:color="auto"/>
      </w:divBdr>
    </w:div>
    <w:div w:id="380445768">
      <w:bodyDiv w:val="1"/>
      <w:marLeft w:val="0"/>
      <w:marRight w:val="0"/>
      <w:marTop w:val="0"/>
      <w:marBottom w:val="0"/>
      <w:divBdr>
        <w:top w:val="none" w:sz="0" w:space="0" w:color="auto"/>
        <w:left w:val="none" w:sz="0" w:space="0" w:color="auto"/>
        <w:bottom w:val="none" w:sz="0" w:space="0" w:color="auto"/>
        <w:right w:val="none" w:sz="0" w:space="0" w:color="auto"/>
      </w:divBdr>
    </w:div>
    <w:div w:id="380515139">
      <w:bodyDiv w:val="1"/>
      <w:marLeft w:val="0"/>
      <w:marRight w:val="0"/>
      <w:marTop w:val="0"/>
      <w:marBottom w:val="0"/>
      <w:divBdr>
        <w:top w:val="none" w:sz="0" w:space="0" w:color="auto"/>
        <w:left w:val="none" w:sz="0" w:space="0" w:color="auto"/>
        <w:bottom w:val="none" w:sz="0" w:space="0" w:color="auto"/>
        <w:right w:val="none" w:sz="0" w:space="0" w:color="auto"/>
      </w:divBdr>
    </w:div>
    <w:div w:id="392043156">
      <w:bodyDiv w:val="1"/>
      <w:marLeft w:val="0"/>
      <w:marRight w:val="0"/>
      <w:marTop w:val="0"/>
      <w:marBottom w:val="0"/>
      <w:divBdr>
        <w:top w:val="none" w:sz="0" w:space="0" w:color="auto"/>
        <w:left w:val="none" w:sz="0" w:space="0" w:color="auto"/>
        <w:bottom w:val="none" w:sz="0" w:space="0" w:color="auto"/>
        <w:right w:val="none" w:sz="0" w:space="0" w:color="auto"/>
      </w:divBdr>
    </w:div>
    <w:div w:id="395664483">
      <w:bodyDiv w:val="1"/>
      <w:marLeft w:val="0"/>
      <w:marRight w:val="0"/>
      <w:marTop w:val="0"/>
      <w:marBottom w:val="0"/>
      <w:divBdr>
        <w:top w:val="none" w:sz="0" w:space="0" w:color="auto"/>
        <w:left w:val="none" w:sz="0" w:space="0" w:color="auto"/>
        <w:bottom w:val="none" w:sz="0" w:space="0" w:color="auto"/>
        <w:right w:val="none" w:sz="0" w:space="0" w:color="auto"/>
      </w:divBdr>
    </w:div>
    <w:div w:id="402218600">
      <w:bodyDiv w:val="1"/>
      <w:marLeft w:val="0"/>
      <w:marRight w:val="0"/>
      <w:marTop w:val="0"/>
      <w:marBottom w:val="0"/>
      <w:divBdr>
        <w:top w:val="none" w:sz="0" w:space="0" w:color="auto"/>
        <w:left w:val="none" w:sz="0" w:space="0" w:color="auto"/>
        <w:bottom w:val="none" w:sz="0" w:space="0" w:color="auto"/>
        <w:right w:val="none" w:sz="0" w:space="0" w:color="auto"/>
      </w:divBdr>
    </w:div>
    <w:div w:id="403995618">
      <w:bodyDiv w:val="1"/>
      <w:marLeft w:val="0"/>
      <w:marRight w:val="0"/>
      <w:marTop w:val="0"/>
      <w:marBottom w:val="0"/>
      <w:divBdr>
        <w:top w:val="none" w:sz="0" w:space="0" w:color="auto"/>
        <w:left w:val="none" w:sz="0" w:space="0" w:color="auto"/>
        <w:bottom w:val="none" w:sz="0" w:space="0" w:color="auto"/>
        <w:right w:val="none" w:sz="0" w:space="0" w:color="auto"/>
      </w:divBdr>
    </w:div>
    <w:div w:id="437405741">
      <w:bodyDiv w:val="1"/>
      <w:marLeft w:val="0"/>
      <w:marRight w:val="0"/>
      <w:marTop w:val="0"/>
      <w:marBottom w:val="0"/>
      <w:divBdr>
        <w:top w:val="none" w:sz="0" w:space="0" w:color="auto"/>
        <w:left w:val="none" w:sz="0" w:space="0" w:color="auto"/>
        <w:bottom w:val="none" w:sz="0" w:space="0" w:color="auto"/>
        <w:right w:val="none" w:sz="0" w:space="0" w:color="auto"/>
      </w:divBdr>
    </w:div>
    <w:div w:id="448546402">
      <w:bodyDiv w:val="1"/>
      <w:marLeft w:val="0"/>
      <w:marRight w:val="0"/>
      <w:marTop w:val="0"/>
      <w:marBottom w:val="0"/>
      <w:divBdr>
        <w:top w:val="none" w:sz="0" w:space="0" w:color="auto"/>
        <w:left w:val="none" w:sz="0" w:space="0" w:color="auto"/>
        <w:bottom w:val="none" w:sz="0" w:space="0" w:color="auto"/>
        <w:right w:val="none" w:sz="0" w:space="0" w:color="auto"/>
      </w:divBdr>
    </w:div>
    <w:div w:id="474957554">
      <w:bodyDiv w:val="1"/>
      <w:marLeft w:val="0"/>
      <w:marRight w:val="0"/>
      <w:marTop w:val="0"/>
      <w:marBottom w:val="0"/>
      <w:divBdr>
        <w:top w:val="none" w:sz="0" w:space="0" w:color="auto"/>
        <w:left w:val="none" w:sz="0" w:space="0" w:color="auto"/>
        <w:bottom w:val="none" w:sz="0" w:space="0" w:color="auto"/>
        <w:right w:val="none" w:sz="0" w:space="0" w:color="auto"/>
      </w:divBdr>
    </w:div>
    <w:div w:id="476999534">
      <w:bodyDiv w:val="1"/>
      <w:marLeft w:val="0"/>
      <w:marRight w:val="0"/>
      <w:marTop w:val="0"/>
      <w:marBottom w:val="0"/>
      <w:divBdr>
        <w:top w:val="none" w:sz="0" w:space="0" w:color="auto"/>
        <w:left w:val="none" w:sz="0" w:space="0" w:color="auto"/>
        <w:bottom w:val="none" w:sz="0" w:space="0" w:color="auto"/>
        <w:right w:val="none" w:sz="0" w:space="0" w:color="auto"/>
      </w:divBdr>
    </w:div>
    <w:div w:id="483399134">
      <w:bodyDiv w:val="1"/>
      <w:marLeft w:val="0"/>
      <w:marRight w:val="0"/>
      <w:marTop w:val="0"/>
      <w:marBottom w:val="0"/>
      <w:divBdr>
        <w:top w:val="none" w:sz="0" w:space="0" w:color="auto"/>
        <w:left w:val="none" w:sz="0" w:space="0" w:color="auto"/>
        <w:bottom w:val="none" w:sz="0" w:space="0" w:color="auto"/>
        <w:right w:val="none" w:sz="0" w:space="0" w:color="auto"/>
      </w:divBdr>
    </w:div>
    <w:div w:id="484664084">
      <w:bodyDiv w:val="1"/>
      <w:marLeft w:val="0"/>
      <w:marRight w:val="0"/>
      <w:marTop w:val="0"/>
      <w:marBottom w:val="0"/>
      <w:divBdr>
        <w:top w:val="none" w:sz="0" w:space="0" w:color="auto"/>
        <w:left w:val="none" w:sz="0" w:space="0" w:color="auto"/>
        <w:bottom w:val="none" w:sz="0" w:space="0" w:color="auto"/>
        <w:right w:val="none" w:sz="0" w:space="0" w:color="auto"/>
      </w:divBdr>
    </w:div>
    <w:div w:id="486825011">
      <w:bodyDiv w:val="1"/>
      <w:marLeft w:val="0"/>
      <w:marRight w:val="0"/>
      <w:marTop w:val="0"/>
      <w:marBottom w:val="0"/>
      <w:divBdr>
        <w:top w:val="none" w:sz="0" w:space="0" w:color="auto"/>
        <w:left w:val="none" w:sz="0" w:space="0" w:color="auto"/>
        <w:bottom w:val="none" w:sz="0" w:space="0" w:color="auto"/>
        <w:right w:val="none" w:sz="0" w:space="0" w:color="auto"/>
      </w:divBdr>
    </w:div>
    <w:div w:id="507644401">
      <w:bodyDiv w:val="1"/>
      <w:marLeft w:val="0"/>
      <w:marRight w:val="0"/>
      <w:marTop w:val="0"/>
      <w:marBottom w:val="0"/>
      <w:divBdr>
        <w:top w:val="none" w:sz="0" w:space="0" w:color="auto"/>
        <w:left w:val="none" w:sz="0" w:space="0" w:color="auto"/>
        <w:bottom w:val="none" w:sz="0" w:space="0" w:color="auto"/>
        <w:right w:val="none" w:sz="0" w:space="0" w:color="auto"/>
      </w:divBdr>
    </w:div>
    <w:div w:id="508720346">
      <w:bodyDiv w:val="1"/>
      <w:marLeft w:val="0"/>
      <w:marRight w:val="0"/>
      <w:marTop w:val="0"/>
      <w:marBottom w:val="0"/>
      <w:divBdr>
        <w:top w:val="none" w:sz="0" w:space="0" w:color="auto"/>
        <w:left w:val="none" w:sz="0" w:space="0" w:color="auto"/>
        <w:bottom w:val="none" w:sz="0" w:space="0" w:color="auto"/>
        <w:right w:val="none" w:sz="0" w:space="0" w:color="auto"/>
      </w:divBdr>
    </w:div>
    <w:div w:id="512719360">
      <w:bodyDiv w:val="1"/>
      <w:marLeft w:val="0"/>
      <w:marRight w:val="0"/>
      <w:marTop w:val="0"/>
      <w:marBottom w:val="0"/>
      <w:divBdr>
        <w:top w:val="none" w:sz="0" w:space="0" w:color="auto"/>
        <w:left w:val="none" w:sz="0" w:space="0" w:color="auto"/>
        <w:bottom w:val="none" w:sz="0" w:space="0" w:color="auto"/>
        <w:right w:val="none" w:sz="0" w:space="0" w:color="auto"/>
      </w:divBdr>
    </w:div>
    <w:div w:id="513806888">
      <w:bodyDiv w:val="1"/>
      <w:marLeft w:val="0"/>
      <w:marRight w:val="0"/>
      <w:marTop w:val="0"/>
      <w:marBottom w:val="0"/>
      <w:divBdr>
        <w:top w:val="none" w:sz="0" w:space="0" w:color="auto"/>
        <w:left w:val="none" w:sz="0" w:space="0" w:color="auto"/>
        <w:bottom w:val="none" w:sz="0" w:space="0" w:color="auto"/>
        <w:right w:val="none" w:sz="0" w:space="0" w:color="auto"/>
      </w:divBdr>
    </w:div>
    <w:div w:id="528487973">
      <w:bodyDiv w:val="1"/>
      <w:marLeft w:val="0"/>
      <w:marRight w:val="0"/>
      <w:marTop w:val="0"/>
      <w:marBottom w:val="0"/>
      <w:divBdr>
        <w:top w:val="none" w:sz="0" w:space="0" w:color="auto"/>
        <w:left w:val="none" w:sz="0" w:space="0" w:color="auto"/>
        <w:bottom w:val="none" w:sz="0" w:space="0" w:color="auto"/>
        <w:right w:val="none" w:sz="0" w:space="0" w:color="auto"/>
      </w:divBdr>
    </w:div>
    <w:div w:id="532378700">
      <w:bodyDiv w:val="1"/>
      <w:marLeft w:val="0"/>
      <w:marRight w:val="0"/>
      <w:marTop w:val="0"/>
      <w:marBottom w:val="0"/>
      <w:divBdr>
        <w:top w:val="none" w:sz="0" w:space="0" w:color="auto"/>
        <w:left w:val="none" w:sz="0" w:space="0" w:color="auto"/>
        <w:bottom w:val="none" w:sz="0" w:space="0" w:color="auto"/>
        <w:right w:val="none" w:sz="0" w:space="0" w:color="auto"/>
      </w:divBdr>
    </w:div>
    <w:div w:id="532691967">
      <w:bodyDiv w:val="1"/>
      <w:marLeft w:val="0"/>
      <w:marRight w:val="0"/>
      <w:marTop w:val="0"/>
      <w:marBottom w:val="0"/>
      <w:divBdr>
        <w:top w:val="none" w:sz="0" w:space="0" w:color="auto"/>
        <w:left w:val="none" w:sz="0" w:space="0" w:color="auto"/>
        <w:bottom w:val="none" w:sz="0" w:space="0" w:color="auto"/>
        <w:right w:val="none" w:sz="0" w:space="0" w:color="auto"/>
      </w:divBdr>
    </w:div>
    <w:div w:id="545988816">
      <w:bodyDiv w:val="1"/>
      <w:marLeft w:val="0"/>
      <w:marRight w:val="0"/>
      <w:marTop w:val="0"/>
      <w:marBottom w:val="0"/>
      <w:divBdr>
        <w:top w:val="none" w:sz="0" w:space="0" w:color="auto"/>
        <w:left w:val="none" w:sz="0" w:space="0" w:color="auto"/>
        <w:bottom w:val="none" w:sz="0" w:space="0" w:color="auto"/>
        <w:right w:val="none" w:sz="0" w:space="0" w:color="auto"/>
      </w:divBdr>
    </w:div>
    <w:div w:id="559707064">
      <w:bodyDiv w:val="1"/>
      <w:marLeft w:val="0"/>
      <w:marRight w:val="0"/>
      <w:marTop w:val="0"/>
      <w:marBottom w:val="0"/>
      <w:divBdr>
        <w:top w:val="none" w:sz="0" w:space="0" w:color="auto"/>
        <w:left w:val="none" w:sz="0" w:space="0" w:color="auto"/>
        <w:bottom w:val="none" w:sz="0" w:space="0" w:color="auto"/>
        <w:right w:val="none" w:sz="0" w:space="0" w:color="auto"/>
      </w:divBdr>
    </w:div>
    <w:div w:id="566957270">
      <w:bodyDiv w:val="1"/>
      <w:marLeft w:val="0"/>
      <w:marRight w:val="0"/>
      <w:marTop w:val="0"/>
      <w:marBottom w:val="0"/>
      <w:divBdr>
        <w:top w:val="none" w:sz="0" w:space="0" w:color="auto"/>
        <w:left w:val="none" w:sz="0" w:space="0" w:color="auto"/>
        <w:bottom w:val="none" w:sz="0" w:space="0" w:color="auto"/>
        <w:right w:val="none" w:sz="0" w:space="0" w:color="auto"/>
      </w:divBdr>
    </w:div>
    <w:div w:id="575087796">
      <w:bodyDiv w:val="1"/>
      <w:marLeft w:val="0"/>
      <w:marRight w:val="0"/>
      <w:marTop w:val="0"/>
      <w:marBottom w:val="0"/>
      <w:divBdr>
        <w:top w:val="none" w:sz="0" w:space="0" w:color="auto"/>
        <w:left w:val="none" w:sz="0" w:space="0" w:color="auto"/>
        <w:bottom w:val="none" w:sz="0" w:space="0" w:color="auto"/>
        <w:right w:val="none" w:sz="0" w:space="0" w:color="auto"/>
      </w:divBdr>
    </w:div>
    <w:div w:id="579215621">
      <w:bodyDiv w:val="1"/>
      <w:marLeft w:val="0"/>
      <w:marRight w:val="0"/>
      <w:marTop w:val="0"/>
      <w:marBottom w:val="0"/>
      <w:divBdr>
        <w:top w:val="none" w:sz="0" w:space="0" w:color="auto"/>
        <w:left w:val="none" w:sz="0" w:space="0" w:color="auto"/>
        <w:bottom w:val="none" w:sz="0" w:space="0" w:color="auto"/>
        <w:right w:val="none" w:sz="0" w:space="0" w:color="auto"/>
      </w:divBdr>
    </w:div>
    <w:div w:id="583032542">
      <w:bodyDiv w:val="1"/>
      <w:marLeft w:val="0"/>
      <w:marRight w:val="0"/>
      <w:marTop w:val="0"/>
      <w:marBottom w:val="0"/>
      <w:divBdr>
        <w:top w:val="none" w:sz="0" w:space="0" w:color="auto"/>
        <w:left w:val="none" w:sz="0" w:space="0" w:color="auto"/>
        <w:bottom w:val="none" w:sz="0" w:space="0" w:color="auto"/>
        <w:right w:val="none" w:sz="0" w:space="0" w:color="auto"/>
      </w:divBdr>
    </w:div>
    <w:div w:id="584919444">
      <w:bodyDiv w:val="1"/>
      <w:marLeft w:val="0"/>
      <w:marRight w:val="0"/>
      <w:marTop w:val="0"/>
      <w:marBottom w:val="0"/>
      <w:divBdr>
        <w:top w:val="none" w:sz="0" w:space="0" w:color="auto"/>
        <w:left w:val="none" w:sz="0" w:space="0" w:color="auto"/>
        <w:bottom w:val="none" w:sz="0" w:space="0" w:color="auto"/>
        <w:right w:val="none" w:sz="0" w:space="0" w:color="auto"/>
      </w:divBdr>
    </w:div>
    <w:div w:id="602345918">
      <w:bodyDiv w:val="1"/>
      <w:marLeft w:val="0"/>
      <w:marRight w:val="0"/>
      <w:marTop w:val="0"/>
      <w:marBottom w:val="0"/>
      <w:divBdr>
        <w:top w:val="none" w:sz="0" w:space="0" w:color="auto"/>
        <w:left w:val="none" w:sz="0" w:space="0" w:color="auto"/>
        <w:bottom w:val="none" w:sz="0" w:space="0" w:color="auto"/>
        <w:right w:val="none" w:sz="0" w:space="0" w:color="auto"/>
      </w:divBdr>
    </w:div>
    <w:div w:id="606542103">
      <w:bodyDiv w:val="1"/>
      <w:marLeft w:val="0"/>
      <w:marRight w:val="0"/>
      <w:marTop w:val="0"/>
      <w:marBottom w:val="0"/>
      <w:divBdr>
        <w:top w:val="none" w:sz="0" w:space="0" w:color="auto"/>
        <w:left w:val="none" w:sz="0" w:space="0" w:color="auto"/>
        <w:bottom w:val="none" w:sz="0" w:space="0" w:color="auto"/>
        <w:right w:val="none" w:sz="0" w:space="0" w:color="auto"/>
      </w:divBdr>
    </w:div>
    <w:div w:id="607200953">
      <w:bodyDiv w:val="1"/>
      <w:marLeft w:val="0"/>
      <w:marRight w:val="0"/>
      <w:marTop w:val="0"/>
      <w:marBottom w:val="0"/>
      <w:divBdr>
        <w:top w:val="none" w:sz="0" w:space="0" w:color="auto"/>
        <w:left w:val="none" w:sz="0" w:space="0" w:color="auto"/>
        <w:bottom w:val="none" w:sz="0" w:space="0" w:color="auto"/>
        <w:right w:val="none" w:sz="0" w:space="0" w:color="auto"/>
      </w:divBdr>
    </w:div>
    <w:div w:id="609975635">
      <w:bodyDiv w:val="1"/>
      <w:marLeft w:val="0"/>
      <w:marRight w:val="0"/>
      <w:marTop w:val="0"/>
      <w:marBottom w:val="0"/>
      <w:divBdr>
        <w:top w:val="none" w:sz="0" w:space="0" w:color="auto"/>
        <w:left w:val="none" w:sz="0" w:space="0" w:color="auto"/>
        <w:bottom w:val="none" w:sz="0" w:space="0" w:color="auto"/>
        <w:right w:val="none" w:sz="0" w:space="0" w:color="auto"/>
      </w:divBdr>
    </w:div>
    <w:div w:id="610208371">
      <w:bodyDiv w:val="1"/>
      <w:marLeft w:val="0"/>
      <w:marRight w:val="0"/>
      <w:marTop w:val="0"/>
      <w:marBottom w:val="0"/>
      <w:divBdr>
        <w:top w:val="none" w:sz="0" w:space="0" w:color="auto"/>
        <w:left w:val="none" w:sz="0" w:space="0" w:color="auto"/>
        <w:bottom w:val="none" w:sz="0" w:space="0" w:color="auto"/>
        <w:right w:val="none" w:sz="0" w:space="0" w:color="auto"/>
      </w:divBdr>
    </w:div>
    <w:div w:id="656420730">
      <w:bodyDiv w:val="1"/>
      <w:marLeft w:val="0"/>
      <w:marRight w:val="0"/>
      <w:marTop w:val="0"/>
      <w:marBottom w:val="0"/>
      <w:divBdr>
        <w:top w:val="none" w:sz="0" w:space="0" w:color="auto"/>
        <w:left w:val="none" w:sz="0" w:space="0" w:color="auto"/>
        <w:bottom w:val="none" w:sz="0" w:space="0" w:color="auto"/>
        <w:right w:val="none" w:sz="0" w:space="0" w:color="auto"/>
      </w:divBdr>
    </w:div>
    <w:div w:id="663433752">
      <w:bodyDiv w:val="1"/>
      <w:marLeft w:val="0"/>
      <w:marRight w:val="0"/>
      <w:marTop w:val="0"/>
      <w:marBottom w:val="0"/>
      <w:divBdr>
        <w:top w:val="none" w:sz="0" w:space="0" w:color="auto"/>
        <w:left w:val="none" w:sz="0" w:space="0" w:color="auto"/>
        <w:bottom w:val="none" w:sz="0" w:space="0" w:color="auto"/>
        <w:right w:val="none" w:sz="0" w:space="0" w:color="auto"/>
      </w:divBdr>
    </w:div>
    <w:div w:id="670834825">
      <w:bodyDiv w:val="1"/>
      <w:marLeft w:val="0"/>
      <w:marRight w:val="0"/>
      <w:marTop w:val="0"/>
      <w:marBottom w:val="0"/>
      <w:divBdr>
        <w:top w:val="none" w:sz="0" w:space="0" w:color="auto"/>
        <w:left w:val="none" w:sz="0" w:space="0" w:color="auto"/>
        <w:bottom w:val="none" w:sz="0" w:space="0" w:color="auto"/>
        <w:right w:val="none" w:sz="0" w:space="0" w:color="auto"/>
      </w:divBdr>
    </w:div>
    <w:div w:id="682513517">
      <w:bodyDiv w:val="1"/>
      <w:marLeft w:val="0"/>
      <w:marRight w:val="0"/>
      <w:marTop w:val="0"/>
      <w:marBottom w:val="0"/>
      <w:divBdr>
        <w:top w:val="none" w:sz="0" w:space="0" w:color="auto"/>
        <w:left w:val="none" w:sz="0" w:space="0" w:color="auto"/>
        <w:bottom w:val="none" w:sz="0" w:space="0" w:color="auto"/>
        <w:right w:val="none" w:sz="0" w:space="0" w:color="auto"/>
      </w:divBdr>
    </w:div>
    <w:div w:id="700127621">
      <w:bodyDiv w:val="1"/>
      <w:marLeft w:val="0"/>
      <w:marRight w:val="0"/>
      <w:marTop w:val="0"/>
      <w:marBottom w:val="0"/>
      <w:divBdr>
        <w:top w:val="none" w:sz="0" w:space="0" w:color="auto"/>
        <w:left w:val="none" w:sz="0" w:space="0" w:color="auto"/>
        <w:bottom w:val="none" w:sz="0" w:space="0" w:color="auto"/>
        <w:right w:val="none" w:sz="0" w:space="0" w:color="auto"/>
      </w:divBdr>
    </w:div>
    <w:div w:id="721903830">
      <w:bodyDiv w:val="1"/>
      <w:marLeft w:val="0"/>
      <w:marRight w:val="0"/>
      <w:marTop w:val="0"/>
      <w:marBottom w:val="0"/>
      <w:divBdr>
        <w:top w:val="none" w:sz="0" w:space="0" w:color="auto"/>
        <w:left w:val="none" w:sz="0" w:space="0" w:color="auto"/>
        <w:bottom w:val="none" w:sz="0" w:space="0" w:color="auto"/>
        <w:right w:val="none" w:sz="0" w:space="0" w:color="auto"/>
      </w:divBdr>
    </w:div>
    <w:div w:id="721906507">
      <w:bodyDiv w:val="1"/>
      <w:marLeft w:val="0"/>
      <w:marRight w:val="0"/>
      <w:marTop w:val="0"/>
      <w:marBottom w:val="0"/>
      <w:divBdr>
        <w:top w:val="none" w:sz="0" w:space="0" w:color="auto"/>
        <w:left w:val="none" w:sz="0" w:space="0" w:color="auto"/>
        <w:bottom w:val="none" w:sz="0" w:space="0" w:color="auto"/>
        <w:right w:val="none" w:sz="0" w:space="0" w:color="auto"/>
      </w:divBdr>
    </w:div>
    <w:div w:id="731654746">
      <w:bodyDiv w:val="1"/>
      <w:marLeft w:val="0"/>
      <w:marRight w:val="0"/>
      <w:marTop w:val="0"/>
      <w:marBottom w:val="0"/>
      <w:divBdr>
        <w:top w:val="none" w:sz="0" w:space="0" w:color="auto"/>
        <w:left w:val="none" w:sz="0" w:space="0" w:color="auto"/>
        <w:bottom w:val="none" w:sz="0" w:space="0" w:color="auto"/>
        <w:right w:val="none" w:sz="0" w:space="0" w:color="auto"/>
      </w:divBdr>
    </w:div>
    <w:div w:id="734014538">
      <w:bodyDiv w:val="1"/>
      <w:marLeft w:val="0"/>
      <w:marRight w:val="0"/>
      <w:marTop w:val="0"/>
      <w:marBottom w:val="0"/>
      <w:divBdr>
        <w:top w:val="none" w:sz="0" w:space="0" w:color="auto"/>
        <w:left w:val="none" w:sz="0" w:space="0" w:color="auto"/>
        <w:bottom w:val="none" w:sz="0" w:space="0" w:color="auto"/>
        <w:right w:val="none" w:sz="0" w:space="0" w:color="auto"/>
      </w:divBdr>
    </w:div>
    <w:div w:id="778069682">
      <w:bodyDiv w:val="1"/>
      <w:marLeft w:val="0"/>
      <w:marRight w:val="0"/>
      <w:marTop w:val="0"/>
      <w:marBottom w:val="0"/>
      <w:divBdr>
        <w:top w:val="none" w:sz="0" w:space="0" w:color="auto"/>
        <w:left w:val="none" w:sz="0" w:space="0" w:color="auto"/>
        <w:bottom w:val="none" w:sz="0" w:space="0" w:color="auto"/>
        <w:right w:val="none" w:sz="0" w:space="0" w:color="auto"/>
      </w:divBdr>
    </w:div>
    <w:div w:id="779375447">
      <w:bodyDiv w:val="1"/>
      <w:marLeft w:val="0"/>
      <w:marRight w:val="0"/>
      <w:marTop w:val="0"/>
      <w:marBottom w:val="0"/>
      <w:divBdr>
        <w:top w:val="none" w:sz="0" w:space="0" w:color="auto"/>
        <w:left w:val="none" w:sz="0" w:space="0" w:color="auto"/>
        <w:bottom w:val="none" w:sz="0" w:space="0" w:color="auto"/>
        <w:right w:val="none" w:sz="0" w:space="0" w:color="auto"/>
      </w:divBdr>
    </w:div>
    <w:div w:id="785002344">
      <w:bodyDiv w:val="1"/>
      <w:marLeft w:val="0"/>
      <w:marRight w:val="0"/>
      <w:marTop w:val="0"/>
      <w:marBottom w:val="0"/>
      <w:divBdr>
        <w:top w:val="none" w:sz="0" w:space="0" w:color="auto"/>
        <w:left w:val="none" w:sz="0" w:space="0" w:color="auto"/>
        <w:bottom w:val="none" w:sz="0" w:space="0" w:color="auto"/>
        <w:right w:val="none" w:sz="0" w:space="0" w:color="auto"/>
      </w:divBdr>
    </w:div>
    <w:div w:id="788864973">
      <w:bodyDiv w:val="1"/>
      <w:marLeft w:val="0"/>
      <w:marRight w:val="0"/>
      <w:marTop w:val="0"/>
      <w:marBottom w:val="0"/>
      <w:divBdr>
        <w:top w:val="none" w:sz="0" w:space="0" w:color="auto"/>
        <w:left w:val="none" w:sz="0" w:space="0" w:color="auto"/>
        <w:bottom w:val="none" w:sz="0" w:space="0" w:color="auto"/>
        <w:right w:val="none" w:sz="0" w:space="0" w:color="auto"/>
      </w:divBdr>
    </w:div>
    <w:div w:id="815338788">
      <w:bodyDiv w:val="1"/>
      <w:marLeft w:val="0"/>
      <w:marRight w:val="0"/>
      <w:marTop w:val="0"/>
      <w:marBottom w:val="0"/>
      <w:divBdr>
        <w:top w:val="none" w:sz="0" w:space="0" w:color="auto"/>
        <w:left w:val="none" w:sz="0" w:space="0" w:color="auto"/>
        <w:bottom w:val="none" w:sz="0" w:space="0" w:color="auto"/>
        <w:right w:val="none" w:sz="0" w:space="0" w:color="auto"/>
      </w:divBdr>
    </w:div>
    <w:div w:id="828252532">
      <w:bodyDiv w:val="1"/>
      <w:marLeft w:val="0"/>
      <w:marRight w:val="0"/>
      <w:marTop w:val="0"/>
      <w:marBottom w:val="0"/>
      <w:divBdr>
        <w:top w:val="none" w:sz="0" w:space="0" w:color="auto"/>
        <w:left w:val="none" w:sz="0" w:space="0" w:color="auto"/>
        <w:bottom w:val="none" w:sz="0" w:space="0" w:color="auto"/>
        <w:right w:val="none" w:sz="0" w:space="0" w:color="auto"/>
      </w:divBdr>
    </w:div>
    <w:div w:id="831139714">
      <w:bodyDiv w:val="1"/>
      <w:marLeft w:val="0"/>
      <w:marRight w:val="0"/>
      <w:marTop w:val="0"/>
      <w:marBottom w:val="0"/>
      <w:divBdr>
        <w:top w:val="none" w:sz="0" w:space="0" w:color="auto"/>
        <w:left w:val="none" w:sz="0" w:space="0" w:color="auto"/>
        <w:bottom w:val="none" w:sz="0" w:space="0" w:color="auto"/>
        <w:right w:val="none" w:sz="0" w:space="0" w:color="auto"/>
      </w:divBdr>
    </w:div>
    <w:div w:id="831607645">
      <w:bodyDiv w:val="1"/>
      <w:marLeft w:val="0"/>
      <w:marRight w:val="0"/>
      <w:marTop w:val="0"/>
      <w:marBottom w:val="0"/>
      <w:divBdr>
        <w:top w:val="none" w:sz="0" w:space="0" w:color="auto"/>
        <w:left w:val="none" w:sz="0" w:space="0" w:color="auto"/>
        <w:bottom w:val="none" w:sz="0" w:space="0" w:color="auto"/>
        <w:right w:val="none" w:sz="0" w:space="0" w:color="auto"/>
      </w:divBdr>
    </w:div>
    <w:div w:id="834960164">
      <w:bodyDiv w:val="1"/>
      <w:marLeft w:val="0"/>
      <w:marRight w:val="0"/>
      <w:marTop w:val="0"/>
      <w:marBottom w:val="0"/>
      <w:divBdr>
        <w:top w:val="none" w:sz="0" w:space="0" w:color="auto"/>
        <w:left w:val="none" w:sz="0" w:space="0" w:color="auto"/>
        <w:bottom w:val="none" w:sz="0" w:space="0" w:color="auto"/>
        <w:right w:val="none" w:sz="0" w:space="0" w:color="auto"/>
      </w:divBdr>
    </w:div>
    <w:div w:id="835221112">
      <w:bodyDiv w:val="1"/>
      <w:marLeft w:val="0"/>
      <w:marRight w:val="0"/>
      <w:marTop w:val="0"/>
      <w:marBottom w:val="0"/>
      <w:divBdr>
        <w:top w:val="none" w:sz="0" w:space="0" w:color="auto"/>
        <w:left w:val="none" w:sz="0" w:space="0" w:color="auto"/>
        <w:bottom w:val="none" w:sz="0" w:space="0" w:color="auto"/>
        <w:right w:val="none" w:sz="0" w:space="0" w:color="auto"/>
      </w:divBdr>
    </w:div>
    <w:div w:id="835221737">
      <w:bodyDiv w:val="1"/>
      <w:marLeft w:val="0"/>
      <w:marRight w:val="0"/>
      <w:marTop w:val="0"/>
      <w:marBottom w:val="0"/>
      <w:divBdr>
        <w:top w:val="none" w:sz="0" w:space="0" w:color="auto"/>
        <w:left w:val="none" w:sz="0" w:space="0" w:color="auto"/>
        <w:bottom w:val="none" w:sz="0" w:space="0" w:color="auto"/>
        <w:right w:val="none" w:sz="0" w:space="0" w:color="auto"/>
      </w:divBdr>
    </w:div>
    <w:div w:id="845247658">
      <w:bodyDiv w:val="1"/>
      <w:marLeft w:val="0"/>
      <w:marRight w:val="0"/>
      <w:marTop w:val="0"/>
      <w:marBottom w:val="0"/>
      <w:divBdr>
        <w:top w:val="none" w:sz="0" w:space="0" w:color="auto"/>
        <w:left w:val="none" w:sz="0" w:space="0" w:color="auto"/>
        <w:bottom w:val="none" w:sz="0" w:space="0" w:color="auto"/>
        <w:right w:val="none" w:sz="0" w:space="0" w:color="auto"/>
      </w:divBdr>
    </w:div>
    <w:div w:id="865482737">
      <w:bodyDiv w:val="1"/>
      <w:marLeft w:val="0"/>
      <w:marRight w:val="0"/>
      <w:marTop w:val="0"/>
      <w:marBottom w:val="0"/>
      <w:divBdr>
        <w:top w:val="none" w:sz="0" w:space="0" w:color="auto"/>
        <w:left w:val="none" w:sz="0" w:space="0" w:color="auto"/>
        <w:bottom w:val="none" w:sz="0" w:space="0" w:color="auto"/>
        <w:right w:val="none" w:sz="0" w:space="0" w:color="auto"/>
      </w:divBdr>
    </w:div>
    <w:div w:id="872303452">
      <w:bodyDiv w:val="1"/>
      <w:marLeft w:val="0"/>
      <w:marRight w:val="0"/>
      <w:marTop w:val="0"/>
      <w:marBottom w:val="0"/>
      <w:divBdr>
        <w:top w:val="none" w:sz="0" w:space="0" w:color="auto"/>
        <w:left w:val="none" w:sz="0" w:space="0" w:color="auto"/>
        <w:bottom w:val="none" w:sz="0" w:space="0" w:color="auto"/>
        <w:right w:val="none" w:sz="0" w:space="0" w:color="auto"/>
      </w:divBdr>
    </w:div>
    <w:div w:id="876545755">
      <w:bodyDiv w:val="1"/>
      <w:marLeft w:val="0"/>
      <w:marRight w:val="0"/>
      <w:marTop w:val="0"/>
      <w:marBottom w:val="0"/>
      <w:divBdr>
        <w:top w:val="none" w:sz="0" w:space="0" w:color="auto"/>
        <w:left w:val="none" w:sz="0" w:space="0" w:color="auto"/>
        <w:bottom w:val="none" w:sz="0" w:space="0" w:color="auto"/>
        <w:right w:val="none" w:sz="0" w:space="0" w:color="auto"/>
      </w:divBdr>
    </w:div>
    <w:div w:id="876820318">
      <w:bodyDiv w:val="1"/>
      <w:marLeft w:val="0"/>
      <w:marRight w:val="0"/>
      <w:marTop w:val="0"/>
      <w:marBottom w:val="0"/>
      <w:divBdr>
        <w:top w:val="none" w:sz="0" w:space="0" w:color="auto"/>
        <w:left w:val="none" w:sz="0" w:space="0" w:color="auto"/>
        <w:bottom w:val="none" w:sz="0" w:space="0" w:color="auto"/>
        <w:right w:val="none" w:sz="0" w:space="0" w:color="auto"/>
      </w:divBdr>
    </w:div>
    <w:div w:id="878510860">
      <w:bodyDiv w:val="1"/>
      <w:marLeft w:val="0"/>
      <w:marRight w:val="0"/>
      <w:marTop w:val="0"/>
      <w:marBottom w:val="0"/>
      <w:divBdr>
        <w:top w:val="none" w:sz="0" w:space="0" w:color="auto"/>
        <w:left w:val="none" w:sz="0" w:space="0" w:color="auto"/>
        <w:bottom w:val="none" w:sz="0" w:space="0" w:color="auto"/>
        <w:right w:val="none" w:sz="0" w:space="0" w:color="auto"/>
      </w:divBdr>
    </w:div>
    <w:div w:id="883636962">
      <w:bodyDiv w:val="1"/>
      <w:marLeft w:val="0"/>
      <w:marRight w:val="0"/>
      <w:marTop w:val="0"/>
      <w:marBottom w:val="0"/>
      <w:divBdr>
        <w:top w:val="none" w:sz="0" w:space="0" w:color="auto"/>
        <w:left w:val="none" w:sz="0" w:space="0" w:color="auto"/>
        <w:bottom w:val="none" w:sz="0" w:space="0" w:color="auto"/>
        <w:right w:val="none" w:sz="0" w:space="0" w:color="auto"/>
      </w:divBdr>
    </w:div>
    <w:div w:id="927275143">
      <w:bodyDiv w:val="1"/>
      <w:marLeft w:val="0"/>
      <w:marRight w:val="0"/>
      <w:marTop w:val="0"/>
      <w:marBottom w:val="0"/>
      <w:divBdr>
        <w:top w:val="none" w:sz="0" w:space="0" w:color="auto"/>
        <w:left w:val="none" w:sz="0" w:space="0" w:color="auto"/>
        <w:bottom w:val="none" w:sz="0" w:space="0" w:color="auto"/>
        <w:right w:val="none" w:sz="0" w:space="0" w:color="auto"/>
      </w:divBdr>
    </w:div>
    <w:div w:id="932394493">
      <w:bodyDiv w:val="1"/>
      <w:marLeft w:val="0"/>
      <w:marRight w:val="0"/>
      <w:marTop w:val="0"/>
      <w:marBottom w:val="0"/>
      <w:divBdr>
        <w:top w:val="none" w:sz="0" w:space="0" w:color="auto"/>
        <w:left w:val="none" w:sz="0" w:space="0" w:color="auto"/>
        <w:bottom w:val="none" w:sz="0" w:space="0" w:color="auto"/>
        <w:right w:val="none" w:sz="0" w:space="0" w:color="auto"/>
      </w:divBdr>
    </w:div>
    <w:div w:id="938879039">
      <w:bodyDiv w:val="1"/>
      <w:marLeft w:val="0"/>
      <w:marRight w:val="0"/>
      <w:marTop w:val="0"/>
      <w:marBottom w:val="0"/>
      <w:divBdr>
        <w:top w:val="none" w:sz="0" w:space="0" w:color="auto"/>
        <w:left w:val="none" w:sz="0" w:space="0" w:color="auto"/>
        <w:bottom w:val="none" w:sz="0" w:space="0" w:color="auto"/>
        <w:right w:val="none" w:sz="0" w:space="0" w:color="auto"/>
      </w:divBdr>
    </w:div>
    <w:div w:id="963074132">
      <w:bodyDiv w:val="1"/>
      <w:marLeft w:val="0"/>
      <w:marRight w:val="0"/>
      <w:marTop w:val="0"/>
      <w:marBottom w:val="0"/>
      <w:divBdr>
        <w:top w:val="none" w:sz="0" w:space="0" w:color="auto"/>
        <w:left w:val="none" w:sz="0" w:space="0" w:color="auto"/>
        <w:bottom w:val="none" w:sz="0" w:space="0" w:color="auto"/>
        <w:right w:val="none" w:sz="0" w:space="0" w:color="auto"/>
      </w:divBdr>
    </w:div>
    <w:div w:id="970937682">
      <w:bodyDiv w:val="1"/>
      <w:marLeft w:val="0"/>
      <w:marRight w:val="0"/>
      <w:marTop w:val="0"/>
      <w:marBottom w:val="0"/>
      <w:divBdr>
        <w:top w:val="none" w:sz="0" w:space="0" w:color="auto"/>
        <w:left w:val="none" w:sz="0" w:space="0" w:color="auto"/>
        <w:bottom w:val="none" w:sz="0" w:space="0" w:color="auto"/>
        <w:right w:val="none" w:sz="0" w:space="0" w:color="auto"/>
      </w:divBdr>
    </w:div>
    <w:div w:id="972978334">
      <w:bodyDiv w:val="1"/>
      <w:marLeft w:val="0"/>
      <w:marRight w:val="0"/>
      <w:marTop w:val="0"/>
      <w:marBottom w:val="0"/>
      <w:divBdr>
        <w:top w:val="none" w:sz="0" w:space="0" w:color="auto"/>
        <w:left w:val="none" w:sz="0" w:space="0" w:color="auto"/>
        <w:bottom w:val="none" w:sz="0" w:space="0" w:color="auto"/>
        <w:right w:val="none" w:sz="0" w:space="0" w:color="auto"/>
      </w:divBdr>
    </w:div>
    <w:div w:id="989290262">
      <w:bodyDiv w:val="1"/>
      <w:marLeft w:val="0"/>
      <w:marRight w:val="0"/>
      <w:marTop w:val="0"/>
      <w:marBottom w:val="0"/>
      <w:divBdr>
        <w:top w:val="none" w:sz="0" w:space="0" w:color="auto"/>
        <w:left w:val="none" w:sz="0" w:space="0" w:color="auto"/>
        <w:bottom w:val="none" w:sz="0" w:space="0" w:color="auto"/>
        <w:right w:val="none" w:sz="0" w:space="0" w:color="auto"/>
      </w:divBdr>
    </w:div>
    <w:div w:id="997687198">
      <w:bodyDiv w:val="1"/>
      <w:marLeft w:val="0"/>
      <w:marRight w:val="0"/>
      <w:marTop w:val="0"/>
      <w:marBottom w:val="0"/>
      <w:divBdr>
        <w:top w:val="none" w:sz="0" w:space="0" w:color="auto"/>
        <w:left w:val="none" w:sz="0" w:space="0" w:color="auto"/>
        <w:bottom w:val="none" w:sz="0" w:space="0" w:color="auto"/>
        <w:right w:val="none" w:sz="0" w:space="0" w:color="auto"/>
      </w:divBdr>
    </w:div>
    <w:div w:id="1002003045">
      <w:bodyDiv w:val="1"/>
      <w:marLeft w:val="0"/>
      <w:marRight w:val="0"/>
      <w:marTop w:val="0"/>
      <w:marBottom w:val="0"/>
      <w:divBdr>
        <w:top w:val="none" w:sz="0" w:space="0" w:color="auto"/>
        <w:left w:val="none" w:sz="0" w:space="0" w:color="auto"/>
        <w:bottom w:val="none" w:sz="0" w:space="0" w:color="auto"/>
        <w:right w:val="none" w:sz="0" w:space="0" w:color="auto"/>
      </w:divBdr>
    </w:div>
    <w:div w:id="1006321467">
      <w:bodyDiv w:val="1"/>
      <w:marLeft w:val="0"/>
      <w:marRight w:val="0"/>
      <w:marTop w:val="0"/>
      <w:marBottom w:val="0"/>
      <w:divBdr>
        <w:top w:val="none" w:sz="0" w:space="0" w:color="auto"/>
        <w:left w:val="none" w:sz="0" w:space="0" w:color="auto"/>
        <w:bottom w:val="none" w:sz="0" w:space="0" w:color="auto"/>
        <w:right w:val="none" w:sz="0" w:space="0" w:color="auto"/>
      </w:divBdr>
    </w:div>
    <w:div w:id="1020862372">
      <w:bodyDiv w:val="1"/>
      <w:marLeft w:val="0"/>
      <w:marRight w:val="0"/>
      <w:marTop w:val="0"/>
      <w:marBottom w:val="0"/>
      <w:divBdr>
        <w:top w:val="none" w:sz="0" w:space="0" w:color="auto"/>
        <w:left w:val="none" w:sz="0" w:space="0" w:color="auto"/>
        <w:bottom w:val="none" w:sz="0" w:space="0" w:color="auto"/>
        <w:right w:val="none" w:sz="0" w:space="0" w:color="auto"/>
      </w:divBdr>
    </w:div>
    <w:div w:id="1022558546">
      <w:bodyDiv w:val="1"/>
      <w:marLeft w:val="0"/>
      <w:marRight w:val="0"/>
      <w:marTop w:val="0"/>
      <w:marBottom w:val="0"/>
      <w:divBdr>
        <w:top w:val="none" w:sz="0" w:space="0" w:color="auto"/>
        <w:left w:val="none" w:sz="0" w:space="0" w:color="auto"/>
        <w:bottom w:val="none" w:sz="0" w:space="0" w:color="auto"/>
        <w:right w:val="none" w:sz="0" w:space="0" w:color="auto"/>
      </w:divBdr>
    </w:div>
    <w:div w:id="1028530258">
      <w:bodyDiv w:val="1"/>
      <w:marLeft w:val="0"/>
      <w:marRight w:val="0"/>
      <w:marTop w:val="0"/>
      <w:marBottom w:val="0"/>
      <w:divBdr>
        <w:top w:val="none" w:sz="0" w:space="0" w:color="auto"/>
        <w:left w:val="none" w:sz="0" w:space="0" w:color="auto"/>
        <w:bottom w:val="none" w:sz="0" w:space="0" w:color="auto"/>
        <w:right w:val="none" w:sz="0" w:space="0" w:color="auto"/>
      </w:divBdr>
    </w:div>
    <w:div w:id="1032922912">
      <w:bodyDiv w:val="1"/>
      <w:marLeft w:val="0"/>
      <w:marRight w:val="0"/>
      <w:marTop w:val="0"/>
      <w:marBottom w:val="0"/>
      <w:divBdr>
        <w:top w:val="none" w:sz="0" w:space="0" w:color="auto"/>
        <w:left w:val="none" w:sz="0" w:space="0" w:color="auto"/>
        <w:bottom w:val="none" w:sz="0" w:space="0" w:color="auto"/>
        <w:right w:val="none" w:sz="0" w:space="0" w:color="auto"/>
      </w:divBdr>
    </w:div>
    <w:div w:id="1034500484">
      <w:bodyDiv w:val="1"/>
      <w:marLeft w:val="0"/>
      <w:marRight w:val="0"/>
      <w:marTop w:val="0"/>
      <w:marBottom w:val="0"/>
      <w:divBdr>
        <w:top w:val="none" w:sz="0" w:space="0" w:color="auto"/>
        <w:left w:val="none" w:sz="0" w:space="0" w:color="auto"/>
        <w:bottom w:val="none" w:sz="0" w:space="0" w:color="auto"/>
        <w:right w:val="none" w:sz="0" w:space="0" w:color="auto"/>
      </w:divBdr>
    </w:div>
    <w:div w:id="1063218159">
      <w:bodyDiv w:val="1"/>
      <w:marLeft w:val="0"/>
      <w:marRight w:val="0"/>
      <w:marTop w:val="0"/>
      <w:marBottom w:val="0"/>
      <w:divBdr>
        <w:top w:val="none" w:sz="0" w:space="0" w:color="auto"/>
        <w:left w:val="none" w:sz="0" w:space="0" w:color="auto"/>
        <w:bottom w:val="none" w:sz="0" w:space="0" w:color="auto"/>
        <w:right w:val="none" w:sz="0" w:space="0" w:color="auto"/>
      </w:divBdr>
    </w:div>
    <w:div w:id="1073309679">
      <w:bodyDiv w:val="1"/>
      <w:marLeft w:val="0"/>
      <w:marRight w:val="0"/>
      <w:marTop w:val="0"/>
      <w:marBottom w:val="0"/>
      <w:divBdr>
        <w:top w:val="none" w:sz="0" w:space="0" w:color="auto"/>
        <w:left w:val="none" w:sz="0" w:space="0" w:color="auto"/>
        <w:bottom w:val="none" w:sz="0" w:space="0" w:color="auto"/>
        <w:right w:val="none" w:sz="0" w:space="0" w:color="auto"/>
      </w:divBdr>
    </w:div>
    <w:div w:id="1076513134">
      <w:bodyDiv w:val="1"/>
      <w:marLeft w:val="0"/>
      <w:marRight w:val="0"/>
      <w:marTop w:val="0"/>
      <w:marBottom w:val="0"/>
      <w:divBdr>
        <w:top w:val="none" w:sz="0" w:space="0" w:color="auto"/>
        <w:left w:val="none" w:sz="0" w:space="0" w:color="auto"/>
        <w:bottom w:val="none" w:sz="0" w:space="0" w:color="auto"/>
        <w:right w:val="none" w:sz="0" w:space="0" w:color="auto"/>
      </w:divBdr>
    </w:div>
    <w:div w:id="1081290526">
      <w:bodyDiv w:val="1"/>
      <w:marLeft w:val="0"/>
      <w:marRight w:val="0"/>
      <w:marTop w:val="0"/>
      <w:marBottom w:val="0"/>
      <w:divBdr>
        <w:top w:val="none" w:sz="0" w:space="0" w:color="auto"/>
        <w:left w:val="none" w:sz="0" w:space="0" w:color="auto"/>
        <w:bottom w:val="none" w:sz="0" w:space="0" w:color="auto"/>
        <w:right w:val="none" w:sz="0" w:space="0" w:color="auto"/>
      </w:divBdr>
    </w:div>
    <w:div w:id="1086416940">
      <w:bodyDiv w:val="1"/>
      <w:marLeft w:val="0"/>
      <w:marRight w:val="0"/>
      <w:marTop w:val="0"/>
      <w:marBottom w:val="0"/>
      <w:divBdr>
        <w:top w:val="none" w:sz="0" w:space="0" w:color="auto"/>
        <w:left w:val="none" w:sz="0" w:space="0" w:color="auto"/>
        <w:bottom w:val="none" w:sz="0" w:space="0" w:color="auto"/>
        <w:right w:val="none" w:sz="0" w:space="0" w:color="auto"/>
      </w:divBdr>
    </w:div>
    <w:div w:id="1093278896">
      <w:bodyDiv w:val="1"/>
      <w:marLeft w:val="0"/>
      <w:marRight w:val="0"/>
      <w:marTop w:val="0"/>
      <w:marBottom w:val="0"/>
      <w:divBdr>
        <w:top w:val="none" w:sz="0" w:space="0" w:color="auto"/>
        <w:left w:val="none" w:sz="0" w:space="0" w:color="auto"/>
        <w:bottom w:val="none" w:sz="0" w:space="0" w:color="auto"/>
        <w:right w:val="none" w:sz="0" w:space="0" w:color="auto"/>
      </w:divBdr>
    </w:div>
    <w:div w:id="1102140931">
      <w:bodyDiv w:val="1"/>
      <w:marLeft w:val="0"/>
      <w:marRight w:val="0"/>
      <w:marTop w:val="0"/>
      <w:marBottom w:val="0"/>
      <w:divBdr>
        <w:top w:val="none" w:sz="0" w:space="0" w:color="auto"/>
        <w:left w:val="none" w:sz="0" w:space="0" w:color="auto"/>
        <w:bottom w:val="none" w:sz="0" w:space="0" w:color="auto"/>
        <w:right w:val="none" w:sz="0" w:space="0" w:color="auto"/>
      </w:divBdr>
    </w:div>
    <w:div w:id="1112742988">
      <w:bodyDiv w:val="1"/>
      <w:marLeft w:val="0"/>
      <w:marRight w:val="0"/>
      <w:marTop w:val="0"/>
      <w:marBottom w:val="0"/>
      <w:divBdr>
        <w:top w:val="none" w:sz="0" w:space="0" w:color="auto"/>
        <w:left w:val="none" w:sz="0" w:space="0" w:color="auto"/>
        <w:bottom w:val="none" w:sz="0" w:space="0" w:color="auto"/>
        <w:right w:val="none" w:sz="0" w:space="0" w:color="auto"/>
      </w:divBdr>
    </w:div>
    <w:div w:id="1132286900">
      <w:bodyDiv w:val="1"/>
      <w:marLeft w:val="0"/>
      <w:marRight w:val="0"/>
      <w:marTop w:val="0"/>
      <w:marBottom w:val="0"/>
      <w:divBdr>
        <w:top w:val="none" w:sz="0" w:space="0" w:color="auto"/>
        <w:left w:val="none" w:sz="0" w:space="0" w:color="auto"/>
        <w:bottom w:val="none" w:sz="0" w:space="0" w:color="auto"/>
        <w:right w:val="none" w:sz="0" w:space="0" w:color="auto"/>
      </w:divBdr>
    </w:div>
    <w:div w:id="1133988510">
      <w:bodyDiv w:val="1"/>
      <w:marLeft w:val="0"/>
      <w:marRight w:val="0"/>
      <w:marTop w:val="0"/>
      <w:marBottom w:val="0"/>
      <w:divBdr>
        <w:top w:val="none" w:sz="0" w:space="0" w:color="auto"/>
        <w:left w:val="none" w:sz="0" w:space="0" w:color="auto"/>
        <w:bottom w:val="none" w:sz="0" w:space="0" w:color="auto"/>
        <w:right w:val="none" w:sz="0" w:space="0" w:color="auto"/>
      </w:divBdr>
    </w:div>
    <w:div w:id="1142842756">
      <w:bodyDiv w:val="1"/>
      <w:marLeft w:val="0"/>
      <w:marRight w:val="0"/>
      <w:marTop w:val="0"/>
      <w:marBottom w:val="0"/>
      <w:divBdr>
        <w:top w:val="none" w:sz="0" w:space="0" w:color="auto"/>
        <w:left w:val="none" w:sz="0" w:space="0" w:color="auto"/>
        <w:bottom w:val="none" w:sz="0" w:space="0" w:color="auto"/>
        <w:right w:val="none" w:sz="0" w:space="0" w:color="auto"/>
      </w:divBdr>
    </w:div>
    <w:div w:id="1144809088">
      <w:bodyDiv w:val="1"/>
      <w:marLeft w:val="0"/>
      <w:marRight w:val="0"/>
      <w:marTop w:val="0"/>
      <w:marBottom w:val="0"/>
      <w:divBdr>
        <w:top w:val="none" w:sz="0" w:space="0" w:color="auto"/>
        <w:left w:val="none" w:sz="0" w:space="0" w:color="auto"/>
        <w:bottom w:val="none" w:sz="0" w:space="0" w:color="auto"/>
        <w:right w:val="none" w:sz="0" w:space="0" w:color="auto"/>
      </w:divBdr>
    </w:div>
    <w:div w:id="1155486118">
      <w:bodyDiv w:val="1"/>
      <w:marLeft w:val="0"/>
      <w:marRight w:val="0"/>
      <w:marTop w:val="0"/>
      <w:marBottom w:val="0"/>
      <w:divBdr>
        <w:top w:val="none" w:sz="0" w:space="0" w:color="auto"/>
        <w:left w:val="none" w:sz="0" w:space="0" w:color="auto"/>
        <w:bottom w:val="none" w:sz="0" w:space="0" w:color="auto"/>
        <w:right w:val="none" w:sz="0" w:space="0" w:color="auto"/>
      </w:divBdr>
    </w:div>
    <w:div w:id="1159930576">
      <w:bodyDiv w:val="1"/>
      <w:marLeft w:val="0"/>
      <w:marRight w:val="0"/>
      <w:marTop w:val="0"/>
      <w:marBottom w:val="0"/>
      <w:divBdr>
        <w:top w:val="none" w:sz="0" w:space="0" w:color="auto"/>
        <w:left w:val="none" w:sz="0" w:space="0" w:color="auto"/>
        <w:bottom w:val="none" w:sz="0" w:space="0" w:color="auto"/>
        <w:right w:val="none" w:sz="0" w:space="0" w:color="auto"/>
      </w:divBdr>
    </w:div>
    <w:div w:id="1201935244">
      <w:bodyDiv w:val="1"/>
      <w:marLeft w:val="0"/>
      <w:marRight w:val="0"/>
      <w:marTop w:val="0"/>
      <w:marBottom w:val="0"/>
      <w:divBdr>
        <w:top w:val="none" w:sz="0" w:space="0" w:color="auto"/>
        <w:left w:val="none" w:sz="0" w:space="0" w:color="auto"/>
        <w:bottom w:val="none" w:sz="0" w:space="0" w:color="auto"/>
        <w:right w:val="none" w:sz="0" w:space="0" w:color="auto"/>
      </w:divBdr>
    </w:div>
    <w:div w:id="1204945464">
      <w:bodyDiv w:val="1"/>
      <w:marLeft w:val="0"/>
      <w:marRight w:val="0"/>
      <w:marTop w:val="0"/>
      <w:marBottom w:val="0"/>
      <w:divBdr>
        <w:top w:val="none" w:sz="0" w:space="0" w:color="auto"/>
        <w:left w:val="none" w:sz="0" w:space="0" w:color="auto"/>
        <w:bottom w:val="none" w:sz="0" w:space="0" w:color="auto"/>
        <w:right w:val="none" w:sz="0" w:space="0" w:color="auto"/>
      </w:divBdr>
    </w:div>
    <w:div w:id="1207789415">
      <w:bodyDiv w:val="1"/>
      <w:marLeft w:val="0"/>
      <w:marRight w:val="0"/>
      <w:marTop w:val="0"/>
      <w:marBottom w:val="0"/>
      <w:divBdr>
        <w:top w:val="none" w:sz="0" w:space="0" w:color="auto"/>
        <w:left w:val="none" w:sz="0" w:space="0" w:color="auto"/>
        <w:bottom w:val="none" w:sz="0" w:space="0" w:color="auto"/>
        <w:right w:val="none" w:sz="0" w:space="0" w:color="auto"/>
      </w:divBdr>
    </w:div>
    <w:div w:id="1233735455">
      <w:bodyDiv w:val="1"/>
      <w:marLeft w:val="0"/>
      <w:marRight w:val="0"/>
      <w:marTop w:val="0"/>
      <w:marBottom w:val="0"/>
      <w:divBdr>
        <w:top w:val="none" w:sz="0" w:space="0" w:color="auto"/>
        <w:left w:val="none" w:sz="0" w:space="0" w:color="auto"/>
        <w:bottom w:val="none" w:sz="0" w:space="0" w:color="auto"/>
        <w:right w:val="none" w:sz="0" w:space="0" w:color="auto"/>
      </w:divBdr>
    </w:div>
    <w:div w:id="1240752563">
      <w:bodyDiv w:val="1"/>
      <w:marLeft w:val="0"/>
      <w:marRight w:val="0"/>
      <w:marTop w:val="0"/>
      <w:marBottom w:val="0"/>
      <w:divBdr>
        <w:top w:val="none" w:sz="0" w:space="0" w:color="auto"/>
        <w:left w:val="none" w:sz="0" w:space="0" w:color="auto"/>
        <w:bottom w:val="none" w:sz="0" w:space="0" w:color="auto"/>
        <w:right w:val="none" w:sz="0" w:space="0" w:color="auto"/>
      </w:divBdr>
    </w:div>
    <w:div w:id="1247962975">
      <w:bodyDiv w:val="1"/>
      <w:marLeft w:val="0"/>
      <w:marRight w:val="0"/>
      <w:marTop w:val="0"/>
      <w:marBottom w:val="0"/>
      <w:divBdr>
        <w:top w:val="none" w:sz="0" w:space="0" w:color="auto"/>
        <w:left w:val="none" w:sz="0" w:space="0" w:color="auto"/>
        <w:bottom w:val="none" w:sz="0" w:space="0" w:color="auto"/>
        <w:right w:val="none" w:sz="0" w:space="0" w:color="auto"/>
      </w:divBdr>
    </w:div>
    <w:div w:id="1253585920">
      <w:bodyDiv w:val="1"/>
      <w:marLeft w:val="0"/>
      <w:marRight w:val="0"/>
      <w:marTop w:val="0"/>
      <w:marBottom w:val="0"/>
      <w:divBdr>
        <w:top w:val="none" w:sz="0" w:space="0" w:color="auto"/>
        <w:left w:val="none" w:sz="0" w:space="0" w:color="auto"/>
        <w:bottom w:val="none" w:sz="0" w:space="0" w:color="auto"/>
        <w:right w:val="none" w:sz="0" w:space="0" w:color="auto"/>
      </w:divBdr>
    </w:div>
    <w:div w:id="1268847684">
      <w:bodyDiv w:val="1"/>
      <w:marLeft w:val="0"/>
      <w:marRight w:val="0"/>
      <w:marTop w:val="0"/>
      <w:marBottom w:val="0"/>
      <w:divBdr>
        <w:top w:val="none" w:sz="0" w:space="0" w:color="auto"/>
        <w:left w:val="none" w:sz="0" w:space="0" w:color="auto"/>
        <w:bottom w:val="none" w:sz="0" w:space="0" w:color="auto"/>
        <w:right w:val="none" w:sz="0" w:space="0" w:color="auto"/>
      </w:divBdr>
    </w:div>
    <w:div w:id="1272318120">
      <w:bodyDiv w:val="1"/>
      <w:marLeft w:val="0"/>
      <w:marRight w:val="0"/>
      <w:marTop w:val="0"/>
      <w:marBottom w:val="0"/>
      <w:divBdr>
        <w:top w:val="none" w:sz="0" w:space="0" w:color="auto"/>
        <w:left w:val="none" w:sz="0" w:space="0" w:color="auto"/>
        <w:bottom w:val="none" w:sz="0" w:space="0" w:color="auto"/>
        <w:right w:val="none" w:sz="0" w:space="0" w:color="auto"/>
      </w:divBdr>
    </w:div>
    <w:div w:id="1277365405">
      <w:bodyDiv w:val="1"/>
      <w:marLeft w:val="0"/>
      <w:marRight w:val="0"/>
      <w:marTop w:val="0"/>
      <w:marBottom w:val="0"/>
      <w:divBdr>
        <w:top w:val="none" w:sz="0" w:space="0" w:color="auto"/>
        <w:left w:val="none" w:sz="0" w:space="0" w:color="auto"/>
        <w:bottom w:val="none" w:sz="0" w:space="0" w:color="auto"/>
        <w:right w:val="none" w:sz="0" w:space="0" w:color="auto"/>
      </w:divBdr>
    </w:div>
    <w:div w:id="1280575040">
      <w:bodyDiv w:val="1"/>
      <w:marLeft w:val="0"/>
      <w:marRight w:val="0"/>
      <w:marTop w:val="0"/>
      <w:marBottom w:val="0"/>
      <w:divBdr>
        <w:top w:val="none" w:sz="0" w:space="0" w:color="auto"/>
        <w:left w:val="none" w:sz="0" w:space="0" w:color="auto"/>
        <w:bottom w:val="none" w:sz="0" w:space="0" w:color="auto"/>
        <w:right w:val="none" w:sz="0" w:space="0" w:color="auto"/>
      </w:divBdr>
    </w:div>
    <w:div w:id="1289900563">
      <w:bodyDiv w:val="1"/>
      <w:marLeft w:val="0"/>
      <w:marRight w:val="0"/>
      <w:marTop w:val="0"/>
      <w:marBottom w:val="0"/>
      <w:divBdr>
        <w:top w:val="none" w:sz="0" w:space="0" w:color="auto"/>
        <w:left w:val="none" w:sz="0" w:space="0" w:color="auto"/>
        <w:bottom w:val="none" w:sz="0" w:space="0" w:color="auto"/>
        <w:right w:val="none" w:sz="0" w:space="0" w:color="auto"/>
      </w:divBdr>
    </w:div>
    <w:div w:id="1294561874">
      <w:bodyDiv w:val="1"/>
      <w:marLeft w:val="0"/>
      <w:marRight w:val="0"/>
      <w:marTop w:val="0"/>
      <w:marBottom w:val="0"/>
      <w:divBdr>
        <w:top w:val="none" w:sz="0" w:space="0" w:color="auto"/>
        <w:left w:val="none" w:sz="0" w:space="0" w:color="auto"/>
        <w:bottom w:val="none" w:sz="0" w:space="0" w:color="auto"/>
        <w:right w:val="none" w:sz="0" w:space="0" w:color="auto"/>
      </w:divBdr>
    </w:div>
    <w:div w:id="1302686682">
      <w:bodyDiv w:val="1"/>
      <w:marLeft w:val="0"/>
      <w:marRight w:val="0"/>
      <w:marTop w:val="0"/>
      <w:marBottom w:val="0"/>
      <w:divBdr>
        <w:top w:val="none" w:sz="0" w:space="0" w:color="auto"/>
        <w:left w:val="none" w:sz="0" w:space="0" w:color="auto"/>
        <w:bottom w:val="none" w:sz="0" w:space="0" w:color="auto"/>
        <w:right w:val="none" w:sz="0" w:space="0" w:color="auto"/>
      </w:divBdr>
    </w:div>
    <w:div w:id="1307203470">
      <w:bodyDiv w:val="1"/>
      <w:marLeft w:val="0"/>
      <w:marRight w:val="0"/>
      <w:marTop w:val="0"/>
      <w:marBottom w:val="0"/>
      <w:divBdr>
        <w:top w:val="none" w:sz="0" w:space="0" w:color="auto"/>
        <w:left w:val="none" w:sz="0" w:space="0" w:color="auto"/>
        <w:bottom w:val="none" w:sz="0" w:space="0" w:color="auto"/>
        <w:right w:val="none" w:sz="0" w:space="0" w:color="auto"/>
      </w:divBdr>
    </w:div>
    <w:div w:id="1309166711">
      <w:bodyDiv w:val="1"/>
      <w:marLeft w:val="0"/>
      <w:marRight w:val="0"/>
      <w:marTop w:val="0"/>
      <w:marBottom w:val="0"/>
      <w:divBdr>
        <w:top w:val="none" w:sz="0" w:space="0" w:color="auto"/>
        <w:left w:val="none" w:sz="0" w:space="0" w:color="auto"/>
        <w:bottom w:val="none" w:sz="0" w:space="0" w:color="auto"/>
        <w:right w:val="none" w:sz="0" w:space="0" w:color="auto"/>
      </w:divBdr>
    </w:div>
    <w:div w:id="1318878023">
      <w:bodyDiv w:val="1"/>
      <w:marLeft w:val="0"/>
      <w:marRight w:val="0"/>
      <w:marTop w:val="0"/>
      <w:marBottom w:val="0"/>
      <w:divBdr>
        <w:top w:val="none" w:sz="0" w:space="0" w:color="auto"/>
        <w:left w:val="none" w:sz="0" w:space="0" w:color="auto"/>
        <w:bottom w:val="none" w:sz="0" w:space="0" w:color="auto"/>
        <w:right w:val="none" w:sz="0" w:space="0" w:color="auto"/>
      </w:divBdr>
    </w:div>
    <w:div w:id="1326084191">
      <w:bodyDiv w:val="1"/>
      <w:marLeft w:val="0"/>
      <w:marRight w:val="0"/>
      <w:marTop w:val="0"/>
      <w:marBottom w:val="0"/>
      <w:divBdr>
        <w:top w:val="none" w:sz="0" w:space="0" w:color="auto"/>
        <w:left w:val="none" w:sz="0" w:space="0" w:color="auto"/>
        <w:bottom w:val="none" w:sz="0" w:space="0" w:color="auto"/>
        <w:right w:val="none" w:sz="0" w:space="0" w:color="auto"/>
      </w:divBdr>
    </w:div>
    <w:div w:id="1326741950">
      <w:bodyDiv w:val="1"/>
      <w:marLeft w:val="0"/>
      <w:marRight w:val="0"/>
      <w:marTop w:val="0"/>
      <w:marBottom w:val="0"/>
      <w:divBdr>
        <w:top w:val="none" w:sz="0" w:space="0" w:color="auto"/>
        <w:left w:val="none" w:sz="0" w:space="0" w:color="auto"/>
        <w:bottom w:val="none" w:sz="0" w:space="0" w:color="auto"/>
        <w:right w:val="none" w:sz="0" w:space="0" w:color="auto"/>
      </w:divBdr>
    </w:div>
    <w:div w:id="1338002350">
      <w:bodyDiv w:val="1"/>
      <w:marLeft w:val="0"/>
      <w:marRight w:val="0"/>
      <w:marTop w:val="0"/>
      <w:marBottom w:val="0"/>
      <w:divBdr>
        <w:top w:val="none" w:sz="0" w:space="0" w:color="auto"/>
        <w:left w:val="none" w:sz="0" w:space="0" w:color="auto"/>
        <w:bottom w:val="none" w:sz="0" w:space="0" w:color="auto"/>
        <w:right w:val="none" w:sz="0" w:space="0" w:color="auto"/>
      </w:divBdr>
    </w:div>
    <w:div w:id="1349483699">
      <w:bodyDiv w:val="1"/>
      <w:marLeft w:val="0"/>
      <w:marRight w:val="0"/>
      <w:marTop w:val="0"/>
      <w:marBottom w:val="0"/>
      <w:divBdr>
        <w:top w:val="none" w:sz="0" w:space="0" w:color="auto"/>
        <w:left w:val="none" w:sz="0" w:space="0" w:color="auto"/>
        <w:bottom w:val="none" w:sz="0" w:space="0" w:color="auto"/>
        <w:right w:val="none" w:sz="0" w:space="0" w:color="auto"/>
      </w:divBdr>
    </w:div>
    <w:div w:id="1354455021">
      <w:bodyDiv w:val="1"/>
      <w:marLeft w:val="0"/>
      <w:marRight w:val="0"/>
      <w:marTop w:val="0"/>
      <w:marBottom w:val="0"/>
      <w:divBdr>
        <w:top w:val="none" w:sz="0" w:space="0" w:color="auto"/>
        <w:left w:val="none" w:sz="0" w:space="0" w:color="auto"/>
        <w:bottom w:val="none" w:sz="0" w:space="0" w:color="auto"/>
        <w:right w:val="none" w:sz="0" w:space="0" w:color="auto"/>
      </w:divBdr>
    </w:div>
    <w:div w:id="1363440475">
      <w:bodyDiv w:val="1"/>
      <w:marLeft w:val="0"/>
      <w:marRight w:val="0"/>
      <w:marTop w:val="0"/>
      <w:marBottom w:val="0"/>
      <w:divBdr>
        <w:top w:val="none" w:sz="0" w:space="0" w:color="auto"/>
        <w:left w:val="none" w:sz="0" w:space="0" w:color="auto"/>
        <w:bottom w:val="none" w:sz="0" w:space="0" w:color="auto"/>
        <w:right w:val="none" w:sz="0" w:space="0" w:color="auto"/>
      </w:divBdr>
    </w:div>
    <w:div w:id="1368065114">
      <w:bodyDiv w:val="1"/>
      <w:marLeft w:val="0"/>
      <w:marRight w:val="0"/>
      <w:marTop w:val="0"/>
      <w:marBottom w:val="0"/>
      <w:divBdr>
        <w:top w:val="none" w:sz="0" w:space="0" w:color="auto"/>
        <w:left w:val="none" w:sz="0" w:space="0" w:color="auto"/>
        <w:bottom w:val="none" w:sz="0" w:space="0" w:color="auto"/>
        <w:right w:val="none" w:sz="0" w:space="0" w:color="auto"/>
      </w:divBdr>
    </w:div>
    <w:div w:id="1380981615">
      <w:bodyDiv w:val="1"/>
      <w:marLeft w:val="0"/>
      <w:marRight w:val="0"/>
      <w:marTop w:val="0"/>
      <w:marBottom w:val="0"/>
      <w:divBdr>
        <w:top w:val="none" w:sz="0" w:space="0" w:color="auto"/>
        <w:left w:val="none" w:sz="0" w:space="0" w:color="auto"/>
        <w:bottom w:val="none" w:sz="0" w:space="0" w:color="auto"/>
        <w:right w:val="none" w:sz="0" w:space="0" w:color="auto"/>
      </w:divBdr>
    </w:div>
    <w:div w:id="1382243547">
      <w:bodyDiv w:val="1"/>
      <w:marLeft w:val="0"/>
      <w:marRight w:val="0"/>
      <w:marTop w:val="0"/>
      <w:marBottom w:val="0"/>
      <w:divBdr>
        <w:top w:val="none" w:sz="0" w:space="0" w:color="auto"/>
        <w:left w:val="none" w:sz="0" w:space="0" w:color="auto"/>
        <w:bottom w:val="none" w:sz="0" w:space="0" w:color="auto"/>
        <w:right w:val="none" w:sz="0" w:space="0" w:color="auto"/>
      </w:divBdr>
    </w:div>
    <w:div w:id="1408311045">
      <w:bodyDiv w:val="1"/>
      <w:marLeft w:val="0"/>
      <w:marRight w:val="0"/>
      <w:marTop w:val="0"/>
      <w:marBottom w:val="0"/>
      <w:divBdr>
        <w:top w:val="none" w:sz="0" w:space="0" w:color="auto"/>
        <w:left w:val="none" w:sz="0" w:space="0" w:color="auto"/>
        <w:bottom w:val="none" w:sz="0" w:space="0" w:color="auto"/>
        <w:right w:val="none" w:sz="0" w:space="0" w:color="auto"/>
      </w:divBdr>
    </w:div>
    <w:div w:id="1433281750">
      <w:bodyDiv w:val="1"/>
      <w:marLeft w:val="0"/>
      <w:marRight w:val="0"/>
      <w:marTop w:val="0"/>
      <w:marBottom w:val="0"/>
      <w:divBdr>
        <w:top w:val="none" w:sz="0" w:space="0" w:color="auto"/>
        <w:left w:val="none" w:sz="0" w:space="0" w:color="auto"/>
        <w:bottom w:val="none" w:sz="0" w:space="0" w:color="auto"/>
        <w:right w:val="none" w:sz="0" w:space="0" w:color="auto"/>
      </w:divBdr>
    </w:div>
    <w:div w:id="1444298840">
      <w:bodyDiv w:val="1"/>
      <w:marLeft w:val="0"/>
      <w:marRight w:val="0"/>
      <w:marTop w:val="0"/>
      <w:marBottom w:val="0"/>
      <w:divBdr>
        <w:top w:val="none" w:sz="0" w:space="0" w:color="auto"/>
        <w:left w:val="none" w:sz="0" w:space="0" w:color="auto"/>
        <w:bottom w:val="none" w:sz="0" w:space="0" w:color="auto"/>
        <w:right w:val="none" w:sz="0" w:space="0" w:color="auto"/>
      </w:divBdr>
    </w:div>
    <w:div w:id="1451511231">
      <w:bodyDiv w:val="1"/>
      <w:marLeft w:val="0"/>
      <w:marRight w:val="0"/>
      <w:marTop w:val="0"/>
      <w:marBottom w:val="0"/>
      <w:divBdr>
        <w:top w:val="none" w:sz="0" w:space="0" w:color="auto"/>
        <w:left w:val="none" w:sz="0" w:space="0" w:color="auto"/>
        <w:bottom w:val="none" w:sz="0" w:space="0" w:color="auto"/>
        <w:right w:val="none" w:sz="0" w:space="0" w:color="auto"/>
      </w:divBdr>
    </w:div>
    <w:div w:id="1452161945">
      <w:bodyDiv w:val="1"/>
      <w:marLeft w:val="0"/>
      <w:marRight w:val="0"/>
      <w:marTop w:val="0"/>
      <w:marBottom w:val="0"/>
      <w:divBdr>
        <w:top w:val="none" w:sz="0" w:space="0" w:color="auto"/>
        <w:left w:val="none" w:sz="0" w:space="0" w:color="auto"/>
        <w:bottom w:val="none" w:sz="0" w:space="0" w:color="auto"/>
        <w:right w:val="none" w:sz="0" w:space="0" w:color="auto"/>
      </w:divBdr>
    </w:div>
    <w:div w:id="1471360900">
      <w:bodyDiv w:val="1"/>
      <w:marLeft w:val="0"/>
      <w:marRight w:val="0"/>
      <w:marTop w:val="0"/>
      <w:marBottom w:val="0"/>
      <w:divBdr>
        <w:top w:val="none" w:sz="0" w:space="0" w:color="auto"/>
        <w:left w:val="none" w:sz="0" w:space="0" w:color="auto"/>
        <w:bottom w:val="none" w:sz="0" w:space="0" w:color="auto"/>
        <w:right w:val="none" w:sz="0" w:space="0" w:color="auto"/>
      </w:divBdr>
    </w:div>
    <w:div w:id="1473869638">
      <w:bodyDiv w:val="1"/>
      <w:marLeft w:val="0"/>
      <w:marRight w:val="0"/>
      <w:marTop w:val="0"/>
      <w:marBottom w:val="0"/>
      <w:divBdr>
        <w:top w:val="none" w:sz="0" w:space="0" w:color="auto"/>
        <w:left w:val="none" w:sz="0" w:space="0" w:color="auto"/>
        <w:bottom w:val="none" w:sz="0" w:space="0" w:color="auto"/>
        <w:right w:val="none" w:sz="0" w:space="0" w:color="auto"/>
      </w:divBdr>
    </w:div>
    <w:div w:id="1482456611">
      <w:bodyDiv w:val="1"/>
      <w:marLeft w:val="0"/>
      <w:marRight w:val="0"/>
      <w:marTop w:val="0"/>
      <w:marBottom w:val="0"/>
      <w:divBdr>
        <w:top w:val="none" w:sz="0" w:space="0" w:color="auto"/>
        <w:left w:val="none" w:sz="0" w:space="0" w:color="auto"/>
        <w:bottom w:val="none" w:sz="0" w:space="0" w:color="auto"/>
        <w:right w:val="none" w:sz="0" w:space="0" w:color="auto"/>
      </w:divBdr>
    </w:div>
    <w:div w:id="1485244379">
      <w:bodyDiv w:val="1"/>
      <w:marLeft w:val="0"/>
      <w:marRight w:val="0"/>
      <w:marTop w:val="0"/>
      <w:marBottom w:val="0"/>
      <w:divBdr>
        <w:top w:val="none" w:sz="0" w:space="0" w:color="auto"/>
        <w:left w:val="none" w:sz="0" w:space="0" w:color="auto"/>
        <w:bottom w:val="none" w:sz="0" w:space="0" w:color="auto"/>
        <w:right w:val="none" w:sz="0" w:space="0" w:color="auto"/>
      </w:divBdr>
    </w:div>
    <w:div w:id="1494836796">
      <w:bodyDiv w:val="1"/>
      <w:marLeft w:val="0"/>
      <w:marRight w:val="0"/>
      <w:marTop w:val="0"/>
      <w:marBottom w:val="0"/>
      <w:divBdr>
        <w:top w:val="none" w:sz="0" w:space="0" w:color="auto"/>
        <w:left w:val="none" w:sz="0" w:space="0" w:color="auto"/>
        <w:bottom w:val="none" w:sz="0" w:space="0" w:color="auto"/>
        <w:right w:val="none" w:sz="0" w:space="0" w:color="auto"/>
      </w:divBdr>
    </w:div>
    <w:div w:id="1495488681">
      <w:bodyDiv w:val="1"/>
      <w:marLeft w:val="0"/>
      <w:marRight w:val="0"/>
      <w:marTop w:val="0"/>
      <w:marBottom w:val="0"/>
      <w:divBdr>
        <w:top w:val="none" w:sz="0" w:space="0" w:color="auto"/>
        <w:left w:val="none" w:sz="0" w:space="0" w:color="auto"/>
        <w:bottom w:val="none" w:sz="0" w:space="0" w:color="auto"/>
        <w:right w:val="none" w:sz="0" w:space="0" w:color="auto"/>
      </w:divBdr>
    </w:div>
    <w:div w:id="1496530762">
      <w:bodyDiv w:val="1"/>
      <w:marLeft w:val="0"/>
      <w:marRight w:val="0"/>
      <w:marTop w:val="0"/>
      <w:marBottom w:val="0"/>
      <w:divBdr>
        <w:top w:val="none" w:sz="0" w:space="0" w:color="auto"/>
        <w:left w:val="none" w:sz="0" w:space="0" w:color="auto"/>
        <w:bottom w:val="none" w:sz="0" w:space="0" w:color="auto"/>
        <w:right w:val="none" w:sz="0" w:space="0" w:color="auto"/>
      </w:divBdr>
    </w:div>
    <w:div w:id="1499345402">
      <w:bodyDiv w:val="1"/>
      <w:marLeft w:val="0"/>
      <w:marRight w:val="0"/>
      <w:marTop w:val="0"/>
      <w:marBottom w:val="0"/>
      <w:divBdr>
        <w:top w:val="none" w:sz="0" w:space="0" w:color="auto"/>
        <w:left w:val="none" w:sz="0" w:space="0" w:color="auto"/>
        <w:bottom w:val="none" w:sz="0" w:space="0" w:color="auto"/>
        <w:right w:val="none" w:sz="0" w:space="0" w:color="auto"/>
      </w:divBdr>
    </w:div>
    <w:div w:id="1501505723">
      <w:bodyDiv w:val="1"/>
      <w:marLeft w:val="0"/>
      <w:marRight w:val="0"/>
      <w:marTop w:val="0"/>
      <w:marBottom w:val="0"/>
      <w:divBdr>
        <w:top w:val="none" w:sz="0" w:space="0" w:color="auto"/>
        <w:left w:val="none" w:sz="0" w:space="0" w:color="auto"/>
        <w:bottom w:val="none" w:sz="0" w:space="0" w:color="auto"/>
        <w:right w:val="none" w:sz="0" w:space="0" w:color="auto"/>
      </w:divBdr>
    </w:div>
    <w:div w:id="1506285231">
      <w:bodyDiv w:val="1"/>
      <w:marLeft w:val="0"/>
      <w:marRight w:val="0"/>
      <w:marTop w:val="0"/>
      <w:marBottom w:val="0"/>
      <w:divBdr>
        <w:top w:val="none" w:sz="0" w:space="0" w:color="auto"/>
        <w:left w:val="none" w:sz="0" w:space="0" w:color="auto"/>
        <w:bottom w:val="none" w:sz="0" w:space="0" w:color="auto"/>
        <w:right w:val="none" w:sz="0" w:space="0" w:color="auto"/>
      </w:divBdr>
    </w:div>
    <w:div w:id="1512833527">
      <w:bodyDiv w:val="1"/>
      <w:marLeft w:val="0"/>
      <w:marRight w:val="0"/>
      <w:marTop w:val="0"/>
      <w:marBottom w:val="0"/>
      <w:divBdr>
        <w:top w:val="none" w:sz="0" w:space="0" w:color="auto"/>
        <w:left w:val="none" w:sz="0" w:space="0" w:color="auto"/>
        <w:bottom w:val="none" w:sz="0" w:space="0" w:color="auto"/>
        <w:right w:val="none" w:sz="0" w:space="0" w:color="auto"/>
      </w:divBdr>
    </w:div>
    <w:div w:id="1517383105">
      <w:bodyDiv w:val="1"/>
      <w:marLeft w:val="0"/>
      <w:marRight w:val="0"/>
      <w:marTop w:val="0"/>
      <w:marBottom w:val="0"/>
      <w:divBdr>
        <w:top w:val="none" w:sz="0" w:space="0" w:color="auto"/>
        <w:left w:val="none" w:sz="0" w:space="0" w:color="auto"/>
        <w:bottom w:val="none" w:sz="0" w:space="0" w:color="auto"/>
        <w:right w:val="none" w:sz="0" w:space="0" w:color="auto"/>
      </w:divBdr>
    </w:div>
    <w:div w:id="1523935954">
      <w:bodyDiv w:val="1"/>
      <w:marLeft w:val="0"/>
      <w:marRight w:val="0"/>
      <w:marTop w:val="0"/>
      <w:marBottom w:val="0"/>
      <w:divBdr>
        <w:top w:val="none" w:sz="0" w:space="0" w:color="auto"/>
        <w:left w:val="none" w:sz="0" w:space="0" w:color="auto"/>
        <w:bottom w:val="none" w:sz="0" w:space="0" w:color="auto"/>
        <w:right w:val="none" w:sz="0" w:space="0" w:color="auto"/>
      </w:divBdr>
    </w:div>
    <w:div w:id="1528449903">
      <w:bodyDiv w:val="1"/>
      <w:marLeft w:val="0"/>
      <w:marRight w:val="0"/>
      <w:marTop w:val="0"/>
      <w:marBottom w:val="0"/>
      <w:divBdr>
        <w:top w:val="none" w:sz="0" w:space="0" w:color="auto"/>
        <w:left w:val="none" w:sz="0" w:space="0" w:color="auto"/>
        <w:bottom w:val="none" w:sz="0" w:space="0" w:color="auto"/>
        <w:right w:val="none" w:sz="0" w:space="0" w:color="auto"/>
      </w:divBdr>
    </w:div>
    <w:div w:id="1529761012">
      <w:bodyDiv w:val="1"/>
      <w:marLeft w:val="0"/>
      <w:marRight w:val="0"/>
      <w:marTop w:val="0"/>
      <w:marBottom w:val="0"/>
      <w:divBdr>
        <w:top w:val="none" w:sz="0" w:space="0" w:color="auto"/>
        <w:left w:val="none" w:sz="0" w:space="0" w:color="auto"/>
        <w:bottom w:val="none" w:sz="0" w:space="0" w:color="auto"/>
        <w:right w:val="none" w:sz="0" w:space="0" w:color="auto"/>
      </w:divBdr>
    </w:div>
    <w:div w:id="1531842055">
      <w:bodyDiv w:val="1"/>
      <w:marLeft w:val="0"/>
      <w:marRight w:val="0"/>
      <w:marTop w:val="0"/>
      <w:marBottom w:val="0"/>
      <w:divBdr>
        <w:top w:val="none" w:sz="0" w:space="0" w:color="auto"/>
        <w:left w:val="none" w:sz="0" w:space="0" w:color="auto"/>
        <w:bottom w:val="none" w:sz="0" w:space="0" w:color="auto"/>
        <w:right w:val="none" w:sz="0" w:space="0" w:color="auto"/>
      </w:divBdr>
    </w:div>
    <w:div w:id="1552689482">
      <w:bodyDiv w:val="1"/>
      <w:marLeft w:val="0"/>
      <w:marRight w:val="0"/>
      <w:marTop w:val="0"/>
      <w:marBottom w:val="0"/>
      <w:divBdr>
        <w:top w:val="none" w:sz="0" w:space="0" w:color="auto"/>
        <w:left w:val="none" w:sz="0" w:space="0" w:color="auto"/>
        <w:bottom w:val="none" w:sz="0" w:space="0" w:color="auto"/>
        <w:right w:val="none" w:sz="0" w:space="0" w:color="auto"/>
      </w:divBdr>
    </w:div>
    <w:div w:id="1562329680">
      <w:bodyDiv w:val="1"/>
      <w:marLeft w:val="0"/>
      <w:marRight w:val="0"/>
      <w:marTop w:val="0"/>
      <w:marBottom w:val="0"/>
      <w:divBdr>
        <w:top w:val="none" w:sz="0" w:space="0" w:color="auto"/>
        <w:left w:val="none" w:sz="0" w:space="0" w:color="auto"/>
        <w:bottom w:val="none" w:sz="0" w:space="0" w:color="auto"/>
        <w:right w:val="none" w:sz="0" w:space="0" w:color="auto"/>
      </w:divBdr>
    </w:div>
    <w:div w:id="1574510593">
      <w:bodyDiv w:val="1"/>
      <w:marLeft w:val="0"/>
      <w:marRight w:val="0"/>
      <w:marTop w:val="0"/>
      <w:marBottom w:val="0"/>
      <w:divBdr>
        <w:top w:val="none" w:sz="0" w:space="0" w:color="auto"/>
        <w:left w:val="none" w:sz="0" w:space="0" w:color="auto"/>
        <w:bottom w:val="none" w:sz="0" w:space="0" w:color="auto"/>
        <w:right w:val="none" w:sz="0" w:space="0" w:color="auto"/>
      </w:divBdr>
    </w:div>
    <w:div w:id="1581796679">
      <w:bodyDiv w:val="1"/>
      <w:marLeft w:val="0"/>
      <w:marRight w:val="0"/>
      <w:marTop w:val="0"/>
      <w:marBottom w:val="0"/>
      <w:divBdr>
        <w:top w:val="none" w:sz="0" w:space="0" w:color="auto"/>
        <w:left w:val="none" w:sz="0" w:space="0" w:color="auto"/>
        <w:bottom w:val="none" w:sz="0" w:space="0" w:color="auto"/>
        <w:right w:val="none" w:sz="0" w:space="0" w:color="auto"/>
      </w:divBdr>
    </w:div>
    <w:div w:id="1583028560">
      <w:bodyDiv w:val="1"/>
      <w:marLeft w:val="0"/>
      <w:marRight w:val="0"/>
      <w:marTop w:val="0"/>
      <w:marBottom w:val="0"/>
      <w:divBdr>
        <w:top w:val="none" w:sz="0" w:space="0" w:color="auto"/>
        <w:left w:val="none" w:sz="0" w:space="0" w:color="auto"/>
        <w:bottom w:val="none" w:sz="0" w:space="0" w:color="auto"/>
        <w:right w:val="none" w:sz="0" w:space="0" w:color="auto"/>
      </w:divBdr>
    </w:div>
    <w:div w:id="1584415009">
      <w:bodyDiv w:val="1"/>
      <w:marLeft w:val="0"/>
      <w:marRight w:val="0"/>
      <w:marTop w:val="0"/>
      <w:marBottom w:val="0"/>
      <w:divBdr>
        <w:top w:val="none" w:sz="0" w:space="0" w:color="auto"/>
        <w:left w:val="none" w:sz="0" w:space="0" w:color="auto"/>
        <w:bottom w:val="none" w:sz="0" w:space="0" w:color="auto"/>
        <w:right w:val="none" w:sz="0" w:space="0" w:color="auto"/>
      </w:divBdr>
    </w:div>
    <w:div w:id="1587035769">
      <w:bodyDiv w:val="1"/>
      <w:marLeft w:val="0"/>
      <w:marRight w:val="0"/>
      <w:marTop w:val="0"/>
      <w:marBottom w:val="0"/>
      <w:divBdr>
        <w:top w:val="none" w:sz="0" w:space="0" w:color="auto"/>
        <w:left w:val="none" w:sz="0" w:space="0" w:color="auto"/>
        <w:bottom w:val="none" w:sz="0" w:space="0" w:color="auto"/>
        <w:right w:val="none" w:sz="0" w:space="0" w:color="auto"/>
      </w:divBdr>
    </w:div>
    <w:div w:id="1590581246">
      <w:bodyDiv w:val="1"/>
      <w:marLeft w:val="0"/>
      <w:marRight w:val="0"/>
      <w:marTop w:val="0"/>
      <w:marBottom w:val="0"/>
      <w:divBdr>
        <w:top w:val="none" w:sz="0" w:space="0" w:color="auto"/>
        <w:left w:val="none" w:sz="0" w:space="0" w:color="auto"/>
        <w:bottom w:val="none" w:sz="0" w:space="0" w:color="auto"/>
        <w:right w:val="none" w:sz="0" w:space="0" w:color="auto"/>
      </w:divBdr>
    </w:div>
    <w:div w:id="1597665470">
      <w:bodyDiv w:val="1"/>
      <w:marLeft w:val="0"/>
      <w:marRight w:val="0"/>
      <w:marTop w:val="0"/>
      <w:marBottom w:val="0"/>
      <w:divBdr>
        <w:top w:val="none" w:sz="0" w:space="0" w:color="auto"/>
        <w:left w:val="none" w:sz="0" w:space="0" w:color="auto"/>
        <w:bottom w:val="none" w:sz="0" w:space="0" w:color="auto"/>
        <w:right w:val="none" w:sz="0" w:space="0" w:color="auto"/>
      </w:divBdr>
    </w:div>
    <w:div w:id="1601142018">
      <w:bodyDiv w:val="1"/>
      <w:marLeft w:val="0"/>
      <w:marRight w:val="0"/>
      <w:marTop w:val="0"/>
      <w:marBottom w:val="0"/>
      <w:divBdr>
        <w:top w:val="none" w:sz="0" w:space="0" w:color="auto"/>
        <w:left w:val="none" w:sz="0" w:space="0" w:color="auto"/>
        <w:bottom w:val="none" w:sz="0" w:space="0" w:color="auto"/>
        <w:right w:val="none" w:sz="0" w:space="0" w:color="auto"/>
      </w:divBdr>
    </w:div>
    <w:div w:id="1620066478">
      <w:bodyDiv w:val="1"/>
      <w:marLeft w:val="0"/>
      <w:marRight w:val="0"/>
      <w:marTop w:val="0"/>
      <w:marBottom w:val="0"/>
      <w:divBdr>
        <w:top w:val="none" w:sz="0" w:space="0" w:color="auto"/>
        <w:left w:val="none" w:sz="0" w:space="0" w:color="auto"/>
        <w:bottom w:val="none" w:sz="0" w:space="0" w:color="auto"/>
        <w:right w:val="none" w:sz="0" w:space="0" w:color="auto"/>
      </w:divBdr>
    </w:div>
    <w:div w:id="1634556658">
      <w:bodyDiv w:val="1"/>
      <w:marLeft w:val="0"/>
      <w:marRight w:val="0"/>
      <w:marTop w:val="0"/>
      <w:marBottom w:val="0"/>
      <w:divBdr>
        <w:top w:val="none" w:sz="0" w:space="0" w:color="auto"/>
        <w:left w:val="none" w:sz="0" w:space="0" w:color="auto"/>
        <w:bottom w:val="none" w:sz="0" w:space="0" w:color="auto"/>
        <w:right w:val="none" w:sz="0" w:space="0" w:color="auto"/>
      </w:divBdr>
    </w:div>
    <w:div w:id="1661541864">
      <w:bodyDiv w:val="1"/>
      <w:marLeft w:val="0"/>
      <w:marRight w:val="0"/>
      <w:marTop w:val="0"/>
      <w:marBottom w:val="0"/>
      <w:divBdr>
        <w:top w:val="none" w:sz="0" w:space="0" w:color="auto"/>
        <w:left w:val="none" w:sz="0" w:space="0" w:color="auto"/>
        <w:bottom w:val="none" w:sz="0" w:space="0" w:color="auto"/>
        <w:right w:val="none" w:sz="0" w:space="0" w:color="auto"/>
      </w:divBdr>
    </w:div>
    <w:div w:id="1669946468">
      <w:bodyDiv w:val="1"/>
      <w:marLeft w:val="0"/>
      <w:marRight w:val="0"/>
      <w:marTop w:val="0"/>
      <w:marBottom w:val="0"/>
      <w:divBdr>
        <w:top w:val="none" w:sz="0" w:space="0" w:color="auto"/>
        <w:left w:val="none" w:sz="0" w:space="0" w:color="auto"/>
        <w:bottom w:val="none" w:sz="0" w:space="0" w:color="auto"/>
        <w:right w:val="none" w:sz="0" w:space="0" w:color="auto"/>
      </w:divBdr>
    </w:div>
    <w:div w:id="1675955590">
      <w:bodyDiv w:val="1"/>
      <w:marLeft w:val="0"/>
      <w:marRight w:val="0"/>
      <w:marTop w:val="0"/>
      <w:marBottom w:val="0"/>
      <w:divBdr>
        <w:top w:val="none" w:sz="0" w:space="0" w:color="auto"/>
        <w:left w:val="none" w:sz="0" w:space="0" w:color="auto"/>
        <w:bottom w:val="none" w:sz="0" w:space="0" w:color="auto"/>
        <w:right w:val="none" w:sz="0" w:space="0" w:color="auto"/>
      </w:divBdr>
    </w:div>
    <w:div w:id="1677884800">
      <w:bodyDiv w:val="1"/>
      <w:marLeft w:val="0"/>
      <w:marRight w:val="0"/>
      <w:marTop w:val="0"/>
      <w:marBottom w:val="0"/>
      <w:divBdr>
        <w:top w:val="none" w:sz="0" w:space="0" w:color="auto"/>
        <w:left w:val="none" w:sz="0" w:space="0" w:color="auto"/>
        <w:bottom w:val="none" w:sz="0" w:space="0" w:color="auto"/>
        <w:right w:val="none" w:sz="0" w:space="0" w:color="auto"/>
      </w:divBdr>
    </w:div>
    <w:div w:id="1679845499">
      <w:bodyDiv w:val="1"/>
      <w:marLeft w:val="0"/>
      <w:marRight w:val="0"/>
      <w:marTop w:val="0"/>
      <w:marBottom w:val="0"/>
      <w:divBdr>
        <w:top w:val="none" w:sz="0" w:space="0" w:color="auto"/>
        <w:left w:val="none" w:sz="0" w:space="0" w:color="auto"/>
        <w:bottom w:val="none" w:sz="0" w:space="0" w:color="auto"/>
        <w:right w:val="none" w:sz="0" w:space="0" w:color="auto"/>
      </w:divBdr>
      <w:divsChild>
        <w:div w:id="1385640529">
          <w:marLeft w:val="0"/>
          <w:marRight w:val="0"/>
          <w:marTop w:val="0"/>
          <w:marBottom w:val="0"/>
          <w:divBdr>
            <w:top w:val="none" w:sz="0" w:space="0" w:color="auto"/>
            <w:left w:val="none" w:sz="0" w:space="0" w:color="auto"/>
            <w:bottom w:val="none" w:sz="0" w:space="0" w:color="auto"/>
            <w:right w:val="none" w:sz="0" w:space="0" w:color="auto"/>
          </w:divBdr>
        </w:div>
        <w:div w:id="1866820144">
          <w:marLeft w:val="0"/>
          <w:marRight w:val="0"/>
          <w:marTop w:val="0"/>
          <w:marBottom w:val="0"/>
          <w:divBdr>
            <w:top w:val="none" w:sz="0" w:space="0" w:color="auto"/>
            <w:left w:val="none" w:sz="0" w:space="0" w:color="auto"/>
            <w:bottom w:val="none" w:sz="0" w:space="0" w:color="auto"/>
            <w:right w:val="none" w:sz="0" w:space="0" w:color="auto"/>
          </w:divBdr>
        </w:div>
      </w:divsChild>
    </w:div>
    <w:div w:id="1686860953">
      <w:bodyDiv w:val="1"/>
      <w:marLeft w:val="0"/>
      <w:marRight w:val="0"/>
      <w:marTop w:val="0"/>
      <w:marBottom w:val="0"/>
      <w:divBdr>
        <w:top w:val="none" w:sz="0" w:space="0" w:color="auto"/>
        <w:left w:val="none" w:sz="0" w:space="0" w:color="auto"/>
        <w:bottom w:val="none" w:sz="0" w:space="0" w:color="auto"/>
        <w:right w:val="none" w:sz="0" w:space="0" w:color="auto"/>
      </w:divBdr>
    </w:div>
    <w:div w:id="1687977425">
      <w:bodyDiv w:val="1"/>
      <w:marLeft w:val="0"/>
      <w:marRight w:val="0"/>
      <w:marTop w:val="0"/>
      <w:marBottom w:val="0"/>
      <w:divBdr>
        <w:top w:val="none" w:sz="0" w:space="0" w:color="auto"/>
        <w:left w:val="none" w:sz="0" w:space="0" w:color="auto"/>
        <w:bottom w:val="none" w:sz="0" w:space="0" w:color="auto"/>
        <w:right w:val="none" w:sz="0" w:space="0" w:color="auto"/>
      </w:divBdr>
    </w:div>
    <w:div w:id="1692992314">
      <w:bodyDiv w:val="1"/>
      <w:marLeft w:val="0"/>
      <w:marRight w:val="0"/>
      <w:marTop w:val="0"/>
      <w:marBottom w:val="0"/>
      <w:divBdr>
        <w:top w:val="none" w:sz="0" w:space="0" w:color="auto"/>
        <w:left w:val="none" w:sz="0" w:space="0" w:color="auto"/>
        <w:bottom w:val="none" w:sz="0" w:space="0" w:color="auto"/>
        <w:right w:val="none" w:sz="0" w:space="0" w:color="auto"/>
      </w:divBdr>
    </w:div>
    <w:div w:id="1700281357">
      <w:bodyDiv w:val="1"/>
      <w:marLeft w:val="0"/>
      <w:marRight w:val="0"/>
      <w:marTop w:val="0"/>
      <w:marBottom w:val="0"/>
      <w:divBdr>
        <w:top w:val="none" w:sz="0" w:space="0" w:color="auto"/>
        <w:left w:val="none" w:sz="0" w:space="0" w:color="auto"/>
        <w:bottom w:val="none" w:sz="0" w:space="0" w:color="auto"/>
        <w:right w:val="none" w:sz="0" w:space="0" w:color="auto"/>
      </w:divBdr>
    </w:div>
    <w:div w:id="1704482667">
      <w:bodyDiv w:val="1"/>
      <w:marLeft w:val="0"/>
      <w:marRight w:val="0"/>
      <w:marTop w:val="0"/>
      <w:marBottom w:val="0"/>
      <w:divBdr>
        <w:top w:val="none" w:sz="0" w:space="0" w:color="auto"/>
        <w:left w:val="none" w:sz="0" w:space="0" w:color="auto"/>
        <w:bottom w:val="none" w:sz="0" w:space="0" w:color="auto"/>
        <w:right w:val="none" w:sz="0" w:space="0" w:color="auto"/>
      </w:divBdr>
    </w:div>
    <w:div w:id="1715500788">
      <w:bodyDiv w:val="1"/>
      <w:marLeft w:val="0"/>
      <w:marRight w:val="0"/>
      <w:marTop w:val="0"/>
      <w:marBottom w:val="0"/>
      <w:divBdr>
        <w:top w:val="none" w:sz="0" w:space="0" w:color="auto"/>
        <w:left w:val="none" w:sz="0" w:space="0" w:color="auto"/>
        <w:bottom w:val="none" w:sz="0" w:space="0" w:color="auto"/>
        <w:right w:val="none" w:sz="0" w:space="0" w:color="auto"/>
      </w:divBdr>
    </w:div>
    <w:div w:id="1730303216">
      <w:bodyDiv w:val="1"/>
      <w:marLeft w:val="0"/>
      <w:marRight w:val="0"/>
      <w:marTop w:val="0"/>
      <w:marBottom w:val="0"/>
      <w:divBdr>
        <w:top w:val="none" w:sz="0" w:space="0" w:color="auto"/>
        <w:left w:val="none" w:sz="0" w:space="0" w:color="auto"/>
        <w:bottom w:val="none" w:sz="0" w:space="0" w:color="auto"/>
        <w:right w:val="none" w:sz="0" w:space="0" w:color="auto"/>
      </w:divBdr>
    </w:div>
    <w:div w:id="1732653196">
      <w:bodyDiv w:val="1"/>
      <w:marLeft w:val="0"/>
      <w:marRight w:val="0"/>
      <w:marTop w:val="0"/>
      <w:marBottom w:val="0"/>
      <w:divBdr>
        <w:top w:val="none" w:sz="0" w:space="0" w:color="auto"/>
        <w:left w:val="none" w:sz="0" w:space="0" w:color="auto"/>
        <w:bottom w:val="none" w:sz="0" w:space="0" w:color="auto"/>
        <w:right w:val="none" w:sz="0" w:space="0" w:color="auto"/>
      </w:divBdr>
    </w:div>
    <w:div w:id="1735397300">
      <w:bodyDiv w:val="1"/>
      <w:marLeft w:val="0"/>
      <w:marRight w:val="0"/>
      <w:marTop w:val="0"/>
      <w:marBottom w:val="0"/>
      <w:divBdr>
        <w:top w:val="none" w:sz="0" w:space="0" w:color="auto"/>
        <w:left w:val="none" w:sz="0" w:space="0" w:color="auto"/>
        <w:bottom w:val="none" w:sz="0" w:space="0" w:color="auto"/>
        <w:right w:val="none" w:sz="0" w:space="0" w:color="auto"/>
      </w:divBdr>
    </w:div>
    <w:div w:id="1748378654">
      <w:bodyDiv w:val="1"/>
      <w:marLeft w:val="0"/>
      <w:marRight w:val="0"/>
      <w:marTop w:val="0"/>
      <w:marBottom w:val="0"/>
      <w:divBdr>
        <w:top w:val="none" w:sz="0" w:space="0" w:color="auto"/>
        <w:left w:val="none" w:sz="0" w:space="0" w:color="auto"/>
        <w:bottom w:val="none" w:sz="0" w:space="0" w:color="auto"/>
        <w:right w:val="none" w:sz="0" w:space="0" w:color="auto"/>
      </w:divBdr>
    </w:div>
    <w:div w:id="1751001947">
      <w:bodyDiv w:val="1"/>
      <w:marLeft w:val="0"/>
      <w:marRight w:val="0"/>
      <w:marTop w:val="0"/>
      <w:marBottom w:val="0"/>
      <w:divBdr>
        <w:top w:val="none" w:sz="0" w:space="0" w:color="auto"/>
        <w:left w:val="none" w:sz="0" w:space="0" w:color="auto"/>
        <w:bottom w:val="none" w:sz="0" w:space="0" w:color="auto"/>
        <w:right w:val="none" w:sz="0" w:space="0" w:color="auto"/>
      </w:divBdr>
    </w:div>
    <w:div w:id="1758672954">
      <w:bodyDiv w:val="1"/>
      <w:marLeft w:val="0"/>
      <w:marRight w:val="0"/>
      <w:marTop w:val="0"/>
      <w:marBottom w:val="0"/>
      <w:divBdr>
        <w:top w:val="none" w:sz="0" w:space="0" w:color="auto"/>
        <w:left w:val="none" w:sz="0" w:space="0" w:color="auto"/>
        <w:bottom w:val="none" w:sz="0" w:space="0" w:color="auto"/>
        <w:right w:val="none" w:sz="0" w:space="0" w:color="auto"/>
      </w:divBdr>
    </w:div>
    <w:div w:id="1764103371">
      <w:bodyDiv w:val="1"/>
      <w:marLeft w:val="0"/>
      <w:marRight w:val="0"/>
      <w:marTop w:val="0"/>
      <w:marBottom w:val="0"/>
      <w:divBdr>
        <w:top w:val="none" w:sz="0" w:space="0" w:color="auto"/>
        <w:left w:val="none" w:sz="0" w:space="0" w:color="auto"/>
        <w:bottom w:val="none" w:sz="0" w:space="0" w:color="auto"/>
        <w:right w:val="none" w:sz="0" w:space="0" w:color="auto"/>
      </w:divBdr>
    </w:div>
    <w:div w:id="1768620326">
      <w:bodyDiv w:val="1"/>
      <w:marLeft w:val="0"/>
      <w:marRight w:val="0"/>
      <w:marTop w:val="0"/>
      <w:marBottom w:val="0"/>
      <w:divBdr>
        <w:top w:val="none" w:sz="0" w:space="0" w:color="auto"/>
        <w:left w:val="none" w:sz="0" w:space="0" w:color="auto"/>
        <w:bottom w:val="none" w:sz="0" w:space="0" w:color="auto"/>
        <w:right w:val="none" w:sz="0" w:space="0" w:color="auto"/>
      </w:divBdr>
    </w:div>
    <w:div w:id="1782458151">
      <w:bodyDiv w:val="1"/>
      <w:marLeft w:val="0"/>
      <w:marRight w:val="0"/>
      <w:marTop w:val="0"/>
      <w:marBottom w:val="0"/>
      <w:divBdr>
        <w:top w:val="none" w:sz="0" w:space="0" w:color="auto"/>
        <w:left w:val="none" w:sz="0" w:space="0" w:color="auto"/>
        <w:bottom w:val="none" w:sz="0" w:space="0" w:color="auto"/>
        <w:right w:val="none" w:sz="0" w:space="0" w:color="auto"/>
      </w:divBdr>
    </w:div>
    <w:div w:id="1800605020">
      <w:bodyDiv w:val="1"/>
      <w:marLeft w:val="0"/>
      <w:marRight w:val="0"/>
      <w:marTop w:val="0"/>
      <w:marBottom w:val="0"/>
      <w:divBdr>
        <w:top w:val="none" w:sz="0" w:space="0" w:color="auto"/>
        <w:left w:val="none" w:sz="0" w:space="0" w:color="auto"/>
        <w:bottom w:val="none" w:sz="0" w:space="0" w:color="auto"/>
        <w:right w:val="none" w:sz="0" w:space="0" w:color="auto"/>
      </w:divBdr>
    </w:div>
    <w:div w:id="1807236512">
      <w:bodyDiv w:val="1"/>
      <w:marLeft w:val="0"/>
      <w:marRight w:val="0"/>
      <w:marTop w:val="0"/>
      <w:marBottom w:val="0"/>
      <w:divBdr>
        <w:top w:val="none" w:sz="0" w:space="0" w:color="auto"/>
        <w:left w:val="none" w:sz="0" w:space="0" w:color="auto"/>
        <w:bottom w:val="none" w:sz="0" w:space="0" w:color="auto"/>
        <w:right w:val="none" w:sz="0" w:space="0" w:color="auto"/>
      </w:divBdr>
    </w:div>
    <w:div w:id="1813054899">
      <w:bodyDiv w:val="1"/>
      <w:marLeft w:val="0"/>
      <w:marRight w:val="0"/>
      <w:marTop w:val="0"/>
      <w:marBottom w:val="0"/>
      <w:divBdr>
        <w:top w:val="none" w:sz="0" w:space="0" w:color="auto"/>
        <w:left w:val="none" w:sz="0" w:space="0" w:color="auto"/>
        <w:bottom w:val="none" w:sz="0" w:space="0" w:color="auto"/>
        <w:right w:val="none" w:sz="0" w:space="0" w:color="auto"/>
      </w:divBdr>
    </w:div>
    <w:div w:id="1825900764">
      <w:bodyDiv w:val="1"/>
      <w:marLeft w:val="0"/>
      <w:marRight w:val="0"/>
      <w:marTop w:val="0"/>
      <w:marBottom w:val="0"/>
      <w:divBdr>
        <w:top w:val="none" w:sz="0" w:space="0" w:color="auto"/>
        <w:left w:val="none" w:sz="0" w:space="0" w:color="auto"/>
        <w:bottom w:val="none" w:sz="0" w:space="0" w:color="auto"/>
        <w:right w:val="none" w:sz="0" w:space="0" w:color="auto"/>
      </w:divBdr>
    </w:div>
    <w:div w:id="1832331833">
      <w:bodyDiv w:val="1"/>
      <w:marLeft w:val="0"/>
      <w:marRight w:val="0"/>
      <w:marTop w:val="0"/>
      <w:marBottom w:val="0"/>
      <w:divBdr>
        <w:top w:val="none" w:sz="0" w:space="0" w:color="auto"/>
        <w:left w:val="none" w:sz="0" w:space="0" w:color="auto"/>
        <w:bottom w:val="none" w:sz="0" w:space="0" w:color="auto"/>
        <w:right w:val="none" w:sz="0" w:space="0" w:color="auto"/>
      </w:divBdr>
    </w:div>
    <w:div w:id="1849824943">
      <w:bodyDiv w:val="1"/>
      <w:marLeft w:val="0"/>
      <w:marRight w:val="0"/>
      <w:marTop w:val="0"/>
      <w:marBottom w:val="0"/>
      <w:divBdr>
        <w:top w:val="none" w:sz="0" w:space="0" w:color="auto"/>
        <w:left w:val="none" w:sz="0" w:space="0" w:color="auto"/>
        <w:bottom w:val="none" w:sz="0" w:space="0" w:color="auto"/>
        <w:right w:val="none" w:sz="0" w:space="0" w:color="auto"/>
      </w:divBdr>
    </w:div>
    <w:div w:id="1850175740">
      <w:bodyDiv w:val="1"/>
      <w:marLeft w:val="0"/>
      <w:marRight w:val="0"/>
      <w:marTop w:val="0"/>
      <w:marBottom w:val="0"/>
      <w:divBdr>
        <w:top w:val="none" w:sz="0" w:space="0" w:color="auto"/>
        <w:left w:val="none" w:sz="0" w:space="0" w:color="auto"/>
        <w:bottom w:val="none" w:sz="0" w:space="0" w:color="auto"/>
        <w:right w:val="none" w:sz="0" w:space="0" w:color="auto"/>
      </w:divBdr>
    </w:div>
    <w:div w:id="1855070368">
      <w:bodyDiv w:val="1"/>
      <w:marLeft w:val="0"/>
      <w:marRight w:val="0"/>
      <w:marTop w:val="0"/>
      <w:marBottom w:val="0"/>
      <w:divBdr>
        <w:top w:val="none" w:sz="0" w:space="0" w:color="auto"/>
        <w:left w:val="none" w:sz="0" w:space="0" w:color="auto"/>
        <w:bottom w:val="none" w:sz="0" w:space="0" w:color="auto"/>
        <w:right w:val="none" w:sz="0" w:space="0" w:color="auto"/>
      </w:divBdr>
    </w:div>
    <w:div w:id="1870140831">
      <w:bodyDiv w:val="1"/>
      <w:marLeft w:val="0"/>
      <w:marRight w:val="0"/>
      <w:marTop w:val="0"/>
      <w:marBottom w:val="0"/>
      <w:divBdr>
        <w:top w:val="none" w:sz="0" w:space="0" w:color="auto"/>
        <w:left w:val="none" w:sz="0" w:space="0" w:color="auto"/>
        <w:bottom w:val="none" w:sz="0" w:space="0" w:color="auto"/>
        <w:right w:val="none" w:sz="0" w:space="0" w:color="auto"/>
      </w:divBdr>
    </w:div>
    <w:div w:id="1874882272">
      <w:bodyDiv w:val="1"/>
      <w:marLeft w:val="0"/>
      <w:marRight w:val="0"/>
      <w:marTop w:val="0"/>
      <w:marBottom w:val="0"/>
      <w:divBdr>
        <w:top w:val="none" w:sz="0" w:space="0" w:color="auto"/>
        <w:left w:val="none" w:sz="0" w:space="0" w:color="auto"/>
        <w:bottom w:val="none" w:sz="0" w:space="0" w:color="auto"/>
        <w:right w:val="none" w:sz="0" w:space="0" w:color="auto"/>
      </w:divBdr>
    </w:div>
    <w:div w:id="1878081073">
      <w:bodyDiv w:val="1"/>
      <w:marLeft w:val="0"/>
      <w:marRight w:val="0"/>
      <w:marTop w:val="0"/>
      <w:marBottom w:val="0"/>
      <w:divBdr>
        <w:top w:val="none" w:sz="0" w:space="0" w:color="auto"/>
        <w:left w:val="none" w:sz="0" w:space="0" w:color="auto"/>
        <w:bottom w:val="none" w:sz="0" w:space="0" w:color="auto"/>
        <w:right w:val="none" w:sz="0" w:space="0" w:color="auto"/>
      </w:divBdr>
    </w:div>
    <w:div w:id="1907376936">
      <w:bodyDiv w:val="1"/>
      <w:marLeft w:val="0"/>
      <w:marRight w:val="0"/>
      <w:marTop w:val="0"/>
      <w:marBottom w:val="0"/>
      <w:divBdr>
        <w:top w:val="none" w:sz="0" w:space="0" w:color="auto"/>
        <w:left w:val="none" w:sz="0" w:space="0" w:color="auto"/>
        <w:bottom w:val="none" w:sz="0" w:space="0" w:color="auto"/>
        <w:right w:val="none" w:sz="0" w:space="0" w:color="auto"/>
      </w:divBdr>
    </w:div>
    <w:div w:id="1908950568">
      <w:bodyDiv w:val="1"/>
      <w:marLeft w:val="0"/>
      <w:marRight w:val="0"/>
      <w:marTop w:val="0"/>
      <w:marBottom w:val="0"/>
      <w:divBdr>
        <w:top w:val="none" w:sz="0" w:space="0" w:color="auto"/>
        <w:left w:val="none" w:sz="0" w:space="0" w:color="auto"/>
        <w:bottom w:val="none" w:sz="0" w:space="0" w:color="auto"/>
        <w:right w:val="none" w:sz="0" w:space="0" w:color="auto"/>
      </w:divBdr>
    </w:div>
    <w:div w:id="1916865313">
      <w:bodyDiv w:val="1"/>
      <w:marLeft w:val="0"/>
      <w:marRight w:val="0"/>
      <w:marTop w:val="0"/>
      <w:marBottom w:val="0"/>
      <w:divBdr>
        <w:top w:val="none" w:sz="0" w:space="0" w:color="auto"/>
        <w:left w:val="none" w:sz="0" w:space="0" w:color="auto"/>
        <w:bottom w:val="none" w:sz="0" w:space="0" w:color="auto"/>
        <w:right w:val="none" w:sz="0" w:space="0" w:color="auto"/>
      </w:divBdr>
    </w:div>
    <w:div w:id="1921864925">
      <w:bodyDiv w:val="1"/>
      <w:marLeft w:val="0"/>
      <w:marRight w:val="0"/>
      <w:marTop w:val="0"/>
      <w:marBottom w:val="0"/>
      <w:divBdr>
        <w:top w:val="none" w:sz="0" w:space="0" w:color="auto"/>
        <w:left w:val="none" w:sz="0" w:space="0" w:color="auto"/>
        <w:bottom w:val="none" w:sz="0" w:space="0" w:color="auto"/>
        <w:right w:val="none" w:sz="0" w:space="0" w:color="auto"/>
      </w:divBdr>
    </w:div>
    <w:div w:id="1925141314">
      <w:bodyDiv w:val="1"/>
      <w:marLeft w:val="0"/>
      <w:marRight w:val="0"/>
      <w:marTop w:val="0"/>
      <w:marBottom w:val="0"/>
      <w:divBdr>
        <w:top w:val="none" w:sz="0" w:space="0" w:color="auto"/>
        <w:left w:val="none" w:sz="0" w:space="0" w:color="auto"/>
        <w:bottom w:val="none" w:sz="0" w:space="0" w:color="auto"/>
        <w:right w:val="none" w:sz="0" w:space="0" w:color="auto"/>
      </w:divBdr>
    </w:div>
    <w:div w:id="1926306047">
      <w:bodyDiv w:val="1"/>
      <w:marLeft w:val="0"/>
      <w:marRight w:val="0"/>
      <w:marTop w:val="0"/>
      <w:marBottom w:val="0"/>
      <w:divBdr>
        <w:top w:val="none" w:sz="0" w:space="0" w:color="auto"/>
        <w:left w:val="none" w:sz="0" w:space="0" w:color="auto"/>
        <w:bottom w:val="none" w:sz="0" w:space="0" w:color="auto"/>
        <w:right w:val="none" w:sz="0" w:space="0" w:color="auto"/>
      </w:divBdr>
    </w:div>
    <w:div w:id="1929927680">
      <w:bodyDiv w:val="1"/>
      <w:marLeft w:val="0"/>
      <w:marRight w:val="0"/>
      <w:marTop w:val="0"/>
      <w:marBottom w:val="0"/>
      <w:divBdr>
        <w:top w:val="none" w:sz="0" w:space="0" w:color="auto"/>
        <w:left w:val="none" w:sz="0" w:space="0" w:color="auto"/>
        <w:bottom w:val="none" w:sz="0" w:space="0" w:color="auto"/>
        <w:right w:val="none" w:sz="0" w:space="0" w:color="auto"/>
      </w:divBdr>
    </w:div>
    <w:div w:id="1935434959">
      <w:bodyDiv w:val="1"/>
      <w:marLeft w:val="0"/>
      <w:marRight w:val="0"/>
      <w:marTop w:val="0"/>
      <w:marBottom w:val="0"/>
      <w:divBdr>
        <w:top w:val="none" w:sz="0" w:space="0" w:color="auto"/>
        <w:left w:val="none" w:sz="0" w:space="0" w:color="auto"/>
        <w:bottom w:val="none" w:sz="0" w:space="0" w:color="auto"/>
        <w:right w:val="none" w:sz="0" w:space="0" w:color="auto"/>
      </w:divBdr>
    </w:div>
    <w:div w:id="1963414198">
      <w:bodyDiv w:val="1"/>
      <w:marLeft w:val="0"/>
      <w:marRight w:val="0"/>
      <w:marTop w:val="0"/>
      <w:marBottom w:val="0"/>
      <w:divBdr>
        <w:top w:val="none" w:sz="0" w:space="0" w:color="auto"/>
        <w:left w:val="none" w:sz="0" w:space="0" w:color="auto"/>
        <w:bottom w:val="none" w:sz="0" w:space="0" w:color="auto"/>
        <w:right w:val="none" w:sz="0" w:space="0" w:color="auto"/>
      </w:divBdr>
    </w:div>
    <w:div w:id="1966505110">
      <w:bodyDiv w:val="1"/>
      <w:marLeft w:val="0"/>
      <w:marRight w:val="0"/>
      <w:marTop w:val="0"/>
      <w:marBottom w:val="0"/>
      <w:divBdr>
        <w:top w:val="none" w:sz="0" w:space="0" w:color="auto"/>
        <w:left w:val="none" w:sz="0" w:space="0" w:color="auto"/>
        <w:bottom w:val="none" w:sz="0" w:space="0" w:color="auto"/>
        <w:right w:val="none" w:sz="0" w:space="0" w:color="auto"/>
      </w:divBdr>
      <w:divsChild>
        <w:div w:id="174536601">
          <w:marLeft w:val="0"/>
          <w:marRight w:val="0"/>
          <w:marTop w:val="0"/>
          <w:marBottom w:val="0"/>
          <w:divBdr>
            <w:top w:val="none" w:sz="0" w:space="0" w:color="auto"/>
            <w:left w:val="none" w:sz="0" w:space="0" w:color="auto"/>
            <w:bottom w:val="none" w:sz="0" w:space="0" w:color="auto"/>
            <w:right w:val="none" w:sz="0" w:space="0" w:color="auto"/>
          </w:divBdr>
          <w:divsChild>
            <w:div w:id="1414661485">
              <w:marLeft w:val="0"/>
              <w:marRight w:val="0"/>
              <w:marTop w:val="0"/>
              <w:marBottom w:val="0"/>
              <w:divBdr>
                <w:top w:val="none" w:sz="0" w:space="0" w:color="auto"/>
                <w:left w:val="none" w:sz="0" w:space="0" w:color="auto"/>
                <w:bottom w:val="none" w:sz="0" w:space="0" w:color="auto"/>
                <w:right w:val="none" w:sz="0" w:space="0" w:color="auto"/>
              </w:divBdr>
            </w:div>
            <w:div w:id="1311448193">
              <w:marLeft w:val="0"/>
              <w:marRight w:val="0"/>
              <w:marTop w:val="0"/>
              <w:marBottom w:val="0"/>
              <w:divBdr>
                <w:top w:val="none" w:sz="0" w:space="0" w:color="auto"/>
                <w:left w:val="none" w:sz="0" w:space="0" w:color="auto"/>
                <w:bottom w:val="none" w:sz="0" w:space="0" w:color="auto"/>
                <w:right w:val="none" w:sz="0" w:space="0" w:color="auto"/>
              </w:divBdr>
              <w:divsChild>
                <w:div w:id="599408645">
                  <w:marLeft w:val="0"/>
                  <w:marRight w:val="0"/>
                  <w:marTop w:val="0"/>
                  <w:marBottom w:val="0"/>
                  <w:divBdr>
                    <w:top w:val="none" w:sz="0" w:space="0" w:color="auto"/>
                    <w:left w:val="none" w:sz="0" w:space="0" w:color="auto"/>
                    <w:bottom w:val="none" w:sz="0" w:space="0" w:color="auto"/>
                    <w:right w:val="none" w:sz="0" w:space="0" w:color="auto"/>
                  </w:divBdr>
                </w:div>
                <w:div w:id="427698941">
                  <w:marLeft w:val="0"/>
                  <w:marRight w:val="0"/>
                  <w:marTop w:val="0"/>
                  <w:marBottom w:val="0"/>
                  <w:divBdr>
                    <w:top w:val="none" w:sz="0" w:space="0" w:color="auto"/>
                    <w:left w:val="none" w:sz="0" w:space="0" w:color="auto"/>
                    <w:bottom w:val="none" w:sz="0" w:space="0" w:color="auto"/>
                    <w:right w:val="none" w:sz="0" w:space="0" w:color="auto"/>
                  </w:divBdr>
                </w:div>
                <w:div w:id="96916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377383">
      <w:bodyDiv w:val="1"/>
      <w:marLeft w:val="0"/>
      <w:marRight w:val="0"/>
      <w:marTop w:val="0"/>
      <w:marBottom w:val="0"/>
      <w:divBdr>
        <w:top w:val="none" w:sz="0" w:space="0" w:color="auto"/>
        <w:left w:val="none" w:sz="0" w:space="0" w:color="auto"/>
        <w:bottom w:val="none" w:sz="0" w:space="0" w:color="auto"/>
        <w:right w:val="none" w:sz="0" w:space="0" w:color="auto"/>
      </w:divBdr>
    </w:div>
    <w:div w:id="2023778905">
      <w:bodyDiv w:val="1"/>
      <w:marLeft w:val="0"/>
      <w:marRight w:val="0"/>
      <w:marTop w:val="0"/>
      <w:marBottom w:val="0"/>
      <w:divBdr>
        <w:top w:val="none" w:sz="0" w:space="0" w:color="auto"/>
        <w:left w:val="none" w:sz="0" w:space="0" w:color="auto"/>
        <w:bottom w:val="none" w:sz="0" w:space="0" w:color="auto"/>
        <w:right w:val="none" w:sz="0" w:space="0" w:color="auto"/>
      </w:divBdr>
    </w:div>
    <w:div w:id="2056199459">
      <w:bodyDiv w:val="1"/>
      <w:marLeft w:val="0"/>
      <w:marRight w:val="0"/>
      <w:marTop w:val="0"/>
      <w:marBottom w:val="0"/>
      <w:divBdr>
        <w:top w:val="none" w:sz="0" w:space="0" w:color="auto"/>
        <w:left w:val="none" w:sz="0" w:space="0" w:color="auto"/>
        <w:bottom w:val="none" w:sz="0" w:space="0" w:color="auto"/>
        <w:right w:val="none" w:sz="0" w:space="0" w:color="auto"/>
      </w:divBdr>
    </w:div>
    <w:div w:id="2069306857">
      <w:bodyDiv w:val="1"/>
      <w:marLeft w:val="0"/>
      <w:marRight w:val="0"/>
      <w:marTop w:val="0"/>
      <w:marBottom w:val="0"/>
      <w:divBdr>
        <w:top w:val="none" w:sz="0" w:space="0" w:color="auto"/>
        <w:left w:val="none" w:sz="0" w:space="0" w:color="auto"/>
        <w:bottom w:val="none" w:sz="0" w:space="0" w:color="auto"/>
        <w:right w:val="none" w:sz="0" w:space="0" w:color="auto"/>
      </w:divBdr>
    </w:div>
    <w:div w:id="2074355440">
      <w:bodyDiv w:val="1"/>
      <w:marLeft w:val="0"/>
      <w:marRight w:val="0"/>
      <w:marTop w:val="0"/>
      <w:marBottom w:val="0"/>
      <w:divBdr>
        <w:top w:val="none" w:sz="0" w:space="0" w:color="auto"/>
        <w:left w:val="none" w:sz="0" w:space="0" w:color="auto"/>
        <w:bottom w:val="none" w:sz="0" w:space="0" w:color="auto"/>
        <w:right w:val="none" w:sz="0" w:space="0" w:color="auto"/>
      </w:divBdr>
    </w:div>
    <w:div w:id="2074959250">
      <w:bodyDiv w:val="1"/>
      <w:marLeft w:val="0"/>
      <w:marRight w:val="0"/>
      <w:marTop w:val="0"/>
      <w:marBottom w:val="0"/>
      <w:divBdr>
        <w:top w:val="none" w:sz="0" w:space="0" w:color="auto"/>
        <w:left w:val="none" w:sz="0" w:space="0" w:color="auto"/>
        <w:bottom w:val="none" w:sz="0" w:space="0" w:color="auto"/>
        <w:right w:val="none" w:sz="0" w:space="0" w:color="auto"/>
      </w:divBdr>
    </w:div>
    <w:div w:id="2083018577">
      <w:bodyDiv w:val="1"/>
      <w:marLeft w:val="0"/>
      <w:marRight w:val="0"/>
      <w:marTop w:val="0"/>
      <w:marBottom w:val="0"/>
      <w:divBdr>
        <w:top w:val="none" w:sz="0" w:space="0" w:color="auto"/>
        <w:left w:val="none" w:sz="0" w:space="0" w:color="auto"/>
        <w:bottom w:val="none" w:sz="0" w:space="0" w:color="auto"/>
        <w:right w:val="none" w:sz="0" w:space="0" w:color="auto"/>
      </w:divBdr>
    </w:div>
    <w:div w:id="2098405015">
      <w:bodyDiv w:val="1"/>
      <w:marLeft w:val="0"/>
      <w:marRight w:val="0"/>
      <w:marTop w:val="0"/>
      <w:marBottom w:val="0"/>
      <w:divBdr>
        <w:top w:val="none" w:sz="0" w:space="0" w:color="auto"/>
        <w:left w:val="none" w:sz="0" w:space="0" w:color="auto"/>
        <w:bottom w:val="none" w:sz="0" w:space="0" w:color="auto"/>
        <w:right w:val="none" w:sz="0" w:space="0" w:color="auto"/>
      </w:divBdr>
    </w:div>
    <w:div w:id="2099984448">
      <w:bodyDiv w:val="1"/>
      <w:marLeft w:val="0"/>
      <w:marRight w:val="0"/>
      <w:marTop w:val="0"/>
      <w:marBottom w:val="0"/>
      <w:divBdr>
        <w:top w:val="none" w:sz="0" w:space="0" w:color="auto"/>
        <w:left w:val="none" w:sz="0" w:space="0" w:color="auto"/>
        <w:bottom w:val="none" w:sz="0" w:space="0" w:color="auto"/>
        <w:right w:val="none" w:sz="0" w:space="0" w:color="auto"/>
      </w:divBdr>
    </w:div>
    <w:div w:id="2103909326">
      <w:bodyDiv w:val="1"/>
      <w:marLeft w:val="0"/>
      <w:marRight w:val="0"/>
      <w:marTop w:val="0"/>
      <w:marBottom w:val="0"/>
      <w:divBdr>
        <w:top w:val="none" w:sz="0" w:space="0" w:color="auto"/>
        <w:left w:val="none" w:sz="0" w:space="0" w:color="auto"/>
        <w:bottom w:val="none" w:sz="0" w:space="0" w:color="auto"/>
        <w:right w:val="none" w:sz="0" w:space="0" w:color="auto"/>
      </w:divBdr>
    </w:div>
    <w:div w:id="2111467940">
      <w:bodyDiv w:val="1"/>
      <w:marLeft w:val="0"/>
      <w:marRight w:val="0"/>
      <w:marTop w:val="0"/>
      <w:marBottom w:val="0"/>
      <w:divBdr>
        <w:top w:val="none" w:sz="0" w:space="0" w:color="auto"/>
        <w:left w:val="none" w:sz="0" w:space="0" w:color="auto"/>
        <w:bottom w:val="none" w:sz="0" w:space="0" w:color="auto"/>
        <w:right w:val="none" w:sz="0" w:space="0" w:color="auto"/>
      </w:divBdr>
    </w:div>
    <w:div w:id="2130005052">
      <w:bodyDiv w:val="1"/>
      <w:marLeft w:val="0"/>
      <w:marRight w:val="0"/>
      <w:marTop w:val="0"/>
      <w:marBottom w:val="0"/>
      <w:divBdr>
        <w:top w:val="none" w:sz="0" w:space="0" w:color="auto"/>
        <w:left w:val="none" w:sz="0" w:space="0" w:color="auto"/>
        <w:bottom w:val="none" w:sz="0" w:space="0" w:color="auto"/>
        <w:right w:val="none" w:sz="0" w:space="0" w:color="auto"/>
      </w:divBdr>
    </w:div>
    <w:div w:id="214180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www.&#1095;&#1091;&#1082;&#1086;&#1090;&#1082;&#1072;.&#1088;&#1092;" TargetMode="External"/><Relationship Id="rId2" Type="http://schemas.openxmlformats.org/officeDocument/2006/relationships/numbering" Target="numbering.xml"/><Relationship Id="rId16" Type="http://schemas.openxmlformats.org/officeDocument/2006/relationships/hyperlink" Target="http://www.&#1095;&#1091;&#1082;&#1086;&#1090;&#1082;&#1072;.&#1088;&#1092;" TargetMode="External"/><Relationship Id="rId20" Type="http://schemas.openxmlformats.org/officeDocument/2006/relationships/hyperlink" Target="consultantplus://offline/ref=BA63779F63D6D97B0F55E8D57BEDF4E71E09C99486718E0364371661081CB445CF2D944410B2D6EA75C812082C00177737B91DA297EF799EA49FA4J8x8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E00689F76C5E96CC61FAB28263F77716D2751E1816423FCB3E5F01A5A622C840206F343FF352524B611D3FC950790AF8762B93513C56858E52DFE8o3CBW"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191449661058759E-2"/>
          <c:y val="0.1138195308438327"/>
          <c:w val="0.94907407407407618"/>
          <c:h val="0.62786965236325509"/>
        </c:manualLayout>
      </c:layout>
      <c:lineChart>
        <c:grouping val="stacked"/>
        <c:varyColors val="0"/>
        <c:ser>
          <c:idx val="0"/>
          <c:order val="0"/>
          <c:tx>
            <c:strRef>
              <c:f>'Лист1'!$B$1</c:f>
              <c:strCache>
                <c:ptCount val="1"/>
                <c:pt idx="0">
                  <c:v>Объем отгруженных товаров собственного производства</c:v>
                </c:pt>
              </c:strCache>
            </c:strRef>
          </c:tx>
          <c:dPt>
            <c:idx val="0"/>
            <c:marker>
              <c:spPr>
                <a:solidFill>
                  <a:srgbClr val="FF0000"/>
                </a:solidFill>
              </c:spPr>
            </c:marker>
            <c:bubble3D val="0"/>
            <c:extLst>
              <c:ext xmlns:c16="http://schemas.microsoft.com/office/drawing/2014/chart" uri="{C3380CC4-5D6E-409C-BE32-E72D297353CC}">
                <c16:uniqueId val="{00000000-70F9-4660-927A-E481B3ACDE9E}"/>
              </c:ext>
            </c:extLst>
          </c:dPt>
          <c:dPt>
            <c:idx val="1"/>
            <c:marker>
              <c:spPr>
                <a:solidFill>
                  <a:srgbClr val="FFC000"/>
                </a:solidFill>
              </c:spPr>
            </c:marker>
            <c:bubble3D val="0"/>
            <c:extLst>
              <c:ext xmlns:c16="http://schemas.microsoft.com/office/drawing/2014/chart" uri="{C3380CC4-5D6E-409C-BE32-E72D297353CC}">
                <c16:uniqueId val="{00000001-70F9-4660-927A-E481B3ACDE9E}"/>
              </c:ext>
            </c:extLst>
          </c:dPt>
          <c:dPt>
            <c:idx val="2"/>
            <c:marker>
              <c:spPr>
                <a:solidFill>
                  <a:srgbClr val="FFFF00"/>
                </a:solidFill>
              </c:spPr>
            </c:marker>
            <c:bubble3D val="0"/>
            <c:extLst>
              <c:ext xmlns:c16="http://schemas.microsoft.com/office/drawing/2014/chart" uri="{C3380CC4-5D6E-409C-BE32-E72D297353CC}">
                <c16:uniqueId val="{00000002-70F9-4660-927A-E481B3ACDE9E}"/>
              </c:ext>
            </c:extLst>
          </c:dPt>
          <c:dLbls>
            <c:spPr>
              <a:noFill/>
              <a:ln>
                <a:noFill/>
              </a:ln>
              <a:effectLst/>
            </c:spPr>
            <c:txPr>
              <a:bodyPr/>
              <a:lstStyle/>
              <a:p>
                <a:pPr>
                  <a:defRPr sz="900" b="1">
                    <a:latin typeface="Times New Roman" pitchFamily="18" charset="0"/>
                    <a:cs typeface="Times New Roman"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2016 год</c:v>
                </c:pt>
                <c:pt idx="1">
                  <c:v>2017 год</c:v>
                </c:pt>
                <c:pt idx="2">
                  <c:v>2018 год</c:v>
                </c:pt>
                <c:pt idx="3">
                  <c:v>2019 год</c:v>
                </c:pt>
              </c:strCache>
            </c:strRef>
          </c:cat>
          <c:val>
            <c:numRef>
              <c:f>'Лист1'!$B$2:$B$5</c:f>
              <c:numCache>
                <c:formatCode>_-* #,##0.0_р_._-;\-* #,##0.0_р_._-;_-* "-"??_р_._-;_-@_-</c:formatCode>
                <c:ptCount val="4"/>
                <c:pt idx="0">
                  <c:v>94163</c:v>
                </c:pt>
                <c:pt idx="1">
                  <c:v>74535.899999999994</c:v>
                </c:pt>
                <c:pt idx="2">
                  <c:v>72867.600000000006</c:v>
                </c:pt>
                <c:pt idx="3">
                  <c:v>87774.8</c:v>
                </c:pt>
              </c:numCache>
            </c:numRef>
          </c:val>
          <c:smooth val="1"/>
          <c:extLst>
            <c:ext xmlns:c16="http://schemas.microsoft.com/office/drawing/2014/chart" uri="{C3380CC4-5D6E-409C-BE32-E72D297353CC}">
              <c16:uniqueId val="{00000003-70F9-4660-927A-E481B3ACDE9E}"/>
            </c:ext>
          </c:extLst>
        </c:ser>
        <c:dLbls>
          <c:showLegendKey val="0"/>
          <c:showVal val="0"/>
          <c:showCatName val="0"/>
          <c:showSerName val="0"/>
          <c:showPercent val="0"/>
          <c:showBubbleSize val="0"/>
        </c:dLbls>
        <c:marker val="1"/>
        <c:smooth val="0"/>
        <c:axId val="93101056"/>
        <c:axId val="108417408"/>
      </c:lineChart>
      <c:catAx>
        <c:axId val="93101056"/>
        <c:scaling>
          <c:orientation val="minMax"/>
        </c:scaling>
        <c:delete val="0"/>
        <c:axPos val="b"/>
        <c:numFmt formatCode="General" sourceLinked="0"/>
        <c:majorTickMark val="out"/>
        <c:minorTickMark val="none"/>
        <c:tickLblPos val="nextTo"/>
        <c:txPr>
          <a:bodyPr/>
          <a:lstStyle/>
          <a:p>
            <a:pPr>
              <a:defRPr sz="900" b="1">
                <a:latin typeface="Times New Roman" pitchFamily="18" charset="0"/>
                <a:cs typeface="Times New Roman" pitchFamily="18" charset="0"/>
              </a:defRPr>
            </a:pPr>
            <a:endParaRPr lang="ru-RU"/>
          </a:p>
        </c:txPr>
        <c:crossAx val="108417408"/>
        <c:crosses val="autoZero"/>
        <c:auto val="1"/>
        <c:lblAlgn val="ctr"/>
        <c:lblOffset val="100"/>
        <c:noMultiLvlLbl val="0"/>
      </c:catAx>
      <c:valAx>
        <c:axId val="108417408"/>
        <c:scaling>
          <c:orientation val="minMax"/>
        </c:scaling>
        <c:delete val="1"/>
        <c:axPos val="l"/>
        <c:numFmt formatCode="_-* #,##0.0_р_._-;\-* #,##0.0_р_._-;_-* &quot;-&quot;??_р_._-;_-@_-" sourceLinked="1"/>
        <c:majorTickMark val="out"/>
        <c:minorTickMark val="none"/>
        <c:tickLblPos val="none"/>
        <c:crossAx val="93101056"/>
        <c:crosses val="autoZero"/>
        <c:crossBetween val="between"/>
      </c:valAx>
      <c:spPr>
        <a:noFill/>
        <a:ln w="25400">
          <a:noFill/>
        </a:ln>
      </c:spPr>
    </c:plotArea>
    <c:plotVisOnly val="1"/>
    <c:dispBlanksAs val="zero"/>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spPr>
        <a:noFill/>
        <a:ln w="9525">
          <a:noFill/>
        </a:ln>
      </c:spPr>
    </c:floor>
    <c:sideWall>
      <c:thickness val="0"/>
    </c:sideWall>
    <c:backWall>
      <c:thickness val="0"/>
    </c:backWall>
    <c:plotArea>
      <c:layout>
        <c:manualLayout>
          <c:layoutTarget val="inner"/>
          <c:xMode val="edge"/>
          <c:yMode val="edge"/>
          <c:x val="2.4135843507129918E-2"/>
          <c:y val="4.3650793650793704E-2"/>
          <c:w val="0.67763756221415472"/>
          <c:h val="0.86134920634920786"/>
        </c:manualLayout>
      </c:layout>
      <c:bar3DChart>
        <c:barDir val="col"/>
        <c:grouping val="stacked"/>
        <c:varyColors val="0"/>
        <c:ser>
          <c:idx val="0"/>
          <c:order val="0"/>
          <c:tx>
            <c:strRef>
              <c:f>Лист1!$B$1</c:f>
              <c:strCache>
                <c:ptCount val="1"/>
                <c:pt idx="0">
                  <c:v>Добыча полезных ископаемых</c:v>
                </c:pt>
              </c:strCache>
            </c:strRef>
          </c:tx>
          <c:spPr>
            <a:solidFill>
              <a:srgbClr val="92D050"/>
            </a:solidFill>
          </c:spPr>
          <c:invertIfNegative val="0"/>
          <c:cat>
            <c:numRef>
              <c:f>Лист1!$A$2:$A$5</c:f>
              <c:numCache>
                <c:formatCode>General</c:formatCode>
                <c:ptCount val="4"/>
                <c:pt idx="0">
                  <c:v>2016</c:v>
                </c:pt>
                <c:pt idx="1">
                  <c:v>2017</c:v>
                </c:pt>
                <c:pt idx="2">
                  <c:v>2018</c:v>
                </c:pt>
                <c:pt idx="3">
                  <c:v>2019</c:v>
                </c:pt>
              </c:numCache>
            </c:numRef>
          </c:cat>
          <c:val>
            <c:numRef>
              <c:f>Лист1!$B$2:$B$5</c:f>
              <c:numCache>
                <c:formatCode>_-* #,##0.0_р_._-;\-* #,##0.0_р_._-;_-* "-"??_р_._-;_-@_-</c:formatCode>
                <c:ptCount val="4"/>
                <c:pt idx="0">
                  <c:v>83562.3</c:v>
                </c:pt>
                <c:pt idx="1">
                  <c:v>65303.7</c:v>
                </c:pt>
                <c:pt idx="2">
                  <c:v>63406.400000000001</c:v>
                </c:pt>
                <c:pt idx="3">
                  <c:v>75824.399999999994</c:v>
                </c:pt>
              </c:numCache>
            </c:numRef>
          </c:val>
          <c:extLst>
            <c:ext xmlns:c16="http://schemas.microsoft.com/office/drawing/2014/chart" uri="{C3380CC4-5D6E-409C-BE32-E72D297353CC}">
              <c16:uniqueId val="{00000000-2929-416A-A72F-E534D72220F1}"/>
            </c:ext>
          </c:extLst>
        </c:ser>
        <c:ser>
          <c:idx val="1"/>
          <c:order val="1"/>
          <c:tx>
            <c:strRef>
              <c:f>Лист1!$C$1</c:f>
              <c:strCache>
                <c:ptCount val="1"/>
                <c:pt idx="0">
                  <c:v>Обрабатывающие производства</c:v>
                </c:pt>
              </c:strCache>
            </c:strRef>
          </c:tx>
          <c:spPr>
            <a:solidFill>
              <a:srgbClr val="C00000"/>
            </a:solidFill>
          </c:spPr>
          <c:invertIfNegative val="0"/>
          <c:cat>
            <c:numRef>
              <c:f>Лист1!$A$2:$A$5</c:f>
              <c:numCache>
                <c:formatCode>General</c:formatCode>
                <c:ptCount val="4"/>
                <c:pt idx="0">
                  <c:v>2016</c:v>
                </c:pt>
                <c:pt idx="1">
                  <c:v>2017</c:v>
                </c:pt>
                <c:pt idx="2">
                  <c:v>2018</c:v>
                </c:pt>
                <c:pt idx="3">
                  <c:v>2019</c:v>
                </c:pt>
              </c:numCache>
            </c:numRef>
          </c:cat>
          <c:val>
            <c:numRef>
              <c:f>Лист1!$C$2:$C$5</c:f>
              <c:numCache>
                <c:formatCode>_-* #,##0.0_р_._-;\-* #,##0.0_р_._-;_-* "-"??_р_._-;_-@_-</c:formatCode>
                <c:ptCount val="4"/>
                <c:pt idx="0">
                  <c:v>597.79999999999995</c:v>
                </c:pt>
                <c:pt idx="1">
                  <c:v>948.5</c:v>
                </c:pt>
                <c:pt idx="2">
                  <c:v>844.4</c:v>
                </c:pt>
                <c:pt idx="3">
                  <c:v>1895.8</c:v>
                </c:pt>
              </c:numCache>
            </c:numRef>
          </c:val>
          <c:extLst>
            <c:ext xmlns:c16="http://schemas.microsoft.com/office/drawing/2014/chart" uri="{C3380CC4-5D6E-409C-BE32-E72D297353CC}">
              <c16:uniqueId val="{00000001-2929-416A-A72F-E534D72220F1}"/>
            </c:ext>
          </c:extLst>
        </c:ser>
        <c:ser>
          <c:idx val="2"/>
          <c:order val="2"/>
          <c:tx>
            <c:strRef>
              <c:f>Лист1!$D$1</c:f>
              <c:strCache>
                <c:ptCount val="1"/>
                <c:pt idx="0">
                  <c:v>Электрическая энергия</c:v>
                </c:pt>
              </c:strCache>
            </c:strRef>
          </c:tx>
          <c:spPr>
            <a:solidFill>
              <a:srgbClr val="FFFF00"/>
            </a:solidFill>
          </c:spPr>
          <c:invertIfNegative val="0"/>
          <c:cat>
            <c:numRef>
              <c:f>Лист1!$A$2:$A$5</c:f>
              <c:numCache>
                <c:formatCode>General</c:formatCode>
                <c:ptCount val="4"/>
                <c:pt idx="0">
                  <c:v>2016</c:v>
                </c:pt>
                <c:pt idx="1">
                  <c:v>2017</c:v>
                </c:pt>
                <c:pt idx="2">
                  <c:v>2018</c:v>
                </c:pt>
                <c:pt idx="3">
                  <c:v>2019</c:v>
                </c:pt>
              </c:numCache>
            </c:numRef>
          </c:cat>
          <c:val>
            <c:numRef>
              <c:f>Лист1!$D$2:$D$5</c:f>
              <c:numCache>
                <c:formatCode>_-* #,##0.0_р_._-;\-* #,##0.0_р_._-;_-* "-"??_р_._-;_-@_-</c:formatCode>
                <c:ptCount val="4"/>
                <c:pt idx="0">
                  <c:v>9761.2999999999847</c:v>
                </c:pt>
                <c:pt idx="1">
                  <c:v>7963.7</c:v>
                </c:pt>
                <c:pt idx="2">
                  <c:v>8223.7000000000007</c:v>
                </c:pt>
                <c:pt idx="3">
                  <c:v>9518.7999999999847</c:v>
                </c:pt>
              </c:numCache>
            </c:numRef>
          </c:val>
          <c:extLst>
            <c:ext xmlns:c16="http://schemas.microsoft.com/office/drawing/2014/chart" uri="{C3380CC4-5D6E-409C-BE32-E72D297353CC}">
              <c16:uniqueId val="{00000002-2929-416A-A72F-E534D72220F1}"/>
            </c:ext>
          </c:extLst>
        </c:ser>
        <c:ser>
          <c:idx val="3"/>
          <c:order val="3"/>
          <c:tx>
            <c:strRef>
              <c:f>Лист1!$E$1</c:f>
              <c:strCache>
                <c:ptCount val="1"/>
                <c:pt idx="0">
                  <c:v>Водоснабжение, водоотведение</c:v>
                </c:pt>
              </c:strCache>
            </c:strRef>
          </c:tx>
          <c:spPr>
            <a:solidFill>
              <a:schemeClr val="accent1">
                <a:lumMod val="60000"/>
                <a:lumOff val="40000"/>
              </a:schemeClr>
            </a:solidFill>
          </c:spPr>
          <c:invertIfNegative val="0"/>
          <c:cat>
            <c:numRef>
              <c:f>Лист1!$A$2:$A$5</c:f>
              <c:numCache>
                <c:formatCode>General</c:formatCode>
                <c:ptCount val="4"/>
                <c:pt idx="0">
                  <c:v>2016</c:v>
                </c:pt>
                <c:pt idx="1">
                  <c:v>2017</c:v>
                </c:pt>
                <c:pt idx="2">
                  <c:v>2018</c:v>
                </c:pt>
                <c:pt idx="3">
                  <c:v>2019</c:v>
                </c:pt>
              </c:numCache>
            </c:numRef>
          </c:cat>
          <c:val>
            <c:numRef>
              <c:f>Лист1!$E$2:$E$5</c:f>
              <c:numCache>
                <c:formatCode>_-* #,##0.0_р_._-;\-* #,##0.0_р_._-;_-* "-"??_р_._-;_-@_-</c:formatCode>
                <c:ptCount val="4"/>
                <c:pt idx="0">
                  <c:v>241.6</c:v>
                </c:pt>
                <c:pt idx="1">
                  <c:v>320</c:v>
                </c:pt>
                <c:pt idx="2">
                  <c:v>393.1</c:v>
                </c:pt>
                <c:pt idx="3">
                  <c:v>535.79999999999995</c:v>
                </c:pt>
              </c:numCache>
            </c:numRef>
          </c:val>
          <c:extLst>
            <c:ext xmlns:c16="http://schemas.microsoft.com/office/drawing/2014/chart" uri="{C3380CC4-5D6E-409C-BE32-E72D297353CC}">
              <c16:uniqueId val="{00000003-2929-416A-A72F-E534D72220F1}"/>
            </c:ext>
          </c:extLst>
        </c:ser>
        <c:dLbls>
          <c:showLegendKey val="0"/>
          <c:showVal val="0"/>
          <c:showCatName val="0"/>
          <c:showSerName val="0"/>
          <c:showPercent val="0"/>
          <c:showBubbleSize val="0"/>
        </c:dLbls>
        <c:gapWidth val="150"/>
        <c:shape val="box"/>
        <c:axId val="124063744"/>
        <c:axId val="124066048"/>
        <c:axId val="0"/>
      </c:bar3DChart>
      <c:catAx>
        <c:axId val="124063744"/>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124066048"/>
        <c:crosses val="autoZero"/>
        <c:auto val="1"/>
        <c:lblAlgn val="ctr"/>
        <c:lblOffset val="100"/>
        <c:noMultiLvlLbl val="0"/>
      </c:catAx>
      <c:valAx>
        <c:axId val="124066048"/>
        <c:scaling>
          <c:orientation val="minMax"/>
        </c:scaling>
        <c:delete val="1"/>
        <c:axPos val="l"/>
        <c:numFmt formatCode="_-* #,##0.0_р_._-;\-* #,##0.0_р_._-;_-* &quot;-&quot;??_р_._-;_-@_-" sourceLinked="1"/>
        <c:majorTickMark val="out"/>
        <c:minorTickMark val="none"/>
        <c:tickLblPos val="none"/>
        <c:crossAx val="124063744"/>
        <c:crosses val="autoZero"/>
        <c:crossBetween val="between"/>
      </c:valAx>
      <c:dTable>
        <c:showHorzBorder val="1"/>
        <c:showVertBorder val="1"/>
        <c:showOutline val="1"/>
        <c:showKeys val="1"/>
        <c:txPr>
          <a:bodyPr/>
          <a:lstStyle/>
          <a:p>
            <a:pPr rtl="0">
              <a:defRPr sz="900" b="1">
                <a:latin typeface="Times New Roman" pitchFamily="18" charset="0"/>
                <a:cs typeface="Times New Roman" pitchFamily="18" charset="0"/>
              </a:defRPr>
            </a:pPr>
            <a:endParaRPr lang="ru-RU"/>
          </a:p>
        </c:txPr>
      </c:dTable>
    </c:plotArea>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3954062265260477E-4"/>
          <c:y val="3.3961868576660802E-2"/>
          <c:w val="0.95155698183698745"/>
          <c:h val="0.66464190099444476"/>
        </c:manualLayout>
      </c:layout>
      <c:lineChart>
        <c:grouping val="stacked"/>
        <c:varyColors val="0"/>
        <c:ser>
          <c:idx val="0"/>
          <c:order val="0"/>
          <c:tx>
            <c:strRef>
              <c:f>Лист1!$B$1</c:f>
              <c:strCache>
                <c:ptCount val="1"/>
                <c:pt idx="0">
                  <c:v>Столбец1</c:v>
                </c:pt>
              </c:strCache>
            </c:strRef>
          </c:tx>
          <c:dPt>
            <c:idx val="0"/>
            <c:marker>
              <c:spPr>
                <a:solidFill>
                  <a:srgbClr val="FF0000"/>
                </a:solidFill>
              </c:spPr>
            </c:marker>
            <c:bubble3D val="0"/>
            <c:extLst>
              <c:ext xmlns:c16="http://schemas.microsoft.com/office/drawing/2014/chart" uri="{C3380CC4-5D6E-409C-BE32-E72D297353CC}">
                <c16:uniqueId val="{00000000-FDA2-4EA3-BC11-29C6DD9FFC12}"/>
              </c:ext>
            </c:extLst>
          </c:dPt>
          <c:dPt>
            <c:idx val="1"/>
            <c:marker>
              <c:spPr>
                <a:solidFill>
                  <a:srgbClr val="FFC000"/>
                </a:solidFill>
              </c:spPr>
            </c:marker>
            <c:bubble3D val="0"/>
            <c:extLst>
              <c:ext xmlns:c16="http://schemas.microsoft.com/office/drawing/2014/chart" uri="{C3380CC4-5D6E-409C-BE32-E72D297353CC}">
                <c16:uniqueId val="{00000001-FDA2-4EA3-BC11-29C6DD9FFC12}"/>
              </c:ext>
            </c:extLst>
          </c:dPt>
          <c:dPt>
            <c:idx val="2"/>
            <c:marker>
              <c:spPr>
                <a:solidFill>
                  <a:srgbClr val="FFFF00"/>
                </a:solidFill>
              </c:spPr>
            </c:marker>
            <c:bubble3D val="0"/>
            <c:extLst>
              <c:ext xmlns:c16="http://schemas.microsoft.com/office/drawing/2014/chart" uri="{C3380CC4-5D6E-409C-BE32-E72D297353CC}">
                <c16:uniqueId val="{00000002-FDA2-4EA3-BC11-29C6DD9FFC12}"/>
              </c:ext>
            </c:extLst>
          </c:dPt>
          <c:dLbls>
            <c:dLbl>
              <c:idx val="3"/>
              <c:layout>
                <c:manualLayout>
                  <c:x val="1.9316711319467726E-3"/>
                  <c:y val="-2.237668868542205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DA2-4EA3-BC11-29C6DD9FFC12}"/>
                </c:ext>
              </c:extLst>
            </c:dLbl>
            <c:spPr>
              <a:noFill/>
              <a:ln>
                <a:noFill/>
              </a:ln>
              <a:effectLst/>
            </c:spPr>
            <c:txPr>
              <a:bodyPr/>
              <a:lstStyle/>
              <a:p>
                <a:pPr>
                  <a:defRPr sz="900" b="1">
                    <a:latin typeface="Times New Roman" pitchFamily="18" charset="0"/>
                    <a:cs typeface="Times New Roman"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2016</c:v>
                </c:pt>
                <c:pt idx="1">
                  <c:v>2017</c:v>
                </c:pt>
                <c:pt idx="2">
                  <c:v>2018</c:v>
                </c:pt>
                <c:pt idx="3">
                  <c:v>2019</c:v>
                </c:pt>
              </c:numCache>
            </c:numRef>
          </c:cat>
          <c:val>
            <c:numRef>
              <c:f>Лист1!$B$2:$B$5</c:f>
              <c:numCache>
                <c:formatCode>_-* #,##0.0_р_._-;\-* #,##0.0_р_._-;_-* "-"??_р_._-;_-@_-</c:formatCode>
                <c:ptCount val="4"/>
                <c:pt idx="0">
                  <c:v>1309.3</c:v>
                </c:pt>
                <c:pt idx="1">
                  <c:v>1469.8</c:v>
                </c:pt>
                <c:pt idx="2">
                  <c:v>1339</c:v>
                </c:pt>
                <c:pt idx="3">
                  <c:v>1544.9</c:v>
                </c:pt>
              </c:numCache>
            </c:numRef>
          </c:val>
          <c:smooth val="0"/>
          <c:extLst>
            <c:ext xmlns:c16="http://schemas.microsoft.com/office/drawing/2014/chart" uri="{C3380CC4-5D6E-409C-BE32-E72D297353CC}">
              <c16:uniqueId val="{00000004-FDA2-4EA3-BC11-29C6DD9FFC12}"/>
            </c:ext>
          </c:extLst>
        </c:ser>
        <c:dLbls>
          <c:showLegendKey val="0"/>
          <c:showVal val="0"/>
          <c:showCatName val="0"/>
          <c:showSerName val="0"/>
          <c:showPercent val="0"/>
          <c:showBubbleSize val="0"/>
        </c:dLbls>
        <c:marker val="1"/>
        <c:smooth val="0"/>
        <c:axId val="124334464"/>
        <c:axId val="124336000"/>
      </c:lineChart>
      <c:catAx>
        <c:axId val="124334464"/>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124336000"/>
        <c:crosses val="autoZero"/>
        <c:auto val="1"/>
        <c:lblAlgn val="ctr"/>
        <c:lblOffset val="100"/>
        <c:noMultiLvlLbl val="0"/>
      </c:catAx>
      <c:valAx>
        <c:axId val="124336000"/>
        <c:scaling>
          <c:orientation val="minMax"/>
        </c:scaling>
        <c:delete val="1"/>
        <c:axPos val="l"/>
        <c:numFmt formatCode="_-* #,##0.0_р_._-;\-* #,##0.0_р_._-;_-* &quot;-&quot;??_р_._-;_-@_-" sourceLinked="1"/>
        <c:majorTickMark val="out"/>
        <c:minorTickMark val="none"/>
        <c:tickLblPos val="none"/>
        <c:crossAx val="124334464"/>
        <c:crosses val="autoZero"/>
        <c:crossBetween val="between"/>
      </c:valAx>
    </c:plotArea>
    <c:plotVisOnly val="1"/>
    <c:dispBlanksAs val="zero"/>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Лист1!$B$1</c:f>
              <c:strCache>
                <c:ptCount val="1"/>
                <c:pt idx="0">
                  <c:v>Ряд 1</c:v>
                </c:pt>
              </c:strCache>
            </c:strRef>
          </c:tx>
          <c:dPt>
            <c:idx val="0"/>
            <c:marker>
              <c:spPr>
                <a:solidFill>
                  <a:srgbClr val="FF0000"/>
                </a:solidFill>
              </c:spPr>
            </c:marker>
            <c:bubble3D val="0"/>
            <c:extLst>
              <c:ext xmlns:c16="http://schemas.microsoft.com/office/drawing/2014/chart" uri="{C3380CC4-5D6E-409C-BE32-E72D297353CC}">
                <c16:uniqueId val="{00000000-8204-4A7A-A6A3-F9DD95CEABE0}"/>
              </c:ext>
            </c:extLst>
          </c:dPt>
          <c:dPt>
            <c:idx val="1"/>
            <c:marker>
              <c:spPr>
                <a:solidFill>
                  <a:srgbClr val="FFC000"/>
                </a:solidFill>
              </c:spPr>
            </c:marker>
            <c:bubble3D val="0"/>
            <c:extLst>
              <c:ext xmlns:c16="http://schemas.microsoft.com/office/drawing/2014/chart" uri="{C3380CC4-5D6E-409C-BE32-E72D297353CC}">
                <c16:uniqueId val="{00000001-8204-4A7A-A6A3-F9DD95CEABE0}"/>
              </c:ext>
            </c:extLst>
          </c:dPt>
          <c:dPt>
            <c:idx val="2"/>
            <c:marker>
              <c:spPr>
                <a:solidFill>
                  <a:srgbClr val="FFFF00"/>
                </a:solidFill>
              </c:spPr>
            </c:marker>
            <c:bubble3D val="0"/>
            <c:extLst>
              <c:ext xmlns:c16="http://schemas.microsoft.com/office/drawing/2014/chart" uri="{C3380CC4-5D6E-409C-BE32-E72D297353CC}">
                <c16:uniqueId val="{00000002-8204-4A7A-A6A3-F9DD95CEABE0}"/>
              </c:ext>
            </c:extLst>
          </c:dPt>
          <c:dLbls>
            <c:spPr>
              <a:noFill/>
              <a:ln>
                <a:noFill/>
              </a:ln>
              <a:effectLst/>
            </c:spPr>
            <c:txPr>
              <a:bodyPr/>
              <a:lstStyle/>
              <a:p>
                <a:pPr>
                  <a:defRPr sz="900" b="1">
                    <a:latin typeface="Times New Roman" pitchFamily="18" charset="0"/>
                    <a:cs typeface="Times New Roman"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2016</c:v>
                </c:pt>
                <c:pt idx="1">
                  <c:v>2017</c:v>
                </c:pt>
                <c:pt idx="2">
                  <c:v>2018</c:v>
                </c:pt>
                <c:pt idx="3">
                  <c:v>2019</c:v>
                </c:pt>
              </c:numCache>
            </c:numRef>
          </c:cat>
          <c:val>
            <c:numRef>
              <c:f>Лист1!$B$2:$B$5</c:f>
              <c:numCache>
                <c:formatCode>_-* #,##0.0_р_._-;\-* #,##0.0_р_._-;_-* "-"??_р_._-;_-@_-</c:formatCode>
                <c:ptCount val="4"/>
                <c:pt idx="0">
                  <c:v>12756.6</c:v>
                </c:pt>
                <c:pt idx="1">
                  <c:v>12449</c:v>
                </c:pt>
                <c:pt idx="2">
                  <c:v>15067.6</c:v>
                </c:pt>
                <c:pt idx="3">
                  <c:v>25906.3</c:v>
                </c:pt>
              </c:numCache>
            </c:numRef>
          </c:val>
          <c:smooth val="0"/>
          <c:extLst>
            <c:ext xmlns:c16="http://schemas.microsoft.com/office/drawing/2014/chart" uri="{C3380CC4-5D6E-409C-BE32-E72D297353CC}">
              <c16:uniqueId val="{00000003-8204-4A7A-A6A3-F9DD95CEABE0}"/>
            </c:ext>
          </c:extLst>
        </c:ser>
        <c:dLbls>
          <c:showLegendKey val="0"/>
          <c:showVal val="0"/>
          <c:showCatName val="0"/>
          <c:showSerName val="0"/>
          <c:showPercent val="0"/>
          <c:showBubbleSize val="0"/>
        </c:dLbls>
        <c:marker val="1"/>
        <c:smooth val="0"/>
        <c:axId val="124366848"/>
        <c:axId val="124368384"/>
      </c:lineChart>
      <c:catAx>
        <c:axId val="124366848"/>
        <c:scaling>
          <c:orientation val="minMax"/>
        </c:scaling>
        <c:delete val="0"/>
        <c:axPos val="b"/>
        <c:numFmt formatCode="General" sourceLinked="1"/>
        <c:majorTickMark val="out"/>
        <c:minorTickMark val="none"/>
        <c:tickLblPos val="nextTo"/>
        <c:spPr>
          <a:noFill/>
          <a:ln>
            <a:noFill/>
          </a:ln>
        </c:spPr>
        <c:txPr>
          <a:bodyPr/>
          <a:lstStyle/>
          <a:p>
            <a:pPr>
              <a:defRPr b="1">
                <a:latin typeface="Times New Roman" pitchFamily="18" charset="0"/>
                <a:cs typeface="Times New Roman" pitchFamily="18" charset="0"/>
              </a:defRPr>
            </a:pPr>
            <a:endParaRPr lang="ru-RU"/>
          </a:p>
        </c:txPr>
        <c:crossAx val="124368384"/>
        <c:crosses val="autoZero"/>
        <c:auto val="1"/>
        <c:lblAlgn val="ctr"/>
        <c:lblOffset val="100"/>
        <c:noMultiLvlLbl val="0"/>
      </c:catAx>
      <c:valAx>
        <c:axId val="124368384"/>
        <c:scaling>
          <c:orientation val="minMax"/>
        </c:scaling>
        <c:delete val="1"/>
        <c:axPos val="l"/>
        <c:numFmt formatCode="_-* #,##0.0_р_._-;\-* #,##0.0_р_._-;_-* &quot;-&quot;??_р_._-;_-@_-" sourceLinked="1"/>
        <c:majorTickMark val="out"/>
        <c:minorTickMark val="none"/>
        <c:tickLblPos val="none"/>
        <c:crossAx val="124366848"/>
        <c:crosses val="autoZero"/>
        <c:crossBetween val="between"/>
      </c:valAx>
      <c:spPr>
        <a:noFill/>
        <a:ln w="25400">
          <a:noFill/>
        </a:ln>
      </c:spPr>
    </c:plotArea>
    <c:plotVisOnly val="1"/>
    <c:dispBlanksAs val="zero"/>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Лист1!$B$1</c:f>
              <c:strCache>
                <c:ptCount val="1"/>
                <c:pt idx="0">
                  <c:v>Ряд 1</c:v>
                </c:pt>
              </c:strCache>
            </c:strRef>
          </c:tx>
          <c:dPt>
            <c:idx val="0"/>
            <c:marker>
              <c:spPr>
                <a:solidFill>
                  <a:srgbClr val="C00000"/>
                </a:solidFill>
              </c:spPr>
            </c:marker>
            <c:bubble3D val="0"/>
            <c:extLst>
              <c:ext xmlns:c16="http://schemas.microsoft.com/office/drawing/2014/chart" uri="{C3380CC4-5D6E-409C-BE32-E72D297353CC}">
                <c16:uniqueId val="{00000000-B28E-4DD2-93E2-1979A9FDFFC6}"/>
              </c:ext>
            </c:extLst>
          </c:dPt>
          <c:dPt>
            <c:idx val="1"/>
            <c:marker>
              <c:spPr>
                <a:solidFill>
                  <a:srgbClr val="FFC000"/>
                </a:solidFill>
              </c:spPr>
            </c:marker>
            <c:bubble3D val="0"/>
            <c:extLst>
              <c:ext xmlns:c16="http://schemas.microsoft.com/office/drawing/2014/chart" uri="{C3380CC4-5D6E-409C-BE32-E72D297353CC}">
                <c16:uniqueId val="{00000001-B28E-4DD2-93E2-1979A9FDFFC6}"/>
              </c:ext>
            </c:extLst>
          </c:dPt>
          <c:dPt>
            <c:idx val="2"/>
            <c:marker>
              <c:spPr>
                <a:solidFill>
                  <a:srgbClr val="FFFF00"/>
                </a:solidFill>
              </c:spPr>
            </c:marker>
            <c:bubble3D val="0"/>
            <c:extLst>
              <c:ext xmlns:c16="http://schemas.microsoft.com/office/drawing/2014/chart" uri="{C3380CC4-5D6E-409C-BE32-E72D297353CC}">
                <c16:uniqueId val="{00000002-B28E-4DD2-93E2-1979A9FDFFC6}"/>
              </c:ext>
            </c:extLst>
          </c:dPt>
          <c:dLbls>
            <c:spPr>
              <a:noFill/>
              <a:ln>
                <a:noFill/>
              </a:ln>
              <a:effectLst/>
            </c:spPr>
            <c:txPr>
              <a:bodyPr/>
              <a:lstStyle/>
              <a:p>
                <a:pPr>
                  <a:defRPr sz="900" b="1">
                    <a:latin typeface="Times New Roman" pitchFamily="18" charset="0"/>
                    <a:cs typeface="Times New Roman"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2016</c:v>
                </c:pt>
                <c:pt idx="1">
                  <c:v>2017</c:v>
                </c:pt>
                <c:pt idx="2">
                  <c:v>2018</c:v>
                </c:pt>
                <c:pt idx="3">
                  <c:v>2019</c:v>
                </c:pt>
              </c:numCache>
            </c:numRef>
          </c:cat>
          <c:val>
            <c:numRef>
              <c:f>Лист1!$B$2:$B$5</c:f>
              <c:numCache>
                <c:formatCode>_-* #,##0.0_р_._-;\-* #,##0.0_р_._-;_-* "-"??_р_._-;_-@_-</c:formatCode>
                <c:ptCount val="4"/>
                <c:pt idx="0">
                  <c:v>7699.4</c:v>
                </c:pt>
                <c:pt idx="1">
                  <c:v>9112.7999999999884</c:v>
                </c:pt>
                <c:pt idx="2">
                  <c:v>9496.6</c:v>
                </c:pt>
                <c:pt idx="3">
                  <c:v>10275.200000000004</c:v>
                </c:pt>
              </c:numCache>
            </c:numRef>
          </c:val>
          <c:smooth val="0"/>
          <c:extLst>
            <c:ext xmlns:c16="http://schemas.microsoft.com/office/drawing/2014/chart" uri="{C3380CC4-5D6E-409C-BE32-E72D297353CC}">
              <c16:uniqueId val="{00000003-B28E-4DD2-93E2-1979A9FDFFC6}"/>
            </c:ext>
          </c:extLst>
        </c:ser>
        <c:dLbls>
          <c:showLegendKey val="0"/>
          <c:showVal val="0"/>
          <c:showCatName val="0"/>
          <c:showSerName val="0"/>
          <c:showPercent val="0"/>
          <c:showBubbleSize val="0"/>
        </c:dLbls>
        <c:marker val="1"/>
        <c:smooth val="0"/>
        <c:axId val="124169600"/>
        <c:axId val="125129856"/>
      </c:lineChart>
      <c:catAx>
        <c:axId val="124169600"/>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125129856"/>
        <c:crosses val="autoZero"/>
        <c:auto val="1"/>
        <c:lblAlgn val="ctr"/>
        <c:lblOffset val="100"/>
        <c:noMultiLvlLbl val="0"/>
      </c:catAx>
      <c:valAx>
        <c:axId val="125129856"/>
        <c:scaling>
          <c:orientation val="minMax"/>
        </c:scaling>
        <c:delete val="1"/>
        <c:axPos val="l"/>
        <c:numFmt formatCode="_-* #,##0.0_р_._-;\-* #,##0.0_р_._-;_-* &quot;-&quot;??_р_._-;_-@_-" sourceLinked="1"/>
        <c:majorTickMark val="out"/>
        <c:minorTickMark val="none"/>
        <c:tickLblPos val="none"/>
        <c:crossAx val="124169600"/>
        <c:crosses val="autoZero"/>
        <c:crossBetween val="between"/>
      </c:valAx>
      <c:spPr>
        <a:noFill/>
        <a:ln w="25400">
          <a:noFill/>
        </a:ln>
      </c:spPr>
    </c:plotArea>
    <c:plotVisOnly val="1"/>
    <c:dispBlanksAs val="zero"/>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809388520715643E-2"/>
          <c:y val="0"/>
          <c:w val="0.94838122295856953"/>
          <c:h val="0.80410126569808038"/>
        </c:manualLayout>
      </c:layout>
      <c:lineChart>
        <c:grouping val="stacked"/>
        <c:varyColors val="0"/>
        <c:ser>
          <c:idx val="0"/>
          <c:order val="0"/>
          <c:tx>
            <c:strRef>
              <c:f>Лист1!$B$1</c:f>
              <c:strCache>
                <c:ptCount val="1"/>
                <c:pt idx="0">
                  <c:v>Ряд 1</c:v>
                </c:pt>
              </c:strCache>
            </c:strRef>
          </c:tx>
          <c:marker>
            <c:spPr>
              <a:solidFill>
                <a:srgbClr val="FF0000"/>
              </a:solidFill>
            </c:spPr>
          </c:marker>
          <c:dPt>
            <c:idx val="1"/>
            <c:marker>
              <c:spPr>
                <a:solidFill>
                  <a:srgbClr val="FFC000"/>
                </a:solidFill>
              </c:spPr>
            </c:marker>
            <c:bubble3D val="0"/>
            <c:extLst>
              <c:ext xmlns:c16="http://schemas.microsoft.com/office/drawing/2014/chart" uri="{C3380CC4-5D6E-409C-BE32-E72D297353CC}">
                <c16:uniqueId val="{00000000-43F5-4448-A907-545CD1254C2E}"/>
              </c:ext>
            </c:extLst>
          </c:dPt>
          <c:dPt>
            <c:idx val="2"/>
            <c:marker>
              <c:spPr>
                <a:solidFill>
                  <a:srgbClr val="FFFF00"/>
                </a:solidFill>
              </c:spPr>
            </c:marker>
            <c:bubble3D val="0"/>
            <c:extLst>
              <c:ext xmlns:c16="http://schemas.microsoft.com/office/drawing/2014/chart" uri="{C3380CC4-5D6E-409C-BE32-E72D297353CC}">
                <c16:uniqueId val="{00000001-43F5-4448-A907-545CD1254C2E}"/>
              </c:ext>
            </c:extLst>
          </c:dPt>
          <c:dPt>
            <c:idx val="3"/>
            <c:marker>
              <c:spPr>
                <a:solidFill>
                  <a:srgbClr val="0070C0"/>
                </a:solidFill>
              </c:spPr>
            </c:marker>
            <c:bubble3D val="0"/>
            <c:extLst>
              <c:ext xmlns:c16="http://schemas.microsoft.com/office/drawing/2014/chart" uri="{C3380CC4-5D6E-409C-BE32-E72D297353CC}">
                <c16:uniqueId val="{00000002-43F5-4448-A907-545CD1254C2E}"/>
              </c:ext>
            </c:extLst>
          </c:dPt>
          <c:dLbls>
            <c:spPr>
              <a:noFill/>
              <a:ln>
                <a:noFill/>
              </a:ln>
              <a:effectLst/>
            </c:spPr>
            <c:txPr>
              <a:bodyPr/>
              <a:lstStyle/>
              <a:p>
                <a:pPr>
                  <a:defRPr sz="900" b="1">
                    <a:latin typeface="Times New Roman" pitchFamily="18" charset="0"/>
                    <a:cs typeface="Times New Roman"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2016</c:v>
                </c:pt>
                <c:pt idx="1">
                  <c:v>2017</c:v>
                </c:pt>
                <c:pt idx="2">
                  <c:v>2018</c:v>
                </c:pt>
                <c:pt idx="3">
                  <c:v>2019</c:v>
                </c:pt>
              </c:numCache>
            </c:numRef>
          </c:cat>
          <c:val>
            <c:numRef>
              <c:f>Лист1!$B$2:$B$5</c:f>
              <c:numCache>
                <c:formatCode>_-* #,##0.0_р_._-;\-* #,##0.0_р_._-;_-* "-"??_р_._-;_-@_-</c:formatCode>
                <c:ptCount val="4"/>
                <c:pt idx="0">
                  <c:v>4442.3</c:v>
                </c:pt>
                <c:pt idx="1">
                  <c:v>3723.6</c:v>
                </c:pt>
                <c:pt idx="2">
                  <c:v>5975.3</c:v>
                </c:pt>
                <c:pt idx="3">
                  <c:v>8614.2999999999884</c:v>
                </c:pt>
              </c:numCache>
            </c:numRef>
          </c:val>
          <c:smooth val="0"/>
          <c:extLst>
            <c:ext xmlns:c16="http://schemas.microsoft.com/office/drawing/2014/chart" uri="{C3380CC4-5D6E-409C-BE32-E72D297353CC}">
              <c16:uniqueId val="{00000003-43F5-4448-A907-545CD1254C2E}"/>
            </c:ext>
          </c:extLst>
        </c:ser>
        <c:dLbls>
          <c:showLegendKey val="0"/>
          <c:showVal val="0"/>
          <c:showCatName val="0"/>
          <c:showSerName val="0"/>
          <c:showPercent val="0"/>
          <c:showBubbleSize val="0"/>
        </c:dLbls>
        <c:marker val="1"/>
        <c:smooth val="0"/>
        <c:axId val="125357056"/>
        <c:axId val="125358848"/>
      </c:lineChart>
      <c:catAx>
        <c:axId val="125357056"/>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125358848"/>
        <c:crosses val="autoZero"/>
        <c:auto val="1"/>
        <c:lblAlgn val="ctr"/>
        <c:lblOffset val="100"/>
        <c:noMultiLvlLbl val="0"/>
      </c:catAx>
      <c:valAx>
        <c:axId val="125358848"/>
        <c:scaling>
          <c:orientation val="minMax"/>
        </c:scaling>
        <c:delete val="1"/>
        <c:axPos val="l"/>
        <c:numFmt formatCode="_-* #,##0.0_р_._-;\-* #,##0.0_р_._-;_-* &quot;-&quot;??_р_._-;_-@_-" sourceLinked="1"/>
        <c:majorTickMark val="out"/>
        <c:minorTickMark val="none"/>
        <c:tickLblPos val="none"/>
        <c:crossAx val="125357056"/>
        <c:crosses val="autoZero"/>
        <c:crossBetween val="between"/>
      </c:valAx>
    </c:plotArea>
    <c:plotVisOnly val="1"/>
    <c:dispBlanksAs val="zero"/>
    <c:showDLblsOverMax val="0"/>
  </c:chart>
  <c:spPr>
    <a:no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3019958155417512E-2"/>
          <c:y val="4.3008872388642566E-2"/>
          <c:w val="0.68619611587228557"/>
          <c:h val="0.84365908952038193"/>
        </c:manualLayout>
      </c:layout>
      <c:lineChart>
        <c:grouping val="stacked"/>
        <c:varyColors val="0"/>
        <c:ser>
          <c:idx val="0"/>
          <c:order val="0"/>
          <c:tx>
            <c:strRef>
              <c:f>Лист1!$B$1</c:f>
              <c:strCache>
                <c:ptCount val="1"/>
                <c:pt idx="0">
                  <c:v>Индекс цен и тарифов</c:v>
                </c:pt>
              </c:strCache>
            </c:strRef>
          </c:tx>
          <c:dLbls>
            <c:spPr>
              <a:noFill/>
              <a:ln>
                <a:noFill/>
              </a:ln>
              <a:effectLst/>
            </c:spPr>
            <c:txPr>
              <a:bodyPr/>
              <a:lstStyle/>
              <a:p>
                <a:pPr>
                  <a:defRPr sz="900" b="1">
                    <a:latin typeface="Times New Roman" pitchFamily="18" charset="0"/>
                    <a:cs typeface="Times New Roman"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2016</c:v>
                </c:pt>
                <c:pt idx="1">
                  <c:v>2017</c:v>
                </c:pt>
                <c:pt idx="2">
                  <c:v>2018</c:v>
                </c:pt>
                <c:pt idx="3">
                  <c:v>2019</c:v>
                </c:pt>
              </c:numCache>
            </c:numRef>
          </c:cat>
          <c:val>
            <c:numRef>
              <c:f>Лист1!$B$2:$B$5</c:f>
              <c:numCache>
                <c:formatCode>General</c:formatCode>
                <c:ptCount val="4"/>
                <c:pt idx="0">
                  <c:v>104.9</c:v>
                </c:pt>
                <c:pt idx="1">
                  <c:v>102.8</c:v>
                </c:pt>
                <c:pt idx="2">
                  <c:v>104.9</c:v>
                </c:pt>
                <c:pt idx="3">
                  <c:v>103.8</c:v>
                </c:pt>
              </c:numCache>
            </c:numRef>
          </c:val>
          <c:smooth val="0"/>
          <c:extLst>
            <c:ext xmlns:c16="http://schemas.microsoft.com/office/drawing/2014/chart" uri="{C3380CC4-5D6E-409C-BE32-E72D297353CC}">
              <c16:uniqueId val="{00000000-26BC-4A40-99ED-D270D39E4584}"/>
            </c:ext>
          </c:extLst>
        </c:ser>
        <c:ser>
          <c:idx val="1"/>
          <c:order val="1"/>
          <c:tx>
            <c:strRef>
              <c:f>Лист1!$C$1</c:f>
              <c:strCache>
                <c:ptCount val="1"/>
                <c:pt idx="0">
                  <c:v>Продовольственные товары</c:v>
                </c:pt>
              </c:strCache>
            </c:strRef>
          </c:tx>
          <c:dLbls>
            <c:spPr>
              <a:noFill/>
              <a:ln>
                <a:noFill/>
              </a:ln>
              <a:effectLst/>
            </c:spPr>
            <c:txPr>
              <a:bodyPr/>
              <a:lstStyle/>
              <a:p>
                <a:pPr>
                  <a:defRPr sz="900" b="1">
                    <a:latin typeface="Times New Roman" pitchFamily="18" charset="0"/>
                    <a:cs typeface="Times New Roman"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2016</c:v>
                </c:pt>
                <c:pt idx="1">
                  <c:v>2017</c:v>
                </c:pt>
                <c:pt idx="2">
                  <c:v>2018</c:v>
                </c:pt>
                <c:pt idx="3">
                  <c:v>2019</c:v>
                </c:pt>
              </c:numCache>
            </c:numRef>
          </c:cat>
          <c:val>
            <c:numRef>
              <c:f>Лист1!$C$2:$C$5</c:f>
              <c:numCache>
                <c:formatCode>General</c:formatCode>
                <c:ptCount val="4"/>
                <c:pt idx="0">
                  <c:v>106.7</c:v>
                </c:pt>
                <c:pt idx="1">
                  <c:v>103.1</c:v>
                </c:pt>
                <c:pt idx="2">
                  <c:v>104.7</c:v>
                </c:pt>
                <c:pt idx="3">
                  <c:v>106.5</c:v>
                </c:pt>
              </c:numCache>
            </c:numRef>
          </c:val>
          <c:smooth val="0"/>
          <c:extLst>
            <c:ext xmlns:c16="http://schemas.microsoft.com/office/drawing/2014/chart" uri="{C3380CC4-5D6E-409C-BE32-E72D297353CC}">
              <c16:uniqueId val="{00000001-26BC-4A40-99ED-D270D39E4584}"/>
            </c:ext>
          </c:extLst>
        </c:ser>
        <c:ser>
          <c:idx val="2"/>
          <c:order val="2"/>
          <c:tx>
            <c:strRef>
              <c:f>Лист1!$D$1</c:f>
              <c:strCache>
                <c:ptCount val="1"/>
                <c:pt idx="0">
                  <c:v>Непродовольственные товары</c:v>
                </c:pt>
              </c:strCache>
            </c:strRef>
          </c:tx>
          <c:dLbls>
            <c:spPr>
              <a:noFill/>
              <a:ln>
                <a:noFill/>
              </a:ln>
              <a:effectLst/>
            </c:spPr>
            <c:txPr>
              <a:bodyPr/>
              <a:lstStyle/>
              <a:p>
                <a:pPr>
                  <a:defRPr sz="900" b="1">
                    <a:latin typeface="Times New Roman" pitchFamily="18" charset="0"/>
                    <a:cs typeface="Times New Roman"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2016</c:v>
                </c:pt>
                <c:pt idx="1">
                  <c:v>2017</c:v>
                </c:pt>
                <c:pt idx="2">
                  <c:v>2018</c:v>
                </c:pt>
                <c:pt idx="3">
                  <c:v>2019</c:v>
                </c:pt>
              </c:numCache>
            </c:numRef>
          </c:cat>
          <c:val>
            <c:numRef>
              <c:f>Лист1!$D$2:$D$5</c:f>
              <c:numCache>
                <c:formatCode>General</c:formatCode>
                <c:ptCount val="4"/>
                <c:pt idx="0">
                  <c:v>107.1</c:v>
                </c:pt>
                <c:pt idx="1">
                  <c:v>101.8</c:v>
                </c:pt>
                <c:pt idx="2">
                  <c:v>107.3</c:v>
                </c:pt>
                <c:pt idx="3">
                  <c:v>101.6</c:v>
                </c:pt>
              </c:numCache>
            </c:numRef>
          </c:val>
          <c:smooth val="0"/>
          <c:extLst>
            <c:ext xmlns:c16="http://schemas.microsoft.com/office/drawing/2014/chart" uri="{C3380CC4-5D6E-409C-BE32-E72D297353CC}">
              <c16:uniqueId val="{00000002-26BC-4A40-99ED-D270D39E4584}"/>
            </c:ext>
          </c:extLst>
        </c:ser>
        <c:ser>
          <c:idx val="3"/>
          <c:order val="3"/>
          <c:tx>
            <c:strRef>
              <c:f>Лист1!$E$1</c:f>
              <c:strCache>
                <c:ptCount val="1"/>
                <c:pt idx="0">
                  <c:v>Платные услуги</c:v>
                </c:pt>
              </c:strCache>
            </c:strRef>
          </c:tx>
          <c:dLbls>
            <c:spPr>
              <a:noFill/>
              <a:ln>
                <a:noFill/>
              </a:ln>
              <a:effectLst/>
            </c:spPr>
            <c:txPr>
              <a:bodyPr/>
              <a:lstStyle/>
              <a:p>
                <a:pPr>
                  <a:defRPr sz="900" b="1">
                    <a:latin typeface="Times New Roman" pitchFamily="18" charset="0"/>
                    <a:cs typeface="Times New Roman"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2016</c:v>
                </c:pt>
                <c:pt idx="1">
                  <c:v>2017</c:v>
                </c:pt>
                <c:pt idx="2">
                  <c:v>2018</c:v>
                </c:pt>
                <c:pt idx="3">
                  <c:v>2019</c:v>
                </c:pt>
              </c:numCache>
            </c:numRef>
          </c:cat>
          <c:val>
            <c:numRef>
              <c:f>Лист1!$E$2:$E$5</c:f>
              <c:numCache>
                <c:formatCode>General</c:formatCode>
                <c:ptCount val="4"/>
                <c:pt idx="0">
                  <c:v>99.9</c:v>
                </c:pt>
                <c:pt idx="1">
                  <c:v>103.2</c:v>
                </c:pt>
                <c:pt idx="2">
                  <c:v>103.3</c:v>
                </c:pt>
                <c:pt idx="3">
                  <c:v>101.1</c:v>
                </c:pt>
              </c:numCache>
            </c:numRef>
          </c:val>
          <c:smooth val="0"/>
          <c:extLst>
            <c:ext xmlns:c16="http://schemas.microsoft.com/office/drawing/2014/chart" uri="{C3380CC4-5D6E-409C-BE32-E72D297353CC}">
              <c16:uniqueId val="{00000003-26BC-4A40-99ED-D270D39E4584}"/>
            </c:ext>
          </c:extLst>
        </c:ser>
        <c:dLbls>
          <c:showLegendKey val="0"/>
          <c:showVal val="0"/>
          <c:showCatName val="0"/>
          <c:showSerName val="0"/>
          <c:showPercent val="0"/>
          <c:showBubbleSize val="0"/>
        </c:dLbls>
        <c:marker val="1"/>
        <c:smooth val="0"/>
        <c:axId val="124945536"/>
        <c:axId val="124947072"/>
      </c:lineChart>
      <c:catAx>
        <c:axId val="124945536"/>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124947072"/>
        <c:crosses val="autoZero"/>
        <c:auto val="1"/>
        <c:lblAlgn val="ctr"/>
        <c:lblOffset val="100"/>
        <c:noMultiLvlLbl val="0"/>
      </c:catAx>
      <c:valAx>
        <c:axId val="124947072"/>
        <c:scaling>
          <c:orientation val="minMax"/>
        </c:scaling>
        <c:delete val="1"/>
        <c:axPos val="l"/>
        <c:numFmt formatCode="General" sourceLinked="1"/>
        <c:majorTickMark val="out"/>
        <c:minorTickMark val="none"/>
        <c:tickLblPos val="none"/>
        <c:crossAx val="124945536"/>
        <c:crosses val="autoZero"/>
        <c:crossBetween val="between"/>
      </c:valAx>
    </c:plotArea>
    <c:legend>
      <c:legendPos val="r"/>
      <c:layout>
        <c:manualLayout>
          <c:xMode val="edge"/>
          <c:yMode val="edge"/>
          <c:x val="0.73641397104137041"/>
          <c:y val="6.1204860246655696E-2"/>
          <c:w val="0.26149330326128645"/>
          <c:h val="0.7356667051243907"/>
        </c:manualLayout>
      </c:layou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06ABF-F807-43A5-B099-9E63EE817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177</Pages>
  <Words>63985</Words>
  <Characters>364721</Characters>
  <Application>Microsoft Office Word</Application>
  <DocSecurity>0</DocSecurity>
  <Lines>3039</Lines>
  <Paragraphs>855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Кочеткова</dc:creator>
  <cp:lastModifiedBy>Ксения Сергеевна Шапошникова</cp:lastModifiedBy>
  <cp:revision>47</cp:revision>
  <cp:lastPrinted>2020-06-05T00:36:00Z</cp:lastPrinted>
  <dcterms:created xsi:type="dcterms:W3CDTF">2020-02-04T00:32:00Z</dcterms:created>
  <dcterms:modified xsi:type="dcterms:W3CDTF">2020-07-02T03:07:00Z</dcterms:modified>
</cp:coreProperties>
</file>