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FC362" w14:textId="0A85A741" w:rsidR="00516AE1" w:rsidRDefault="00516AE1" w:rsidP="00516AE1">
      <w:pPr>
        <w:autoSpaceDE w:val="0"/>
        <w:autoSpaceDN w:val="0"/>
        <w:adjustRightInd w:val="0"/>
        <w:spacing w:after="0" w:line="240" w:lineRule="auto"/>
        <w:ind w:firstLine="708"/>
        <w:jc w:val="both"/>
        <w:rPr>
          <w:rFonts w:ascii="Times New Roman" w:eastAsia="Arial Unicode MS" w:hAnsi="Times New Roman" w:cs="Times New Roman"/>
          <w:color w:val="000000"/>
          <w:sz w:val="28"/>
          <w:szCs w:val="28"/>
        </w:rPr>
      </w:pPr>
      <w:r>
        <w:rPr>
          <w:rFonts w:ascii="Times New Roman" w:eastAsia="Times New Roman" w:hAnsi="Times New Roman" w:cs="Times New Roman"/>
          <w:sz w:val="28"/>
          <w:szCs w:val="28"/>
          <w:lang w:eastAsia="ru-RU"/>
        </w:rPr>
        <w:t xml:space="preserve">Счетной палатой Чукотского автономного округа проведен </w:t>
      </w:r>
      <w:r w:rsidR="00C103E3">
        <w:rPr>
          <w:rFonts w:ascii="Times New Roman" w:eastAsia="Times New Roman" w:hAnsi="Times New Roman" w:cs="Times New Roman"/>
          <w:sz w:val="28"/>
          <w:szCs w:val="28"/>
          <w:lang w:eastAsia="ru-RU"/>
        </w:rPr>
        <w:t>А</w:t>
      </w:r>
      <w:r w:rsidRPr="00516AE1">
        <w:rPr>
          <w:rFonts w:ascii="Times New Roman" w:eastAsia="Calibri" w:hAnsi="Times New Roman" w:cs="Times New Roman"/>
          <w:color w:val="000000"/>
          <w:sz w:val="28"/>
          <w:szCs w:val="28"/>
        </w:rPr>
        <w:t>удит эффективности расходования бюджетных средств, направленных на реализацию мероприятий Государственной программы «Развитие жилищно-коммунального хозяйства и водохозяйственного комплекса Чукотского автономного округа» по предоставлению ресурсоснабжающим организациям субсидий на возмещение недополученных доходов, связанных с предоставлением населению коммунальных услуг (ресурсов) по тарифам, не обеспечивающим возмещение издержек, и на возмещение затрат, не учтенных при установлении тарифов на коммуналь</w:t>
      </w:r>
      <w:r w:rsidR="00B075FC">
        <w:rPr>
          <w:rFonts w:ascii="Times New Roman" w:eastAsia="Calibri" w:hAnsi="Times New Roman" w:cs="Times New Roman"/>
          <w:color w:val="000000"/>
          <w:sz w:val="28"/>
          <w:szCs w:val="28"/>
        </w:rPr>
        <w:t>ные услуги в 2018 – 2019 годах.</w:t>
      </w:r>
    </w:p>
    <w:p w14:paraId="3E269D08" w14:textId="2CD2D86D" w:rsidR="00466A4B" w:rsidRDefault="00466A4B" w:rsidP="00466A4B">
      <w:pPr>
        <w:pStyle w:val="a6"/>
        <w:spacing w:before="0" w:beforeAutospacing="0" w:after="0" w:afterAutospacing="0"/>
        <w:ind w:firstLine="708"/>
        <w:jc w:val="both"/>
        <w:rPr>
          <w:sz w:val="28"/>
          <w:szCs w:val="28"/>
        </w:rPr>
      </w:pPr>
      <w:r w:rsidRPr="00855BC7">
        <w:rPr>
          <w:sz w:val="28"/>
          <w:szCs w:val="28"/>
        </w:rPr>
        <w:t>По результатам проведенного анализа и оценки состояния системы нормативно-правового регулирования сферы жилищно-коммунального хозяйства</w:t>
      </w:r>
      <w:r>
        <w:rPr>
          <w:sz w:val="28"/>
          <w:szCs w:val="28"/>
        </w:rPr>
        <w:t xml:space="preserve"> Чукотского</w:t>
      </w:r>
      <w:r w:rsidRPr="00855BC7">
        <w:rPr>
          <w:sz w:val="28"/>
          <w:szCs w:val="28"/>
        </w:rPr>
        <w:t xml:space="preserve"> автономного округа, разработанного в целях реализации Дорожной карты развития ЖКХ, утвержденной распоряжением Правительства Чукотского автономного округа от 13 октября 2017 года №400-рп, выявлено отсутствие значительного количества утвержденных правовых актов, несоблюдение контрольных сроков исполнения мероприятий ответственными исполнителями, неисполнение отдельных мероприятий по причине реализации их неуполномоченными органами.</w:t>
      </w:r>
    </w:p>
    <w:p w14:paraId="6A630436" w14:textId="77777777" w:rsidR="00466A4B" w:rsidRPr="00855BC7" w:rsidRDefault="00466A4B" w:rsidP="00466A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855BC7">
        <w:rPr>
          <w:rFonts w:ascii="Times New Roman" w:hAnsi="Times New Roman" w:cs="Times New Roman"/>
          <w:sz w:val="28"/>
          <w:szCs w:val="28"/>
        </w:rPr>
        <w:t xml:space="preserve"> нарушение требований Федерального закона от </w:t>
      </w:r>
      <w:r w:rsidRPr="00855BC7">
        <w:rPr>
          <w:rFonts w:ascii="Times New Roman" w:hAnsi="Times New Roman" w:cs="Times New Roman"/>
          <w:sz w:val="28"/>
          <w:szCs w:val="28"/>
          <w:shd w:val="clear" w:color="auto" w:fill="FFFFFF"/>
        </w:rPr>
        <w:t>23 ноября 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855BC7">
        <w:rPr>
          <w:rFonts w:ascii="Times New Roman" w:hAnsi="Times New Roman" w:cs="Times New Roman"/>
          <w:sz w:val="28"/>
          <w:szCs w:val="28"/>
        </w:rPr>
        <w:t xml:space="preserve"> и Дорожной карты развития ЖКХ</w:t>
      </w:r>
      <w:r w:rsidRPr="00855BC7">
        <w:rPr>
          <w:rFonts w:ascii="Times New Roman" w:hAnsi="Times New Roman" w:cs="Times New Roman"/>
          <w:sz w:val="28"/>
          <w:szCs w:val="28"/>
          <w:shd w:val="clear" w:color="auto" w:fill="FFFFFF"/>
        </w:rPr>
        <w:t xml:space="preserve">, не разработаны и не утверждены региональная и (или) муниципальные </w:t>
      </w:r>
      <w:r w:rsidRPr="005E5800">
        <w:rPr>
          <w:rFonts w:ascii="Times New Roman" w:hAnsi="Times New Roman" w:cs="Times New Roman"/>
          <w:sz w:val="28"/>
          <w:szCs w:val="28"/>
          <w:shd w:val="clear" w:color="auto" w:fill="FFFFFF"/>
        </w:rPr>
        <w:t xml:space="preserve">программы в  области энергосбережения и повышения энергетической эффективности, </w:t>
      </w:r>
      <w:r w:rsidRPr="005E5800">
        <w:rPr>
          <w:rFonts w:ascii="Times New Roman" w:hAnsi="Times New Roman" w:cs="Times New Roman"/>
          <w:sz w:val="28"/>
          <w:szCs w:val="28"/>
        </w:rPr>
        <w:t>на терр</w:t>
      </w:r>
      <w:r w:rsidRPr="00855BC7">
        <w:rPr>
          <w:rFonts w:ascii="Times New Roman" w:hAnsi="Times New Roman" w:cs="Times New Roman"/>
          <w:sz w:val="28"/>
          <w:szCs w:val="28"/>
        </w:rPr>
        <w:t>итории округа не реализуются мероприятия по энергосбережению и повышению энергетической эффективности.</w:t>
      </w:r>
      <w:r w:rsidRPr="005E5800">
        <w:rPr>
          <w:rFonts w:ascii="Times New Roman" w:hAnsi="Times New Roman" w:cs="Times New Roman"/>
          <w:sz w:val="28"/>
          <w:szCs w:val="28"/>
        </w:rPr>
        <w:t xml:space="preserve"> </w:t>
      </w:r>
    </w:p>
    <w:p w14:paraId="30924049" w14:textId="4D24A7F4" w:rsidR="00B075FC" w:rsidRPr="00466A4B" w:rsidRDefault="00466A4B" w:rsidP="00466A4B">
      <w:pPr>
        <w:spacing w:after="0" w:line="240" w:lineRule="auto"/>
        <w:ind w:firstLine="708"/>
        <w:jc w:val="both"/>
        <w:rPr>
          <w:rFonts w:ascii="Times New Roman" w:hAnsi="Times New Roman"/>
          <w:sz w:val="28"/>
          <w:szCs w:val="28"/>
        </w:rPr>
      </w:pPr>
      <w:r>
        <w:rPr>
          <w:rFonts w:ascii="Times New Roman" w:hAnsi="Times New Roman"/>
          <w:sz w:val="28"/>
          <w:szCs w:val="28"/>
        </w:rPr>
        <w:t xml:space="preserve">С целью </w:t>
      </w:r>
      <w:r w:rsidR="00706585">
        <w:rPr>
          <w:rFonts w:ascii="Times New Roman" w:hAnsi="Times New Roman"/>
          <w:sz w:val="28"/>
          <w:szCs w:val="28"/>
        </w:rPr>
        <w:t>обеспечени</w:t>
      </w:r>
      <w:r>
        <w:rPr>
          <w:rFonts w:ascii="Times New Roman" w:hAnsi="Times New Roman"/>
          <w:sz w:val="28"/>
          <w:szCs w:val="28"/>
        </w:rPr>
        <w:t>я</w:t>
      </w:r>
      <w:r w:rsidR="00706585" w:rsidRPr="00276CB5">
        <w:rPr>
          <w:rFonts w:ascii="Times New Roman" w:hAnsi="Times New Roman"/>
          <w:sz w:val="28"/>
          <w:szCs w:val="28"/>
        </w:rPr>
        <w:t xml:space="preserve"> населения коммунальными услугами нормативного качества и доступной стоимости при надежной и эффективной работе коммунальной инфраструктуры, бесперебойной поставк</w:t>
      </w:r>
      <w:r w:rsidR="00C103E3">
        <w:rPr>
          <w:rFonts w:ascii="Times New Roman" w:hAnsi="Times New Roman"/>
          <w:sz w:val="28"/>
          <w:szCs w:val="28"/>
        </w:rPr>
        <w:t>и</w:t>
      </w:r>
      <w:r w:rsidR="00706585" w:rsidRPr="00276CB5">
        <w:rPr>
          <w:rFonts w:ascii="Times New Roman" w:hAnsi="Times New Roman"/>
          <w:sz w:val="28"/>
          <w:szCs w:val="28"/>
        </w:rPr>
        <w:t xml:space="preserve"> теплоснабжения, электроснабжения, других коммунальных услуг организациями жилищно-коммунального хозяйства</w:t>
      </w:r>
      <w:r>
        <w:rPr>
          <w:rFonts w:ascii="Times New Roman" w:hAnsi="Times New Roman"/>
          <w:sz w:val="28"/>
          <w:szCs w:val="28"/>
        </w:rPr>
        <w:t xml:space="preserve"> из окружного бюджета ресурсоснабжающим организациям и организациям ЖКХ предоставляется государственная поддержка в виде </w:t>
      </w:r>
      <w:r w:rsidR="00B075FC">
        <w:rPr>
          <w:rFonts w:ascii="Times New Roman" w:hAnsi="Times New Roman"/>
          <w:sz w:val="28"/>
          <w:szCs w:val="24"/>
        </w:rPr>
        <w:t>субсидий юридическим лицам в соответствии с порядками, утвержденными Правительством Чукотского автономного округа:</w:t>
      </w:r>
    </w:p>
    <w:p w14:paraId="75B8F287" w14:textId="77777777" w:rsidR="00B075FC" w:rsidRPr="00FB7EC3" w:rsidRDefault="00B075FC" w:rsidP="00B075FC">
      <w:pPr>
        <w:autoSpaceDE w:val="0"/>
        <w:autoSpaceDN w:val="0"/>
        <w:adjustRightInd w:val="0"/>
        <w:spacing w:after="0" w:line="240" w:lineRule="auto"/>
        <w:ind w:firstLine="708"/>
        <w:jc w:val="both"/>
        <w:rPr>
          <w:rFonts w:ascii="Times New Roman" w:hAnsi="Times New Roman"/>
          <w:sz w:val="28"/>
          <w:szCs w:val="28"/>
        </w:rPr>
      </w:pPr>
      <w:r w:rsidRPr="0013399E">
        <w:rPr>
          <w:rFonts w:ascii="Times New Roman" w:hAnsi="Times New Roman"/>
          <w:sz w:val="28"/>
          <w:szCs w:val="28"/>
        </w:rPr>
        <w:t xml:space="preserve">- на компенсацию ресурсоснабжающим организациям недополученных доходов, связанных с предоставлением населению коммунальных услуг (ресурсов) по тарифам, не обеспечивающим возмещение издержек (далее – </w:t>
      </w:r>
      <w:r w:rsidRPr="00FB7EC3">
        <w:rPr>
          <w:rFonts w:ascii="Times New Roman" w:hAnsi="Times New Roman"/>
          <w:sz w:val="28"/>
          <w:szCs w:val="28"/>
        </w:rPr>
        <w:t>Субсидия на компенсацию недополученных доходов);</w:t>
      </w:r>
    </w:p>
    <w:p w14:paraId="533D2638" w14:textId="77777777" w:rsidR="00B075FC" w:rsidRDefault="00B075FC" w:rsidP="00B075FC">
      <w:pPr>
        <w:autoSpaceDE w:val="0"/>
        <w:autoSpaceDN w:val="0"/>
        <w:adjustRightInd w:val="0"/>
        <w:spacing w:after="0" w:line="240" w:lineRule="auto"/>
        <w:ind w:firstLine="708"/>
        <w:jc w:val="both"/>
        <w:rPr>
          <w:rFonts w:ascii="Times New Roman" w:hAnsi="Times New Roman"/>
          <w:sz w:val="28"/>
          <w:szCs w:val="28"/>
        </w:rPr>
      </w:pPr>
      <w:r w:rsidRPr="00FB7EC3">
        <w:rPr>
          <w:rFonts w:ascii="Times New Roman" w:hAnsi="Times New Roman"/>
          <w:sz w:val="28"/>
          <w:szCs w:val="28"/>
        </w:rPr>
        <w:t>- ресурсоснабжающим организациям на возмещение затрат, не учтенных при установлении тарифов на коммунальные услуги (далее – Субсидия на возмещение неучтенных затрат).</w:t>
      </w:r>
    </w:p>
    <w:p w14:paraId="01B8D4C2" w14:textId="3937D3E8" w:rsidR="00B075FC" w:rsidRDefault="00466A4B" w:rsidP="00466A4B">
      <w:pPr>
        <w:spacing w:after="0" w:line="240" w:lineRule="auto"/>
        <w:ind w:firstLine="708"/>
        <w:jc w:val="both"/>
        <w:rPr>
          <w:rFonts w:ascii="Times New Roman" w:hAnsi="Times New Roman"/>
          <w:sz w:val="28"/>
          <w:szCs w:val="28"/>
        </w:rPr>
      </w:pPr>
      <w:r>
        <w:rPr>
          <w:rFonts w:ascii="Times New Roman" w:hAnsi="Times New Roman"/>
          <w:sz w:val="28"/>
          <w:szCs w:val="28"/>
        </w:rPr>
        <w:t>Р</w:t>
      </w:r>
      <w:r w:rsidR="00B075FC" w:rsidRPr="00E22D6D">
        <w:rPr>
          <w:rFonts w:ascii="Times New Roman" w:hAnsi="Times New Roman"/>
          <w:sz w:val="28"/>
          <w:szCs w:val="28"/>
        </w:rPr>
        <w:t xml:space="preserve">азмер платы граждан за коммунальные услуги устанавливается </w:t>
      </w:r>
      <w:r w:rsidR="00B075FC">
        <w:rPr>
          <w:rFonts w:ascii="Times New Roman" w:hAnsi="Times New Roman"/>
          <w:sz w:val="28"/>
          <w:szCs w:val="28"/>
        </w:rPr>
        <w:t xml:space="preserve">Комитетом государственного регулирования цен и тарифов Чукотского </w:t>
      </w:r>
      <w:r w:rsidR="00B075FC">
        <w:rPr>
          <w:rFonts w:ascii="Times New Roman" w:hAnsi="Times New Roman"/>
          <w:sz w:val="28"/>
          <w:szCs w:val="28"/>
        </w:rPr>
        <w:lastRenderedPageBreak/>
        <w:t xml:space="preserve">автономного округа </w:t>
      </w:r>
      <w:r w:rsidR="00B075FC" w:rsidRPr="00E22D6D">
        <w:rPr>
          <w:rFonts w:ascii="Times New Roman" w:hAnsi="Times New Roman"/>
          <w:sz w:val="28"/>
          <w:szCs w:val="28"/>
        </w:rPr>
        <w:t>по сниженным тарифам</w:t>
      </w:r>
      <w:r w:rsidR="00B075FC">
        <w:rPr>
          <w:rFonts w:ascii="Times New Roman" w:hAnsi="Times New Roman"/>
          <w:sz w:val="28"/>
          <w:szCs w:val="28"/>
        </w:rPr>
        <w:t xml:space="preserve">. </w:t>
      </w:r>
      <w:r>
        <w:rPr>
          <w:rFonts w:ascii="Times New Roman" w:hAnsi="Times New Roman"/>
          <w:sz w:val="28"/>
          <w:szCs w:val="28"/>
        </w:rPr>
        <w:t>Уровень платы граждан в стоимости экономически обоснованного тарифа составлял в 2018-2019 годах 15,9% и 15,6% соответственно. Р</w:t>
      </w:r>
      <w:r w:rsidR="00855BC7" w:rsidRPr="00855BC7">
        <w:rPr>
          <w:rFonts w:ascii="Times New Roman" w:hAnsi="Times New Roman"/>
          <w:sz w:val="28"/>
          <w:szCs w:val="28"/>
        </w:rPr>
        <w:t xml:space="preserve">азница в тарифах на коммунальные услуги возмещается </w:t>
      </w:r>
      <w:r w:rsidR="005E5800">
        <w:rPr>
          <w:rFonts w:ascii="Times New Roman" w:hAnsi="Times New Roman"/>
          <w:sz w:val="28"/>
          <w:szCs w:val="28"/>
        </w:rPr>
        <w:t>за счет бюджетных средств (около</w:t>
      </w:r>
      <w:r w:rsidR="001E465E">
        <w:rPr>
          <w:rFonts w:ascii="Times New Roman" w:hAnsi="Times New Roman"/>
          <w:sz w:val="28"/>
          <w:szCs w:val="28"/>
        </w:rPr>
        <w:t xml:space="preserve"> 85</w:t>
      </w:r>
      <w:r w:rsidR="005E5800">
        <w:rPr>
          <w:rFonts w:ascii="Times New Roman" w:hAnsi="Times New Roman"/>
          <w:sz w:val="28"/>
          <w:szCs w:val="28"/>
        </w:rPr>
        <w:t>%)</w:t>
      </w:r>
      <w:r w:rsidR="00855BC7" w:rsidRPr="00855BC7">
        <w:rPr>
          <w:rFonts w:ascii="Times New Roman" w:hAnsi="Times New Roman"/>
          <w:sz w:val="28"/>
          <w:szCs w:val="28"/>
        </w:rPr>
        <w:t>, что является огромной финансовой нагрузкой на окружной бюджет.</w:t>
      </w:r>
    </w:p>
    <w:p w14:paraId="61A0973A" w14:textId="34EB23CC" w:rsidR="006C5948" w:rsidRDefault="00940DA7" w:rsidP="00940DA7">
      <w:pPr>
        <w:spacing w:after="0" w:line="240" w:lineRule="auto"/>
        <w:jc w:val="both"/>
        <w:rPr>
          <w:rFonts w:ascii="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sz w:val="28"/>
          <w:szCs w:val="28"/>
          <w:lang w:eastAsia="ru-RU"/>
        </w:rPr>
        <w:t>В</w:t>
      </w:r>
      <w:r w:rsidRPr="00D16ADF">
        <w:rPr>
          <w:rFonts w:ascii="Times New Roman" w:eastAsia="Times New Roman" w:hAnsi="Times New Roman"/>
          <w:sz w:val="28"/>
          <w:szCs w:val="28"/>
          <w:lang w:eastAsia="ru-RU"/>
        </w:rPr>
        <w:t xml:space="preserve"> системе жилищно-коммунального хозяйства Чукотского автономного округа коммунальные услуги</w:t>
      </w:r>
      <w:r>
        <w:rPr>
          <w:rFonts w:ascii="Times New Roman" w:eastAsia="Times New Roman" w:hAnsi="Times New Roman"/>
          <w:sz w:val="28"/>
          <w:szCs w:val="28"/>
          <w:lang w:eastAsia="ru-RU"/>
        </w:rPr>
        <w:t xml:space="preserve"> </w:t>
      </w:r>
      <w:r w:rsidRPr="00D16ADF">
        <w:rPr>
          <w:rFonts w:ascii="Times New Roman" w:eastAsia="Times New Roman" w:hAnsi="Times New Roman"/>
          <w:sz w:val="28"/>
          <w:szCs w:val="28"/>
          <w:lang w:eastAsia="ru-RU"/>
        </w:rPr>
        <w:t>оказывали 21 ресурсоснабжающая организация различных форм собственности</w:t>
      </w:r>
      <w:r>
        <w:rPr>
          <w:rFonts w:ascii="Times New Roman" w:eastAsia="Times New Roman" w:hAnsi="Times New Roman"/>
          <w:sz w:val="28"/>
          <w:szCs w:val="28"/>
          <w:lang w:eastAsia="ru-RU"/>
        </w:rPr>
        <w:t xml:space="preserve">, которым в </w:t>
      </w:r>
      <w:r w:rsidRPr="00D16ADF">
        <w:rPr>
          <w:rFonts w:ascii="Times New Roman" w:eastAsia="Times New Roman" w:hAnsi="Times New Roman"/>
          <w:sz w:val="28"/>
          <w:szCs w:val="28"/>
          <w:lang w:eastAsia="ru-RU"/>
        </w:rPr>
        <w:t xml:space="preserve"> 2018 и 2019 годах</w:t>
      </w:r>
      <w:r w:rsidRPr="00940DA7">
        <w:rPr>
          <w:rFonts w:ascii="Times New Roman" w:hAnsi="Times New Roman"/>
          <w:sz w:val="28"/>
          <w:szCs w:val="28"/>
        </w:rPr>
        <w:t xml:space="preserve"> </w:t>
      </w:r>
      <w:r>
        <w:rPr>
          <w:rFonts w:ascii="Times New Roman" w:hAnsi="Times New Roman"/>
          <w:sz w:val="28"/>
          <w:szCs w:val="28"/>
        </w:rPr>
        <w:t xml:space="preserve">из окружного бюджета </w:t>
      </w:r>
      <w:r w:rsidR="00855BC7">
        <w:rPr>
          <w:rFonts w:ascii="Times New Roman" w:hAnsi="Times New Roman"/>
          <w:sz w:val="28"/>
          <w:szCs w:val="28"/>
        </w:rPr>
        <w:t xml:space="preserve">на компенсацию недополученных доходов и неучтенных затрат </w:t>
      </w:r>
      <w:r>
        <w:rPr>
          <w:rFonts w:ascii="Times New Roman" w:hAnsi="Times New Roman"/>
          <w:sz w:val="28"/>
          <w:szCs w:val="28"/>
        </w:rPr>
        <w:t>направлено 10</w:t>
      </w:r>
      <w:r w:rsidR="004C268B">
        <w:rPr>
          <w:rFonts w:ascii="Times New Roman" w:hAnsi="Times New Roman"/>
          <w:sz w:val="28"/>
          <w:szCs w:val="28"/>
        </w:rPr>
        <w:t> 705,9</w:t>
      </w:r>
      <w:r>
        <w:rPr>
          <w:rFonts w:ascii="Times New Roman" w:hAnsi="Times New Roman"/>
          <w:sz w:val="28"/>
          <w:szCs w:val="28"/>
        </w:rPr>
        <w:t> мл</w:t>
      </w:r>
      <w:r w:rsidR="004C268B">
        <w:rPr>
          <w:rFonts w:ascii="Times New Roman" w:hAnsi="Times New Roman"/>
          <w:sz w:val="28"/>
          <w:szCs w:val="28"/>
        </w:rPr>
        <w:t>н</w:t>
      </w:r>
      <w:r>
        <w:rPr>
          <w:rFonts w:ascii="Times New Roman" w:hAnsi="Times New Roman"/>
          <w:sz w:val="28"/>
          <w:szCs w:val="28"/>
        </w:rPr>
        <w:t xml:space="preserve">. рублей.  </w:t>
      </w:r>
    </w:p>
    <w:p w14:paraId="1642CFEE" w14:textId="39B69077" w:rsidR="00CB2014" w:rsidRDefault="00855BC7" w:rsidP="00466A4B">
      <w:pPr>
        <w:pStyle w:val="a6"/>
        <w:spacing w:before="0" w:beforeAutospacing="0" w:after="0" w:afterAutospacing="0"/>
        <w:ind w:firstLine="708"/>
        <w:jc w:val="both"/>
        <w:rPr>
          <w:sz w:val="28"/>
          <w:szCs w:val="28"/>
        </w:rPr>
      </w:pPr>
      <w:r w:rsidRPr="00855BC7">
        <w:rPr>
          <w:sz w:val="28"/>
          <w:szCs w:val="28"/>
        </w:rPr>
        <w:t> </w:t>
      </w:r>
      <w:r w:rsidR="005A31BF">
        <w:rPr>
          <w:sz w:val="28"/>
          <w:szCs w:val="28"/>
        </w:rPr>
        <w:t>В проверяемом периоде установлены нарушения бюджетного законодательства</w:t>
      </w:r>
      <w:r w:rsidR="00C0408D">
        <w:rPr>
          <w:sz w:val="28"/>
          <w:szCs w:val="28"/>
        </w:rPr>
        <w:t xml:space="preserve">, в результате чего </w:t>
      </w:r>
      <w:r w:rsidR="00C0408D" w:rsidRPr="00855BC7">
        <w:rPr>
          <w:bCs/>
          <w:sz w:val="28"/>
          <w:szCs w:val="28"/>
        </w:rPr>
        <w:t xml:space="preserve">в 2018-2019 годах </w:t>
      </w:r>
      <w:r w:rsidR="00CB2014" w:rsidRPr="00855BC7">
        <w:rPr>
          <w:bCs/>
          <w:sz w:val="28"/>
          <w:szCs w:val="28"/>
        </w:rPr>
        <w:t xml:space="preserve">Департаментом промышленной политики Чукотского автономного округа (далее – Департамент промышленности) допущено избыточное предоставление бюджетных средств в виде авансовых платежей субсидии на компенсацию недополученных доходов в общей сумме </w:t>
      </w:r>
      <w:r w:rsidR="00CB2014" w:rsidRPr="00855BC7">
        <w:rPr>
          <w:color w:val="000000"/>
          <w:sz w:val="28"/>
          <w:szCs w:val="28"/>
        </w:rPr>
        <w:t>73</w:t>
      </w:r>
      <w:r w:rsidR="00FA3F9D">
        <w:rPr>
          <w:color w:val="000000"/>
          <w:sz w:val="28"/>
          <w:szCs w:val="28"/>
        </w:rPr>
        <w:t>1</w:t>
      </w:r>
      <w:r w:rsidR="00CB2014">
        <w:rPr>
          <w:color w:val="000000"/>
          <w:sz w:val="28"/>
          <w:szCs w:val="28"/>
        </w:rPr>
        <w:t>,</w:t>
      </w:r>
      <w:r w:rsidR="00FA3F9D">
        <w:rPr>
          <w:color w:val="000000"/>
          <w:sz w:val="28"/>
          <w:szCs w:val="28"/>
        </w:rPr>
        <w:t>6</w:t>
      </w:r>
      <w:r w:rsidR="00CB2014">
        <w:rPr>
          <w:color w:val="000000"/>
          <w:sz w:val="28"/>
          <w:szCs w:val="28"/>
        </w:rPr>
        <w:t> млн.</w:t>
      </w:r>
      <w:r w:rsidR="00CB2014" w:rsidRPr="00855BC7">
        <w:rPr>
          <w:bCs/>
          <w:sz w:val="28"/>
          <w:szCs w:val="28"/>
        </w:rPr>
        <w:t xml:space="preserve"> рублей</w:t>
      </w:r>
      <w:r w:rsidR="00CB2014">
        <w:rPr>
          <w:bCs/>
          <w:sz w:val="28"/>
          <w:szCs w:val="28"/>
        </w:rPr>
        <w:t xml:space="preserve"> и </w:t>
      </w:r>
      <w:r w:rsidR="00CB2014" w:rsidRPr="00855BC7">
        <w:rPr>
          <w:sz w:val="28"/>
          <w:szCs w:val="28"/>
        </w:rPr>
        <w:t>на</w:t>
      </w:r>
      <w:r w:rsidR="00CB2014">
        <w:rPr>
          <w:sz w:val="28"/>
          <w:szCs w:val="28"/>
        </w:rPr>
        <w:t xml:space="preserve"> возмещение неучтенных затрат</w:t>
      </w:r>
      <w:r w:rsidR="00CB2014" w:rsidRPr="00855BC7">
        <w:rPr>
          <w:sz w:val="28"/>
          <w:szCs w:val="28"/>
        </w:rPr>
        <w:t xml:space="preserve"> в общей </w:t>
      </w:r>
      <w:r w:rsidR="00CB2014" w:rsidRPr="00FA3F9D">
        <w:rPr>
          <w:sz w:val="28"/>
          <w:szCs w:val="28"/>
        </w:rPr>
        <w:t xml:space="preserve">сумме </w:t>
      </w:r>
      <w:r w:rsidR="00FA3F9D" w:rsidRPr="00FA3F9D">
        <w:rPr>
          <w:sz w:val="28"/>
          <w:szCs w:val="28"/>
        </w:rPr>
        <w:t>92,7</w:t>
      </w:r>
      <w:r w:rsidR="00CB2014" w:rsidRPr="00855BC7">
        <w:rPr>
          <w:sz w:val="28"/>
          <w:szCs w:val="28"/>
        </w:rPr>
        <w:t> </w:t>
      </w:r>
      <w:r w:rsidR="00CB2014">
        <w:rPr>
          <w:sz w:val="28"/>
          <w:szCs w:val="28"/>
        </w:rPr>
        <w:t>млн</w:t>
      </w:r>
      <w:r w:rsidR="00CB2014" w:rsidRPr="00855BC7">
        <w:rPr>
          <w:sz w:val="28"/>
          <w:szCs w:val="28"/>
        </w:rPr>
        <w:t>. рублей</w:t>
      </w:r>
      <w:r w:rsidR="00C0408D">
        <w:rPr>
          <w:sz w:val="28"/>
          <w:szCs w:val="28"/>
        </w:rPr>
        <w:t>. Возврат избыточно полученных бюджетных средств организациям</w:t>
      </w:r>
      <w:r w:rsidR="00FA3F9D">
        <w:rPr>
          <w:sz w:val="28"/>
          <w:szCs w:val="28"/>
        </w:rPr>
        <w:t>и</w:t>
      </w:r>
      <w:r w:rsidR="00C0408D">
        <w:rPr>
          <w:sz w:val="28"/>
          <w:szCs w:val="28"/>
        </w:rPr>
        <w:t xml:space="preserve"> ЖКХ  осуществлен с нарушением сроков, которые </w:t>
      </w:r>
      <w:r w:rsidR="00CB2014">
        <w:rPr>
          <w:sz w:val="28"/>
          <w:szCs w:val="28"/>
        </w:rPr>
        <w:t xml:space="preserve">составили </w:t>
      </w:r>
      <w:r w:rsidR="00CB2014" w:rsidRPr="00855BC7">
        <w:rPr>
          <w:sz w:val="28"/>
          <w:szCs w:val="28"/>
        </w:rPr>
        <w:t>от 3 до 358  календарных дней</w:t>
      </w:r>
      <w:r w:rsidR="00CB2014">
        <w:rPr>
          <w:sz w:val="28"/>
          <w:szCs w:val="28"/>
        </w:rPr>
        <w:t>.</w:t>
      </w:r>
    </w:p>
    <w:p w14:paraId="6A4DCD71" w14:textId="77777777" w:rsidR="00C0408D" w:rsidRDefault="00CB2014" w:rsidP="00CB2014">
      <w:pPr>
        <w:pStyle w:val="Style2"/>
        <w:widowControl/>
        <w:tabs>
          <w:tab w:val="left" w:pos="709"/>
        </w:tabs>
        <w:spacing w:line="240" w:lineRule="auto"/>
        <w:ind w:firstLine="708"/>
        <w:rPr>
          <w:sz w:val="28"/>
          <w:szCs w:val="28"/>
        </w:rPr>
      </w:pPr>
      <w:r w:rsidRPr="00855BC7">
        <w:rPr>
          <w:sz w:val="28"/>
          <w:szCs w:val="28"/>
        </w:rPr>
        <w:t xml:space="preserve">Департаментом промышленности с устойчивой периодичностью излишние средства по Субсидиям на компенсацию недополученных доходов и возмещение неучтенных затрат в 2018-2019 годах предоставлялись одним и тем же ресурсоснабжающим организациям (МУП ЖКХ «Иультинское» </w:t>
      </w:r>
      <w:r w:rsidRPr="00855BC7">
        <w:rPr>
          <w:color w:val="000000"/>
          <w:sz w:val="28"/>
          <w:szCs w:val="28"/>
        </w:rPr>
        <w:t>–</w:t>
      </w:r>
      <w:r w:rsidRPr="00855BC7">
        <w:rPr>
          <w:sz w:val="28"/>
          <w:szCs w:val="28"/>
        </w:rPr>
        <w:t xml:space="preserve"> 236</w:t>
      </w:r>
      <w:r>
        <w:rPr>
          <w:sz w:val="28"/>
          <w:szCs w:val="28"/>
        </w:rPr>
        <w:t>,4 млн</w:t>
      </w:r>
      <w:r w:rsidRPr="00855BC7">
        <w:rPr>
          <w:sz w:val="28"/>
          <w:szCs w:val="28"/>
        </w:rPr>
        <w:t xml:space="preserve">. рублей, МП «ЧРКХ» </w:t>
      </w:r>
      <w:r>
        <w:rPr>
          <w:color w:val="000000"/>
          <w:sz w:val="28"/>
          <w:szCs w:val="28"/>
        </w:rPr>
        <w:t>– 376,9 млн</w:t>
      </w:r>
      <w:r w:rsidRPr="00855BC7">
        <w:rPr>
          <w:color w:val="000000"/>
          <w:sz w:val="28"/>
          <w:szCs w:val="28"/>
        </w:rPr>
        <w:t>. рублей</w:t>
      </w:r>
      <w:r w:rsidRPr="00855BC7">
        <w:rPr>
          <w:sz w:val="28"/>
          <w:szCs w:val="28"/>
        </w:rPr>
        <w:t>) на общую сумму 613</w:t>
      </w:r>
      <w:r>
        <w:rPr>
          <w:sz w:val="28"/>
          <w:szCs w:val="28"/>
        </w:rPr>
        <w:t>,4 млн</w:t>
      </w:r>
      <w:r w:rsidRPr="00855BC7">
        <w:rPr>
          <w:sz w:val="28"/>
          <w:szCs w:val="28"/>
        </w:rPr>
        <w:t>. рублей</w:t>
      </w:r>
      <w:r w:rsidR="00C0408D">
        <w:rPr>
          <w:sz w:val="28"/>
          <w:szCs w:val="28"/>
        </w:rPr>
        <w:t>.</w:t>
      </w:r>
    </w:p>
    <w:p w14:paraId="5C67C3D2" w14:textId="42463E1C" w:rsidR="00CB2014" w:rsidRPr="00855BC7" w:rsidRDefault="00C0408D" w:rsidP="00CB20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B2014" w:rsidRPr="00855BC7">
        <w:rPr>
          <w:rFonts w:ascii="Times New Roman" w:hAnsi="Times New Roman" w:cs="Times New Roman"/>
          <w:sz w:val="28"/>
          <w:szCs w:val="28"/>
        </w:rPr>
        <w:t>Несмотря на растущий уровень доходов организаций ЖКХ и увеличивающийся объем финансовой поддержки из бюджета</w:t>
      </w:r>
      <w:r w:rsidR="00FA3F9D">
        <w:rPr>
          <w:rFonts w:ascii="Times New Roman" w:hAnsi="Times New Roman" w:cs="Times New Roman"/>
          <w:sz w:val="28"/>
          <w:szCs w:val="28"/>
        </w:rPr>
        <w:t>,</w:t>
      </w:r>
      <w:r w:rsidR="00CB2014" w:rsidRPr="00855BC7">
        <w:rPr>
          <w:rFonts w:ascii="Times New Roman" w:hAnsi="Times New Roman" w:cs="Times New Roman"/>
          <w:sz w:val="28"/>
          <w:szCs w:val="28"/>
        </w:rPr>
        <w:t xml:space="preserve"> финансов</w:t>
      </w:r>
      <w:r w:rsidR="00C103E3">
        <w:rPr>
          <w:rFonts w:ascii="Times New Roman" w:hAnsi="Times New Roman" w:cs="Times New Roman"/>
          <w:sz w:val="28"/>
          <w:szCs w:val="28"/>
        </w:rPr>
        <w:t>ый</w:t>
      </w:r>
      <w:r w:rsidR="00CB2014" w:rsidRPr="00855BC7">
        <w:rPr>
          <w:rFonts w:ascii="Times New Roman" w:hAnsi="Times New Roman" w:cs="Times New Roman"/>
          <w:sz w:val="28"/>
          <w:szCs w:val="28"/>
        </w:rPr>
        <w:t xml:space="preserve"> результат организаций ЖКХ</w:t>
      </w:r>
      <w:r w:rsidR="00C103E3">
        <w:rPr>
          <w:rFonts w:ascii="Times New Roman" w:hAnsi="Times New Roman" w:cs="Times New Roman"/>
          <w:sz w:val="28"/>
          <w:szCs w:val="28"/>
        </w:rPr>
        <w:t xml:space="preserve"> является отрицательным</w:t>
      </w:r>
      <w:r w:rsidR="00CB2014" w:rsidRPr="00855BC7">
        <w:rPr>
          <w:rFonts w:ascii="Times New Roman" w:hAnsi="Times New Roman" w:cs="Times New Roman"/>
          <w:sz w:val="28"/>
          <w:szCs w:val="28"/>
        </w:rPr>
        <w:t>.</w:t>
      </w:r>
    </w:p>
    <w:p w14:paraId="13D02FF3" w14:textId="595A4CFB" w:rsidR="00CB2014" w:rsidRDefault="00CB2014" w:rsidP="00CB2014">
      <w:pPr>
        <w:spacing w:after="0" w:line="240" w:lineRule="auto"/>
        <w:ind w:firstLine="708"/>
        <w:jc w:val="both"/>
        <w:rPr>
          <w:rFonts w:ascii="Times New Roman" w:hAnsi="Times New Roman" w:cs="Times New Roman"/>
          <w:sz w:val="28"/>
          <w:szCs w:val="28"/>
        </w:rPr>
      </w:pPr>
      <w:r w:rsidRPr="00855BC7">
        <w:rPr>
          <w:rFonts w:ascii="Times New Roman" w:hAnsi="Times New Roman" w:cs="Times New Roman"/>
          <w:sz w:val="28"/>
          <w:szCs w:val="28"/>
        </w:rPr>
        <w:t xml:space="preserve">Существенное влияние на финансовый результат организаций ЖКХ </w:t>
      </w:r>
      <w:r w:rsidR="006226A1">
        <w:rPr>
          <w:rFonts w:ascii="Times New Roman" w:hAnsi="Times New Roman" w:cs="Times New Roman"/>
          <w:sz w:val="28"/>
          <w:szCs w:val="28"/>
        </w:rPr>
        <w:t>оказывает н</w:t>
      </w:r>
      <w:r w:rsidRPr="00855BC7">
        <w:rPr>
          <w:rFonts w:ascii="Times New Roman" w:hAnsi="Times New Roman" w:cs="Times New Roman"/>
          <w:sz w:val="28"/>
          <w:szCs w:val="28"/>
        </w:rPr>
        <w:t>есвоевременное и неполное субсидирование из окружного бюджета</w:t>
      </w:r>
      <w:r w:rsidR="006226A1">
        <w:rPr>
          <w:rFonts w:ascii="Times New Roman" w:hAnsi="Times New Roman" w:cs="Times New Roman"/>
          <w:sz w:val="28"/>
          <w:szCs w:val="28"/>
        </w:rPr>
        <w:t>, что</w:t>
      </w:r>
      <w:r w:rsidRPr="00855BC7">
        <w:rPr>
          <w:rFonts w:ascii="Times New Roman" w:hAnsi="Times New Roman" w:cs="Times New Roman"/>
          <w:sz w:val="28"/>
          <w:szCs w:val="28"/>
        </w:rPr>
        <w:t xml:space="preserve"> приводит к задолженности перед контрагентами, уплате штрафных санкций и пени за поставляемые ресурсы.</w:t>
      </w:r>
    </w:p>
    <w:p w14:paraId="53F332CE" w14:textId="77777777" w:rsidR="00D2291E" w:rsidRPr="00855BC7" w:rsidRDefault="00D2291E" w:rsidP="00D2291E">
      <w:pPr>
        <w:spacing w:after="0" w:line="240" w:lineRule="auto"/>
        <w:ind w:firstLine="708"/>
        <w:jc w:val="both"/>
        <w:rPr>
          <w:rFonts w:ascii="Times New Roman" w:hAnsi="Times New Roman" w:cs="Times New Roman"/>
          <w:sz w:val="28"/>
          <w:szCs w:val="28"/>
        </w:rPr>
      </w:pPr>
      <w:r w:rsidRPr="00855BC7">
        <w:rPr>
          <w:rFonts w:ascii="Times New Roman" w:hAnsi="Times New Roman" w:cs="Times New Roman"/>
          <w:sz w:val="28"/>
          <w:szCs w:val="28"/>
        </w:rPr>
        <w:t>В</w:t>
      </w:r>
      <w:r w:rsidRPr="00855BC7">
        <w:rPr>
          <w:rFonts w:ascii="Times New Roman" w:hAnsi="Times New Roman" w:cs="Times New Roman"/>
          <w:b/>
          <w:i/>
          <w:sz w:val="28"/>
          <w:szCs w:val="28"/>
        </w:rPr>
        <w:t xml:space="preserve"> </w:t>
      </w:r>
      <w:r w:rsidRPr="00855BC7">
        <w:rPr>
          <w:rFonts w:ascii="Times New Roman" w:hAnsi="Times New Roman" w:cs="Times New Roman"/>
          <w:sz w:val="28"/>
          <w:szCs w:val="28"/>
        </w:rPr>
        <w:t xml:space="preserve">Чукотском автономном округе отсутствует ряд нормативно-правовых актов, регламентирующих деятельность уполномоченных органов (межведомственных комиссий по погашению и реструктуризации задолженности за энергоресурсы) с участием органов исполнительной власти Чукотского автономного округа, органов местного самоуправления, общественных организаций и т.п. </w:t>
      </w:r>
    </w:p>
    <w:p w14:paraId="6F0FFCF7" w14:textId="7100816C" w:rsidR="00C103E3" w:rsidRDefault="00D2291E" w:rsidP="00D2291E">
      <w:pPr>
        <w:spacing w:after="0" w:line="240" w:lineRule="auto"/>
        <w:ind w:firstLine="708"/>
        <w:jc w:val="both"/>
        <w:rPr>
          <w:rFonts w:ascii="Times New Roman" w:hAnsi="Times New Roman" w:cs="Times New Roman"/>
          <w:sz w:val="28"/>
          <w:szCs w:val="28"/>
        </w:rPr>
      </w:pPr>
      <w:r w:rsidRPr="00855BC7">
        <w:rPr>
          <w:rFonts w:ascii="Times New Roman" w:hAnsi="Times New Roman" w:cs="Times New Roman"/>
          <w:sz w:val="28"/>
          <w:szCs w:val="28"/>
        </w:rPr>
        <w:t>Мероприятия, проводимые Департаментом промышленности в целях осуществления мониторинга и принятия мер, направленных на снижение задолженности в сфере ЖКХ, на фоне динамично увеличивающейся кредиторской задолженности у организаций ЖКХ</w:t>
      </w:r>
      <w:r w:rsidR="00FA3F9D">
        <w:rPr>
          <w:rFonts w:ascii="Times New Roman" w:hAnsi="Times New Roman" w:cs="Times New Roman"/>
          <w:sz w:val="28"/>
          <w:szCs w:val="28"/>
        </w:rPr>
        <w:t xml:space="preserve"> </w:t>
      </w:r>
      <w:r w:rsidRPr="00855BC7">
        <w:rPr>
          <w:rFonts w:ascii="Times New Roman" w:hAnsi="Times New Roman" w:cs="Times New Roman"/>
          <w:sz w:val="28"/>
          <w:szCs w:val="28"/>
        </w:rPr>
        <w:t>(включая растущую задолженность перед поставщиками энергоресурсов), являются недостаточными</w:t>
      </w:r>
      <w:r w:rsidR="00C103E3">
        <w:rPr>
          <w:rFonts w:ascii="Times New Roman" w:hAnsi="Times New Roman" w:cs="Times New Roman"/>
          <w:sz w:val="28"/>
          <w:szCs w:val="28"/>
        </w:rPr>
        <w:t>.</w:t>
      </w:r>
    </w:p>
    <w:p w14:paraId="3C90A8DF" w14:textId="77777777" w:rsidR="00D2291E" w:rsidRPr="00855BC7" w:rsidRDefault="00D2291E" w:rsidP="00D2291E">
      <w:pPr>
        <w:spacing w:after="0" w:line="240" w:lineRule="auto"/>
        <w:ind w:firstLine="709"/>
        <w:jc w:val="both"/>
        <w:rPr>
          <w:rFonts w:ascii="Times New Roman" w:hAnsi="Times New Roman" w:cs="Times New Roman"/>
          <w:sz w:val="28"/>
          <w:szCs w:val="28"/>
        </w:rPr>
      </w:pPr>
      <w:r w:rsidRPr="00855BC7">
        <w:rPr>
          <w:rFonts w:ascii="Times New Roman" w:hAnsi="Times New Roman" w:cs="Times New Roman"/>
          <w:sz w:val="28"/>
          <w:szCs w:val="28"/>
        </w:rPr>
        <w:lastRenderedPageBreak/>
        <w:t>В объеме кредиторской задолженности организаций, объем просроченной составляет  в 2018 году – 65,5%, в 2019 году – 66,4%, что свидетельствует о накопленных объемах задолженности за предыдущие годы и низкой вероятности ее уменьшения за счет собственных средств организаций.</w:t>
      </w:r>
    </w:p>
    <w:p w14:paraId="2B8ECA3F" w14:textId="236E3685" w:rsidR="00C103E3" w:rsidRDefault="00C103E3" w:rsidP="00D2291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Чукотском автономном округе достаточно низкое качество питьевой воды.</w:t>
      </w:r>
    </w:p>
    <w:p w14:paraId="0312FFDE" w14:textId="77777777" w:rsidR="00D2291E" w:rsidRPr="00855BC7" w:rsidRDefault="00D2291E" w:rsidP="00D2291E">
      <w:pPr>
        <w:spacing w:after="0" w:line="240" w:lineRule="auto"/>
        <w:ind w:firstLine="708"/>
        <w:jc w:val="both"/>
        <w:rPr>
          <w:rFonts w:ascii="Times New Roman" w:hAnsi="Times New Roman" w:cs="Times New Roman"/>
          <w:sz w:val="28"/>
          <w:szCs w:val="28"/>
        </w:rPr>
      </w:pPr>
      <w:r w:rsidRPr="00855BC7">
        <w:rPr>
          <w:rFonts w:ascii="Times New Roman" w:hAnsi="Times New Roman" w:cs="Times New Roman"/>
          <w:sz w:val="28"/>
          <w:szCs w:val="28"/>
        </w:rPr>
        <w:t>Основными причинами низкого качества питьевой воды, подаваемой населению из централизованных и нецентрализованных источников водоснабжения, являются:</w:t>
      </w:r>
    </w:p>
    <w:p w14:paraId="0AEE9189" w14:textId="77777777" w:rsidR="00D2291E" w:rsidRPr="00855BC7" w:rsidRDefault="00D2291E" w:rsidP="00D2291E">
      <w:pPr>
        <w:spacing w:after="0" w:line="240" w:lineRule="auto"/>
        <w:ind w:firstLine="708"/>
        <w:jc w:val="both"/>
        <w:rPr>
          <w:rFonts w:ascii="Times New Roman" w:hAnsi="Times New Roman" w:cs="Times New Roman"/>
          <w:sz w:val="28"/>
          <w:szCs w:val="28"/>
        </w:rPr>
      </w:pPr>
      <w:r w:rsidRPr="00855BC7">
        <w:rPr>
          <w:rFonts w:ascii="Times New Roman" w:hAnsi="Times New Roman" w:cs="Times New Roman"/>
          <w:sz w:val="28"/>
          <w:szCs w:val="28"/>
        </w:rPr>
        <w:t xml:space="preserve"> - природное повышенное содержание железа в воде источников водоснабжения, что обусловливает и повышенную цветность, и мутность; </w:t>
      </w:r>
    </w:p>
    <w:p w14:paraId="7D51FCD9" w14:textId="77777777" w:rsidR="00D2291E" w:rsidRPr="00855BC7" w:rsidRDefault="00D2291E" w:rsidP="00D2291E">
      <w:pPr>
        <w:spacing w:after="0" w:line="240" w:lineRule="auto"/>
        <w:ind w:firstLine="708"/>
        <w:jc w:val="both"/>
        <w:rPr>
          <w:rFonts w:ascii="Times New Roman" w:hAnsi="Times New Roman" w:cs="Times New Roman"/>
          <w:sz w:val="28"/>
          <w:szCs w:val="28"/>
        </w:rPr>
      </w:pPr>
      <w:r w:rsidRPr="00855BC7">
        <w:rPr>
          <w:rFonts w:ascii="Times New Roman" w:hAnsi="Times New Roman" w:cs="Times New Roman"/>
          <w:sz w:val="28"/>
          <w:szCs w:val="28"/>
        </w:rPr>
        <w:t>- отсутствие водоподготовки на всех водопроводных сооружениях (кроме г. Анадырь, г. </w:t>
      </w:r>
      <w:proofErr w:type="spellStart"/>
      <w:r w:rsidRPr="00855BC7">
        <w:rPr>
          <w:rFonts w:ascii="Times New Roman" w:hAnsi="Times New Roman" w:cs="Times New Roman"/>
          <w:sz w:val="28"/>
          <w:szCs w:val="28"/>
        </w:rPr>
        <w:t>Певек</w:t>
      </w:r>
      <w:proofErr w:type="spellEnd"/>
      <w:r w:rsidRPr="00855BC7">
        <w:rPr>
          <w:rFonts w:ascii="Times New Roman" w:hAnsi="Times New Roman" w:cs="Times New Roman"/>
          <w:sz w:val="28"/>
          <w:szCs w:val="28"/>
        </w:rPr>
        <w:t>, г. Билибино, с. Новое Чаплино, с. Лаврентия, с. </w:t>
      </w:r>
      <w:proofErr w:type="spellStart"/>
      <w:r w:rsidRPr="00855BC7">
        <w:rPr>
          <w:rFonts w:ascii="Times New Roman" w:hAnsi="Times New Roman" w:cs="Times New Roman"/>
          <w:sz w:val="28"/>
          <w:szCs w:val="28"/>
        </w:rPr>
        <w:t>Ваеги</w:t>
      </w:r>
      <w:proofErr w:type="spellEnd"/>
      <w:r w:rsidRPr="00855BC7">
        <w:rPr>
          <w:rFonts w:ascii="Times New Roman" w:hAnsi="Times New Roman" w:cs="Times New Roman"/>
          <w:sz w:val="28"/>
          <w:szCs w:val="28"/>
        </w:rPr>
        <w:t xml:space="preserve">); </w:t>
      </w:r>
    </w:p>
    <w:p w14:paraId="4D5E1DFD" w14:textId="77777777" w:rsidR="00D2291E" w:rsidRPr="00855BC7" w:rsidRDefault="00D2291E" w:rsidP="00D2291E">
      <w:pPr>
        <w:spacing w:after="0" w:line="240" w:lineRule="auto"/>
        <w:ind w:firstLine="708"/>
        <w:jc w:val="both"/>
        <w:rPr>
          <w:rFonts w:ascii="Times New Roman" w:hAnsi="Times New Roman" w:cs="Times New Roman"/>
          <w:sz w:val="28"/>
          <w:szCs w:val="28"/>
        </w:rPr>
      </w:pPr>
      <w:r w:rsidRPr="00855BC7">
        <w:rPr>
          <w:rFonts w:ascii="Times New Roman" w:hAnsi="Times New Roman" w:cs="Times New Roman"/>
          <w:sz w:val="28"/>
          <w:szCs w:val="28"/>
        </w:rPr>
        <w:t xml:space="preserve">- отсутствие обеззараживающих установок на большинстве водопроводных сооружений, применение морально устаревших технологий обеззараживания: бактерицидные установки имеются на 13 из 24 водопроводных сооружений, в связи с чем, вода из 11 источников подается в сети без обеззараживания; </w:t>
      </w:r>
    </w:p>
    <w:p w14:paraId="2EB145B5" w14:textId="77777777" w:rsidR="00D2291E" w:rsidRPr="00855BC7" w:rsidRDefault="00D2291E" w:rsidP="00D2291E">
      <w:pPr>
        <w:spacing w:after="0" w:line="240" w:lineRule="auto"/>
        <w:ind w:firstLine="708"/>
        <w:jc w:val="both"/>
        <w:rPr>
          <w:rFonts w:ascii="Times New Roman" w:hAnsi="Times New Roman" w:cs="Times New Roman"/>
          <w:sz w:val="28"/>
          <w:szCs w:val="28"/>
        </w:rPr>
      </w:pPr>
      <w:r w:rsidRPr="00855BC7">
        <w:rPr>
          <w:rFonts w:ascii="Times New Roman" w:hAnsi="Times New Roman" w:cs="Times New Roman"/>
          <w:sz w:val="28"/>
          <w:szCs w:val="28"/>
        </w:rPr>
        <w:t xml:space="preserve">- несоблюдением режима зон санитарной охраны: санитарно-оздоровительные мероприятия в зонах санитарной охраны водоисточников водопользователями не выполняются, площади водосбора и прилегающей к берегу территории загрязняются; </w:t>
      </w:r>
    </w:p>
    <w:p w14:paraId="61CBFF94" w14:textId="73E983CD" w:rsidR="00D2291E" w:rsidRPr="00855BC7" w:rsidRDefault="00D2291E" w:rsidP="00D2291E">
      <w:pPr>
        <w:spacing w:after="0" w:line="240" w:lineRule="auto"/>
        <w:ind w:firstLine="708"/>
        <w:jc w:val="both"/>
        <w:rPr>
          <w:rFonts w:ascii="Times New Roman" w:hAnsi="Times New Roman" w:cs="Times New Roman"/>
          <w:sz w:val="28"/>
          <w:szCs w:val="28"/>
        </w:rPr>
      </w:pPr>
      <w:r w:rsidRPr="00855BC7">
        <w:rPr>
          <w:rFonts w:ascii="Times New Roman" w:hAnsi="Times New Roman" w:cs="Times New Roman"/>
          <w:sz w:val="28"/>
          <w:szCs w:val="28"/>
        </w:rPr>
        <w:t>- вторичное загрязнение воды в сетях водоснабжения в связи с изношенностью и коррозией водоводов и разводящих сетей: от 40 до 80% водопроводных сетей нуждается в замене</w:t>
      </w:r>
      <w:r w:rsidR="00C103E3">
        <w:rPr>
          <w:rFonts w:ascii="Times New Roman" w:hAnsi="Times New Roman" w:cs="Times New Roman"/>
          <w:sz w:val="28"/>
          <w:szCs w:val="28"/>
        </w:rPr>
        <w:t xml:space="preserve"> и т.п.</w:t>
      </w:r>
    </w:p>
    <w:p w14:paraId="1DE622C4" w14:textId="20D0718D" w:rsidR="00D2291E" w:rsidRPr="00855BC7" w:rsidRDefault="00D2291E" w:rsidP="00D2291E">
      <w:pPr>
        <w:spacing w:after="0" w:line="240" w:lineRule="auto"/>
        <w:ind w:firstLine="708"/>
        <w:jc w:val="both"/>
        <w:rPr>
          <w:rFonts w:ascii="Times New Roman" w:hAnsi="Times New Roman" w:cs="Times New Roman"/>
          <w:sz w:val="28"/>
          <w:szCs w:val="28"/>
        </w:rPr>
      </w:pPr>
      <w:r w:rsidRPr="00855BC7">
        <w:rPr>
          <w:rFonts w:ascii="Times New Roman" w:hAnsi="Times New Roman" w:cs="Times New Roman"/>
          <w:sz w:val="28"/>
          <w:szCs w:val="28"/>
        </w:rPr>
        <w:t>Несмотря на негативную ситуацию с качеством воды в автономном округе, мероприятия Регионального проекта «Чистая вода» Департаментом промышленности в 2019 году и истекшем периоде 2020 года за счет бюджетных средств не реализованы, сроки исполнения перенесены на 2021 год. Перенос сроков исполнения мероприятий Регионального проекта «Чистая вода» ставит под угрозу его реализацию на территории автономного округа в установленные сроки (до 2024 года).</w:t>
      </w:r>
    </w:p>
    <w:p w14:paraId="6C935E94" w14:textId="1E1B6385" w:rsidR="00D2291E" w:rsidRPr="00855BC7" w:rsidRDefault="00D2291E" w:rsidP="00D2291E">
      <w:pPr>
        <w:spacing w:after="0" w:line="240" w:lineRule="auto"/>
        <w:ind w:firstLine="708"/>
        <w:jc w:val="both"/>
        <w:rPr>
          <w:rFonts w:ascii="Times New Roman" w:hAnsi="Times New Roman" w:cs="Times New Roman"/>
          <w:sz w:val="28"/>
          <w:szCs w:val="28"/>
        </w:rPr>
      </w:pPr>
      <w:r w:rsidRPr="00855BC7">
        <w:rPr>
          <w:rFonts w:ascii="Times New Roman" w:hAnsi="Times New Roman" w:cs="Times New Roman"/>
          <w:sz w:val="28"/>
          <w:szCs w:val="28"/>
        </w:rPr>
        <w:t xml:space="preserve">В </w:t>
      </w:r>
      <w:r w:rsidR="00C103E3">
        <w:rPr>
          <w:rFonts w:ascii="Times New Roman" w:hAnsi="Times New Roman" w:cs="Times New Roman"/>
          <w:sz w:val="28"/>
          <w:szCs w:val="28"/>
        </w:rPr>
        <w:t>целях</w:t>
      </w:r>
      <w:r w:rsidRPr="00855BC7">
        <w:rPr>
          <w:rFonts w:ascii="Times New Roman" w:hAnsi="Times New Roman" w:cs="Times New Roman"/>
          <w:sz w:val="28"/>
          <w:szCs w:val="28"/>
        </w:rPr>
        <w:t xml:space="preserve"> определения уровня удовлетворенности населения качеством предоставляемых коммунальных услуг на территории муниципальных образований Чукотского автономного округа, Счетной палатой проведен опрос населения округа (в виде анкетирования).  В опросе приняло участие 493 жителя, </w:t>
      </w:r>
      <w:r>
        <w:rPr>
          <w:rFonts w:ascii="Times New Roman" w:hAnsi="Times New Roman" w:cs="Times New Roman"/>
          <w:sz w:val="28"/>
          <w:szCs w:val="28"/>
        </w:rPr>
        <w:t>проживающих на территории 14 из </w:t>
      </w:r>
      <w:r w:rsidRPr="00855BC7">
        <w:rPr>
          <w:rFonts w:ascii="Times New Roman" w:hAnsi="Times New Roman" w:cs="Times New Roman"/>
          <w:sz w:val="28"/>
          <w:szCs w:val="28"/>
        </w:rPr>
        <w:t>45 населенных пунктов округа.</w:t>
      </w:r>
    </w:p>
    <w:p w14:paraId="6CA0505E" w14:textId="727242E6" w:rsidR="00D2291E" w:rsidRPr="00855BC7" w:rsidRDefault="00D2291E" w:rsidP="00D2291E">
      <w:pPr>
        <w:spacing w:after="0" w:line="240" w:lineRule="auto"/>
        <w:ind w:firstLine="709"/>
        <w:jc w:val="both"/>
        <w:rPr>
          <w:rFonts w:ascii="Times New Roman" w:hAnsi="Times New Roman" w:cs="Times New Roman"/>
          <w:sz w:val="28"/>
          <w:szCs w:val="28"/>
        </w:rPr>
      </w:pPr>
      <w:r w:rsidRPr="00855BC7">
        <w:rPr>
          <w:rFonts w:ascii="Times New Roman" w:hAnsi="Times New Roman" w:cs="Times New Roman"/>
          <w:sz w:val="28"/>
          <w:szCs w:val="28"/>
        </w:rPr>
        <w:t>По итогам проведенного опроса установлено, больше всего претензий и замечаний население имеет к качеству холодного и горячего водоснабжения, тепло- и электроснабжения, очистке выгребных ям</w:t>
      </w:r>
      <w:r w:rsidR="006226A1">
        <w:rPr>
          <w:rFonts w:ascii="Times New Roman" w:hAnsi="Times New Roman" w:cs="Times New Roman"/>
          <w:sz w:val="28"/>
          <w:szCs w:val="28"/>
        </w:rPr>
        <w:t>, то есть ко всем видам коммунальных услуг</w:t>
      </w:r>
      <w:r w:rsidRPr="00855BC7">
        <w:rPr>
          <w:rFonts w:ascii="Times New Roman" w:hAnsi="Times New Roman" w:cs="Times New Roman"/>
          <w:sz w:val="28"/>
          <w:szCs w:val="28"/>
        </w:rPr>
        <w:t>.</w:t>
      </w:r>
    </w:p>
    <w:p w14:paraId="5D38290C" w14:textId="282675B8" w:rsidR="00D2291E" w:rsidRPr="00855BC7" w:rsidRDefault="00D2291E" w:rsidP="00D2291E">
      <w:pPr>
        <w:spacing w:after="0" w:line="240" w:lineRule="auto"/>
        <w:ind w:firstLine="708"/>
        <w:jc w:val="both"/>
        <w:rPr>
          <w:rFonts w:ascii="Times New Roman" w:hAnsi="Times New Roman" w:cs="Times New Roman"/>
          <w:sz w:val="28"/>
          <w:szCs w:val="28"/>
        </w:rPr>
      </w:pPr>
      <w:r w:rsidRPr="00855BC7">
        <w:rPr>
          <w:rFonts w:ascii="Times New Roman" w:hAnsi="Times New Roman" w:cs="Times New Roman"/>
          <w:sz w:val="28"/>
          <w:szCs w:val="28"/>
        </w:rPr>
        <w:lastRenderedPageBreak/>
        <w:t xml:space="preserve">Наибольшее количество претензий и замечаний к услугам электроснабжения имеют жители с. </w:t>
      </w:r>
      <w:proofErr w:type="spellStart"/>
      <w:r w:rsidRPr="00855BC7">
        <w:rPr>
          <w:rFonts w:ascii="Times New Roman" w:hAnsi="Times New Roman" w:cs="Times New Roman"/>
          <w:sz w:val="28"/>
          <w:szCs w:val="28"/>
        </w:rPr>
        <w:t>Энурмино</w:t>
      </w:r>
      <w:proofErr w:type="spellEnd"/>
      <w:r w:rsidR="00C0408D">
        <w:rPr>
          <w:rFonts w:ascii="Times New Roman" w:hAnsi="Times New Roman" w:cs="Times New Roman"/>
          <w:sz w:val="28"/>
          <w:szCs w:val="28"/>
        </w:rPr>
        <w:t xml:space="preserve"> и </w:t>
      </w:r>
      <w:r w:rsidRPr="00855BC7">
        <w:rPr>
          <w:rFonts w:ascii="Times New Roman" w:hAnsi="Times New Roman" w:cs="Times New Roman"/>
          <w:sz w:val="28"/>
          <w:szCs w:val="28"/>
        </w:rPr>
        <w:t xml:space="preserve">с. </w:t>
      </w:r>
      <w:proofErr w:type="spellStart"/>
      <w:r w:rsidRPr="00855BC7">
        <w:rPr>
          <w:rFonts w:ascii="Times New Roman" w:hAnsi="Times New Roman" w:cs="Times New Roman"/>
          <w:sz w:val="28"/>
          <w:szCs w:val="28"/>
        </w:rPr>
        <w:t>Ваеги</w:t>
      </w:r>
      <w:proofErr w:type="spellEnd"/>
      <w:r w:rsidRPr="00855BC7">
        <w:rPr>
          <w:rFonts w:ascii="Times New Roman" w:hAnsi="Times New Roman" w:cs="Times New Roman"/>
          <w:sz w:val="28"/>
          <w:szCs w:val="28"/>
        </w:rPr>
        <w:t xml:space="preserve">. </w:t>
      </w:r>
    </w:p>
    <w:p w14:paraId="4E8B97C9" w14:textId="163CC4DE" w:rsidR="00D2291E" w:rsidRPr="00855BC7" w:rsidRDefault="00D2291E" w:rsidP="00D2291E">
      <w:pPr>
        <w:spacing w:after="0" w:line="240" w:lineRule="auto"/>
        <w:ind w:firstLine="708"/>
        <w:jc w:val="both"/>
        <w:rPr>
          <w:rFonts w:ascii="Times New Roman" w:hAnsi="Times New Roman" w:cs="Times New Roman"/>
          <w:sz w:val="28"/>
          <w:szCs w:val="28"/>
        </w:rPr>
      </w:pPr>
      <w:r w:rsidRPr="00855BC7">
        <w:rPr>
          <w:rFonts w:ascii="Times New Roman" w:hAnsi="Times New Roman" w:cs="Times New Roman"/>
          <w:sz w:val="28"/>
          <w:szCs w:val="28"/>
        </w:rPr>
        <w:t xml:space="preserve">К услуге теплоснабжения наибольшее количество претензий и замечаний у </w:t>
      </w:r>
      <w:r w:rsidR="006226A1">
        <w:rPr>
          <w:rFonts w:ascii="Times New Roman" w:hAnsi="Times New Roman" w:cs="Times New Roman"/>
          <w:sz w:val="28"/>
          <w:szCs w:val="28"/>
        </w:rPr>
        <w:t xml:space="preserve">жителей </w:t>
      </w:r>
      <w:proofErr w:type="spellStart"/>
      <w:r w:rsidRPr="00855BC7">
        <w:rPr>
          <w:rFonts w:ascii="Times New Roman" w:hAnsi="Times New Roman" w:cs="Times New Roman"/>
          <w:sz w:val="28"/>
          <w:szCs w:val="28"/>
        </w:rPr>
        <w:t>пгт</w:t>
      </w:r>
      <w:proofErr w:type="spellEnd"/>
      <w:r w:rsidRPr="00855BC7">
        <w:rPr>
          <w:rFonts w:ascii="Times New Roman" w:hAnsi="Times New Roman" w:cs="Times New Roman"/>
          <w:sz w:val="28"/>
          <w:szCs w:val="28"/>
        </w:rPr>
        <w:t xml:space="preserve"> </w:t>
      </w:r>
      <w:proofErr w:type="spellStart"/>
      <w:r w:rsidRPr="00855BC7">
        <w:rPr>
          <w:rFonts w:ascii="Times New Roman" w:hAnsi="Times New Roman" w:cs="Times New Roman"/>
          <w:sz w:val="28"/>
          <w:szCs w:val="28"/>
        </w:rPr>
        <w:t>Беринговский</w:t>
      </w:r>
      <w:proofErr w:type="spellEnd"/>
      <w:r w:rsidRPr="00855BC7">
        <w:rPr>
          <w:rFonts w:ascii="Times New Roman" w:hAnsi="Times New Roman" w:cs="Times New Roman"/>
          <w:sz w:val="28"/>
          <w:szCs w:val="28"/>
        </w:rPr>
        <w:t xml:space="preserve"> и г. </w:t>
      </w:r>
      <w:proofErr w:type="spellStart"/>
      <w:r w:rsidRPr="00855BC7">
        <w:rPr>
          <w:rFonts w:ascii="Times New Roman" w:hAnsi="Times New Roman" w:cs="Times New Roman"/>
          <w:sz w:val="28"/>
          <w:szCs w:val="28"/>
        </w:rPr>
        <w:t>Певек</w:t>
      </w:r>
      <w:proofErr w:type="spellEnd"/>
      <w:r w:rsidRPr="00855BC7">
        <w:rPr>
          <w:rFonts w:ascii="Times New Roman" w:hAnsi="Times New Roman" w:cs="Times New Roman"/>
          <w:sz w:val="28"/>
          <w:szCs w:val="28"/>
        </w:rPr>
        <w:t xml:space="preserve">. </w:t>
      </w:r>
    </w:p>
    <w:p w14:paraId="5C4ADF79" w14:textId="5DB385A3" w:rsidR="00D2291E" w:rsidRPr="00855BC7" w:rsidRDefault="00D2291E" w:rsidP="00D2291E">
      <w:pPr>
        <w:spacing w:after="0" w:line="240" w:lineRule="auto"/>
        <w:ind w:firstLine="708"/>
        <w:jc w:val="both"/>
        <w:rPr>
          <w:rFonts w:ascii="Times New Roman" w:hAnsi="Times New Roman" w:cs="Times New Roman"/>
          <w:sz w:val="28"/>
          <w:szCs w:val="28"/>
        </w:rPr>
      </w:pPr>
      <w:r w:rsidRPr="00855BC7">
        <w:rPr>
          <w:rFonts w:ascii="Times New Roman" w:hAnsi="Times New Roman" w:cs="Times New Roman"/>
          <w:sz w:val="28"/>
          <w:szCs w:val="28"/>
        </w:rPr>
        <w:t>Наибольш</w:t>
      </w:r>
      <w:r w:rsidR="00C0408D">
        <w:rPr>
          <w:rFonts w:ascii="Times New Roman" w:hAnsi="Times New Roman" w:cs="Times New Roman"/>
          <w:sz w:val="28"/>
          <w:szCs w:val="28"/>
        </w:rPr>
        <w:t xml:space="preserve">ую неудовлетворенность вызывает </w:t>
      </w:r>
      <w:r w:rsidRPr="00855BC7">
        <w:rPr>
          <w:rFonts w:ascii="Times New Roman" w:hAnsi="Times New Roman" w:cs="Times New Roman"/>
          <w:sz w:val="28"/>
          <w:szCs w:val="28"/>
        </w:rPr>
        <w:t>горяч</w:t>
      </w:r>
      <w:r w:rsidR="00C0408D">
        <w:rPr>
          <w:rFonts w:ascii="Times New Roman" w:hAnsi="Times New Roman" w:cs="Times New Roman"/>
          <w:sz w:val="28"/>
          <w:szCs w:val="28"/>
        </w:rPr>
        <w:t>ее</w:t>
      </w:r>
      <w:r w:rsidRPr="00855BC7">
        <w:rPr>
          <w:rFonts w:ascii="Times New Roman" w:hAnsi="Times New Roman" w:cs="Times New Roman"/>
          <w:sz w:val="28"/>
          <w:szCs w:val="28"/>
        </w:rPr>
        <w:t xml:space="preserve"> водоснабжени</w:t>
      </w:r>
      <w:r w:rsidR="00C0408D">
        <w:rPr>
          <w:rFonts w:ascii="Times New Roman" w:hAnsi="Times New Roman" w:cs="Times New Roman"/>
          <w:sz w:val="28"/>
          <w:szCs w:val="28"/>
        </w:rPr>
        <w:t>е</w:t>
      </w:r>
      <w:r w:rsidRPr="00855BC7">
        <w:rPr>
          <w:rFonts w:ascii="Times New Roman" w:hAnsi="Times New Roman" w:cs="Times New Roman"/>
          <w:sz w:val="28"/>
          <w:szCs w:val="28"/>
        </w:rPr>
        <w:t xml:space="preserve"> у жителей </w:t>
      </w:r>
      <w:proofErr w:type="spellStart"/>
      <w:r w:rsidRPr="00855BC7">
        <w:rPr>
          <w:rFonts w:ascii="Times New Roman" w:hAnsi="Times New Roman" w:cs="Times New Roman"/>
          <w:sz w:val="28"/>
          <w:szCs w:val="28"/>
        </w:rPr>
        <w:t>пгт</w:t>
      </w:r>
      <w:proofErr w:type="spellEnd"/>
      <w:r w:rsidRPr="00855BC7">
        <w:rPr>
          <w:rFonts w:ascii="Times New Roman" w:hAnsi="Times New Roman" w:cs="Times New Roman"/>
          <w:sz w:val="28"/>
          <w:szCs w:val="28"/>
        </w:rPr>
        <w:t xml:space="preserve"> </w:t>
      </w:r>
      <w:proofErr w:type="spellStart"/>
      <w:r w:rsidRPr="00855BC7">
        <w:rPr>
          <w:rFonts w:ascii="Times New Roman" w:hAnsi="Times New Roman" w:cs="Times New Roman"/>
          <w:sz w:val="28"/>
          <w:szCs w:val="28"/>
        </w:rPr>
        <w:t>Беринговский</w:t>
      </w:r>
      <w:proofErr w:type="spellEnd"/>
      <w:r w:rsidRPr="00855BC7">
        <w:rPr>
          <w:rFonts w:ascii="Times New Roman" w:hAnsi="Times New Roman" w:cs="Times New Roman"/>
          <w:sz w:val="28"/>
          <w:szCs w:val="28"/>
        </w:rPr>
        <w:t xml:space="preserve"> и </w:t>
      </w:r>
      <w:proofErr w:type="spellStart"/>
      <w:r w:rsidRPr="00855BC7">
        <w:rPr>
          <w:rFonts w:ascii="Times New Roman" w:hAnsi="Times New Roman" w:cs="Times New Roman"/>
          <w:sz w:val="28"/>
          <w:szCs w:val="28"/>
        </w:rPr>
        <w:t>пгт</w:t>
      </w:r>
      <w:proofErr w:type="spellEnd"/>
      <w:r w:rsidRPr="00855BC7">
        <w:rPr>
          <w:rFonts w:ascii="Times New Roman" w:hAnsi="Times New Roman" w:cs="Times New Roman"/>
          <w:sz w:val="28"/>
          <w:szCs w:val="28"/>
        </w:rPr>
        <w:t xml:space="preserve"> Провидени</w:t>
      </w:r>
      <w:r w:rsidR="006226A1">
        <w:rPr>
          <w:rFonts w:ascii="Times New Roman" w:hAnsi="Times New Roman" w:cs="Times New Roman"/>
          <w:sz w:val="28"/>
          <w:szCs w:val="28"/>
        </w:rPr>
        <w:t>я</w:t>
      </w:r>
      <w:r w:rsidRPr="00855BC7">
        <w:rPr>
          <w:rFonts w:ascii="Times New Roman" w:hAnsi="Times New Roman" w:cs="Times New Roman"/>
          <w:sz w:val="28"/>
          <w:szCs w:val="28"/>
        </w:rPr>
        <w:t xml:space="preserve">. </w:t>
      </w:r>
    </w:p>
    <w:p w14:paraId="3F6BFC8C" w14:textId="761E3C36" w:rsidR="00D2291E" w:rsidRPr="00855BC7" w:rsidRDefault="00D2291E" w:rsidP="00D2291E">
      <w:pPr>
        <w:spacing w:after="0" w:line="240" w:lineRule="auto"/>
        <w:ind w:firstLine="708"/>
        <w:jc w:val="both"/>
        <w:rPr>
          <w:rFonts w:ascii="Times New Roman" w:hAnsi="Times New Roman" w:cs="Times New Roman"/>
          <w:sz w:val="28"/>
          <w:szCs w:val="28"/>
        </w:rPr>
      </w:pPr>
      <w:r w:rsidRPr="00855BC7">
        <w:rPr>
          <w:rFonts w:ascii="Times New Roman" w:hAnsi="Times New Roman" w:cs="Times New Roman"/>
          <w:sz w:val="28"/>
          <w:szCs w:val="28"/>
        </w:rPr>
        <w:t xml:space="preserve">Недовольны холодным водоснабжением  жители г. </w:t>
      </w:r>
      <w:proofErr w:type="spellStart"/>
      <w:r w:rsidRPr="00855BC7">
        <w:rPr>
          <w:rFonts w:ascii="Times New Roman" w:hAnsi="Times New Roman" w:cs="Times New Roman"/>
          <w:sz w:val="28"/>
          <w:szCs w:val="28"/>
        </w:rPr>
        <w:t>Певек</w:t>
      </w:r>
      <w:proofErr w:type="spellEnd"/>
      <w:r w:rsidRPr="00855BC7">
        <w:rPr>
          <w:rFonts w:ascii="Times New Roman" w:hAnsi="Times New Roman" w:cs="Times New Roman"/>
          <w:sz w:val="28"/>
          <w:szCs w:val="28"/>
        </w:rPr>
        <w:t xml:space="preserve">, </w:t>
      </w:r>
      <w:proofErr w:type="spellStart"/>
      <w:r w:rsidRPr="00855BC7">
        <w:rPr>
          <w:rFonts w:ascii="Times New Roman" w:hAnsi="Times New Roman" w:cs="Times New Roman"/>
          <w:sz w:val="28"/>
          <w:szCs w:val="28"/>
        </w:rPr>
        <w:t>пгт</w:t>
      </w:r>
      <w:proofErr w:type="spellEnd"/>
      <w:r w:rsidRPr="00855BC7">
        <w:rPr>
          <w:rFonts w:ascii="Times New Roman" w:hAnsi="Times New Roman" w:cs="Times New Roman"/>
          <w:sz w:val="28"/>
          <w:szCs w:val="28"/>
        </w:rPr>
        <w:t xml:space="preserve"> </w:t>
      </w:r>
      <w:proofErr w:type="spellStart"/>
      <w:r w:rsidRPr="00855BC7">
        <w:rPr>
          <w:rFonts w:ascii="Times New Roman" w:hAnsi="Times New Roman" w:cs="Times New Roman"/>
          <w:sz w:val="28"/>
          <w:szCs w:val="28"/>
        </w:rPr>
        <w:t>Беринговский</w:t>
      </w:r>
      <w:proofErr w:type="spellEnd"/>
      <w:r w:rsidRPr="00855BC7">
        <w:rPr>
          <w:rFonts w:ascii="Times New Roman" w:hAnsi="Times New Roman" w:cs="Times New Roman"/>
          <w:sz w:val="28"/>
          <w:szCs w:val="28"/>
        </w:rPr>
        <w:t xml:space="preserve">, </w:t>
      </w:r>
      <w:proofErr w:type="spellStart"/>
      <w:r w:rsidRPr="00855BC7">
        <w:rPr>
          <w:rFonts w:ascii="Times New Roman" w:hAnsi="Times New Roman" w:cs="Times New Roman"/>
          <w:sz w:val="28"/>
          <w:szCs w:val="28"/>
        </w:rPr>
        <w:t>пгт</w:t>
      </w:r>
      <w:proofErr w:type="spellEnd"/>
      <w:r w:rsidRPr="00855BC7">
        <w:rPr>
          <w:rFonts w:ascii="Times New Roman" w:hAnsi="Times New Roman" w:cs="Times New Roman"/>
          <w:sz w:val="28"/>
          <w:szCs w:val="28"/>
        </w:rPr>
        <w:t xml:space="preserve"> Провидения. </w:t>
      </w:r>
    </w:p>
    <w:p w14:paraId="2CC46DAA" w14:textId="49EAF2C2" w:rsidR="00D2291E" w:rsidRPr="00855BC7" w:rsidRDefault="00D2291E" w:rsidP="00D2291E">
      <w:pPr>
        <w:spacing w:after="0" w:line="240" w:lineRule="auto"/>
        <w:ind w:firstLine="708"/>
        <w:jc w:val="both"/>
        <w:rPr>
          <w:rFonts w:ascii="Times New Roman" w:hAnsi="Times New Roman" w:cs="Times New Roman"/>
          <w:sz w:val="28"/>
          <w:szCs w:val="28"/>
        </w:rPr>
      </w:pPr>
      <w:r w:rsidRPr="00855BC7">
        <w:rPr>
          <w:rFonts w:ascii="Times New Roman" w:hAnsi="Times New Roman" w:cs="Times New Roman"/>
          <w:sz w:val="28"/>
          <w:szCs w:val="28"/>
        </w:rPr>
        <w:t xml:space="preserve">Больше всего замечаний к подвозу воды у жителей с. Янракыннот. </w:t>
      </w:r>
    </w:p>
    <w:p w14:paraId="06AFCE54" w14:textId="6293C27A" w:rsidR="00D2291E" w:rsidRPr="00855BC7" w:rsidRDefault="00D2291E" w:rsidP="00D2291E">
      <w:pPr>
        <w:spacing w:after="0" w:line="240" w:lineRule="auto"/>
        <w:ind w:firstLine="708"/>
        <w:jc w:val="both"/>
        <w:rPr>
          <w:rFonts w:ascii="Times New Roman" w:hAnsi="Times New Roman" w:cs="Times New Roman"/>
          <w:sz w:val="28"/>
          <w:szCs w:val="28"/>
        </w:rPr>
      </w:pPr>
      <w:r w:rsidRPr="00855BC7">
        <w:rPr>
          <w:rFonts w:ascii="Times New Roman" w:hAnsi="Times New Roman" w:cs="Times New Roman"/>
          <w:sz w:val="28"/>
          <w:szCs w:val="28"/>
        </w:rPr>
        <w:t xml:space="preserve">Наибольшее количество претензий к водоотведению имеют жители </w:t>
      </w:r>
      <w:proofErr w:type="spellStart"/>
      <w:r w:rsidRPr="00855BC7">
        <w:rPr>
          <w:rFonts w:ascii="Times New Roman" w:hAnsi="Times New Roman" w:cs="Times New Roman"/>
          <w:sz w:val="28"/>
          <w:szCs w:val="28"/>
        </w:rPr>
        <w:t>пгт</w:t>
      </w:r>
      <w:proofErr w:type="spellEnd"/>
      <w:r w:rsidRPr="00855BC7">
        <w:rPr>
          <w:rFonts w:ascii="Times New Roman" w:hAnsi="Times New Roman" w:cs="Times New Roman"/>
          <w:sz w:val="28"/>
          <w:szCs w:val="28"/>
        </w:rPr>
        <w:t xml:space="preserve"> Провидения</w:t>
      </w:r>
      <w:r w:rsidR="00C0408D">
        <w:rPr>
          <w:rFonts w:ascii="Times New Roman" w:hAnsi="Times New Roman" w:cs="Times New Roman"/>
          <w:sz w:val="28"/>
          <w:szCs w:val="28"/>
        </w:rPr>
        <w:t xml:space="preserve"> и</w:t>
      </w:r>
      <w:r w:rsidRPr="00855BC7">
        <w:rPr>
          <w:rFonts w:ascii="Times New Roman" w:hAnsi="Times New Roman" w:cs="Times New Roman"/>
          <w:sz w:val="28"/>
          <w:szCs w:val="28"/>
        </w:rPr>
        <w:t xml:space="preserve"> с. Биллингс. </w:t>
      </w:r>
    </w:p>
    <w:p w14:paraId="218B2F81" w14:textId="0A5B9869" w:rsidR="00D2291E" w:rsidRPr="00855BC7" w:rsidRDefault="00D2291E" w:rsidP="00D2291E">
      <w:pPr>
        <w:spacing w:after="0" w:line="240" w:lineRule="auto"/>
        <w:ind w:firstLine="708"/>
        <w:jc w:val="both"/>
        <w:rPr>
          <w:rFonts w:ascii="Times New Roman" w:hAnsi="Times New Roman" w:cs="Times New Roman"/>
          <w:sz w:val="28"/>
          <w:szCs w:val="28"/>
        </w:rPr>
      </w:pPr>
      <w:r w:rsidRPr="00855BC7">
        <w:rPr>
          <w:rFonts w:ascii="Times New Roman" w:hAnsi="Times New Roman" w:cs="Times New Roman"/>
          <w:sz w:val="28"/>
          <w:szCs w:val="28"/>
        </w:rPr>
        <w:t>Наибольшее количество претензий и замечаний по очистке выгребных</w:t>
      </w:r>
      <w:r w:rsidR="00C0408D">
        <w:rPr>
          <w:rFonts w:ascii="Times New Roman" w:hAnsi="Times New Roman" w:cs="Times New Roman"/>
          <w:sz w:val="28"/>
          <w:szCs w:val="28"/>
        </w:rPr>
        <w:t xml:space="preserve"> ям</w:t>
      </w:r>
      <w:r w:rsidRPr="00855BC7">
        <w:rPr>
          <w:rFonts w:ascii="Times New Roman" w:hAnsi="Times New Roman" w:cs="Times New Roman"/>
          <w:sz w:val="28"/>
          <w:szCs w:val="28"/>
        </w:rPr>
        <w:t xml:space="preserve"> у жителей с. Биллингс.</w:t>
      </w:r>
    </w:p>
    <w:p w14:paraId="73AA2A2C" w14:textId="15301A1D" w:rsidR="00D2291E" w:rsidRPr="00855BC7" w:rsidRDefault="00D2291E" w:rsidP="00D2291E">
      <w:pPr>
        <w:spacing w:after="0" w:line="240" w:lineRule="auto"/>
        <w:ind w:firstLine="708"/>
        <w:jc w:val="both"/>
        <w:rPr>
          <w:rFonts w:ascii="Times New Roman" w:hAnsi="Times New Roman" w:cs="Times New Roman"/>
          <w:sz w:val="28"/>
          <w:szCs w:val="28"/>
        </w:rPr>
      </w:pPr>
      <w:r w:rsidRPr="00855BC7">
        <w:rPr>
          <w:rFonts w:ascii="Times New Roman" w:hAnsi="Times New Roman" w:cs="Times New Roman"/>
          <w:sz w:val="28"/>
          <w:szCs w:val="28"/>
        </w:rPr>
        <w:t>Участники опроса активно вносили свои предложения по повышению качества коммунальных услуг, из которых наиболее распространены следующие:</w:t>
      </w:r>
    </w:p>
    <w:p w14:paraId="6220D0AB" w14:textId="3D81CB84" w:rsidR="00D2291E" w:rsidRPr="00855BC7" w:rsidRDefault="00D2291E" w:rsidP="00D2291E">
      <w:pPr>
        <w:spacing w:after="0" w:line="240" w:lineRule="auto"/>
        <w:ind w:firstLine="708"/>
        <w:jc w:val="both"/>
        <w:rPr>
          <w:rFonts w:ascii="Times New Roman" w:hAnsi="Times New Roman" w:cs="Times New Roman"/>
          <w:sz w:val="28"/>
          <w:szCs w:val="28"/>
        </w:rPr>
      </w:pPr>
      <w:r w:rsidRPr="00855BC7">
        <w:rPr>
          <w:rFonts w:ascii="Times New Roman" w:hAnsi="Times New Roman" w:cs="Times New Roman"/>
          <w:sz w:val="28"/>
          <w:szCs w:val="28"/>
        </w:rPr>
        <w:t>- улучшение качества холодной воды</w:t>
      </w:r>
      <w:r w:rsidR="006226A1">
        <w:rPr>
          <w:rFonts w:ascii="Times New Roman" w:hAnsi="Times New Roman" w:cs="Times New Roman"/>
          <w:sz w:val="28"/>
          <w:szCs w:val="28"/>
        </w:rPr>
        <w:t xml:space="preserve"> путем</w:t>
      </w:r>
      <w:r w:rsidRPr="00855BC7">
        <w:rPr>
          <w:rFonts w:ascii="Times New Roman" w:hAnsi="Times New Roman" w:cs="Times New Roman"/>
          <w:sz w:val="28"/>
          <w:szCs w:val="28"/>
        </w:rPr>
        <w:t xml:space="preserve"> установк</w:t>
      </w:r>
      <w:r w:rsidR="006226A1">
        <w:rPr>
          <w:rFonts w:ascii="Times New Roman" w:hAnsi="Times New Roman" w:cs="Times New Roman"/>
          <w:sz w:val="28"/>
          <w:szCs w:val="28"/>
        </w:rPr>
        <w:t>и</w:t>
      </w:r>
      <w:r w:rsidRPr="00855BC7">
        <w:rPr>
          <w:rFonts w:ascii="Times New Roman" w:hAnsi="Times New Roman" w:cs="Times New Roman"/>
          <w:sz w:val="28"/>
          <w:szCs w:val="28"/>
        </w:rPr>
        <w:t xml:space="preserve"> фильтров очистительной системы, замена (проведение) водопровода;</w:t>
      </w:r>
    </w:p>
    <w:p w14:paraId="1FF22589" w14:textId="55568C06" w:rsidR="00D2291E" w:rsidRPr="00855BC7" w:rsidRDefault="00D2291E" w:rsidP="00D2291E">
      <w:pPr>
        <w:spacing w:after="0" w:line="240" w:lineRule="auto"/>
        <w:ind w:firstLine="708"/>
        <w:jc w:val="both"/>
        <w:rPr>
          <w:rFonts w:ascii="Times New Roman" w:hAnsi="Times New Roman" w:cs="Times New Roman"/>
          <w:sz w:val="28"/>
          <w:szCs w:val="28"/>
        </w:rPr>
      </w:pPr>
      <w:r w:rsidRPr="00855BC7">
        <w:rPr>
          <w:rFonts w:ascii="Times New Roman" w:hAnsi="Times New Roman" w:cs="Times New Roman"/>
          <w:sz w:val="28"/>
          <w:szCs w:val="28"/>
        </w:rPr>
        <w:t>- установка (ремонт) канализации</w:t>
      </w:r>
      <w:r w:rsidR="00C0408D">
        <w:rPr>
          <w:rFonts w:ascii="Times New Roman" w:hAnsi="Times New Roman" w:cs="Times New Roman"/>
          <w:sz w:val="28"/>
          <w:szCs w:val="28"/>
        </w:rPr>
        <w:t>, установка</w:t>
      </w:r>
      <w:r w:rsidRPr="00855BC7">
        <w:rPr>
          <w:rFonts w:ascii="Times New Roman" w:hAnsi="Times New Roman" w:cs="Times New Roman"/>
          <w:sz w:val="28"/>
          <w:szCs w:val="28"/>
        </w:rPr>
        <w:t xml:space="preserve"> септика</w:t>
      </w:r>
      <w:r w:rsidR="00C0408D">
        <w:rPr>
          <w:rFonts w:ascii="Times New Roman" w:hAnsi="Times New Roman" w:cs="Times New Roman"/>
          <w:sz w:val="28"/>
          <w:szCs w:val="28"/>
        </w:rPr>
        <w:t xml:space="preserve"> </w:t>
      </w:r>
      <w:r w:rsidRPr="00855BC7">
        <w:rPr>
          <w:rFonts w:ascii="Times New Roman" w:hAnsi="Times New Roman" w:cs="Times New Roman"/>
          <w:sz w:val="28"/>
          <w:szCs w:val="28"/>
        </w:rPr>
        <w:t>и очистка выгребных ям;</w:t>
      </w:r>
    </w:p>
    <w:p w14:paraId="2796C473" w14:textId="2EDCEDD9" w:rsidR="00D2291E" w:rsidRDefault="00D2291E" w:rsidP="00D2291E">
      <w:pPr>
        <w:spacing w:after="0" w:line="240" w:lineRule="auto"/>
        <w:ind w:firstLine="708"/>
        <w:jc w:val="both"/>
        <w:rPr>
          <w:rFonts w:ascii="Times New Roman" w:hAnsi="Times New Roman" w:cs="Times New Roman"/>
          <w:sz w:val="28"/>
          <w:szCs w:val="28"/>
        </w:rPr>
      </w:pPr>
      <w:r w:rsidRPr="00855BC7">
        <w:rPr>
          <w:rFonts w:ascii="Times New Roman" w:hAnsi="Times New Roman" w:cs="Times New Roman"/>
          <w:sz w:val="28"/>
          <w:szCs w:val="28"/>
        </w:rPr>
        <w:t>- строительство новых жилых домов.</w:t>
      </w:r>
    </w:p>
    <w:p w14:paraId="578A2532" w14:textId="4E0911D7" w:rsidR="00D2291E" w:rsidRDefault="00D2291E" w:rsidP="00D2291E">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ab/>
        <w:t>Утвержденный Коллегией Счетной палаты Чукотского автономного округа отчет направлен в Думу</w:t>
      </w:r>
      <w:r w:rsidRPr="0052202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Губернатору </w:t>
      </w:r>
      <w:r>
        <w:rPr>
          <w:rFonts w:ascii="Times New Roman" w:eastAsia="Calibri" w:hAnsi="Times New Roman" w:cs="Times New Roman"/>
          <w:sz w:val="28"/>
          <w:szCs w:val="28"/>
        </w:rPr>
        <w:t xml:space="preserve">Чукотского автономного округа, а также в Прокуратуру Чукотского автономного округа. </w:t>
      </w:r>
    </w:p>
    <w:p w14:paraId="69C1E207" w14:textId="4A4153E5" w:rsidR="00D2291E" w:rsidRDefault="00D2291E" w:rsidP="00D2291E">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855BC7">
        <w:rPr>
          <w:rFonts w:ascii="Times New Roman" w:eastAsia="Calibri" w:hAnsi="Times New Roman" w:cs="Times New Roman"/>
          <w:sz w:val="28"/>
          <w:szCs w:val="28"/>
        </w:rPr>
        <w:t>Коллегией Счетной палаты Чукотского автономного округа</w:t>
      </w:r>
      <w:r>
        <w:rPr>
          <w:rFonts w:ascii="Times New Roman" w:eastAsia="Calibri" w:hAnsi="Times New Roman" w:cs="Times New Roman"/>
          <w:sz w:val="28"/>
          <w:szCs w:val="28"/>
        </w:rPr>
        <w:t>, по результатам рассмотрения отчета</w:t>
      </w:r>
      <w:r w:rsidR="002F25CC">
        <w:rPr>
          <w:rFonts w:ascii="Times New Roman" w:eastAsia="Calibri" w:hAnsi="Times New Roman" w:cs="Times New Roman"/>
          <w:sz w:val="28"/>
          <w:szCs w:val="28"/>
        </w:rPr>
        <w:t>,</w:t>
      </w:r>
      <w:r w:rsidRPr="005A31BF">
        <w:rPr>
          <w:rFonts w:ascii="Times New Roman" w:eastAsia="Calibri" w:hAnsi="Times New Roman" w:cs="Times New Roman"/>
          <w:sz w:val="28"/>
          <w:szCs w:val="28"/>
        </w:rPr>
        <w:t xml:space="preserve"> </w:t>
      </w:r>
      <w:r>
        <w:rPr>
          <w:rFonts w:ascii="Times New Roman" w:eastAsia="Calibri" w:hAnsi="Times New Roman" w:cs="Times New Roman"/>
          <w:sz w:val="28"/>
          <w:szCs w:val="28"/>
        </w:rPr>
        <w:t>дан</w:t>
      </w:r>
      <w:r w:rsidR="006226A1">
        <w:rPr>
          <w:rFonts w:ascii="Times New Roman" w:eastAsia="Calibri" w:hAnsi="Times New Roman" w:cs="Times New Roman"/>
          <w:sz w:val="28"/>
          <w:szCs w:val="28"/>
        </w:rPr>
        <w:t>ы</w:t>
      </w:r>
      <w:r>
        <w:rPr>
          <w:rFonts w:ascii="Times New Roman" w:eastAsia="Calibri" w:hAnsi="Times New Roman" w:cs="Times New Roman"/>
          <w:sz w:val="28"/>
          <w:szCs w:val="28"/>
        </w:rPr>
        <w:t xml:space="preserve"> </w:t>
      </w:r>
      <w:r w:rsidRPr="00855BC7">
        <w:rPr>
          <w:rFonts w:ascii="Times New Roman" w:eastAsia="Calibri" w:hAnsi="Times New Roman" w:cs="Times New Roman"/>
          <w:sz w:val="28"/>
          <w:szCs w:val="28"/>
        </w:rPr>
        <w:t>рекоменд</w:t>
      </w:r>
      <w:r>
        <w:rPr>
          <w:rFonts w:ascii="Times New Roman" w:eastAsia="Calibri" w:hAnsi="Times New Roman" w:cs="Times New Roman"/>
          <w:sz w:val="28"/>
          <w:szCs w:val="28"/>
        </w:rPr>
        <w:t>аци</w:t>
      </w:r>
      <w:r w:rsidR="006226A1">
        <w:rPr>
          <w:rFonts w:ascii="Times New Roman" w:eastAsia="Calibri" w:hAnsi="Times New Roman" w:cs="Times New Roman"/>
          <w:sz w:val="28"/>
          <w:szCs w:val="28"/>
        </w:rPr>
        <w:t>и</w:t>
      </w:r>
      <w:bookmarkStart w:id="0" w:name="_GoBack"/>
      <w:bookmarkEnd w:id="0"/>
      <w:r w:rsidRPr="00855BC7">
        <w:rPr>
          <w:rFonts w:ascii="Times New Roman" w:eastAsia="Calibri" w:hAnsi="Times New Roman" w:cs="Times New Roman"/>
          <w:sz w:val="28"/>
          <w:szCs w:val="28"/>
        </w:rPr>
        <w:t xml:space="preserve"> Правительству Чукотского автономного округа</w:t>
      </w:r>
      <w:r w:rsidR="00C0408D">
        <w:rPr>
          <w:rFonts w:ascii="Times New Roman" w:eastAsia="Calibri" w:hAnsi="Times New Roman" w:cs="Times New Roman"/>
          <w:sz w:val="28"/>
          <w:szCs w:val="28"/>
        </w:rPr>
        <w:t xml:space="preserve">. Для </w:t>
      </w:r>
      <w:r>
        <w:rPr>
          <w:rFonts w:ascii="Times New Roman" w:eastAsia="Calibri" w:hAnsi="Times New Roman" w:cs="Times New Roman"/>
          <w:sz w:val="28"/>
          <w:szCs w:val="28"/>
        </w:rPr>
        <w:t xml:space="preserve">устранения выявленных нарушений </w:t>
      </w:r>
      <w:r>
        <w:rPr>
          <w:rFonts w:ascii="Times New Roman" w:eastAsia="Times New Roman" w:hAnsi="Times New Roman" w:cs="Times New Roman"/>
          <w:sz w:val="28"/>
          <w:szCs w:val="28"/>
          <w:lang w:eastAsia="ru-RU"/>
        </w:rPr>
        <w:t>Департаменту промышленной политики Чукотского автономного округа направлено представление.</w:t>
      </w:r>
    </w:p>
    <w:p w14:paraId="1913A8C5" w14:textId="223E593F" w:rsidR="002F25CC" w:rsidRDefault="002F25CC" w:rsidP="00CB2014">
      <w:pPr>
        <w:spacing w:after="0" w:line="240" w:lineRule="auto"/>
        <w:ind w:firstLine="708"/>
        <w:jc w:val="both"/>
        <w:rPr>
          <w:rFonts w:ascii="Times New Roman" w:hAnsi="Times New Roman" w:cs="Times New Roman"/>
          <w:sz w:val="28"/>
          <w:szCs w:val="28"/>
        </w:rPr>
      </w:pPr>
    </w:p>
    <w:p w14:paraId="4CF28AE5" w14:textId="0FC75833" w:rsidR="002F25CC" w:rsidRDefault="002F25CC" w:rsidP="00CB2014">
      <w:pPr>
        <w:spacing w:after="0" w:line="240" w:lineRule="auto"/>
        <w:ind w:firstLine="708"/>
        <w:jc w:val="both"/>
        <w:rPr>
          <w:rFonts w:ascii="Times New Roman" w:hAnsi="Times New Roman" w:cs="Times New Roman"/>
          <w:sz w:val="28"/>
          <w:szCs w:val="28"/>
        </w:rPr>
      </w:pPr>
    </w:p>
    <w:p w14:paraId="6D8F4A4E" w14:textId="2D2291DE" w:rsidR="002F25CC" w:rsidRDefault="002F25CC" w:rsidP="00CB2014">
      <w:pPr>
        <w:spacing w:after="0" w:line="240" w:lineRule="auto"/>
        <w:ind w:firstLine="708"/>
        <w:jc w:val="both"/>
        <w:rPr>
          <w:rFonts w:ascii="Times New Roman" w:hAnsi="Times New Roman" w:cs="Times New Roman"/>
          <w:sz w:val="28"/>
          <w:szCs w:val="28"/>
        </w:rPr>
      </w:pPr>
    </w:p>
    <w:p w14:paraId="2242AB1F" w14:textId="72AB83F3" w:rsidR="002F25CC" w:rsidRDefault="002F25CC" w:rsidP="00CB2014">
      <w:pPr>
        <w:spacing w:after="0" w:line="240" w:lineRule="auto"/>
        <w:ind w:firstLine="708"/>
        <w:jc w:val="both"/>
        <w:rPr>
          <w:rFonts w:ascii="Times New Roman" w:hAnsi="Times New Roman" w:cs="Times New Roman"/>
          <w:sz w:val="28"/>
          <w:szCs w:val="28"/>
        </w:rPr>
      </w:pPr>
    </w:p>
    <w:p w14:paraId="38F1EA41" w14:textId="33B48586" w:rsidR="002F25CC" w:rsidRDefault="002F25CC" w:rsidP="00CB2014">
      <w:pPr>
        <w:spacing w:after="0" w:line="240" w:lineRule="auto"/>
        <w:ind w:firstLine="708"/>
        <w:jc w:val="both"/>
        <w:rPr>
          <w:rFonts w:ascii="Times New Roman" w:hAnsi="Times New Roman" w:cs="Times New Roman"/>
          <w:sz w:val="28"/>
          <w:szCs w:val="28"/>
        </w:rPr>
      </w:pPr>
    </w:p>
    <w:p w14:paraId="2F732B37" w14:textId="704DA608" w:rsidR="002F25CC" w:rsidRDefault="002F25CC" w:rsidP="00CB2014">
      <w:pPr>
        <w:spacing w:after="0" w:line="240" w:lineRule="auto"/>
        <w:ind w:firstLine="708"/>
        <w:jc w:val="both"/>
        <w:rPr>
          <w:rFonts w:ascii="Times New Roman" w:hAnsi="Times New Roman" w:cs="Times New Roman"/>
          <w:sz w:val="28"/>
          <w:szCs w:val="28"/>
        </w:rPr>
      </w:pPr>
    </w:p>
    <w:sectPr w:rsidR="002F25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724CE" w14:textId="77777777" w:rsidR="005B2BBB" w:rsidRDefault="005B2BBB" w:rsidP="00940DA7">
      <w:pPr>
        <w:spacing w:after="0" w:line="240" w:lineRule="auto"/>
      </w:pPr>
      <w:r>
        <w:separator/>
      </w:r>
    </w:p>
  </w:endnote>
  <w:endnote w:type="continuationSeparator" w:id="0">
    <w:p w14:paraId="71AA37DC" w14:textId="77777777" w:rsidR="005B2BBB" w:rsidRDefault="005B2BBB" w:rsidP="0094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FF580" w14:textId="77777777" w:rsidR="005B2BBB" w:rsidRDefault="005B2BBB" w:rsidP="00940DA7">
      <w:pPr>
        <w:spacing w:after="0" w:line="240" w:lineRule="auto"/>
      </w:pPr>
      <w:r>
        <w:separator/>
      </w:r>
    </w:p>
  </w:footnote>
  <w:footnote w:type="continuationSeparator" w:id="0">
    <w:p w14:paraId="48C3F5DC" w14:textId="77777777" w:rsidR="005B2BBB" w:rsidRDefault="005B2BBB" w:rsidP="00940D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0DA2"/>
    <w:rsid w:val="00091C74"/>
    <w:rsid w:val="00110DA2"/>
    <w:rsid w:val="00176FE0"/>
    <w:rsid w:val="001E465E"/>
    <w:rsid w:val="002D7F4C"/>
    <w:rsid w:val="002F25CC"/>
    <w:rsid w:val="00466A4B"/>
    <w:rsid w:val="004C268B"/>
    <w:rsid w:val="00516AE1"/>
    <w:rsid w:val="005A31BF"/>
    <w:rsid w:val="005B2BBB"/>
    <w:rsid w:val="005E0DC1"/>
    <w:rsid w:val="005E5800"/>
    <w:rsid w:val="006226A1"/>
    <w:rsid w:val="00625AD5"/>
    <w:rsid w:val="006C5948"/>
    <w:rsid w:val="00706585"/>
    <w:rsid w:val="00706B5E"/>
    <w:rsid w:val="00855BC7"/>
    <w:rsid w:val="00940DA7"/>
    <w:rsid w:val="009E3F51"/>
    <w:rsid w:val="00A21E56"/>
    <w:rsid w:val="00A40F33"/>
    <w:rsid w:val="00B075FC"/>
    <w:rsid w:val="00B56935"/>
    <w:rsid w:val="00C0408D"/>
    <w:rsid w:val="00C103E3"/>
    <w:rsid w:val="00CB2014"/>
    <w:rsid w:val="00D2291E"/>
    <w:rsid w:val="00EB6FE6"/>
    <w:rsid w:val="00FA3F9D"/>
    <w:rsid w:val="00FF5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8485F"/>
  <w15:docId w15:val="{22646114-328A-4F0D-87AA-A90D61B1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6A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40DA7"/>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rsid w:val="00940DA7"/>
    <w:rPr>
      <w:rFonts w:ascii="Calibri" w:eastAsia="Calibri" w:hAnsi="Calibri" w:cs="Times New Roman"/>
      <w:sz w:val="20"/>
      <w:szCs w:val="20"/>
    </w:rPr>
  </w:style>
  <w:style w:type="character" w:styleId="a5">
    <w:name w:val="footnote reference"/>
    <w:uiPriority w:val="99"/>
    <w:semiHidden/>
    <w:unhideWhenUsed/>
    <w:rsid w:val="00940DA7"/>
    <w:rPr>
      <w:vertAlign w:val="superscript"/>
    </w:rPr>
  </w:style>
  <w:style w:type="paragraph" w:styleId="a6">
    <w:name w:val="Normal (Web)"/>
    <w:basedOn w:val="a"/>
    <w:uiPriority w:val="99"/>
    <w:unhideWhenUsed/>
    <w:rsid w:val="0085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855BC7"/>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F25C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F25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92719-B53D-412B-94E2-225D77C3C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Pages>
  <Words>1401</Words>
  <Characters>7992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Тодавчич</dc:creator>
  <cp:keywords/>
  <dc:description/>
  <cp:lastModifiedBy>Оксана Тодавчич</cp:lastModifiedBy>
  <cp:revision>9</cp:revision>
  <cp:lastPrinted>2020-12-13T23:07:00Z</cp:lastPrinted>
  <dcterms:created xsi:type="dcterms:W3CDTF">2020-12-11T03:26:00Z</dcterms:created>
  <dcterms:modified xsi:type="dcterms:W3CDTF">2020-12-15T02:53:00Z</dcterms:modified>
</cp:coreProperties>
</file>