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EA" w:rsidRPr="00756F8C" w:rsidRDefault="00975FEA" w:rsidP="00031688">
      <w:pPr>
        <w:spacing w:after="0" w:line="240" w:lineRule="auto"/>
        <w:jc w:val="center"/>
        <w:rPr>
          <w:noProof/>
          <w:sz w:val="26"/>
        </w:rPr>
      </w:pPr>
      <w:bookmarkStart w:id="0" w:name="_GoBack"/>
      <w:bookmarkEnd w:id="0"/>
    </w:p>
    <w:p w:rsidR="00975FEA" w:rsidRDefault="00975FEA" w:rsidP="00031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6"/>
        </w:rPr>
        <w:drawing>
          <wp:inline distT="0" distB="0" distL="0" distR="0">
            <wp:extent cx="723265" cy="907415"/>
            <wp:effectExtent l="19050" t="0" r="635" b="0"/>
            <wp:docPr id="1" name="Рисунок 1" descr="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EA" w:rsidRDefault="00975FEA" w:rsidP="00031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FEA" w:rsidRDefault="00975FEA" w:rsidP="00031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СЧЕТНАЯ ПАЛАТА ЧУКОТСКОГО АВТОНОМНОГО ОКРУГА</w:t>
      </w:r>
    </w:p>
    <w:p w:rsidR="00975FEA" w:rsidRDefault="00975FEA" w:rsidP="0003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FEA" w:rsidRPr="003E0716" w:rsidRDefault="00EA09A4" w:rsidP="00031688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75FEA">
        <w:rPr>
          <w:rFonts w:ascii="Times New Roman" w:hAnsi="Times New Roman"/>
          <w:b/>
          <w:sz w:val="28"/>
          <w:szCs w:val="28"/>
        </w:rPr>
        <w:t xml:space="preserve"> февраля 20</w:t>
      </w:r>
      <w:r w:rsidR="00B3295E">
        <w:rPr>
          <w:rFonts w:ascii="Times New Roman" w:hAnsi="Times New Roman"/>
          <w:b/>
          <w:sz w:val="28"/>
          <w:szCs w:val="28"/>
        </w:rPr>
        <w:t>2</w:t>
      </w:r>
      <w:r w:rsidR="00BF0F16" w:rsidRPr="00BF0F16">
        <w:rPr>
          <w:rFonts w:ascii="Times New Roman" w:hAnsi="Times New Roman"/>
          <w:b/>
          <w:sz w:val="28"/>
          <w:szCs w:val="28"/>
        </w:rPr>
        <w:t>1</w:t>
      </w:r>
      <w:r w:rsidR="00975FEA">
        <w:rPr>
          <w:rFonts w:ascii="Times New Roman" w:hAnsi="Times New Roman"/>
          <w:b/>
          <w:sz w:val="28"/>
          <w:szCs w:val="28"/>
        </w:rPr>
        <w:t xml:space="preserve"> года</w:t>
      </w:r>
      <w:r w:rsidR="00975FEA">
        <w:rPr>
          <w:rFonts w:ascii="Times New Roman" w:hAnsi="Times New Roman"/>
          <w:b/>
          <w:sz w:val="28"/>
          <w:szCs w:val="28"/>
        </w:rPr>
        <w:tab/>
      </w:r>
      <w:r w:rsidR="00975FEA" w:rsidRPr="003E0716">
        <w:rPr>
          <w:rFonts w:ascii="Times New Roman" w:hAnsi="Times New Roman"/>
          <w:b/>
          <w:sz w:val="28"/>
          <w:szCs w:val="28"/>
        </w:rPr>
        <w:t>г. Анадырь</w:t>
      </w:r>
    </w:p>
    <w:p w:rsidR="00975FEA" w:rsidRDefault="00975FEA" w:rsidP="00031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FEA" w:rsidRDefault="00975FEA" w:rsidP="00031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FEA" w:rsidRDefault="00975FEA" w:rsidP="00031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FEA" w:rsidRDefault="00975FEA" w:rsidP="00031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FEA" w:rsidRDefault="00975FEA" w:rsidP="00031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FEA" w:rsidRDefault="00975FEA" w:rsidP="00031688">
      <w:pPr>
        <w:pStyle w:val="af4"/>
        <w:jc w:val="center"/>
        <w:rPr>
          <w:rFonts w:ascii="Times New Roman" w:hAnsi="Times New Roman"/>
          <w:b/>
          <w:sz w:val="48"/>
          <w:szCs w:val="48"/>
        </w:rPr>
      </w:pPr>
      <w:r w:rsidRPr="00975FEA">
        <w:rPr>
          <w:rFonts w:ascii="Times New Roman" w:hAnsi="Times New Roman"/>
          <w:b/>
          <w:sz w:val="48"/>
          <w:szCs w:val="48"/>
        </w:rPr>
        <w:t xml:space="preserve">Годовой отчет </w:t>
      </w:r>
    </w:p>
    <w:p w:rsidR="00975FEA" w:rsidRDefault="00975FEA" w:rsidP="00031688">
      <w:pPr>
        <w:pStyle w:val="af4"/>
        <w:jc w:val="center"/>
        <w:rPr>
          <w:rFonts w:ascii="Times New Roman" w:hAnsi="Times New Roman"/>
          <w:b/>
          <w:sz w:val="48"/>
          <w:szCs w:val="48"/>
        </w:rPr>
      </w:pPr>
      <w:r w:rsidRPr="00975FEA">
        <w:rPr>
          <w:rFonts w:ascii="Times New Roman" w:hAnsi="Times New Roman"/>
          <w:b/>
          <w:sz w:val="48"/>
          <w:szCs w:val="48"/>
        </w:rPr>
        <w:t>о деятельности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975FEA">
        <w:rPr>
          <w:rFonts w:ascii="Times New Roman" w:hAnsi="Times New Roman"/>
          <w:b/>
          <w:sz w:val="48"/>
          <w:szCs w:val="48"/>
        </w:rPr>
        <w:t xml:space="preserve">Счетной палаты </w:t>
      </w:r>
    </w:p>
    <w:p w:rsidR="00975FEA" w:rsidRDefault="00975FEA" w:rsidP="00031688">
      <w:pPr>
        <w:pStyle w:val="af4"/>
        <w:jc w:val="center"/>
        <w:rPr>
          <w:rFonts w:ascii="Times New Roman" w:hAnsi="Times New Roman"/>
          <w:b/>
          <w:sz w:val="48"/>
          <w:szCs w:val="48"/>
        </w:rPr>
      </w:pPr>
      <w:r w:rsidRPr="00975FEA">
        <w:rPr>
          <w:rFonts w:ascii="Times New Roman" w:hAnsi="Times New Roman"/>
          <w:b/>
          <w:sz w:val="48"/>
          <w:szCs w:val="48"/>
        </w:rPr>
        <w:t xml:space="preserve">Чукотского автономного округа </w:t>
      </w:r>
    </w:p>
    <w:p w:rsidR="00975FEA" w:rsidRPr="00975FEA" w:rsidRDefault="00975FEA" w:rsidP="00031688">
      <w:pPr>
        <w:pStyle w:val="af4"/>
        <w:jc w:val="center"/>
        <w:rPr>
          <w:rFonts w:ascii="Times New Roman" w:hAnsi="Times New Roman"/>
          <w:b/>
          <w:sz w:val="48"/>
          <w:szCs w:val="48"/>
        </w:rPr>
      </w:pPr>
      <w:r w:rsidRPr="00975FEA">
        <w:rPr>
          <w:rFonts w:ascii="Times New Roman" w:hAnsi="Times New Roman"/>
          <w:b/>
          <w:sz w:val="48"/>
          <w:szCs w:val="48"/>
        </w:rPr>
        <w:t>за 20</w:t>
      </w:r>
      <w:r w:rsidR="00BF0F16" w:rsidRPr="00DE375F">
        <w:rPr>
          <w:rFonts w:ascii="Times New Roman" w:hAnsi="Times New Roman"/>
          <w:b/>
          <w:sz w:val="48"/>
          <w:szCs w:val="48"/>
        </w:rPr>
        <w:t>20</w:t>
      </w:r>
      <w:r w:rsidRPr="00975FEA">
        <w:rPr>
          <w:rFonts w:ascii="Times New Roman" w:hAnsi="Times New Roman"/>
          <w:b/>
          <w:sz w:val="48"/>
          <w:szCs w:val="48"/>
        </w:rPr>
        <w:t xml:space="preserve"> год</w:t>
      </w:r>
    </w:p>
    <w:p w:rsidR="00975FEA" w:rsidRDefault="00975FEA" w:rsidP="00031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FEA" w:rsidRPr="008663F5" w:rsidRDefault="00975FEA" w:rsidP="00031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3F5">
        <w:rPr>
          <w:rFonts w:ascii="Times New Roman" w:hAnsi="Times New Roman"/>
          <w:sz w:val="24"/>
          <w:szCs w:val="24"/>
        </w:rPr>
        <w:t>(</w:t>
      </w:r>
      <w:r w:rsidR="001C0A84">
        <w:rPr>
          <w:rFonts w:ascii="Times New Roman" w:hAnsi="Times New Roman"/>
          <w:sz w:val="24"/>
          <w:szCs w:val="24"/>
        </w:rPr>
        <w:t>Утвержде</w:t>
      </w:r>
      <w:r w:rsidR="008663F5">
        <w:rPr>
          <w:rFonts w:ascii="Times New Roman" w:hAnsi="Times New Roman"/>
          <w:sz w:val="24"/>
          <w:szCs w:val="24"/>
        </w:rPr>
        <w:t>н</w:t>
      </w:r>
      <w:r w:rsidRPr="008663F5">
        <w:rPr>
          <w:rFonts w:ascii="Times New Roman" w:hAnsi="Times New Roman"/>
          <w:sz w:val="24"/>
          <w:szCs w:val="24"/>
        </w:rPr>
        <w:t xml:space="preserve"> Коллегией Счетной палаты Чукотского автономного округа, </w:t>
      </w:r>
    </w:p>
    <w:p w:rsidR="00975FEA" w:rsidRPr="008663F5" w:rsidRDefault="00975FEA" w:rsidP="00031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3F5">
        <w:rPr>
          <w:rFonts w:ascii="Times New Roman" w:hAnsi="Times New Roman"/>
          <w:sz w:val="24"/>
          <w:szCs w:val="24"/>
        </w:rPr>
        <w:t xml:space="preserve">протокол от </w:t>
      </w:r>
      <w:r w:rsidR="00EA09A4">
        <w:rPr>
          <w:rFonts w:ascii="Times New Roman" w:hAnsi="Times New Roman"/>
          <w:sz w:val="24"/>
          <w:szCs w:val="24"/>
        </w:rPr>
        <w:t>08</w:t>
      </w:r>
      <w:r w:rsidR="00360605" w:rsidRPr="00242CC0">
        <w:rPr>
          <w:rFonts w:ascii="Times New Roman" w:hAnsi="Times New Roman"/>
          <w:sz w:val="24"/>
          <w:szCs w:val="24"/>
        </w:rPr>
        <w:t>.02</w:t>
      </w:r>
      <w:r w:rsidRPr="008663F5">
        <w:rPr>
          <w:rFonts w:ascii="Times New Roman" w:hAnsi="Times New Roman"/>
          <w:sz w:val="24"/>
          <w:szCs w:val="24"/>
        </w:rPr>
        <w:t>.20</w:t>
      </w:r>
      <w:r w:rsidR="00B3295E">
        <w:rPr>
          <w:rFonts w:ascii="Times New Roman" w:hAnsi="Times New Roman"/>
          <w:sz w:val="24"/>
          <w:szCs w:val="24"/>
        </w:rPr>
        <w:t>2</w:t>
      </w:r>
      <w:r w:rsidR="00BF0F16">
        <w:rPr>
          <w:rFonts w:ascii="Times New Roman" w:hAnsi="Times New Roman"/>
          <w:sz w:val="24"/>
          <w:szCs w:val="24"/>
        </w:rPr>
        <w:t>1</w:t>
      </w:r>
      <w:r w:rsidRPr="008663F5">
        <w:rPr>
          <w:rFonts w:ascii="Times New Roman" w:hAnsi="Times New Roman"/>
          <w:sz w:val="24"/>
          <w:szCs w:val="24"/>
        </w:rPr>
        <w:t xml:space="preserve"> года №</w:t>
      </w:r>
      <w:r w:rsidR="00EA09A4">
        <w:rPr>
          <w:rFonts w:ascii="Times New Roman" w:hAnsi="Times New Roman"/>
          <w:sz w:val="24"/>
          <w:szCs w:val="24"/>
        </w:rPr>
        <w:t xml:space="preserve"> 3</w:t>
      </w:r>
      <w:r w:rsidRPr="008663F5">
        <w:rPr>
          <w:rFonts w:ascii="Times New Roman" w:hAnsi="Times New Roman"/>
          <w:sz w:val="24"/>
          <w:szCs w:val="24"/>
        </w:rPr>
        <w:t>)</w:t>
      </w: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785776" w:rsidRDefault="00785776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785776" w:rsidRDefault="00785776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785776" w:rsidRDefault="00785776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785776" w:rsidRDefault="00785776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785776" w:rsidRDefault="00785776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</w:p>
    <w:p w:rsidR="00975FEA" w:rsidRDefault="00975FEA" w:rsidP="00031688">
      <w:pPr>
        <w:pStyle w:val="ConsPlusTitle"/>
        <w:ind w:firstLine="708"/>
        <w:jc w:val="center"/>
        <w:rPr>
          <w:color w:val="000000"/>
          <w:sz w:val="28"/>
          <w:szCs w:val="28"/>
        </w:rPr>
      </w:pPr>
      <w:r w:rsidRPr="003E0716">
        <w:rPr>
          <w:color w:val="000000"/>
          <w:sz w:val="28"/>
          <w:szCs w:val="28"/>
        </w:rPr>
        <w:t>20</w:t>
      </w:r>
      <w:r w:rsidR="00B3295E">
        <w:rPr>
          <w:color w:val="000000"/>
          <w:sz w:val="28"/>
          <w:szCs w:val="28"/>
        </w:rPr>
        <w:t>2</w:t>
      </w:r>
      <w:r w:rsidR="00BF0F16">
        <w:rPr>
          <w:color w:val="000000"/>
          <w:sz w:val="28"/>
          <w:szCs w:val="28"/>
        </w:rPr>
        <w:t>1</w:t>
      </w:r>
      <w:r w:rsidRPr="003E0716">
        <w:rPr>
          <w:color w:val="000000"/>
          <w:sz w:val="28"/>
          <w:szCs w:val="28"/>
        </w:rPr>
        <w:t xml:space="preserve"> год</w:t>
      </w:r>
    </w:p>
    <w:p w:rsidR="00FD6688" w:rsidRDefault="00FD6688" w:rsidP="00031688">
      <w:pPr>
        <w:pStyle w:val="ConsPlusTitle"/>
        <w:ind w:firstLine="708"/>
        <w:jc w:val="center"/>
        <w:rPr>
          <w:color w:val="000000"/>
          <w:sz w:val="28"/>
          <w:szCs w:val="28"/>
        </w:rPr>
      </w:pPr>
    </w:p>
    <w:p w:rsidR="00975FEA" w:rsidRDefault="00975FEA" w:rsidP="000316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E7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25604" w:rsidRPr="004A0E7C" w:rsidRDefault="00125604" w:rsidP="000316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FEA" w:rsidRPr="00975FEA" w:rsidRDefault="00975FEA" w:rsidP="00031688">
      <w:pPr>
        <w:spacing w:after="0" w:line="240" w:lineRule="auto"/>
        <w:jc w:val="both"/>
        <w:rPr>
          <w:rFonts w:ascii="Times New Roman" w:hAnsi="Times New Roman"/>
          <w:sz w:val="27"/>
          <w:szCs w:val="27"/>
          <w:highlight w:val="yellow"/>
        </w:rPr>
      </w:pPr>
      <w:r w:rsidRPr="00975FEA">
        <w:rPr>
          <w:rFonts w:ascii="Times New Roman" w:hAnsi="Times New Roman"/>
          <w:sz w:val="27"/>
          <w:szCs w:val="27"/>
        </w:rPr>
        <w:t>1. Общие сведения о деятельности Счетной палаты за 20</w:t>
      </w:r>
      <w:r w:rsidR="00BF0F16">
        <w:rPr>
          <w:rFonts w:ascii="Times New Roman" w:hAnsi="Times New Roman"/>
          <w:sz w:val="27"/>
          <w:szCs w:val="27"/>
        </w:rPr>
        <w:t>20</w:t>
      </w:r>
      <w:r w:rsidRPr="00975FEA">
        <w:rPr>
          <w:rFonts w:ascii="Times New Roman" w:hAnsi="Times New Roman"/>
          <w:sz w:val="27"/>
          <w:szCs w:val="27"/>
        </w:rPr>
        <w:t xml:space="preserve"> год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975FEA">
        <w:rPr>
          <w:rFonts w:ascii="Times New Roman" w:hAnsi="Times New Roman"/>
          <w:sz w:val="27"/>
          <w:szCs w:val="27"/>
        </w:rPr>
        <w:t xml:space="preserve">    </w:t>
      </w:r>
      <w:proofErr w:type="gramStart"/>
      <w:r>
        <w:rPr>
          <w:rFonts w:ascii="Times New Roman" w:hAnsi="Times New Roman"/>
          <w:sz w:val="27"/>
          <w:szCs w:val="27"/>
        </w:rPr>
        <w:t>…….</w:t>
      </w:r>
      <w:proofErr w:type="gramEnd"/>
      <w:r>
        <w:rPr>
          <w:rFonts w:ascii="Times New Roman" w:hAnsi="Times New Roman"/>
          <w:sz w:val="27"/>
          <w:szCs w:val="27"/>
        </w:rPr>
        <w:t>.</w:t>
      </w:r>
      <w:r w:rsidRPr="00975FEA">
        <w:rPr>
          <w:rFonts w:ascii="Times New Roman" w:hAnsi="Times New Roman"/>
          <w:sz w:val="27"/>
          <w:szCs w:val="27"/>
        </w:rPr>
        <w:t>………...3</w:t>
      </w:r>
    </w:p>
    <w:p w:rsidR="00975FEA" w:rsidRPr="00975FEA" w:rsidRDefault="00975FEA" w:rsidP="00031688">
      <w:pPr>
        <w:spacing w:after="0" w:line="240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975FEA" w:rsidRPr="00605E11" w:rsidRDefault="00975FEA" w:rsidP="0003168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75FEA">
        <w:rPr>
          <w:rFonts w:ascii="Times New Roman" w:hAnsi="Times New Roman"/>
          <w:sz w:val="27"/>
          <w:szCs w:val="27"/>
        </w:rPr>
        <w:t xml:space="preserve">2. Основные результаты контрольной и экспертно-аналитической </w:t>
      </w:r>
      <w:proofErr w:type="gramStart"/>
      <w:r w:rsidRPr="00975FEA">
        <w:rPr>
          <w:rFonts w:ascii="Times New Roman" w:hAnsi="Times New Roman"/>
          <w:sz w:val="27"/>
          <w:szCs w:val="27"/>
        </w:rPr>
        <w:t>деятельности</w:t>
      </w:r>
      <w:r>
        <w:rPr>
          <w:rFonts w:ascii="Times New Roman" w:hAnsi="Times New Roman"/>
          <w:sz w:val="27"/>
          <w:szCs w:val="27"/>
        </w:rPr>
        <w:t>….</w:t>
      </w:r>
      <w:proofErr w:type="gramEnd"/>
      <w:r w:rsidR="00D82661">
        <w:rPr>
          <w:rFonts w:ascii="Times New Roman" w:hAnsi="Times New Roman"/>
          <w:sz w:val="27"/>
          <w:szCs w:val="27"/>
        </w:rPr>
        <w:t>4</w:t>
      </w:r>
    </w:p>
    <w:p w:rsidR="00975FEA" w:rsidRPr="00975FEA" w:rsidRDefault="00975FEA" w:rsidP="00031688">
      <w:pPr>
        <w:spacing w:after="0" w:line="240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975FEA" w:rsidRPr="004E5CFB" w:rsidRDefault="00975FEA" w:rsidP="0003168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75FEA">
        <w:rPr>
          <w:rFonts w:ascii="Times New Roman" w:hAnsi="Times New Roman"/>
          <w:sz w:val="27"/>
          <w:szCs w:val="27"/>
        </w:rPr>
        <w:t>3. </w:t>
      </w:r>
      <w:r w:rsidR="00605E11">
        <w:rPr>
          <w:rFonts w:ascii="Times New Roman" w:hAnsi="Times New Roman"/>
          <w:sz w:val="27"/>
          <w:szCs w:val="27"/>
        </w:rPr>
        <w:t>Задачи Счетной палаты на 20</w:t>
      </w:r>
      <w:r w:rsidR="00B3295E">
        <w:rPr>
          <w:rFonts w:ascii="Times New Roman" w:hAnsi="Times New Roman"/>
          <w:sz w:val="27"/>
          <w:szCs w:val="27"/>
        </w:rPr>
        <w:t>2</w:t>
      </w:r>
      <w:r w:rsidR="00BF0F16">
        <w:rPr>
          <w:rFonts w:ascii="Times New Roman" w:hAnsi="Times New Roman"/>
          <w:sz w:val="27"/>
          <w:szCs w:val="27"/>
        </w:rPr>
        <w:t>1</w:t>
      </w:r>
      <w:r w:rsidR="00605E11">
        <w:rPr>
          <w:rFonts w:ascii="Times New Roman" w:hAnsi="Times New Roman"/>
          <w:sz w:val="27"/>
          <w:szCs w:val="27"/>
        </w:rPr>
        <w:t xml:space="preserve"> год </w:t>
      </w:r>
      <w:proofErr w:type="gramStart"/>
      <w:r w:rsidR="00605E11">
        <w:rPr>
          <w:rFonts w:ascii="Times New Roman" w:hAnsi="Times New Roman"/>
          <w:sz w:val="27"/>
          <w:szCs w:val="27"/>
        </w:rPr>
        <w:t>…….</w:t>
      </w:r>
      <w:proofErr w:type="gramEnd"/>
      <w:r w:rsidR="00605E11">
        <w:rPr>
          <w:rFonts w:ascii="Times New Roman" w:hAnsi="Times New Roman"/>
          <w:sz w:val="27"/>
          <w:szCs w:val="27"/>
        </w:rPr>
        <w:t>.</w:t>
      </w:r>
      <w:r w:rsidRPr="00975FEA">
        <w:rPr>
          <w:rFonts w:ascii="Times New Roman" w:hAnsi="Times New Roman"/>
          <w:sz w:val="27"/>
          <w:szCs w:val="27"/>
        </w:rPr>
        <w:t>………………………………………</w:t>
      </w:r>
      <w:r w:rsidR="00605E11">
        <w:rPr>
          <w:rFonts w:ascii="Times New Roman" w:hAnsi="Times New Roman"/>
          <w:sz w:val="27"/>
          <w:szCs w:val="27"/>
        </w:rPr>
        <w:t xml:space="preserve">   </w:t>
      </w:r>
      <w:r w:rsidR="00D82661">
        <w:rPr>
          <w:rFonts w:ascii="Times New Roman" w:hAnsi="Times New Roman"/>
          <w:sz w:val="27"/>
          <w:szCs w:val="27"/>
        </w:rPr>
        <w:t xml:space="preserve">   2</w:t>
      </w:r>
      <w:r w:rsidR="00EA09A4">
        <w:rPr>
          <w:rFonts w:ascii="Times New Roman" w:hAnsi="Times New Roman"/>
          <w:sz w:val="27"/>
          <w:szCs w:val="27"/>
        </w:rPr>
        <w:t>2</w:t>
      </w:r>
    </w:p>
    <w:p w:rsidR="00975FEA" w:rsidRPr="00142079" w:rsidRDefault="00975FEA" w:rsidP="0003168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217AE7" w:rsidRPr="00125604" w:rsidRDefault="00217AE7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FD6688" w:rsidRPr="00125604" w:rsidRDefault="00FD6688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605E11" w:rsidRPr="00125604" w:rsidRDefault="00605E11" w:rsidP="00031688">
      <w:pPr>
        <w:pStyle w:val="Default"/>
        <w:jc w:val="center"/>
        <w:rPr>
          <w:b/>
          <w:bCs/>
          <w:sz w:val="28"/>
          <w:szCs w:val="28"/>
        </w:rPr>
      </w:pPr>
    </w:p>
    <w:p w:rsidR="00FC5FB8" w:rsidRPr="00BF0F16" w:rsidRDefault="00605E11" w:rsidP="00031688">
      <w:pPr>
        <w:pStyle w:val="Default"/>
        <w:jc w:val="center"/>
        <w:rPr>
          <w:b/>
          <w:bCs/>
          <w:sz w:val="28"/>
          <w:szCs w:val="28"/>
        </w:rPr>
      </w:pPr>
      <w:r w:rsidRPr="00BF0F16">
        <w:rPr>
          <w:b/>
          <w:bCs/>
          <w:sz w:val="28"/>
          <w:szCs w:val="28"/>
          <w:lang w:val="en-US"/>
        </w:rPr>
        <w:lastRenderedPageBreak/>
        <w:t>I</w:t>
      </w:r>
      <w:r w:rsidRPr="00BF0F16">
        <w:rPr>
          <w:b/>
          <w:bCs/>
          <w:sz w:val="28"/>
          <w:szCs w:val="28"/>
        </w:rPr>
        <w:t>.</w:t>
      </w:r>
      <w:r w:rsidRPr="00BF0F16">
        <w:rPr>
          <w:b/>
          <w:bCs/>
          <w:sz w:val="28"/>
          <w:szCs w:val="28"/>
          <w:lang w:val="en-US"/>
        </w:rPr>
        <w:t> </w:t>
      </w:r>
      <w:r w:rsidR="00952823" w:rsidRPr="00BF0F16">
        <w:rPr>
          <w:b/>
          <w:bCs/>
          <w:sz w:val="28"/>
          <w:szCs w:val="28"/>
        </w:rPr>
        <w:t xml:space="preserve">Общие </w:t>
      </w:r>
      <w:r w:rsidR="003775D2" w:rsidRPr="00BF0F16">
        <w:rPr>
          <w:b/>
          <w:bCs/>
          <w:sz w:val="28"/>
          <w:szCs w:val="28"/>
        </w:rPr>
        <w:t>итоги</w:t>
      </w:r>
      <w:r w:rsidR="00952823" w:rsidRPr="00BF0F16">
        <w:rPr>
          <w:b/>
          <w:bCs/>
          <w:sz w:val="28"/>
          <w:szCs w:val="28"/>
        </w:rPr>
        <w:t xml:space="preserve"> деятельности </w:t>
      </w:r>
      <w:r w:rsidR="00770C23" w:rsidRPr="00BF0F16">
        <w:rPr>
          <w:b/>
          <w:bCs/>
          <w:sz w:val="28"/>
          <w:szCs w:val="28"/>
        </w:rPr>
        <w:t xml:space="preserve">Счетной </w:t>
      </w:r>
      <w:r w:rsidR="00952823" w:rsidRPr="00BF0F16">
        <w:rPr>
          <w:b/>
          <w:bCs/>
          <w:sz w:val="28"/>
          <w:szCs w:val="28"/>
        </w:rPr>
        <w:t xml:space="preserve">палаты </w:t>
      </w:r>
    </w:p>
    <w:p w:rsidR="00952823" w:rsidRPr="00BF0F16" w:rsidRDefault="00CC7CF9" w:rsidP="00031688">
      <w:pPr>
        <w:pStyle w:val="Default"/>
        <w:jc w:val="center"/>
        <w:rPr>
          <w:b/>
          <w:bCs/>
          <w:sz w:val="28"/>
          <w:szCs w:val="28"/>
        </w:rPr>
      </w:pPr>
      <w:r w:rsidRPr="00BF0F16">
        <w:rPr>
          <w:b/>
          <w:bCs/>
          <w:sz w:val="28"/>
          <w:szCs w:val="28"/>
        </w:rPr>
        <w:t>Чукотского автономного округа</w:t>
      </w:r>
      <w:r w:rsidR="00D54D88" w:rsidRPr="00BF0F16">
        <w:rPr>
          <w:b/>
          <w:bCs/>
          <w:sz w:val="28"/>
          <w:szCs w:val="28"/>
        </w:rPr>
        <w:t xml:space="preserve"> за 20</w:t>
      </w:r>
      <w:r w:rsidR="00BF0F16" w:rsidRPr="00BF0F16">
        <w:rPr>
          <w:b/>
          <w:bCs/>
          <w:sz w:val="28"/>
          <w:szCs w:val="28"/>
        </w:rPr>
        <w:t>20</w:t>
      </w:r>
      <w:r w:rsidR="00D54D88" w:rsidRPr="00BF0F16">
        <w:rPr>
          <w:b/>
          <w:bCs/>
          <w:sz w:val="28"/>
          <w:szCs w:val="28"/>
        </w:rPr>
        <w:t xml:space="preserve"> год</w:t>
      </w:r>
    </w:p>
    <w:p w:rsidR="00E22AF4" w:rsidRPr="00BF0F16" w:rsidRDefault="00E22AF4" w:rsidP="00031688">
      <w:pPr>
        <w:pStyle w:val="Default"/>
        <w:ind w:firstLine="708"/>
        <w:jc w:val="both"/>
        <w:rPr>
          <w:sz w:val="28"/>
          <w:szCs w:val="28"/>
          <w:highlight w:val="yellow"/>
        </w:rPr>
      </w:pPr>
    </w:p>
    <w:p w:rsidR="00952823" w:rsidRPr="00BF0F16" w:rsidRDefault="00952823" w:rsidP="00031688">
      <w:pPr>
        <w:pStyle w:val="Default"/>
        <w:ind w:firstLine="708"/>
        <w:jc w:val="both"/>
        <w:rPr>
          <w:sz w:val="28"/>
          <w:szCs w:val="28"/>
        </w:rPr>
      </w:pPr>
      <w:r w:rsidRPr="00BF0F16">
        <w:rPr>
          <w:sz w:val="28"/>
          <w:szCs w:val="28"/>
        </w:rPr>
        <w:t xml:space="preserve">Настоящий отчет подготовлен в соответствии с требованиями Федерального закона «Об общих принципах организации </w:t>
      </w:r>
      <w:r w:rsidR="004B6138" w:rsidRPr="00BF0F16">
        <w:rPr>
          <w:sz w:val="28"/>
          <w:szCs w:val="28"/>
        </w:rPr>
        <w:t xml:space="preserve">и </w:t>
      </w:r>
      <w:r w:rsidRPr="00BF0F16">
        <w:rPr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 и содержит общую характеристику результатов деятельности</w:t>
      </w:r>
      <w:r w:rsidR="004205F3" w:rsidRPr="00BF0F16">
        <w:rPr>
          <w:sz w:val="28"/>
          <w:szCs w:val="28"/>
        </w:rPr>
        <w:t xml:space="preserve"> Счетной палаты</w:t>
      </w:r>
      <w:r w:rsidR="00CC7CF9" w:rsidRPr="00BF0F16">
        <w:rPr>
          <w:sz w:val="28"/>
          <w:szCs w:val="28"/>
        </w:rPr>
        <w:t xml:space="preserve"> </w:t>
      </w:r>
      <w:r w:rsidR="004205F3" w:rsidRPr="00BF0F16">
        <w:rPr>
          <w:sz w:val="28"/>
          <w:szCs w:val="28"/>
        </w:rPr>
        <w:t>за 20</w:t>
      </w:r>
      <w:r w:rsidR="00BF0F16">
        <w:rPr>
          <w:sz w:val="28"/>
          <w:szCs w:val="28"/>
        </w:rPr>
        <w:t>20</w:t>
      </w:r>
      <w:r w:rsidR="004205F3" w:rsidRPr="00BF0F16">
        <w:rPr>
          <w:sz w:val="28"/>
          <w:szCs w:val="28"/>
        </w:rPr>
        <w:t xml:space="preserve"> год.</w:t>
      </w:r>
      <w:r w:rsidRPr="00BF0F16">
        <w:rPr>
          <w:sz w:val="28"/>
          <w:szCs w:val="28"/>
        </w:rPr>
        <w:t xml:space="preserve"> </w:t>
      </w:r>
    </w:p>
    <w:p w:rsidR="00232E25" w:rsidRPr="00BF0F16" w:rsidRDefault="004D3C55" w:rsidP="000316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0F16">
        <w:rPr>
          <w:sz w:val="28"/>
          <w:szCs w:val="28"/>
        </w:rPr>
        <w:t>Деятельность Счетной палаты в отчетном году была построена</w:t>
      </w:r>
      <w:r w:rsidR="005B661F" w:rsidRPr="00BF0F16">
        <w:rPr>
          <w:sz w:val="28"/>
          <w:szCs w:val="28"/>
        </w:rPr>
        <w:t xml:space="preserve"> в соответствии</w:t>
      </w:r>
      <w:r w:rsidRPr="00BF0F16">
        <w:rPr>
          <w:sz w:val="28"/>
          <w:szCs w:val="28"/>
        </w:rPr>
        <w:t xml:space="preserve"> с полномочи</w:t>
      </w:r>
      <w:r w:rsidR="005B661F" w:rsidRPr="00BF0F16">
        <w:rPr>
          <w:sz w:val="28"/>
          <w:szCs w:val="28"/>
        </w:rPr>
        <w:t>ями</w:t>
      </w:r>
      <w:r w:rsidRPr="00BF0F16">
        <w:rPr>
          <w:sz w:val="28"/>
          <w:szCs w:val="28"/>
        </w:rPr>
        <w:t xml:space="preserve">, </w:t>
      </w:r>
      <w:r w:rsidR="0026376B" w:rsidRPr="00BF0F16">
        <w:rPr>
          <w:sz w:val="28"/>
          <w:szCs w:val="28"/>
        </w:rPr>
        <w:t>определенны</w:t>
      </w:r>
      <w:r w:rsidR="005B661F" w:rsidRPr="00BF0F16">
        <w:rPr>
          <w:sz w:val="28"/>
          <w:szCs w:val="28"/>
        </w:rPr>
        <w:t>ми</w:t>
      </w:r>
      <w:r w:rsidRPr="00BF0F16">
        <w:rPr>
          <w:sz w:val="28"/>
          <w:szCs w:val="28"/>
        </w:rPr>
        <w:t xml:space="preserve"> действующим законодательством</w:t>
      </w:r>
      <w:r w:rsidR="00330B85" w:rsidRPr="00BF0F16">
        <w:rPr>
          <w:rStyle w:val="afd"/>
          <w:sz w:val="28"/>
          <w:szCs w:val="28"/>
        </w:rPr>
        <w:footnoteReference w:id="1"/>
      </w:r>
      <w:r w:rsidRPr="00BF0F16">
        <w:rPr>
          <w:sz w:val="28"/>
          <w:szCs w:val="28"/>
        </w:rPr>
        <w:t>. </w:t>
      </w:r>
      <w:r w:rsidR="0026376B" w:rsidRPr="00BF0F16">
        <w:rPr>
          <w:sz w:val="28"/>
          <w:szCs w:val="28"/>
        </w:rPr>
        <w:t xml:space="preserve"> </w:t>
      </w:r>
      <w:r w:rsidR="004205F3" w:rsidRPr="00BF0F16">
        <w:rPr>
          <w:sz w:val="28"/>
          <w:szCs w:val="28"/>
        </w:rPr>
        <w:t>Проведение контрольных и экспертно-аналитических мероприятий, подготовка предложений по устранению выявленных нарушений, совершенствованию законодательства, бюджетного процесса и повышени</w:t>
      </w:r>
      <w:r w:rsidR="00904B01" w:rsidRPr="00BF0F16">
        <w:rPr>
          <w:sz w:val="28"/>
          <w:szCs w:val="28"/>
        </w:rPr>
        <w:t>ю</w:t>
      </w:r>
      <w:r w:rsidR="004205F3" w:rsidRPr="00BF0F16">
        <w:rPr>
          <w:sz w:val="28"/>
          <w:szCs w:val="28"/>
        </w:rPr>
        <w:t xml:space="preserve"> качества системы управления публичными финансами и государственной собственностью</w:t>
      </w:r>
      <w:r w:rsidR="00904B01" w:rsidRPr="00BF0F16">
        <w:rPr>
          <w:sz w:val="28"/>
          <w:szCs w:val="28"/>
        </w:rPr>
        <w:t xml:space="preserve"> </w:t>
      </w:r>
      <w:r w:rsidR="00AC0B0E">
        <w:rPr>
          <w:sz w:val="28"/>
          <w:szCs w:val="28"/>
        </w:rPr>
        <w:t xml:space="preserve">Чукотского автономного </w:t>
      </w:r>
      <w:r w:rsidR="00904B01" w:rsidRPr="00BF0F16">
        <w:rPr>
          <w:sz w:val="28"/>
          <w:szCs w:val="28"/>
        </w:rPr>
        <w:t>округа</w:t>
      </w:r>
      <w:r w:rsidR="004205F3" w:rsidRPr="00BF0F16">
        <w:rPr>
          <w:sz w:val="28"/>
          <w:szCs w:val="28"/>
        </w:rPr>
        <w:t xml:space="preserve"> остаются основными направлениями деятельности Счетной палаты, результаты которой </w:t>
      </w:r>
      <w:r w:rsidR="003775D2" w:rsidRPr="00BF0F16">
        <w:rPr>
          <w:sz w:val="28"/>
          <w:szCs w:val="28"/>
        </w:rPr>
        <w:t>изложены</w:t>
      </w:r>
      <w:r w:rsidR="004205F3" w:rsidRPr="00BF0F16">
        <w:rPr>
          <w:sz w:val="28"/>
          <w:szCs w:val="28"/>
        </w:rPr>
        <w:t xml:space="preserve"> в данном отчете.</w:t>
      </w:r>
      <w:r w:rsidR="004205F3" w:rsidRPr="00BF0F16">
        <w:rPr>
          <w:color w:val="auto"/>
          <w:sz w:val="28"/>
          <w:szCs w:val="28"/>
        </w:rPr>
        <w:t xml:space="preserve"> </w:t>
      </w:r>
    </w:p>
    <w:p w:rsidR="00975FEA" w:rsidRPr="00BF0F16" w:rsidRDefault="004205F3" w:rsidP="000316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0F16">
        <w:rPr>
          <w:sz w:val="28"/>
          <w:szCs w:val="28"/>
        </w:rPr>
        <w:t>В соответствии с принципом гласности внешнего государственного финансового контроля</w:t>
      </w:r>
      <w:r w:rsidR="00CC7CF9" w:rsidRPr="00BF0F16">
        <w:rPr>
          <w:sz w:val="28"/>
          <w:szCs w:val="28"/>
        </w:rPr>
        <w:t>,</w:t>
      </w:r>
      <w:r w:rsidRPr="00BF0F16">
        <w:rPr>
          <w:sz w:val="28"/>
          <w:szCs w:val="28"/>
        </w:rPr>
        <w:t xml:space="preserve"> </w:t>
      </w:r>
      <w:r w:rsidR="00B408FF" w:rsidRPr="00BF0F16">
        <w:rPr>
          <w:sz w:val="28"/>
          <w:szCs w:val="28"/>
        </w:rPr>
        <w:t>и</w:t>
      </w:r>
      <w:r w:rsidRPr="00BF0F16">
        <w:rPr>
          <w:sz w:val="28"/>
          <w:szCs w:val="28"/>
        </w:rPr>
        <w:t xml:space="preserve">нформация о </w:t>
      </w:r>
      <w:r w:rsidR="00CC7CF9" w:rsidRPr="00BF0F16">
        <w:rPr>
          <w:sz w:val="28"/>
          <w:szCs w:val="28"/>
        </w:rPr>
        <w:t>деятельности</w:t>
      </w:r>
      <w:r w:rsidRPr="00BF0F16">
        <w:rPr>
          <w:sz w:val="28"/>
          <w:szCs w:val="28"/>
        </w:rPr>
        <w:t xml:space="preserve"> Счетной палаты, методические материалы и другие документы размещались на официальном сайте палаты</w:t>
      </w:r>
      <w:r w:rsidR="00CC1335" w:rsidRPr="00BF0F16">
        <w:rPr>
          <w:sz w:val="28"/>
          <w:szCs w:val="28"/>
        </w:rPr>
        <w:t xml:space="preserve"> (</w:t>
      </w:r>
      <w:proofErr w:type="spellStart"/>
      <w:r w:rsidR="00FC5FB8" w:rsidRPr="00BF0F16">
        <w:rPr>
          <w:sz w:val="28"/>
          <w:szCs w:val="28"/>
          <w:lang w:val="en-US"/>
        </w:rPr>
        <w:t>schet</w:t>
      </w:r>
      <w:proofErr w:type="spellEnd"/>
      <w:r w:rsidR="00FC5FB8" w:rsidRPr="00BF0F16">
        <w:rPr>
          <w:sz w:val="28"/>
          <w:szCs w:val="28"/>
        </w:rPr>
        <w:t>87</w:t>
      </w:r>
      <w:r w:rsidR="00CC1335" w:rsidRPr="00BF0F16">
        <w:rPr>
          <w:sz w:val="28"/>
          <w:szCs w:val="28"/>
        </w:rPr>
        <w:t>.</w:t>
      </w:r>
      <w:proofErr w:type="spellStart"/>
      <w:r w:rsidR="00CC1335" w:rsidRPr="00BF0F16">
        <w:rPr>
          <w:sz w:val="28"/>
          <w:szCs w:val="28"/>
          <w:lang w:val="en-US"/>
        </w:rPr>
        <w:t>ru</w:t>
      </w:r>
      <w:proofErr w:type="spellEnd"/>
      <w:r w:rsidR="00CC1335" w:rsidRPr="00BF0F16">
        <w:rPr>
          <w:sz w:val="28"/>
          <w:szCs w:val="28"/>
        </w:rPr>
        <w:t>),</w:t>
      </w:r>
      <w:r w:rsidRPr="00BF0F16">
        <w:rPr>
          <w:sz w:val="28"/>
          <w:szCs w:val="28"/>
        </w:rPr>
        <w:t xml:space="preserve"> </w:t>
      </w:r>
      <w:r w:rsidR="00CC1335" w:rsidRPr="00BF0F16">
        <w:rPr>
          <w:sz w:val="28"/>
          <w:szCs w:val="28"/>
        </w:rPr>
        <w:t>Портале контрольно</w:t>
      </w:r>
      <w:r w:rsidRPr="00BF0F16">
        <w:rPr>
          <w:sz w:val="28"/>
          <w:szCs w:val="28"/>
        </w:rPr>
        <w:t xml:space="preserve">-счетных органов </w:t>
      </w:r>
      <w:r w:rsidR="00CC1335" w:rsidRPr="00BF0F16">
        <w:rPr>
          <w:sz w:val="28"/>
          <w:szCs w:val="28"/>
        </w:rPr>
        <w:t>(</w:t>
      </w:r>
      <w:r w:rsidRPr="00BF0F16">
        <w:rPr>
          <w:sz w:val="28"/>
          <w:szCs w:val="28"/>
        </w:rPr>
        <w:t>portalkso.ru</w:t>
      </w:r>
      <w:r w:rsidR="00CC1335" w:rsidRPr="00BF0F16">
        <w:rPr>
          <w:sz w:val="28"/>
          <w:szCs w:val="28"/>
        </w:rPr>
        <w:t>)</w:t>
      </w:r>
      <w:r w:rsidRPr="00BF0F16">
        <w:rPr>
          <w:sz w:val="28"/>
          <w:szCs w:val="28"/>
        </w:rPr>
        <w:t xml:space="preserve">, общероссийском сайте закупок </w:t>
      </w:r>
      <w:r w:rsidR="00CC1335" w:rsidRPr="00BF0F16">
        <w:rPr>
          <w:sz w:val="28"/>
          <w:szCs w:val="28"/>
        </w:rPr>
        <w:t>(</w:t>
      </w:r>
      <w:r w:rsidRPr="00BF0F16">
        <w:rPr>
          <w:sz w:val="28"/>
          <w:szCs w:val="28"/>
        </w:rPr>
        <w:t>zakupki.gov.ru.</w:t>
      </w:r>
      <w:r w:rsidR="00CC1335" w:rsidRPr="00BF0F16">
        <w:rPr>
          <w:sz w:val="28"/>
          <w:szCs w:val="28"/>
        </w:rPr>
        <w:t>)</w:t>
      </w:r>
      <w:r w:rsidR="00B408FF" w:rsidRPr="00BF0F16">
        <w:rPr>
          <w:sz w:val="28"/>
          <w:szCs w:val="28"/>
        </w:rPr>
        <w:t xml:space="preserve">, </w:t>
      </w:r>
      <w:r w:rsidR="000F7887" w:rsidRPr="00BF0F16">
        <w:rPr>
          <w:sz w:val="28"/>
          <w:szCs w:val="28"/>
        </w:rPr>
        <w:t>на официальном сайте Российской Федерации «Г</w:t>
      </w:r>
      <w:r w:rsidR="00CC1335" w:rsidRPr="00BF0F16">
        <w:rPr>
          <w:sz w:val="28"/>
          <w:szCs w:val="28"/>
        </w:rPr>
        <w:t>осударственн</w:t>
      </w:r>
      <w:r w:rsidR="000F7887" w:rsidRPr="00BF0F16">
        <w:rPr>
          <w:sz w:val="28"/>
          <w:szCs w:val="28"/>
        </w:rPr>
        <w:t>ая</w:t>
      </w:r>
      <w:r w:rsidR="00CC1335" w:rsidRPr="00BF0F16">
        <w:rPr>
          <w:sz w:val="28"/>
          <w:szCs w:val="28"/>
        </w:rPr>
        <w:t xml:space="preserve"> информационн</w:t>
      </w:r>
      <w:r w:rsidR="000F7887" w:rsidRPr="00BF0F16">
        <w:rPr>
          <w:sz w:val="28"/>
          <w:szCs w:val="28"/>
        </w:rPr>
        <w:t>ая</w:t>
      </w:r>
      <w:r w:rsidR="00CC1335" w:rsidRPr="00BF0F16">
        <w:rPr>
          <w:sz w:val="28"/>
          <w:szCs w:val="28"/>
        </w:rPr>
        <w:t xml:space="preserve"> </w:t>
      </w:r>
      <w:r w:rsidR="000F7887" w:rsidRPr="00BF0F16">
        <w:rPr>
          <w:sz w:val="28"/>
          <w:szCs w:val="28"/>
        </w:rPr>
        <w:t>система «</w:t>
      </w:r>
      <w:r w:rsidR="003953E4" w:rsidRPr="00BF0F16">
        <w:rPr>
          <w:sz w:val="28"/>
          <w:szCs w:val="28"/>
        </w:rPr>
        <w:t>Единая система государственного финансового контроля»</w:t>
      </w:r>
      <w:r w:rsidR="003775D2" w:rsidRPr="00BF0F16">
        <w:rPr>
          <w:sz w:val="28"/>
          <w:szCs w:val="28"/>
        </w:rPr>
        <w:t xml:space="preserve">. </w:t>
      </w:r>
      <w:r w:rsidR="00B408FF" w:rsidRPr="00BF0F16">
        <w:rPr>
          <w:color w:val="auto"/>
          <w:sz w:val="28"/>
          <w:szCs w:val="28"/>
        </w:rPr>
        <w:t>З</w:t>
      </w:r>
      <w:r w:rsidR="00B408FF" w:rsidRPr="00BF0F16">
        <w:rPr>
          <w:sz w:val="28"/>
          <w:szCs w:val="28"/>
        </w:rPr>
        <w:t>а 20</w:t>
      </w:r>
      <w:r w:rsidR="00BF0F16" w:rsidRPr="00BF0F16">
        <w:rPr>
          <w:sz w:val="28"/>
          <w:szCs w:val="28"/>
        </w:rPr>
        <w:t>20</w:t>
      </w:r>
      <w:r w:rsidR="00B408FF" w:rsidRPr="00BF0F16">
        <w:rPr>
          <w:sz w:val="28"/>
          <w:szCs w:val="28"/>
        </w:rPr>
        <w:t xml:space="preserve"> год на сайтах в сети «Интернет» размещено </w:t>
      </w:r>
      <w:r w:rsidR="00B11914" w:rsidRPr="00B11914">
        <w:rPr>
          <w:sz w:val="28"/>
          <w:szCs w:val="28"/>
        </w:rPr>
        <w:t>190</w:t>
      </w:r>
      <w:r w:rsidR="00B408FF" w:rsidRPr="00B11914">
        <w:rPr>
          <w:sz w:val="28"/>
          <w:szCs w:val="28"/>
        </w:rPr>
        <w:t xml:space="preserve"> п</w:t>
      </w:r>
      <w:r w:rsidR="00B408FF" w:rsidRPr="00BF0F16">
        <w:rPr>
          <w:sz w:val="28"/>
          <w:szCs w:val="28"/>
        </w:rPr>
        <w:t>убликаций о деятельности Счетной палаты.</w:t>
      </w:r>
    </w:p>
    <w:p w:rsidR="00FD326A" w:rsidRPr="00BF0F16" w:rsidRDefault="00AA05CF" w:rsidP="00031688">
      <w:pPr>
        <w:pStyle w:val="Default"/>
        <w:ind w:firstLine="708"/>
        <w:jc w:val="both"/>
        <w:rPr>
          <w:sz w:val="28"/>
          <w:szCs w:val="28"/>
        </w:rPr>
      </w:pPr>
      <w:r w:rsidRPr="00BF0F16">
        <w:rPr>
          <w:sz w:val="28"/>
          <w:szCs w:val="28"/>
        </w:rPr>
        <w:t>По состоянию на 1 января 20</w:t>
      </w:r>
      <w:r w:rsidR="00B3295E" w:rsidRPr="00BF0F16">
        <w:rPr>
          <w:sz w:val="28"/>
          <w:szCs w:val="28"/>
        </w:rPr>
        <w:t>2</w:t>
      </w:r>
      <w:r w:rsidR="00BF0F16" w:rsidRPr="00BF0F16">
        <w:rPr>
          <w:sz w:val="28"/>
          <w:szCs w:val="28"/>
        </w:rPr>
        <w:t>1</w:t>
      </w:r>
      <w:r w:rsidRPr="00BF0F16">
        <w:rPr>
          <w:sz w:val="28"/>
          <w:szCs w:val="28"/>
        </w:rPr>
        <w:t xml:space="preserve"> года в Счетной палате действуют </w:t>
      </w:r>
      <w:r w:rsidR="00367134" w:rsidRPr="00217AE7">
        <w:rPr>
          <w:sz w:val="28"/>
          <w:szCs w:val="28"/>
        </w:rPr>
        <w:t>22</w:t>
      </w:r>
      <w:r w:rsidRPr="00BF0F16">
        <w:rPr>
          <w:sz w:val="28"/>
          <w:szCs w:val="28"/>
        </w:rPr>
        <w:t xml:space="preserve"> стандарт</w:t>
      </w:r>
      <w:r w:rsidR="00206098" w:rsidRPr="00BF0F16">
        <w:rPr>
          <w:sz w:val="28"/>
          <w:szCs w:val="28"/>
        </w:rPr>
        <w:t>а</w:t>
      </w:r>
      <w:r w:rsidRPr="00BF0F16">
        <w:rPr>
          <w:sz w:val="28"/>
          <w:szCs w:val="28"/>
        </w:rPr>
        <w:t xml:space="preserve"> внешнего государственного финансового контроля</w:t>
      </w:r>
      <w:r w:rsidR="00206098" w:rsidRPr="00BF0F16">
        <w:rPr>
          <w:sz w:val="28"/>
          <w:szCs w:val="28"/>
        </w:rPr>
        <w:t xml:space="preserve"> и организации деятельности</w:t>
      </w:r>
      <w:r w:rsidRPr="00BF0F16">
        <w:rPr>
          <w:sz w:val="28"/>
          <w:szCs w:val="28"/>
        </w:rPr>
        <w:t xml:space="preserve"> и </w:t>
      </w:r>
      <w:r w:rsidR="00367134" w:rsidRPr="00217AE7">
        <w:rPr>
          <w:sz w:val="28"/>
          <w:szCs w:val="28"/>
        </w:rPr>
        <w:t>7</w:t>
      </w:r>
      <w:r w:rsidRPr="00BF0F16">
        <w:rPr>
          <w:sz w:val="28"/>
          <w:szCs w:val="28"/>
        </w:rPr>
        <w:t xml:space="preserve"> методических рекомендаций. </w:t>
      </w:r>
    </w:p>
    <w:p w:rsidR="00FD326A" w:rsidRPr="00BF0F16" w:rsidRDefault="00FD326A" w:rsidP="00031688">
      <w:pPr>
        <w:pStyle w:val="Default"/>
        <w:ind w:firstLine="708"/>
        <w:jc w:val="both"/>
        <w:rPr>
          <w:sz w:val="28"/>
          <w:szCs w:val="28"/>
        </w:rPr>
      </w:pPr>
      <w:r w:rsidRPr="00BF0F16">
        <w:rPr>
          <w:sz w:val="28"/>
          <w:szCs w:val="28"/>
        </w:rPr>
        <w:t>В отчетном период</w:t>
      </w:r>
      <w:r w:rsidR="00A820D3" w:rsidRPr="00BF0F16">
        <w:rPr>
          <w:sz w:val="28"/>
          <w:szCs w:val="28"/>
        </w:rPr>
        <w:t>е</w:t>
      </w:r>
      <w:r w:rsidRPr="00BF0F16">
        <w:rPr>
          <w:sz w:val="28"/>
          <w:szCs w:val="28"/>
        </w:rPr>
        <w:t xml:space="preserve"> </w:t>
      </w:r>
      <w:r w:rsidR="00F222A5" w:rsidRPr="00BF0F16">
        <w:rPr>
          <w:sz w:val="28"/>
          <w:szCs w:val="28"/>
        </w:rPr>
        <w:t>проведены</w:t>
      </w:r>
      <w:r w:rsidRPr="00BF0F16">
        <w:rPr>
          <w:sz w:val="28"/>
          <w:szCs w:val="28"/>
        </w:rPr>
        <w:t xml:space="preserve"> </w:t>
      </w:r>
      <w:r w:rsidR="00960BB5" w:rsidRPr="00BF0F16">
        <w:rPr>
          <w:sz w:val="28"/>
          <w:szCs w:val="28"/>
        </w:rPr>
        <w:t>2</w:t>
      </w:r>
      <w:r w:rsidR="00BF0F16" w:rsidRPr="00BF0F16">
        <w:rPr>
          <w:sz w:val="28"/>
          <w:szCs w:val="28"/>
        </w:rPr>
        <w:t>8</w:t>
      </w:r>
      <w:r w:rsidRPr="00BF0F16">
        <w:rPr>
          <w:sz w:val="28"/>
          <w:szCs w:val="28"/>
        </w:rPr>
        <w:t xml:space="preserve"> заседани</w:t>
      </w:r>
      <w:r w:rsidR="00FC5FB8" w:rsidRPr="00BF0F16">
        <w:rPr>
          <w:sz w:val="28"/>
          <w:szCs w:val="28"/>
        </w:rPr>
        <w:t>й</w:t>
      </w:r>
      <w:r w:rsidRPr="00BF0F16">
        <w:rPr>
          <w:sz w:val="28"/>
          <w:szCs w:val="28"/>
        </w:rPr>
        <w:t xml:space="preserve"> Коллегии Счетной палаты</w:t>
      </w:r>
      <w:r w:rsidR="00FC5FB8" w:rsidRPr="00BF0F16">
        <w:rPr>
          <w:sz w:val="28"/>
          <w:szCs w:val="28"/>
        </w:rPr>
        <w:t>,</w:t>
      </w:r>
      <w:r w:rsidRPr="00BF0F16">
        <w:rPr>
          <w:sz w:val="28"/>
          <w:szCs w:val="28"/>
        </w:rPr>
        <w:t xml:space="preserve"> на которых рассматривались вопросы основной деятельности.</w:t>
      </w:r>
    </w:p>
    <w:p w:rsidR="00CC7CF9" w:rsidRPr="00BF0F16" w:rsidRDefault="00CC7CF9" w:rsidP="000316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0F16">
        <w:rPr>
          <w:color w:val="auto"/>
          <w:sz w:val="28"/>
          <w:szCs w:val="28"/>
        </w:rPr>
        <w:t>Отчеты и заключения Счетной палаты, оформленные по результатам контрольной и экспертно-аналитической деятельности</w:t>
      </w:r>
      <w:r w:rsidR="007F719B" w:rsidRPr="00BF0F16">
        <w:rPr>
          <w:color w:val="auto"/>
          <w:sz w:val="28"/>
          <w:szCs w:val="28"/>
        </w:rPr>
        <w:t>,</w:t>
      </w:r>
      <w:r w:rsidRPr="00BF0F16">
        <w:rPr>
          <w:color w:val="auto"/>
          <w:sz w:val="28"/>
          <w:szCs w:val="28"/>
        </w:rPr>
        <w:t xml:space="preserve"> в установленном законодательством порядке направлялись в Думу </w:t>
      </w:r>
      <w:r w:rsidR="00D52219" w:rsidRPr="00BF0F16">
        <w:rPr>
          <w:color w:val="auto"/>
          <w:sz w:val="28"/>
          <w:szCs w:val="28"/>
        </w:rPr>
        <w:t xml:space="preserve">и Губернатору </w:t>
      </w:r>
      <w:r w:rsidRPr="00BF0F16">
        <w:rPr>
          <w:color w:val="auto"/>
          <w:sz w:val="28"/>
          <w:szCs w:val="28"/>
        </w:rPr>
        <w:t>Чукотского автономного округа</w:t>
      </w:r>
      <w:r w:rsidR="009E2DA2" w:rsidRPr="00BF0F16">
        <w:rPr>
          <w:color w:val="auto"/>
          <w:sz w:val="28"/>
          <w:szCs w:val="28"/>
        </w:rPr>
        <w:t>. П</w:t>
      </w:r>
      <w:r w:rsidRPr="00BF0F16">
        <w:rPr>
          <w:color w:val="auto"/>
          <w:sz w:val="28"/>
          <w:szCs w:val="28"/>
        </w:rPr>
        <w:t xml:space="preserve">о решению Коллегии Счетной палаты в государственные органы Чукотского автономного округа и </w:t>
      </w:r>
      <w:r w:rsidR="00B43BFD">
        <w:rPr>
          <w:color w:val="auto"/>
          <w:sz w:val="28"/>
          <w:szCs w:val="28"/>
        </w:rPr>
        <w:t>Прокуратуру Чукотского автономного округа</w:t>
      </w:r>
      <w:r w:rsidR="008D5621" w:rsidRPr="00BF0F16">
        <w:rPr>
          <w:color w:val="auto"/>
          <w:sz w:val="28"/>
          <w:szCs w:val="28"/>
        </w:rPr>
        <w:t xml:space="preserve"> направлялись информационные</w:t>
      </w:r>
      <w:r w:rsidR="007A4AE3" w:rsidRPr="00BF0F16">
        <w:rPr>
          <w:color w:val="auto"/>
          <w:sz w:val="28"/>
          <w:szCs w:val="28"/>
        </w:rPr>
        <w:t xml:space="preserve"> письма и </w:t>
      </w:r>
      <w:r w:rsidR="008D5621" w:rsidRPr="00BF0F16">
        <w:rPr>
          <w:color w:val="auto"/>
          <w:sz w:val="28"/>
          <w:szCs w:val="28"/>
        </w:rPr>
        <w:t>материалы</w:t>
      </w:r>
      <w:r w:rsidR="007A4AE3" w:rsidRPr="00BF0F16">
        <w:rPr>
          <w:color w:val="auto"/>
          <w:sz w:val="28"/>
          <w:szCs w:val="28"/>
        </w:rPr>
        <w:t xml:space="preserve"> проверок</w:t>
      </w:r>
      <w:r w:rsidRPr="00BF0F16">
        <w:rPr>
          <w:color w:val="auto"/>
          <w:sz w:val="28"/>
          <w:szCs w:val="28"/>
        </w:rPr>
        <w:t>.</w:t>
      </w:r>
    </w:p>
    <w:p w:rsidR="00781F1E" w:rsidRDefault="00B42556" w:rsidP="000316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27AD3">
        <w:rPr>
          <w:rFonts w:ascii="Times New Roman" w:hAnsi="Times New Roman"/>
          <w:sz w:val="28"/>
          <w:szCs w:val="28"/>
        </w:rPr>
        <w:t xml:space="preserve"> </w:t>
      </w:r>
      <w:r w:rsidR="00F460C3" w:rsidRPr="00B27AD3">
        <w:rPr>
          <w:rFonts w:ascii="Times New Roman" w:hAnsi="Times New Roman"/>
          <w:sz w:val="28"/>
          <w:szCs w:val="28"/>
        </w:rPr>
        <w:t xml:space="preserve"> </w:t>
      </w:r>
      <w:r w:rsidR="00781F1E">
        <w:rPr>
          <w:rFonts w:ascii="Times New Roman" w:hAnsi="Times New Roman"/>
          <w:sz w:val="28"/>
          <w:szCs w:val="28"/>
        </w:rPr>
        <w:t xml:space="preserve">В отчетном периоде проведено два </w:t>
      </w:r>
      <w:r w:rsidR="00781F1E" w:rsidRPr="00781F1E">
        <w:rPr>
          <w:rFonts w:ascii="Times New Roman" w:hAnsi="Times New Roman"/>
          <w:sz w:val="28"/>
          <w:szCs w:val="28"/>
        </w:rPr>
        <w:t>совместн</w:t>
      </w:r>
      <w:r w:rsidR="00781F1E">
        <w:rPr>
          <w:rFonts w:ascii="Times New Roman" w:hAnsi="Times New Roman"/>
          <w:sz w:val="28"/>
          <w:szCs w:val="28"/>
        </w:rPr>
        <w:t>ых</w:t>
      </w:r>
      <w:r w:rsidR="00781F1E" w:rsidRPr="00781F1E">
        <w:rPr>
          <w:rFonts w:ascii="Times New Roman" w:hAnsi="Times New Roman"/>
          <w:sz w:val="28"/>
          <w:szCs w:val="28"/>
        </w:rPr>
        <w:t xml:space="preserve"> заседани</w:t>
      </w:r>
      <w:r w:rsidR="00B11914">
        <w:rPr>
          <w:rFonts w:ascii="Times New Roman" w:hAnsi="Times New Roman"/>
          <w:sz w:val="28"/>
          <w:szCs w:val="28"/>
        </w:rPr>
        <w:t>я</w:t>
      </w:r>
      <w:r w:rsidR="00781F1E" w:rsidRPr="00781F1E">
        <w:rPr>
          <w:rFonts w:ascii="Times New Roman" w:hAnsi="Times New Roman"/>
          <w:sz w:val="28"/>
          <w:szCs w:val="28"/>
        </w:rPr>
        <w:t xml:space="preserve"> Президиума и Совета контрольно-счетных органов Чукотского автономного округа</w:t>
      </w:r>
      <w:r w:rsidR="00781F1E">
        <w:rPr>
          <w:rFonts w:ascii="Times New Roman" w:hAnsi="Times New Roman"/>
          <w:sz w:val="28"/>
          <w:szCs w:val="28"/>
        </w:rPr>
        <w:t xml:space="preserve"> в заочной форме</w:t>
      </w:r>
      <w:r w:rsidR="00020624">
        <w:rPr>
          <w:rFonts w:ascii="Times New Roman" w:hAnsi="Times New Roman"/>
          <w:sz w:val="28"/>
          <w:szCs w:val="28"/>
        </w:rPr>
        <w:t xml:space="preserve">. </w:t>
      </w:r>
      <w:r w:rsidR="00781F1E" w:rsidRPr="00781F1E">
        <w:rPr>
          <w:rFonts w:ascii="Times New Roman" w:hAnsi="Times New Roman"/>
          <w:sz w:val="28"/>
          <w:szCs w:val="28"/>
        </w:rPr>
        <w:t>По итогам заседани</w:t>
      </w:r>
      <w:r w:rsidR="00781F1E">
        <w:rPr>
          <w:rFonts w:ascii="Times New Roman" w:hAnsi="Times New Roman"/>
          <w:sz w:val="28"/>
          <w:szCs w:val="28"/>
        </w:rPr>
        <w:t>й</w:t>
      </w:r>
      <w:r w:rsidR="00781F1E" w:rsidRPr="00781F1E">
        <w:rPr>
          <w:rFonts w:ascii="Times New Roman" w:hAnsi="Times New Roman"/>
          <w:sz w:val="28"/>
          <w:szCs w:val="28"/>
        </w:rPr>
        <w:t xml:space="preserve"> председателям муниципальных контрольно-счетных </w:t>
      </w:r>
      <w:r w:rsidR="00781F1E" w:rsidRPr="00781F1E">
        <w:rPr>
          <w:rFonts w:ascii="Times New Roman" w:hAnsi="Times New Roman"/>
          <w:sz w:val="28"/>
          <w:szCs w:val="28"/>
        </w:rPr>
        <w:lastRenderedPageBreak/>
        <w:t>органов, аудиторам и начальникам инспекций Счетной палаты даны протокольные поручения</w:t>
      </w:r>
      <w:r w:rsidR="00781F1E">
        <w:rPr>
          <w:rFonts w:ascii="Times New Roman" w:hAnsi="Times New Roman"/>
          <w:sz w:val="28"/>
          <w:szCs w:val="28"/>
        </w:rPr>
        <w:t>.</w:t>
      </w:r>
    </w:p>
    <w:p w:rsidR="002737FA" w:rsidRPr="00FD6688" w:rsidRDefault="00232E25" w:rsidP="0002062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688">
        <w:rPr>
          <w:rFonts w:ascii="Times New Roman" w:hAnsi="Times New Roman"/>
          <w:sz w:val="28"/>
          <w:szCs w:val="28"/>
        </w:rPr>
        <w:t xml:space="preserve">В течение отчетного периода Счетная палата Чукотского автономного округа </w:t>
      </w:r>
      <w:r w:rsidR="00C3263B" w:rsidRPr="00FD6688">
        <w:rPr>
          <w:rFonts w:ascii="Times New Roman" w:hAnsi="Times New Roman"/>
          <w:sz w:val="28"/>
          <w:szCs w:val="28"/>
        </w:rPr>
        <w:t>принимала участие</w:t>
      </w:r>
      <w:r w:rsidRPr="00FD6688">
        <w:rPr>
          <w:rFonts w:ascii="Times New Roman" w:hAnsi="Times New Roman"/>
          <w:sz w:val="28"/>
          <w:szCs w:val="28"/>
        </w:rPr>
        <w:t xml:space="preserve"> в опросах и видеоконференциях, которые проводились Счетной палатой Российской Федерации</w:t>
      </w:r>
      <w:r w:rsidR="00615804" w:rsidRPr="00FD6688">
        <w:rPr>
          <w:rFonts w:ascii="Times New Roman" w:hAnsi="Times New Roman"/>
          <w:sz w:val="28"/>
          <w:szCs w:val="28"/>
        </w:rPr>
        <w:t xml:space="preserve">. </w:t>
      </w:r>
    </w:p>
    <w:p w:rsidR="00904B01" w:rsidRPr="00B11914" w:rsidRDefault="00904B01" w:rsidP="000316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1914">
        <w:rPr>
          <w:color w:val="auto"/>
          <w:sz w:val="28"/>
          <w:szCs w:val="28"/>
        </w:rPr>
        <w:t xml:space="preserve">Структура Счетной палаты </w:t>
      </w:r>
      <w:r w:rsidR="002C0C01" w:rsidRPr="00B11914">
        <w:rPr>
          <w:color w:val="auto"/>
          <w:sz w:val="28"/>
          <w:szCs w:val="28"/>
        </w:rPr>
        <w:t>в 20</w:t>
      </w:r>
      <w:r w:rsidR="00B11914">
        <w:rPr>
          <w:color w:val="auto"/>
          <w:sz w:val="28"/>
          <w:szCs w:val="28"/>
        </w:rPr>
        <w:t>20</w:t>
      </w:r>
      <w:r w:rsidR="002C0C01" w:rsidRPr="00B11914">
        <w:rPr>
          <w:color w:val="auto"/>
          <w:sz w:val="28"/>
          <w:szCs w:val="28"/>
        </w:rPr>
        <w:t xml:space="preserve"> году </w:t>
      </w:r>
      <w:r w:rsidRPr="00B11914">
        <w:rPr>
          <w:color w:val="auto"/>
          <w:sz w:val="28"/>
          <w:szCs w:val="28"/>
        </w:rPr>
        <w:t xml:space="preserve">включала 3 аудиторских направления и </w:t>
      </w:r>
      <w:r w:rsidR="002737FA" w:rsidRPr="00B11914">
        <w:rPr>
          <w:color w:val="auto"/>
          <w:sz w:val="28"/>
          <w:szCs w:val="28"/>
        </w:rPr>
        <w:t>3</w:t>
      </w:r>
      <w:r w:rsidRPr="00B11914">
        <w:rPr>
          <w:color w:val="auto"/>
          <w:sz w:val="28"/>
          <w:szCs w:val="28"/>
        </w:rPr>
        <w:t xml:space="preserve"> отдела, обеспечивающих деятельность </w:t>
      </w:r>
      <w:r w:rsidR="00615804" w:rsidRPr="00B11914">
        <w:rPr>
          <w:color w:val="auto"/>
          <w:sz w:val="28"/>
          <w:szCs w:val="28"/>
        </w:rPr>
        <w:t xml:space="preserve">Счетной </w:t>
      </w:r>
      <w:r w:rsidRPr="00B11914">
        <w:rPr>
          <w:color w:val="auto"/>
          <w:sz w:val="28"/>
          <w:szCs w:val="28"/>
        </w:rPr>
        <w:t xml:space="preserve">палаты. </w:t>
      </w:r>
    </w:p>
    <w:p w:rsidR="00B535B5" w:rsidRPr="00B11914" w:rsidRDefault="00605E11" w:rsidP="00031688">
      <w:pPr>
        <w:pStyle w:val="Default"/>
        <w:spacing w:before="240"/>
        <w:ind w:firstLine="709"/>
        <w:jc w:val="both"/>
        <w:rPr>
          <w:b/>
          <w:bCs/>
          <w:color w:val="auto"/>
          <w:sz w:val="28"/>
          <w:szCs w:val="28"/>
        </w:rPr>
      </w:pPr>
      <w:r w:rsidRPr="00B11914">
        <w:rPr>
          <w:b/>
          <w:bCs/>
          <w:color w:val="auto"/>
          <w:sz w:val="28"/>
          <w:szCs w:val="28"/>
          <w:lang w:val="en-US"/>
        </w:rPr>
        <w:t>II</w:t>
      </w:r>
      <w:r w:rsidRPr="00B11914">
        <w:rPr>
          <w:b/>
          <w:bCs/>
          <w:color w:val="auto"/>
          <w:sz w:val="28"/>
          <w:szCs w:val="28"/>
        </w:rPr>
        <w:t>.</w:t>
      </w:r>
      <w:r w:rsidRPr="00B11914">
        <w:rPr>
          <w:b/>
          <w:bCs/>
          <w:color w:val="auto"/>
          <w:sz w:val="28"/>
          <w:szCs w:val="28"/>
          <w:lang w:val="en-US"/>
        </w:rPr>
        <w:t> </w:t>
      </w:r>
      <w:r w:rsidR="00B535B5" w:rsidRPr="00B11914">
        <w:rPr>
          <w:b/>
          <w:bCs/>
          <w:color w:val="auto"/>
          <w:sz w:val="28"/>
          <w:szCs w:val="28"/>
        </w:rPr>
        <w:t xml:space="preserve">Основные результаты контрольной и экспертно-аналитической деятельности </w:t>
      </w:r>
      <w:r w:rsidR="000C08C4" w:rsidRPr="00B11914">
        <w:rPr>
          <w:b/>
          <w:bCs/>
          <w:color w:val="auto"/>
          <w:sz w:val="28"/>
          <w:szCs w:val="28"/>
        </w:rPr>
        <w:t xml:space="preserve">Счетной </w:t>
      </w:r>
      <w:r w:rsidR="00B535B5" w:rsidRPr="00B11914">
        <w:rPr>
          <w:b/>
          <w:bCs/>
          <w:color w:val="auto"/>
          <w:sz w:val="28"/>
          <w:szCs w:val="28"/>
        </w:rPr>
        <w:t xml:space="preserve">палаты </w:t>
      </w:r>
    </w:p>
    <w:p w:rsidR="002470BC" w:rsidRPr="00105A69" w:rsidRDefault="00B535B5" w:rsidP="000316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14">
        <w:rPr>
          <w:rFonts w:ascii="Times New Roman" w:hAnsi="Times New Roman" w:cs="Times New Roman"/>
          <w:sz w:val="28"/>
          <w:szCs w:val="28"/>
        </w:rPr>
        <w:t>В 20</w:t>
      </w:r>
      <w:r w:rsidR="00B11914" w:rsidRPr="00B11914">
        <w:rPr>
          <w:rFonts w:ascii="Times New Roman" w:hAnsi="Times New Roman" w:cs="Times New Roman"/>
          <w:sz w:val="28"/>
          <w:szCs w:val="28"/>
        </w:rPr>
        <w:t>20</w:t>
      </w:r>
      <w:r w:rsidRPr="00B11914">
        <w:rPr>
          <w:rFonts w:ascii="Times New Roman" w:hAnsi="Times New Roman" w:cs="Times New Roman"/>
          <w:sz w:val="28"/>
          <w:szCs w:val="28"/>
        </w:rPr>
        <w:t xml:space="preserve"> году деятельность Счетной палаты осуществлялась в соответствии с планом работы, утвержденным Коллегией Счетной палаты 2</w:t>
      </w:r>
      <w:r w:rsidR="00B11914" w:rsidRPr="00B11914">
        <w:rPr>
          <w:rFonts w:ascii="Times New Roman" w:hAnsi="Times New Roman" w:cs="Times New Roman"/>
          <w:sz w:val="28"/>
          <w:szCs w:val="28"/>
        </w:rPr>
        <w:t>6</w:t>
      </w:r>
      <w:r w:rsidR="00666833" w:rsidRPr="00B11914">
        <w:rPr>
          <w:rFonts w:ascii="Times New Roman" w:hAnsi="Times New Roman" w:cs="Times New Roman"/>
          <w:sz w:val="28"/>
          <w:szCs w:val="28"/>
        </w:rPr>
        <w:t> </w:t>
      </w:r>
      <w:r w:rsidR="00E2121B" w:rsidRPr="00B1191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11914">
        <w:rPr>
          <w:rFonts w:ascii="Times New Roman" w:hAnsi="Times New Roman" w:cs="Times New Roman"/>
          <w:sz w:val="28"/>
          <w:szCs w:val="28"/>
        </w:rPr>
        <w:t>201</w:t>
      </w:r>
      <w:r w:rsidR="00B11914" w:rsidRPr="00B11914">
        <w:rPr>
          <w:rFonts w:ascii="Times New Roman" w:hAnsi="Times New Roman" w:cs="Times New Roman"/>
          <w:sz w:val="28"/>
          <w:szCs w:val="28"/>
        </w:rPr>
        <w:t>9</w:t>
      </w:r>
      <w:r w:rsidR="00FA7F5E" w:rsidRPr="00B11914">
        <w:rPr>
          <w:rFonts w:ascii="Times New Roman" w:hAnsi="Times New Roman" w:cs="Times New Roman"/>
          <w:sz w:val="28"/>
          <w:szCs w:val="28"/>
        </w:rPr>
        <w:t> </w:t>
      </w:r>
      <w:r w:rsidR="002C3203" w:rsidRPr="00B11914">
        <w:rPr>
          <w:rFonts w:ascii="Times New Roman" w:hAnsi="Times New Roman" w:cs="Times New Roman"/>
          <w:sz w:val="28"/>
          <w:szCs w:val="28"/>
        </w:rPr>
        <w:t>г</w:t>
      </w:r>
      <w:r w:rsidR="00E2121B" w:rsidRPr="00B11914">
        <w:rPr>
          <w:rFonts w:ascii="Times New Roman" w:hAnsi="Times New Roman" w:cs="Times New Roman"/>
          <w:sz w:val="28"/>
          <w:szCs w:val="28"/>
        </w:rPr>
        <w:t>ода</w:t>
      </w:r>
      <w:r w:rsidR="00D54D88" w:rsidRPr="00B11914">
        <w:rPr>
          <w:rFonts w:ascii="Times New Roman" w:hAnsi="Times New Roman" w:cs="Times New Roman"/>
          <w:sz w:val="28"/>
          <w:szCs w:val="28"/>
        </w:rPr>
        <w:t>.</w:t>
      </w:r>
      <w:r w:rsidR="00FA7F5E" w:rsidRPr="00B11914">
        <w:rPr>
          <w:rFonts w:ascii="Times New Roman" w:hAnsi="Times New Roman" w:cs="Times New Roman"/>
          <w:sz w:val="28"/>
          <w:szCs w:val="28"/>
        </w:rPr>
        <w:t xml:space="preserve"> </w:t>
      </w:r>
      <w:r w:rsidR="009E2DA2" w:rsidRPr="00105A69">
        <w:rPr>
          <w:rFonts w:ascii="Times New Roman" w:hAnsi="Times New Roman" w:cs="Times New Roman"/>
          <w:sz w:val="28"/>
          <w:szCs w:val="28"/>
        </w:rPr>
        <w:t>Счетной палат</w:t>
      </w:r>
      <w:r w:rsidR="004D3C55" w:rsidRPr="00105A69">
        <w:rPr>
          <w:rFonts w:ascii="Times New Roman" w:hAnsi="Times New Roman" w:cs="Times New Roman"/>
          <w:sz w:val="28"/>
          <w:szCs w:val="28"/>
        </w:rPr>
        <w:t>ой</w:t>
      </w:r>
      <w:r w:rsidRPr="00105A6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11914" w:rsidRPr="00105A69">
        <w:rPr>
          <w:rFonts w:ascii="Times New Roman" w:hAnsi="Times New Roman" w:cs="Times New Roman"/>
          <w:bCs/>
          <w:sz w:val="28"/>
          <w:szCs w:val="28"/>
        </w:rPr>
        <w:t>65</w:t>
      </w:r>
      <w:r w:rsidRPr="00105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A69">
        <w:rPr>
          <w:rFonts w:ascii="Times New Roman" w:hAnsi="Times New Roman" w:cs="Times New Roman"/>
          <w:sz w:val="28"/>
          <w:szCs w:val="28"/>
        </w:rPr>
        <w:t>мероприяти</w:t>
      </w:r>
      <w:r w:rsidR="00D54D88" w:rsidRPr="00105A69">
        <w:rPr>
          <w:rFonts w:ascii="Times New Roman" w:hAnsi="Times New Roman" w:cs="Times New Roman"/>
          <w:sz w:val="28"/>
          <w:szCs w:val="28"/>
        </w:rPr>
        <w:t>й</w:t>
      </w:r>
      <w:r w:rsidR="00C3263B" w:rsidRPr="00105A69">
        <w:rPr>
          <w:rFonts w:ascii="Times New Roman" w:hAnsi="Times New Roman" w:cs="Times New Roman"/>
          <w:sz w:val="28"/>
          <w:szCs w:val="28"/>
        </w:rPr>
        <w:t xml:space="preserve"> (</w:t>
      </w:r>
      <w:r w:rsidRPr="00105A69">
        <w:rPr>
          <w:rFonts w:ascii="Times New Roman" w:hAnsi="Times New Roman" w:cs="Times New Roman"/>
          <w:sz w:val="28"/>
          <w:szCs w:val="28"/>
        </w:rPr>
        <w:t>1</w:t>
      </w:r>
      <w:r w:rsidR="00B11914" w:rsidRPr="00105A69">
        <w:rPr>
          <w:rFonts w:ascii="Times New Roman" w:hAnsi="Times New Roman" w:cs="Times New Roman"/>
          <w:sz w:val="28"/>
          <w:szCs w:val="28"/>
        </w:rPr>
        <w:t>3</w:t>
      </w:r>
      <w:r w:rsidR="00FA7F5E" w:rsidRPr="00105A69">
        <w:rPr>
          <w:rFonts w:ascii="Times New Roman" w:hAnsi="Times New Roman" w:cs="Times New Roman"/>
          <w:sz w:val="28"/>
          <w:szCs w:val="28"/>
        </w:rPr>
        <w:t> </w:t>
      </w:r>
      <w:r w:rsidRPr="00105A69">
        <w:rPr>
          <w:rFonts w:ascii="Times New Roman" w:hAnsi="Times New Roman" w:cs="Times New Roman"/>
          <w:sz w:val="28"/>
          <w:szCs w:val="28"/>
        </w:rPr>
        <w:t>контрольных и</w:t>
      </w:r>
      <w:r w:rsidR="002D102D" w:rsidRPr="00105A69">
        <w:rPr>
          <w:rFonts w:ascii="Times New Roman" w:hAnsi="Times New Roman" w:cs="Times New Roman"/>
          <w:sz w:val="28"/>
          <w:szCs w:val="28"/>
        </w:rPr>
        <w:t xml:space="preserve"> </w:t>
      </w:r>
      <w:r w:rsidR="00B11914" w:rsidRPr="00105A69">
        <w:rPr>
          <w:rFonts w:ascii="Times New Roman" w:hAnsi="Times New Roman" w:cs="Times New Roman"/>
          <w:sz w:val="28"/>
          <w:szCs w:val="28"/>
        </w:rPr>
        <w:t>5</w:t>
      </w:r>
      <w:r w:rsidR="000B7344" w:rsidRPr="00105A69">
        <w:rPr>
          <w:rFonts w:ascii="Times New Roman" w:hAnsi="Times New Roman" w:cs="Times New Roman"/>
          <w:sz w:val="28"/>
          <w:szCs w:val="28"/>
        </w:rPr>
        <w:t>2</w:t>
      </w:r>
      <w:r w:rsidR="009E74DD" w:rsidRPr="00105A69">
        <w:rPr>
          <w:rFonts w:ascii="Times New Roman" w:hAnsi="Times New Roman" w:cs="Times New Roman"/>
          <w:sz w:val="28"/>
          <w:szCs w:val="28"/>
        </w:rPr>
        <w:t> </w:t>
      </w:r>
      <w:r w:rsidR="002D102D" w:rsidRPr="00105A69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="00C3263B" w:rsidRPr="00105A69">
        <w:rPr>
          <w:rFonts w:ascii="Times New Roman" w:hAnsi="Times New Roman" w:cs="Times New Roman"/>
          <w:sz w:val="28"/>
          <w:szCs w:val="28"/>
        </w:rPr>
        <w:t>)</w:t>
      </w:r>
      <w:r w:rsidR="002D102D" w:rsidRPr="00105A69">
        <w:rPr>
          <w:rFonts w:ascii="Times New Roman" w:hAnsi="Times New Roman" w:cs="Times New Roman"/>
          <w:sz w:val="28"/>
          <w:szCs w:val="28"/>
        </w:rPr>
        <w:t>, по итогам</w:t>
      </w:r>
      <w:r w:rsidR="00A16D7F" w:rsidRPr="00105A69">
        <w:rPr>
          <w:rFonts w:ascii="Times New Roman" w:hAnsi="Times New Roman" w:cs="Times New Roman"/>
          <w:sz w:val="28"/>
          <w:szCs w:val="28"/>
        </w:rPr>
        <w:t xml:space="preserve"> которых составлены </w:t>
      </w:r>
      <w:r w:rsidR="00105A69" w:rsidRPr="00105A69">
        <w:rPr>
          <w:rFonts w:ascii="Times New Roman" w:hAnsi="Times New Roman" w:cs="Times New Roman"/>
          <w:sz w:val="28"/>
          <w:szCs w:val="28"/>
        </w:rPr>
        <w:t>36</w:t>
      </w:r>
      <w:r w:rsidR="009E74DD" w:rsidRPr="00105A69">
        <w:rPr>
          <w:rFonts w:ascii="Times New Roman" w:hAnsi="Times New Roman" w:cs="Times New Roman"/>
          <w:sz w:val="28"/>
          <w:szCs w:val="28"/>
        </w:rPr>
        <w:t xml:space="preserve"> </w:t>
      </w:r>
      <w:r w:rsidR="00A16D7F" w:rsidRPr="00105A69">
        <w:rPr>
          <w:rFonts w:ascii="Times New Roman" w:hAnsi="Times New Roman" w:cs="Times New Roman"/>
          <w:sz w:val="28"/>
          <w:szCs w:val="28"/>
        </w:rPr>
        <w:t>акт</w:t>
      </w:r>
      <w:r w:rsidR="009E74DD" w:rsidRPr="00105A69">
        <w:rPr>
          <w:rFonts w:ascii="Times New Roman" w:hAnsi="Times New Roman" w:cs="Times New Roman"/>
          <w:sz w:val="28"/>
          <w:szCs w:val="28"/>
        </w:rPr>
        <w:t>ов</w:t>
      </w:r>
      <w:r w:rsidR="00A16D7F" w:rsidRPr="00105A69">
        <w:rPr>
          <w:rFonts w:ascii="Times New Roman" w:hAnsi="Times New Roman" w:cs="Times New Roman"/>
          <w:sz w:val="28"/>
          <w:szCs w:val="28"/>
        </w:rPr>
        <w:t xml:space="preserve">, </w:t>
      </w:r>
      <w:r w:rsidR="009E74DD" w:rsidRPr="00105A69">
        <w:rPr>
          <w:rFonts w:ascii="Times New Roman" w:hAnsi="Times New Roman" w:cs="Times New Roman"/>
          <w:sz w:val="28"/>
          <w:szCs w:val="28"/>
        </w:rPr>
        <w:t>1</w:t>
      </w:r>
      <w:r w:rsidR="00105A69" w:rsidRPr="00105A69">
        <w:rPr>
          <w:rFonts w:ascii="Times New Roman" w:hAnsi="Times New Roman" w:cs="Times New Roman"/>
          <w:sz w:val="28"/>
          <w:szCs w:val="28"/>
        </w:rPr>
        <w:t>6</w:t>
      </w:r>
      <w:r w:rsidR="003A7970" w:rsidRPr="00105A69">
        <w:rPr>
          <w:rFonts w:ascii="Times New Roman" w:hAnsi="Times New Roman" w:cs="Times New Roman"/>
          <w:sz w:val="28"/>
          <w:szCs w:val="28"/>
        </w:rPr>
        <w:t> </w:t>
      </w:r>
      <w:r w:rsidR="002D102D" w:rsidRPr="00105A69">
        <w:rPr>
          <w:rFonts w:ascii="Times New Roman" w:hAnsi="Times New Roman" w:cs="Times New Roman"/>
          <w:sz w:val="28"/>
          <w:szCs w:val="28"/>
        </w:rPr>
        <w:t>отчет</w:t>
      </w:r>
      <w:r w:rsidR="009E74DD" w:rsidRPr="00105A69">
        <w:rPr>
          <w:rFonts w:ascii="Times New Roman" w:hAnsi="Times New Roman" w:cs="Times New Roman"/>
          <w:sz w:val="28"/>
          <w:szCs w:val="28"/>
        </w:rPr>
        <w:t>ов</w:t>
      </w:r>
      <w:r w:rsidR="002D102D" w:rsidRPr="00105A69">
        <w:rPr>
          <w:rFonts w:ascii="Times New Roman" w:hAnsi="Times New Roman" w:cs="Times New Roman"/>
          <w:sz w:val="28"/>
          <w:szCs w:val="28"/>
        </w:rPr>
        <w:t xml:space="preserve">, </w:t>
      </w:r>
      <w:r w:rsidR="00105A69" w:rsidRPr="00105A69">
        <w:rPr>
          <w:rFonts w:ascii="Times New Roman" w:hAnsi="Times New Roman" w:cs="Times New Roman"/>
          <w:sz w:val="28"/>
          <w:szCs w:val="28"/>
        </w:rPr>
        <w:t>25</w:t>
      </w:r>
      <w:r w:rsidR="002D102D" w:rsidRPr="00105A6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05A69" w:rsidRPr="00105A69">
        <w:rPr>
          <w:rFonts w:ascii="Times New Roman" w:hAnsi="Times New Roman" w:cs="Times New Roman"/>
          <w:sz w:val="28"/>
          <w:szCs w:val="28"/>
        </w:rPr>
        <w:t xml:space="preserve">й, размещено на сайте Счетной палаты 11 результатов мониторинга (региональные проекты) </w:t>
      </w:r>
      <w:r w:rsidR="00D407E9" w:rsidRPr="00105A69">
        <w:rPr>
          <w:rFonts w:ascii="Times New Roman" w:hAnsi="Times New Roman" w:cs="Times New Roman"/>
          <w:sz w:val="28"/>
          <w:szCs w:val="28"/>
        </w:rPr>
        <w:t xml:space="preserve">и </w:t>
      </w:r>
      <w:r w:rsidR="00105A69" w:rsidRPr="00105A69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B11914" w:rsidRPr="00105A69">
        <w:rPr>
          <w:rFonts w:ascii="Times New Roman" w:hAnsi="Times New Roman" w:cs="Times New Roman"/>
          <w:sz w:val="28"/>
          <w:szCs w:val="28"/>
        </w:rPr>
        <w:t>14</w:t>
      </w:r>
      <w:r w:rsidR="00D407E9" w:rsidRPr="00105A69">
        <w:rPr>
          <w:rFonts w:ascii="Times New Roman" w:hAnsi="Times New Roman" w:cs="Times New Roman"/>
          <w:sz w:val="28"/>
          <w:szCs w:val="28"/>
        </w:rPr>
        <w:t xml:space="preserve"> информационных писем</w:t>
      </w:r>
      <w:r w:rsidR="00E10FFF" w:rsidRPr="00105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03D" w:rsidRPr="00105A69" w:rsidRDefault="002D102D" w:rsidP="000316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5A69">
        <w:rPr>
          <w:color w:val="auto"/>
          <w:sz w:val="28"/>
          <w:szCs w:val="28"/>
        </w:rPr>
        <w:t>По поручению Думы Чукотского автономного округа в 20</w:t>
      </w:r>
      <w:r w:rsidR="00105A69">
        <w:rPr>
          <w:color w:val="auto"/>
          <w:sz w:val="28"/>
          <w:szCs w:val="28"/>
        </w:rPr>
        <w:t>20</w:t>
      </w:r>
      <w:r w:rsidRPr="00105A69">
        <w:rPr>
          <w:color w:val="auto"/>
          <w:sz w:val="28"/>
          <w:szCs w:val="28"/>
        </w:rPr>
        <w:t xml:space="preserve"> году проведено </w:t>
      </w:r>
      <w:r w:rsidR="00036BD2" w:rsidRPr="00105A69">
        <w:rPr>
          <w:color w:val="auto"/>
          <w:sz w:val="28"/>
          <w:szCs w:val="28"/>
        </w:rPr>
        <w:t>3</w:t>
      </w:r>
      <w:r w:rsidR="002F0EED" w:rsidRPr="00105A69">
        <w:rPr>
          <w:color w:val="auto"/>
          <w:sz w:val="28"/>
          <w:szCs w:val="28"/>
        </w:rPr>
        <w:t xml:space="preserve"> контрольных </w:t>
      </w:r>
      <w:r w:rsidR="002B5E5A" w:rsidRPr="00105A69">
        <w:rPr>
          <w:color w:val="auto"/>
          <w:sz w:val="28"/>
          <w:szCs w:val="28"/>
        </w:rPr>
        <w:t>мероприяти</w:t>
      </w:r>
      <w:r w:rsidR="00105A69">
        <w:rPr>
          <w:color w:val="auto"/>
          <w:sz w:val="28"/>
          <w:szCs w:val="28"/>
        </w:rPr>
        <w:t>я</w:t>
      </w:r>
      <w:r w:rsidR="00B43BFD">
        <w:rPr>
          <w:color w:val="auto"/>
          <w:sz w:val="28"/>
          <w:szCs w:val="28"/>
        </w:rPr>
        <w:t>, по обращению Прокуратуры Чукотского автономного округа – 2. В рамках взаимодействия со Счетной палатой Российской Федерации проведено 2 контрольных мероприятия (одно совместное и одно параллельное), с муниципальными контрольно-счетными органами округа – 3 совместных контрольных мероприятия</w:t>
      </w:r>
      <w:r w:rsidR="002B5E5A" w:rsidRPr="00105A69">
        <w:rPr>
          <w:color w:val="auto"/>
          <w:sz w:val="28"/>
          <w:szCs w:val="28"/>
        </w:rPr>
        <w:t xml:space="preserve">. </w:t>
      </w:r>
    </w:p>
    <w:p w:rsidR="00B43BFD" w:rsidRDefault="003A7970" w:rsidP="000316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5A69">
        <w:rPr>
          <w:color w:val="auto"/>
          <w:sz w:val="28"/>
          <w:szCs w:val="28"/>
        </w:rPr>
        <w:t>За отчетный год ме</w:t>
      </w:r>
      <w:r w:rsidR="002D102D" w:rsidRPr="00105A69">
        <w:rPr>
          <w:color w:val="auto"/>
          <w:sz w:val="28"/>
          <w:szCs w:val="28"/>
        </w:rPr>
        <w:t xml:space="preserve">роприятиями были охвачены </w:t>
      </w:r>
      <w:r w:rsidR="00105A69" w:rsidRPr="00105A69">
        <w:rPr>
          <w:color w:val="auto"/>
          <w:sz w:val="28"/>
          <w:szCs w:val="28"/>
        </w:rPr>
        <w:t>137</w:t>
      </w:r>
      <w:r w:rsidR="002D102D" w:rsidRPr="00105A69">
        <w:rPr>
          <w:color w:val="auto"/>
          <w:sz w:val="28"/>
          <w:szCs w:val="28"/>
        </w:rPr>
        <w:t xml:space="preserve"> объект</w:t>
      </w:r>
      <w:r w:rsidR="00324B1D" w:rsidRPr="00105A69">
        <w:rPr>
          <w:color w:val="auto"/>
          <w:sz w:val="28"/>
          <w:szCs w:val="28"/>
        </w:rPr>
        <w:t>ов</w:t>
      </w:r>
      <w:r w:rsidR="002D102D" w:rsidRPr="00105A69">
        <w:rPr>
          <w:color w:val="auto"/>
          <w:sz w:val="28"/>
          <w:szCs w:val="28"/>
        </w:rPr>
        <w:t xml:space="preserve">, в том числе: контрольными мероприятиями – </w:t>
      </w:r>
      <w:r w:rsidR="00105A69" w:rsidRPr="00105A69">
        <w:rPr>
          <w:color w:val="auto"/>
          <w:sz w:val="28"/>
          <w:szCs w:val="28"/>
        </w:rPr>
        <w:t>66</w:t>
      </w:r>
      <w:r w:rsidR="002D102D" w:rsidRPr="00105A69">
        <w:rPr>
          <w:color w:val="auto"/>
          <w:sz w:val="28"/>
          <w:szCs w:val="28"/>
        </w:rPr>
        <w:t xml:space="preserve"> объект</w:t>
      </w:r>
      <w:r w:rsidR="002B5E5A" w:rsidRPr="00105A69">
        <w:rPr>
          <w:color w:val="auto"/>
          <w:sz w:val="28"/>
          <w:szCs w:val="28"/>
        </w:rPr>
        <w:t>ов</w:t>
      </w:r>
      <w:r w:rsidR="002D102D" w:rsidRPr="00105A69">
        <w:rPr>
          <w:color w:val="auto"/>
          <w:sz w:val="28"/>
          <w:szCs w:val="28"/>
        </w:rPr>
        <w:t xml:space="preserve">, экспертно-аналитическими – </w:t>
      </w:r>
      <w:r w:rsidR="00105A69" w:rsidRPr="00105A69">
        <w:rPr>
          <w:color w:val="auto"/>
          <w:sz w:val="28"/>
          <w:szCs w:val="28"/>
        </w:rPr>
        <w:t>71</w:t>
      </w:r>
      <w:r w:rsidR="002B5E5A" w:rsidRPr="00105A69">
        <w:rPr>
          <w:color w:val="auto"/>
          <w:sz w:val="28"/>
          <w:szCs w:val="28"/>
        </w:rPr>
        <w:t>.</w:t>
      </w:r>
      <w:r w:rsidR="005A123D" w:rsidRPr="00105A69">
        <w:rPr>
          <w:color w:val="auto"/>
          <w:sz w:val="28"/>
          <w:szCs w:val="28"/>
        </w:rPr>
        <w:t xml:space="preserve"> </w:t>
      </w:r>
      <w:r w:rsidR="005A123D" w:rsidRPr="00304BCE">
        <w:rPr>
          <w:color w:val="auto"/>
          <w:sz w:val="28"/>
          <w:szCs w:val="28"/>
        </w:rPr>
        <w:t xml:space="preserve">Объем проверенных </w:t>
      </w:r>
      <w:r w:rsidR="00324B1D" w:rsidRPr="00304BCE">
        <w:rPr>
          <w:color w:val="auto"/>
          <w:sz w:val="28"/>
          <w:szCs w:val="28"/>
        </w:rPr>
        <w:t>в ходе контрольных</w:t>
      </w:r>
      <w:r w:rsidR="00105A69" w:rsidRPr="00304BCE">
        <w:rPr>
          <w:color w:val="auto"/>
          <w:sz w:val="28"/>
          <w:szCs w:val="28"/>
        </w:rPr>
        <w:t xml:space="preserve"> и экспертно-аналитических</w:t>
      </w:r>
      <w:r w:rsidR="00324B1D" w:rsidRPr="00304BCE">
        <w:rPr>
          <w:color w:val="auto"/>
          <w:sz w:val="28"/>
          <w:szCs w:val="28"/>
        </w:rPr>
        <w:t xml:space="preserve"> мероприятий бюджетных средств </w:t>
      </w:r>
      <w:r w:rsidR="005A123D" w:rsidRPr="00304BCE">
        <w:rPr>
          <w:color w:val="auto"/>
          <w:sz w:val="28"/>
          <w:szCs w:val="28"/>
        </w:rPr>
        <w:t xml:space="preserve">составил </w:t>
      </w:r>
      <w:r w:rsidR="00105A69" w:rsidRPr="00304BCE">
        <w:rPr>
          <w:color w:val="auto"/>
          <w:sz w:val="28"/>
          <w:szCs w:val="28"/>
        </w:rPr>
        <w:t xml:space="preserve">82 855,8 </w:t>
      </w:r>
      <w:r w:rsidR="00B83211" w:rsidRPr="00304BCE">
        <w:rPr>
          <w:color w:val="auto"/>
          <w:sz w:val="28"/>
          <w:szCs w:val="28"/>
        </w:rPr>
        <w:t>млн.</w:t>
      </w:r>
      <w:r w:rsidR="00304BCE" w:rsidRPr="00304BCE">
        <w:rPr>
          <w:color w:val="auto"/>
          <w:sz w:val="28"/>
          <w:szCs w:val="28"/>
        </w:rPr>
        <w:t xml:space="preserve"> </w:t>
      </w:r>
      <w:r w:rsidR="005A123D" w:rsidRPr="00304BCE">
        <w:rPr>
          <w:color w:val="auto"/>
          <w:sz w:val="28"/>
          <w:szCs w:val="28"/>
        </w:rPr>
        <w:t>рублей</w:t>
      </w:r>
      <w:r w:rsidR="00324B1D" w:rsidRPr="00304BCE">
        <w:rPr>
          <w:color w:val="auto"/>
          <w:sz w:val="28"/>
          <w:szCs w:val="28"/>
        </w:rPr>
        <w:t>.</w:t>
      </w:r>
      <w:r w:rsidR="005A123D" w:rsidRPr="00304BCE">
        <w:rPr>
          <w:color w:val="auto"/>
          <w:sz w:val="28"/>
          <w:szCs w:val="28"/>
        </w:rPr>
        <w:t xml:space="preserve"> Выявлено </w:t>
      </w:r>
      <w:r w:rsidR="00105A69" w:rsidRPr="00304BCE">
        <w:rPr>
          <w:color w:val="auto"/>
          <w:sz w:val="28"/>
          <w:szCs w:val="28"/>
        </w:rPr>
        <w:t>4</w:t>
      </w:r>
      <w:r w:rsidR="00CF24CF">
        <w:rPr>
          <w:color w:val="auto"/>
          <w:sz w:val="28"/>
          <w:szCs w:val="28"/>
        </w:rPr>
        <w:t>96</w:t>
      </w:r>
      <w:r w:rsidR="005A123D" w:rsidRPr="00304BCE">
        <w:rPr>
          <w:color w:val="auto"/>
          <w:sz w:val="28"/>
          <w:szCs w:val="28"/>
        </w:rPr>
        <w:t xml:space="preserve"> нарушени</w:t>
      </w:r>
      <w:r w:rsidR="00DC109B">
        <w:rPr>
          <w:color w:val="auto"/>
          <w:sz w:val="28"/>
          <w:szCs w:val="28"/>
        </w:rPr>
        <w:t>й</w:t>
      </w:r>
      <w:r w:rsidR="005A123D" w:rsidRPr="00304BCE">
        <w:rPr>
          <w:color w:val="auto"/>
          <w:sz w:val="28"/>
          <w:szCs w:val="28"/>
        </w:rPr>
        <w:t xml:space="preserve"> </w:t>
      </w:r>
      <w:r w:rsidR="00975FEA" w:rsidRPr="00304BCE">
        <w:rPr>
          <w:color w:val="auto"/>
          <w:sz w:val="28"/>
          <w:szCs w:val="28"/>
        </w:rPr>
        <w:t xml:space="preserve">действующего законодательства </w:t>
      </w:r>
      <w:r w:rsidR="005A123D" w:rsidRPr="00304BCE">
        <w:rPr>
          <w:color w:val="auto"/>
          <w:sz w:val="28"/>
          <w:szCs w:val="28"/>
        </w:rPr>
        <w:t xml:space="preserve">на общую сумму </w:t>
      </w:r>
      <w:r w:rsidR="00105A69" w:rsidRPr="00304BCE">
        <w:rPr>
          <w:color w:val="auto"/>
          <w:sz w:val="28"/>
          <w:szCs w:val="28"/>
        </w:rPr>
        <w:t>8</w:t>
      </w:r>
      <w:r w:rsidR="00DC109B">
        <w:rPr>
          <w:color w:val="auto"/>
          <w:sz w:val="28"/>
          <w:szCs w:val="28"/>
        </w:rPr>
        <w:t> 200,0</w:t>
      </w:r>
      <w:r w:rsidR="00B83211" w:rsidRPr="00304BCE">
        <w:rPr>
          <w:color w:val="auto"/>
          <w:sz w:val="28"/>
          <w:szCs w:val="28"/>
        </w:rPr>
        <w:t xml:space="preserve"> млн</w:t>
      </w:r>
      <w:r w:rsidR="005A123D" w:rsidRPr="00304BCE">
        <w:rPr>
          <w:color w:val="auto"/>
          <w:sz w:val="28"/>
          <w:szCs w:val="28"/>
        </w:rPr>
        <w:t>.</w:t>
      </w:r>
      <w:r w:rsidR="00105A69" w:rsidRPr="00304BCE">
        <w:rPr>
          <w:color w:val="auto"/>
          <w:sz w:val="28"/>
          <w:szCs w:val="28"/>
        </w:rPr>
        <w:t xml:space="preserve"> </w:t>
      </w:r>
      <w:r w:rsidR="005A123D" w:rsidRPr="00304BCE">
        <w:rPr>
          <w:color w:val="auto"/>
          <w:sz w:val="28"/>
          <w:szCs w:val="28"/>
        </w:rPr>
        <w:t>рублей (</w:t>
      </w:r>
      <w:r w:rsidR="00105A69" w:rsidRPr="00304BCE">
        <w:rPr>
          <w:color w:val="auto"/>
          <w:sz w:val="28"/>
          <w:szCs w:val="28"/>
        </w:rPr>
        <w:t xml:space="preserve">9,9 </w:t>
      </w:r>
      <w:r w:rsidR="005A123D" w:rsidRPr="00304BCE">
        <w:rPr>
          <w:color w:val="auto"/>
          <w:sz w:val="28"/>
          <w:szCs w:val="28"/>
        </w:rPr>
        <w:t>% в объеме проверенных средств)</w:t>
      </w:r>
      <w:r w:rsidR="00F03F8A" w:rsidRPr="00304BCE">
        <w:rPr>
          <w:color w:val="auto"/>
          <w:sz w:val="28"/>
          <w:szCs w:val="28"/>
        </w:rPr>
        <w:t xml:space="preserve">, </w:t>
      </w:r>
      <w:r w:rsidR="00A16D7F" w:rsidRPr="00304BCE">
        <w:rPr>
          <w:color w:val="auto"/>
          <w:sz w:val="28"/>
          <w:szCs w:val="28"/>
        </w:rPr>
        <w:t>из них</w:t>
      </w:r>
      <w:r w:rsidR="005A123D" w:rsidRPr="00304BCE">
        <w:rPr>
          <w:color w:val="auto"/>
          <w:sz w:val="28"/>
          <w:szCs w:val="28"/>
        </w:rPr>
        <w:t xml:space="preserve"> </w:t>
      </w:r>
      <w:r w:rsidR="00105A69" w:rsidRPr="00304BCE">
        <w:rPr>
          <w:color w:val="auto"/>
          <w:sz w:val="28"/>
          <w:szCs w:val="28"/>
        </w:rPr>
        <w:t>4</w:t>
      </w:r>
      <w:r w:rsidR="00DC109B">
        <w:rPr>
          <w:color w:val="auto"/>
          <w:sz w:val="28"/>
          <w:szCs w:val="28"/>
        </w:rPr>
        <w:t>48</w:t>
      </w:r>
      <w:r w:rsidR="008A2863" w:rsidRPr="00304BCE">
        <w:rPr>
          <w:color w:val="auto"/>
          <w:sz w:val="28"/>
          <w:szCs w:val="28"/>
        </w:rPr>
        <w:t> </w:t>
      </w:r>
      <w:r w:rsidR="005A123D" w:rsidRPr="00304BCE">
        <w:rPr>
          <w:color w:val="auto"/>
          <w:sz w:val="28"/>
          <w:szCs w:val="28"/>
        </w:rPr>
        <w:t>нарушени</w:t>
      </w:r>
      <w:r w:rsidR="00105A69" w:rsidRPr="00304BCE">
        <w:rPr>
          <w:color w:val="auto"/>
          <w:sz w:val="28"/>
          <w:szCs w:val="28"/>
        </w:rPr>
        <w:t>й</w:t>
      </w:r>
      <w:r w:rsidR="005A123D" w:rsidRPr="00304BCE">
        <w:rPr>
          <w:color w:val="auto"/>
          <w:sz w:val="28"/>
          <w:szCs w:val="28"/>
        </w:rPr>
        <w:t xml:space="preserve"> не имеющи</w:t>
      </w:r>
      <w:r w:rsidR="00D54D88" w:rsidRPr="00304BCE">
        <w:rPr>
          <w:color w:val="auto"/>
          <w:sz w:val="28"/>
          <w:szCs w:val="28"/>
        </w:rPr>
        <w:t>е</w:t>
      </w:r>
      <w:r w:rsidR="005A123D" w:rsidRPr="00304BCE">
        <w:rPr>
          <w:color w:val="auto"/>
          <w:sz w:val="28"/>
          <w:szCs w:val="28"/>
        </w:rPr>
        <w:t xml:space="preserve"> стоимостной оценки.</w:t>
      </w:r>
      <w:r w:rsidR="00F65EF5" w:rsidRPr="00304BCE">
        <w:rPr>
          <w:color w:val="auto"/>
          <w:sz w:val="28"/>
          <w:szCs w:val="28"/>
        </w:rPr>
        <w:t xml:space="preserve"> </w:t>
      </w:r>
    </w:p>
    <w:p w:rsidR="00CB30BA" w:rsidRDefault="00CB30BA" w:rsidP="00CB30B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7F5E">
        <w:rPr>
          <w:color w:val="auto"/>
          <w:sz w:val="28"/>
          <w:szCs w:val="28"/>
        </w:rPr>
        <w:t>Структура выявленных нарушений в количественном выражении представлена на рисунке 1.</w:t>
      </w:r>
    </w:p>
    <w:p w:rsidR="000E3BD7" w:rsidRPr="00FA7F5E" w:rsidRDefault="000E3BD7" w:rsidP="0002062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единиц</w:t>
      </w:r>
    </w:p>
    <w:p w:rsidR="000E3BD7" w:rsidRDefault="000E3BD7" w:rsidP="000E3BD7">
      <w:pPr>
        <w:pStyle w:val="Default"/>
        <w:ind w:firstLine="142"/>
        <w:jc w:val="center"/>
        <w:rPr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D0FD135" wp14:editId="355E638E">
            <wp:extent cx="5530215" cy="2150669"/>
            <wp:effectExtent l="57150" t="57150" r="51435" b="4064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FEA3AFB-7347-452C-B26E-313B3EC296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5EF5" w:rsidRPr="000E3BD7" w:rsidRDefault="00F65EF5" w:rsidP="000E3BD7">
      <w:pPr>
        <w:pStyle w:val="Default"/>
        <w:ind w:left="3540" w:firstLine="708"/>
        <w:rPr>
          <w:color w:val="auto"/>
          <w:sz w:val="28"/>
          <w:szCs w:val="28"/>
        </w:rPr>
      </w:pPr>
      <w:r w:rsidRPr="000E3BD7">
        <w:rPr>
          <w:color w:val="auto"/>
          <w:sz w:val="28"/>
          <w:szCs w:val="28"/>
        </w:rPr>
        <w:t>Рис.1</w:t>
      </w:r>
    </w:p>
    <w:p w:rsidR="00FA7F5E" w:rsidRPr="00BF0F16" w:rsidRDefault="0050139A" w:rsidP="00031688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  <w:highlight w:val="yellow"/>
        </w:rPr>
      </w:pPr>
      <w:r w:rsidRPr="00304BCE">
        <w:rPr>
          <w:color w:val="auto"/>
          <w:sz w:val="28"/>
          <w:szCs w:val="28"/>
        </w:rPr>
        <w:lastRenderedPageBreak/>
        <w:t>В стоимостной оценке н</w:t>
      </w:r>
      <w:r w:rsidR="00A12FA4" w:rsidRPr="00304BCE">
        <w:rPr>
          <w:color w:val="auto"/>
          <w:sz w:val="28"/>
          <w:szCs w:val="28"/>
        </w:rPr>
        <w:t xml:space="preserve">аибольший объем выявленных нарушений </w:t>
      </w:r>
      <w:r w:rsidR="00480FEE" w:rsidRPr="00304BCE">
        <w:rPr>
          <w:color w:val="auto"/>
          <w:sz w:val="28"/>
          <w:szCs w:val="28"/>
        </w:rPr>
        <w:t xml:space="preserve">приходится на </w:t>
      </w:r>
      <w:r w:rsidR="004B0C2A" w:rsidRPr="00304BCE">
        <w:rPr>
          <w:color w:val="auto"/>
          <w:sz w:val="28"/>
          <w:szCs w:val="28"/>
        </w:rPr>
        <w:t xml:space="preserve">нарушения </w:t>
      </w:r>
      <w:r w:rsidR="00304BCE" w:rsidRPr="00304BCE">
        <w:rPr>
          <w:color w:val="auto"/>
          <w:sz w:val="28"/>
          <w:szCs w:val="28"/>
        </w:rPr>
        <w:t xml:space="preserve">ведения бухгалтерского учета, составления и представления бухгалтерской (финансовой) отчетности – 8 090,3 млн. рублей </w:t>
      </w:r>
      <w:r w:rsidR="004477DD">
        <w:rPr>
          <w:color w:val="auto"/>
          <w:sz w:val="28"/>
          <w:szCs w:val="28"/>
        </w:rPr>
        <w:t>или 98,6 % </w:t>
      </w:r>
      <w:r w:rsidR="00304BCE" w:rsidRPr="00304BCE">
        <w:rPr>
          <w:color w:val="auto"/>
          <w:sz w:val="28"/>
          <w:szCs w:val="28"/>
        </w:rPr>
        <w:t>(н</w:t>
      </w:r>
      <w:r w:rsidR="00304BCE" w:rsidRPr="00304BCE">
        <w:rPr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304BCE" w:rsidRPr="004477DD">
        <w:rPr>
          <w:sz w:val="28"/>
          <w:szCs w:val="28"/>
        </w:rPr>
        <w:t xml:space="preserve">), </w:t>
      </w:r>
      <w:r w:rsidR="00304BCE" w:rsidRPr="004477DD">
        <w:rPr>
          <w:color w:val="auto"/>
          <w:sz w:val="28"/>
          <w:szCs w:val="28"/>
        </w:rPr>
        <w:t xml:space="preserve">нарушения при формировании и исполнении бюджетов составили в сумме </w:t>
      </w:r>
      <w:r w:rsidR="004477DD" w:rsidRPr="004477DD">
        <w:rPr>
          <w:color w:val="auto"/>
          <w:sz w:val="28"/>
          <w:szCs w:val="28"/>
        </w:rPr>
        <w:t>67,4</w:t>
      </w:r>
      <w:r w:rsidR="00304BCE" w:rsidRPr="004477DD">
        <w:rPr>
          <w:color w:val="auto"/>
          <w:sz w:val="28"/>
          <w:szCs w:val="28"/>
        </w:rPr>
        <w:t xml:space="preserve"> млн.</w:t>
      </w:r>
      <w:r w:rsidR="004477DD" w:rsidRPr="004477DD">
        <w:rPr>
          <w:color w:val="auto"/>
          <w:sz w:val="28"/>
          <w:szCs w:val="28"/>
        </w:rPr>
        <w:t xml:space="preserve"> </w:t>
      </w:r>
      <w:r w:rsidR="00304BCE" w:rsidRPr="004477DD">
        <w:rPr>
          <w:color w:val="auto"/>
          <w:sz w:val="28"/>
          <w:szCs w:val="28"/>
        </w:rPr>
        <w:t xml:space="preserve">рублей или </w:t>
      </w:r>
      <w:r w:rsidR="004477DD" w:rsidRPr="004477DD">
        <w:rPr>
          <w:color w:val="auto"/>
          <w:sz w:val="28"/>
          <w:szCs w:val="28"/>
        </w:rPr>
        <w:t>0,8</w:t>
      </w:r>
      <w:r w:rsidR="00304BCE" w:rsidRPr="004477DD">
        <w:rPr>
          <w:color w:val="auto"/>
          <w:sz w:val="28"/>
          <w:szCs w:val="28"/>
        </w:rPr>
        <w:t>%</w:t>
      </w:r>
      <w:r w:rsidR="004477DD" w:rsidRPr="004477DD">
        <w:rPr>
          <w:color w:val="auto"/>
          <w:sz w:val="28"/>
          <w:szCs w:val="28"/>
        </w:rPr>
        <w:t xml:space="preserve">, </w:t>
      </w:r>
      <w:r w:rsidR="004B0C2A" w:rsidRPr="004477DD">
        <w:rPr>
          <w:color w:val="auto"/>
          <w:sz w:val="28"/>
          <w:szCs w:val="28"/>
        </w:rPr>
        <w:t xml:space="preserve">при осуществлении государственных (муниципальных) закупок и закупок отдельными видами юридических лиц </w:t>
      </w:r>
      <w:r w:rsidR="00B16CC9" w:rsidRPr="004477DD">
        <w:rPr>
          <w:color w:val="auto"/>
          <w:sz w:val="28"/>
          <w:szCs w:val="28"/>
        </w:rPr>
        <w:t xml:space="preserve">– </w:t>
      </w:r>
      <w:r w:rsidR="000E3BD7">
        <w:rPr>
          <w:color w:val="auto"/>
          <w:sz w:val="28"/>
          <w:szCs w:val="28"/>
        </w:rPr>
        <w:t>42,2</w:t>
      </w:r>
      <w:r w:rsidR="00B16CC9" w:rsidRPr="004477DD">
        <w:rPr>
          <w:color w:val="auto"/>
          <w:sz w:val="28"/>
          <w:szCs w:val="28"/>
        </w:rPr>
        <w:t> млн.</w:t>
      </w:r>
      <w:r w:rsidR="004477DD" w:rsidRPr="004477DD">
        <w:rPr>
          <w:color w:val="auto"/>
          <w:sz w:val="28"/>
          <w:szCs w:val="28"/>
        </w:rPr>
        <w:t xml:space="preserve"> </w:t>
      </w:r>
      <w:r w:rsidR="00B16CC9" w:rsidRPr="004477DD">
        <w:rPr>
          <w:color w:val="auto"/>
          <w:sz w:val="28"/>
          <w:szCs w:val="28"/>
        </w:rPr>
        <w:t xml:space="preserve">рублей. </w:t>
      </w:r>
    </w:p>
    <w:p w:rsidR="0084629A" w:rsidRPr="000E3BD7" w:rsidRDefault="00D54D88" w:rsidP="0003168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E3BD7">
        <w:rPr>
          <w:color w:val="auto"/>
          <w:sz w:val="28"/>
          <w:szCs w:val="28"/>
        </w:rPr>
        <w:t xml:space="preserve">Кроме того, </w:t>
      </w:r>
      <w:r w:rsidR="003A7970" w:rsidRPr="000E3BD7">
        <w:rPr>
          <w:color w:val="auto"/>
          <w:sz w:val="28"/>
          <w:szCs w:val="28"/>
        </w:rPr>
        <w:t>в 20</w:t>
      </w:r>
      <w:r w:rsidR="004477DD" w:rsidRPr="000E3BD7">
        <w:rPr>
          <w:color w:val="auto"/>
          <w:sz w:val="28"/>
          <w:szCs w:val="28"/>
        </w:rPr>
        <w:t>20</w:t>
      </w:r>
      <w:r w:rsidR="003A7970" w:rsidRPr="000E3BD7">
        <w:rPr>
          <w:color w:val="auto"/>
          <w:sz w:val="28"/>
          <w:szCs w:val="28"/>
        </w:rPr>
        <w:t xml:space="preserve"> году </w:t>
      </w:r>
      <w:r w:rsidRPr="000E3BD7">
        <w:rPr>
          <w:color w:val="auto"/>
          <w:sz w:val="28"/>
          <w:szCs w:val="28"/>
        </w:rPr>
        <w:t>у</w:t>
      </w:r>
      <w:r w:rsidR="005C2BCB" w:rsidRPr="000E3BD7">
        <w:rPr>
          <w:color w:val="auto"/>
          <w:sz w:val="28"/>
          <w:szCs w:val="28"/>
        </w:rPr>
        <w:t xml:space="preserve">становлен </w:t>
      </w:r>
      <w:r w:rsidR="000E3BD7" w:rsidRPr="000E3BD7">
        <w:rPr>
          <w:color w:val="auto"/>
          <w:sz w:val="28"/>
          <w:szCs w:val="28"/>
        </w:rPr>
        <w:t>5</w:t>
      </w:r>
      <w:r w:rsidR="00DC109B">
        <w:rPr>
          <w:color w:val="auto"/>
          <w:sz w:val="28"/>
          <w:szCs w:val="28"/>
        </w:rPr>
        <w:t>1</w:t>
      </w:r>
      <w:r w:rsidR="005C2BCB" w:rsidRPr="000E3BD7">
        <w:rPr>
          <w:color w:val="auto"/>
          <w:sz w:val="28"/>
          <w:szCs w:val="28"/>
        </w:rPr>
        <w:t xml:space="preserve"> факт неэффективного использования бюджетных средств на общую сумму </w:t>
      </w:r>
      <w:r w:rsidR="000E3BD7" w:rsidRPr="000E3BD7">
        <w:rPr>
          <w:color w:val="auto"/>
          <w:sz w:val="28"/>
          <w:szCs w:val="28"/>
        </w:rPr>
        <w:t>708,89</w:t>
      </w:r>
      <w:r w:rsidR="00B83211" w:rsidRPr="000E3BD7">
        <w:rPr>
          <w:color w:val="auto"/>
          <w:sz w:val="28"/>
          <w:szCs w:val="28"/>
        </w:rPr>
        <w:t xml:space="preserve"> млн</w:t>
      </w:r>
      <w:r w:rsidR="005C2BCB" w:rsidRPr="000E3BD7">
        <w:rPr>
          <w:color w:val="auto"/>
          <w:sz w:val="28"/>
          <w:szCs w:val="28"/>
        </w:rPr>
        <w:t>.</w:t>
      </w:r>
      <w:r w:rsidR="009C68DB" w:rsidRPr="000E3BD7">
        <w:rPr>
          <w:color w:val="auto"/>
          <w:sz w:val="28"/>
          <w:szCs w:val="28"/>
        </w:rPr>
        <w:t xml:space="preserve"> </w:t>
      </w:r>
      <w:r w:rsidR="005C2BCB" w:rsidRPr="000E3BD7">
        <w:rPr>
          <w:color w:val="auto"/>
          <w:sz w:val="28"/>
          <w:szCs w:val="28"/>
        </w:rPr>
        <w:t>рублей</w:t>
      </w:r>
      <w:r w:rsidR="009C68DB" w:rsidRPr="000E3BD7">
        <w:rPr>
          <w:color w:val="auto"/>
          <w:sz w:val="28"/>
          <w:szCs w:val="28"/>
        </w:rPr>
        <w:t xml:space="preserve"> (в 201</w:t>
      </w:r>
      <w:r w:rsidR="000E3BD7" w:rsidRPr="000E3BD7">
        <w:rPr>
          <w:color w:val="auto"/>
          <w:sz w:val="28"/>
          <w:szCs w:val="28"/>
        </w:rPr>
        <w:t>9</w:t>
      </w:r>
      <w:r w:rsidR="00EC4CD1">
        <w:rPr>
          <w:color w:val="auto"/>
          <w:sz w:val="28"/>
          <w:szCs w:val="28"/>
        </w:rPr>
        <w:t> </w:t>
      </w:r>
      <w:r w:rsidR="009C68DB" w:rsidRPr="000E3BD7">
        <w:rPr>
          <w:color w:val="auto"/>
          <w:sz w:val="28"/>
          <w:szCs w:val="28"/>
        </w:rPr>
        <w:t xml:space="preserve">году выявлено </w:t>
      </w:r>
      <w:r w:rsidR="000E3BD7" w:rsidRPr="000E3BD7">
        <w:rPr>
          <w:color w:val="auto"/>
          <w:sz w:val="28"/>
          <w:szCs w:val="28"/>
        </w:rPr>
        <w:t>18</w:t>
      </w:r>
      <w:r w:rsidR="009C68DB" w:rsidRPr="000E3BD7">
        <w:rPr>
          <w:color w:val="auto"/>
          <w:sz w:val="28"/>
          <w:szCs w:val="28"/>
        </w:rPr>
        <w:t xml:space="preserve"> фактов на общую сумму </w:t>
      </w:r>
      <w:r w:rsidR="000E3BD7" w:rsidRPr="000E3BD7">
        <w:rPr>
          <w:color w:val="auto"/>
          <w:sz w:val="28"/>
          <w:szCs w:val="28"/>
        </w:rPr>
        <w:t>440,93</w:t>
      </w:r>
      <w:r w:rsidR="009C68DB" w:rsidRPr="000E3BD7">
        <w:rPr>
          <w:color w:val="auto"/>
          <w:sz w:val="28"/>
          <w:szCs w:val="28"/>
        </w:rPr>
        <w:t xml:space="preserve"> млн. рублей)</w:t>
      </w:r>
      <w:r w:rsidR="000E3BD7">
        <w:rPr>
          <w:color w:val="auto"/>
          <w:sz w:val="28"/>
          <w:szCs w:val="28"/>
        </w:rPr>
        <w:t xml:space="preserve"> и </w:t>
      </w:r>
      <w:r w:rsidR="00F6409F">
        <w:rPr>
          <w:color w:val="auto"/>
          <w:sz w:val="28"/>
          <w:szCs w:val="28"/>
        </w:rPr>
        <w:t xml:space="preserve">102 факта </w:t>
      </w:r>
      <w:r w:rsidR="00B24247">
        <w:rPr>
          <w:color w:val="auto"/>
          <w:sz w:val="28"/>
          <w:szCs w:val="28"/>
        </w:rPr>
        <w:t>нецелевого использования бюджетных средств на сумму 563,0 тыс. рублей</w:t>
      </w:r>
      <w:r w:rsidR="006378E7" w:rsidRPr="000E3BD7">
        <w:rPr>
          <w:color w:val="auto"/>
          <w:sz w:val="28"/>
          <w:szCs w:val="28"/>
        </w:rPr>
        <w:t xml:space="preserve">. </w:t>
      </w:r>
    </w:p>
    <w:p w:rsidR="00AD1351" w:rsidRPr="002B684C" w:rsidRDefault="00A30051" w:rsidP="00AD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51">
        <w:rPr>
          <w:rFonts w:ascii="Times New Roman" w:hAnsi="Times New Roman" w:cs="Times New Roman"/>
          <w:sz w:val="28"/>
          <w:szCs w:val="28"/>
        </w:rPr>
        <w:t>В течение года</w:t>
      </w:r>
      <w:r w:rsidR="00D52219" w:rsidRPr="00AD1351">
        <w:rPr>
          <w:rFonts w:ascii="Times New Roman" w:hAnsi="Times New Roman" w:cs="Times New Roman"/>
          <w:sz w:val="28"/>
          <w:szCs w:val="28"/>
        </w:rPr>
        <w:t>,</w:t>
      </w:r>
      <w:r w:rsidRPr="00AD1351">
        <w:rPr>
          <w:rFonts w:ascii="Times New Roman" w:hAnsi="Times New Roman" w:cs="Times New Roman"/>
          <w:sz w:val="28"/>
          <w:szCs w:val="28"/>
        </w:rPr>
        <w:t xml:space="preserve"> в целях устранения выявленных нарушений</w:t>
      </w:r>
      <w:r w:rsidR="00D52219" w:rsidRPr="00AD1351">
        <w:rPr>
          <w:rFonts w:ascii="Times New Roman" w:hAnsi="Times New Roman" w:cs="Times New Roman"/>
          <w:sz w:val="28"/>
          <w:szCs w:val="28"/>
        </w:rPr>
        <w:t>,</w:t>
      </w:r>
      <w:r w:rsidRPr="00AD1351">
        <w:rPr>
          <w:rFonts w:ascii="Times New Roman" w:hAnsi="Times New Roman" w:cs="Times New Roman"/>
          <w:sz w:val="28"/>
          <w:szCs w:val="28"/>
        </w:rPr>
        <w:t xml:space="preserve"> Счетной палатой в адрес проверяемых объектов направлено </w:t>
      </w:r>
      <w:r w:rsidR="00B24247" w:rsidRPr="00AD1351">
        <w:rPr>
          <w:rFonts w:ascii="Times New Roman" w:hAnsi="Times New Roman" w:cs="Times New Roman"/>
          <w:sz w:val="28"/>
          <w:szCs w:val="28"/>
        </w:rPr>
        <w:t>6</w:t>
      </w:r>
      <w:r w:rsidRPr="00AD135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976C3" w:rsidRPr="00AD1351">
        <w:rPr>
          <w:rFonts w:ascii="Times New Roman" w:hAnsi="Times New Roman" w:cs="Times New Roman"/>
          <w:sz w:val="28"/>
          <w:szCs w:val="28"/>
        </w:rPr>
        <w:t>й</w:t>
      </w:r>
      <w:r w:rsidRPr="00AD1351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B24247" w:rsidRPr="00AD1351">
        <w:rPr>
          <w:rFonts w:ascii="Times New Roman" w:hAnsi="Times New Roman" w:cs="Times New Roman"/>
          <w:sz w:val="28"/>
          <w:szCs w:val="28"/>
        </w:rPr>
        <w:t>4</w:t>
      </w:r>
      <w:r w:rsidR="004D5658" w:rsidRPr="00AD1351">
        <w:rPr>
          <w:rFonts w:ascii="Times New Roman" w:hAnsi="Times New Roman" w:cs="Times New Roman"/>
          <w:sz w:val="28"/>
          <w:szCs w:val="28"/>
        </w:rPr>
        <w:t xml:space="preserve"> </w:t>
      </w:r>
      <w:r w:rsidRPr="00AD1351">
        <w:rPr>
          <w:rFonts w:ascii="Times New Roman" w:hAnsi="Times New Roman" w:cs="Times New Roman"/>
          <w:sz w:val="28"/>
          <w:szCs w:val="28"/>
        </w:rPr>
        <w:t xml:space="preserve">выполнены в установленные </w:t>
      </w:r>
      <w:r w:rsidR="004D5658" w:rsidRPr="00AD1351">
        <w:rPr>
          <w:rFonts w:ascii="Times New Roman" w:hAnsi="Times New Roman" w:cs="Times New Roman"/>
          <w:sz w:val="28"/>
          <w:szCs w:val="28"/>
        </w:rPr>
        <w:t>сроки</w:t>
      </w:r>
      <w:r w:rsidR="00186A7B" w:rsidRPr="00AD1351">
        <w:rPr>
          <w:rFonts w:ascii="Times New Roman" w:hAnsi="Times New Roman" w:cs="Times New Roman"/>
          <w:sz w:val="28"/>
          <w:szCs w:val="28"/>
        </w:rPr>
        <w:t xml:space="preserve"> </w:t>
      </w:r>
      <w:r w:rsidR="00CB309D" w:rsidRPr="00AD1351">
        <w:rPr>
          <w:rFonts w:ascii="Times New Roman" w:hAnsi="Times New Roman" w:cs="Times New Roman"/>
          <w:sz w:val="28"/>
          <w:szCs w:val="28"/>
        </w:rPr>
        <w:t>и п</w:t>
      </w:r>
      <w:r w:rsidR="00F90412" w:rsidRPr="00AD1351">
        <w:rPr>
          <w:rFonts w:ascii="Times New Roman" w:hAnsi="Times New Roman" w:cs="Times New Roman"/>
          <w:sz w:val="28"/>
          <w:szCs w:val="28"/>
        </w:rPr>
        <w:t xml:space="preserve">о </w:t>
      </w:r>
      <w:r w:rsidR="00844C36" w:rsidRPr="00AD1351">
        <w:rPr>
          <w:rFonts w:ascii="Times New Roman" w:hAnsi="Times New Roman" w:cs="Times New Roman"/>
          <w:sz w:val="28"/>
          <w:szCs w:val="28"/>
        </w:rPr>
        <w:t>двум</w:t>
      </w:r>
      <w:r w:rsidR="009C68DB" w:rsidRPr="00AD135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39590B" w:rsidRPr="00AD1351">
        <w:rPr>
          <w:rFonts w:ascii="Times New Roman" w:hAnsi="Times New Roman" w:cs="Times New Roman"/>
          <w:sz w:val="28"/>
          <w:szCs w:val="28"/>
        </w:rPr>
        <w:t>м</w:t>
      </w:r>
      <w:r w:rsidR="009C68DB" w:rsidRPr="00AD1351">
        <w:rPr>
          <w:rFonts w:ascii="Times New Roman" w:hAnsi="Times New Roman" w:cs="Times New Roman"/>
          <w:sz w:val="28"/>
          <w:szCs w:val="28"/>
        </w:rPr>
        <w:t xml:space="preserve"> сроки выполнения не наступили (февраль 202</w:t>
      </w:r>
      <w:r w:rsidR="00B24247" w:rsidRPr="00AD1351">
        <w:rPr>
          <w:rFonts w:ascii="Times New Roman" w:hAnsi="Times New Roman" w:cs="Times New Roman"/>
          <w:sz w:val="28"/>
          <w:szCs w:val="28"/>
        </w:rPr>
        <w:t>1</w:t>
      </w:r>
      <w:r w:rsidR="009C68DB" w:rsidRPr="00AD13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68DB" w:rsidRPr="002B684C">
        <w:rPr>
          <w:rFonts w:ascii="Times New Roman" w:hAnsi="Times New Roman" w:cs="Times New Roman"/>
          <w:sz w:val="28"/>
          <w:szCs w:val="28"/>
        </w:rPr>
        <w:t>).</w:t>
      </w:r>
      <w:r w:rsidR="00AD1351" w:rsidRPr="002B684C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представлениями Счетной палаты устранен</w:t>
      </w:r>
      <w:r w:rsidR="002B684C" w:rsidRPr="002B684C">
        <w:rPr>
          <w:rFonts w:ascii="Times New Roman" w:hAnsi="Times New Roman" w:cs="Times New Roman"/>
          <w:sz w:val="28"/>
          <w:szCs w:val="28"/>
        </w:rPr>
        <w:t xml:space="preserve">о </w:t>
      </w:r>
      <w:r w:rsidR="00F76387">
        <w:rPr>
          <w:rFonts w:ascii="Times New Roman" w:hAnsi="Times New Roman" w:cs="Times New Roman"/>
          <w:sz w:val="28"/>
          <w:szCs w:val="28"/>
        </w:rPr>
        <w:t>1</w:t>
      </w:r>
      <w:r w:rsidR="007D4408">
        <w:rPr>
          <w:rFonts w:ascii="Times New Roman" w:hAnsi="Times New Roman" w:cs="Times New Roman"/>
          <w:sz w:val="28"/>
          <w:szCs w:val="28"/>
        </w:rPr>
        <w:t>8</w:t>
      </w:r>
      <w:r w:rsidR="00AD1351" w:rsidRPr="002B684C">
        <w:rPr>
          <w:rFonts w:ascii="Times New Roman" w:hAnsi="Times New Roman" w:cs="Times New Roman"/>
          <w:sz w:val="28"/>
          <w:szCs w:val="28"/>
        </w:rPr>
        <w:t> нарушений на общую сумму</w:t>
      </w:r>
      <w:r w:rsidR="0087066D">
        <w:rPr>
          <w:rFonts w:ascii="Times New Roman" w:hAnsi="Times New Roman" w:cs="Times New Roman"/>
          <w:sz w:val="28"/>
          <w:szCs w:val="28"/>
        </w:rPr>
        <w:t xml:space="preserve"> 8 090,</w:t>
      </w:r>
      <w:r w:rsidR="00E23D8E">
        <w:rPr>
          <w:rFonts w:ascii="Times New Roman" w:hAnsi="Times New Roman" w:cs="Times New Roman"/>
          <w:sz w:val="28"/>
          <w:szCs w:val="28"/>
        </w:rPr>
        <w:t>4</w:t>
      </w:r>
      <w:r w:rsidR="0087066D">
        <w:rPr>
          <w:rFonts w:ascii="Times New Roman" w:hAnsi="Times New Roman" w:cs="Times New Roman"/>
          <w:sz w:val="28"/>
          <w:szCs w:val="28"/>
        </w:rPr>
        <w:t xml:space="preserve"> млн. рублей, из них 0,</w:t>
      </w:r>
      <w:r w:rsidR="00333166">
        <w:rPr>
          <w:rFonts w:ascii="Times New Roman" w:hAnsi="Times New Roman" w:cs="Times New Roman"/>
          <w:sz w:val="28"/>
          <w:szCs w:val="28"/>
        </w:rPr>
        <w:t>4</w:t>
      </w:r>
      <w:r w:rsidR="00AB2D5B">
        <w:rPr>
          <w:rFonts w:ascii="Times New Roman" w:hAnsi="Times New Roman" w:cs="Times New Roman"/>
          <w:sz w:val="28"/>
          <w:szCs w:val="28"/>
        </w:rPr>
        <w:t>69</w:t>
      </w:r>
      <w:r w:rsidR="0087066D">
        <w:rPr>
          <w:rFonts w:ascii="Times New Roman" w:hAnsi="Times New Roman" w:cs="Times New Roman"/>
          <w:sz w:val="28"/>
          <w:szCs w:val="28"/>
        </w:rPr>
        <w:t xml:space="preserve"> млн</w:t>
      </w:r>
      <w:r w:rsidR="00AD1351" w:rsidRPr="002B684C">
        <w:rPr>
          <w:rFonts w:ascii="Times New Roman" w:hAnsi="Times New Roman" w:cs="Times New Roman"/>
          <w:sz w:val="28"/>
          <w:szCs w:val="28"/>
        </w:rPr>
        <w:t>.</w:t>
      </w:r>
      <w:r w:rsidR="002B684C" w:rsidRPr="002B684C">
        <w:rPr>
          <w:rFonts w:ascii="Times New Roman" w:hAnsi="Times New Roman" w:cs="Times New Roman"/>
          <w:sz w:val="28"/>
          <w:szCs w:val="28"/>
        </w:rPr>
        <w:t xml:space="preserve"> </w:t>
      </w:r>
      <w:r w:rsidR="00AD1351" w:rsidRPr="002B684C">
        <w:rPr>
          <w:rFonts w:ascii="Times New Roman" w:hAnsi="Times New Roman" w:cs="Times New Roman"/>
          <w:sz w:val="28"/>
          <w:szCs w:val="28"/>
        </w:rPr>
        <w:t>рублей</w:t>
      </w:r>
      <w:r w:rsidR="002B684C" w:rsidRPr="002B684C">
        <w:rPr>
          <w:rFonts w:ascii="Times New Roman" w:hAnsi="Times New Roman" w:cs="Times New Roman"/>
          <w:sz w:val="28"/>
          <w:szCs w:val="28"/>
        </w:rPr>
        <w:t xml:space="preserve"> </w:t>
      </w:r>
      <w:r w:rsidR="00AD1351" w:rsidRPr="002B684C">
        <w:rPr>
          <w:rFonts w:ascii="Times New Roman" w:hAnsi="Times New Roman" w:cs="Times New Roman"/>
          <w:sz w:val="28"/>
          <w:szCs w:val="28"/>
        </w:rPr>
        <w:t xml:space="preserve">– возвращено в окружной бюджет, </w:t>
      </w:r>
      <w:r w:rsidR="0087066D">
        <w:rPr>
          <w:rFonts w:ascii="Times New Roman" w:hAnsi="Times New Roman" w:cs="Times New Roman"/>
          <w:sz w:val="28"/>
          <w:szCs w:val="28"/>
        </w:rPr>
        <w:t>8</w:t>
      </w:r>
      <w:r w:rsidR="00E23D8E">
        <w:rPr>
          <w:rFonts w:ascii="Times New Roman" w:hAnsi="Times New Roman" w:cs="Times New Roman"/>
          <w:sz w:val="28"/>
          <w:szCs w:val="28"/>
        </w:rPr>
        <w:t> 089,94</w:t>
      </w:r>
      <w:r w:rsidR="0087066D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F76387">
        <w:rPr>
          <w:rFonts w:ascii="Times New Roman" w:hAnsi="Times New Roman" w:cs="Times New Roman"/>
          <w:sz w:val="28"/>
          <w:szCs w:val="28"/>
        </w:rPr>
        <w:t>– отражены факты хозяйственной деятельности в регистрах бухгалтерского учёта</w:t>
      </w:r>
      <w:r w:rsidR="00CC534D">
        <w:rPr>
          <w:rFonts w:ascii="Times New Roman" w:hAnsi="Times New Roman" w:cs="Times New Roman"/>
          <w:sz w:val="28"/>
          <w:szCs w:val="28"/>
        </w:rPr>
        <w:t xml:space="preserve"> и </w:t>
      </w:r>
      <w:r w:rsidR="00A84D67">
        <w:rPr>
          <w:rFonts w:ascii="Times New Roman" w:hAnsi="Times New Roman" w:cs="Times New Roman"/>
          <w:sz w:val="28"/>
          <w:szCs w:val="28"/>
        </w:rPr>
        <w:t>урегулирована дебиторская задолженность уволенного работника</w:t>
      </w:r>
      <w:r w:rsidR="00F76387">
        <w:rPr>
          <w:rFonts w:ascii="Times New Roman" w:hAnsi="Times New Roman" w:cs="Times New Roman"/>
          <w:sz w:val="28"/>
          <w:szCs w:val="28"/>
        </w:rPr>
        <w:t xml:space="preserve">, </w:t>
      </w:r>
      <w:r w:rsidR="00AD1351" w:rsidRPr="002B684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D4408">
        <w:rPr>
          <w:rFonts w:ascii="Times New Roman" w:hAnsi="Times New Roman" w:cs="Times New Roman"/>
          <w:sz w:val="28"/>
          <w:szCs w:val="28"/>
        </w:rPr>
        <w:t>10</w:t>
      </w:r>
      <w:r w:rsidR="00AD1351" w:rsidRPr="002B684C">
        <w:rPr>
          <w:rFonts w:ascii="Times New Roman" w:hAnsi="Times New Roman" w:cs="Times New Roman"/>
          <w:sz w:val="28"/>
          <w:szCs w:val="28"/>
        </w:rPr>
        <w:t xml:space="preserve"> нормативных правовых и локальных актов, приведены (вновь приняты) в соответствие с законодательством. </w:t>
      </w:r>
    </w:p>
    <w:p w:rsidR="0008250D" w:rsidRPr="00FD6688" w:rsidRDefault="0008250D" w:rsidP="00AC0B0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6688">
        <w:rPr>
          <w:color w:val="auto"/>
          <w:sz w:val="28"/>
          <w:szCs w:val="28"/>
        </w:rPr>
        <w:t>Счетной палатой</w:t>
      </w:r>
      <w:r w:rsidR="00B75D55" w:rsidRPr="00FD6688">
        <w:rPr>
          <w:color w:val="auto"/>
          <w:sz w:val="28"/>
          <w:szCs w:val="28"/>
        </w:rPr>
        <w:t xml:space="preserve"> в ходе реализации</w:t>
      </w:r>
      <w:r w:rsidRPr="00FD6688">
        <w:rPr>
          <w:color w:val="auto"/>
          <w:sz w:val="28"/>
          <w:szCs w:val="28"/>
        </w:rPr>
        <w:t xml:space="preserve"> </w:t>
      </w:r>
      <w:r w:rsidR="00B75D55" w:rsidRPr="00FD6688">
        <w:rPr>
          <w:color w:val="auto"/>
          <w:sz w:val="28"/>
          <w:szCs w:val="28"/>
        </w:rPr>
        <w:t xml:space="preserve">полномочий по проведению финансово-экономической экспертизы проектов законов и нормативных правовых актов государственной власти Чукотского автономного округа, в части, касающейся расходных обязательств округа, а также государственных программ, </w:t>
      </w:r>
      <w:r w:rsidRPr="00FD6688">
        <w:rPr>
          <w:color w:val="auto"/>
          <w:sz w:val="28"/>
          <w:szCs w:val="28"/>
        </w:rPr>
        <w:t>проведен</w:t>
      </w:r>
      <w:r w:rsidR="00FD6688" w:rsidRPr="00FD6688">
        <w:rPr>
          <w:color w:val="auto"/>
          <w:sz w:val="28"/>
          <w:szCs w:val="28"/>
        </w:rPr>
        <w:t>о</w:t>
      </w:r>
      <w:r w:rsidRPr="00FD6688">
        <w:rPr>
          <w:color w:val="auto"/>
          <w:sz w:val="28"/>
          <w:szCs w:val="28"/>
        </w:rPr>
        <w:t xml:space="preserve"> </w:t>
      </w:r>
      <w:r w:rsidR="00FD6688" w:rsidRPr="00FD6688">
        <w:rPr>
          <w:color w:val="auto"/>
          <w:sz w:val="28"/>
          <w:szCs w:val="28"/>
        </w:rPr>
        <w:t>100</w:t>
      </w:r>
      <w:r w:rsidRPr="00FD6688">
        <w:rPr>
          <w:color w:val="auto"/>
          <w:sz w:val="28"/>
          <w:szCs w:val="28"/>
        </w:rPr>
        <w:t xml:space="preserve"> экспертиз проектов законодательных и иных нормативных правовых актов</w:t>
      </w:r>
      <w:r w:rsidR="00FD6688" w:rsidRPr="00FD6688">
        <w:rPr>
          <w:color w:val="auto"/>
          <w:sz w:val="28"/>
          <w:szCs w:val="28"/>
        </w:rPr>
        <w:t>,</w:t>
      </w:r>
      <w:r w:rsidRPr="00FD6688">
        <w:rPr>
          <w:color w:val="auto"/>
          <w:sz w:val="28"/>
          <w:szCs w:val="28"/>
        </w:rPr>
        <w:t xml:space="preserve"> из них: проектов законов – </w:t>
      </w:r>
      <w:r w:rsidR="00FD6688" w:rsidRPr="00FD6688">
        <w:rPr>
          <w:color w:val="auto"/>
          <w:sz w:val="28"/>
          <w:szCs w:val="28"/>
        </w:rPr>
        <w:t>25</w:t>
      </w:r>
      <w:r w:rsidRPr="00FD6688">
        <w:rPr>
          <w:color w:val="auto"/>
          <w:sz w:val="28"/>
          <w:szCs w:val="28"/>
        </w:rPr>
        <w:t xml:space="preserve">, проектов государственных программ – </w:t>
      </w:r>
      <w:r w:rsidR="00FD6688" w:rsidRPr="00FD6688">
        <w:rPr>
          <w:color w:val="auto"/>
          <w:sz w:val="28"/>
          <w:szCs w:val="28"/>
        </w:rPr>
        <w:t>75, проектов иных нормативных правовых актов - 5</w:t>
      </w:r>
      <w:r w:rsidRPr="00FD6688">
        <w:rPr>
          <w:color w:val="auto"/>
          <w:sz w:val="28"/>
          <w:szCs w:val="28"/>
        </w:rPr>
        <w:t xml:space="preserve">. Приняты с учетом замечаний и предложений Счетной палаты </w:t>
      </w:r>
      <w:r w:rsidR="00FD6688" w:rsidRPr="00FD6688">
        <w:rPr>
          <w:color w:val="auto"/>
          <w:sz w:val="28"/>
          <w:szCs w:val="28"/>
        </w:rPr>
        <w:t>3</w:t>
      </w:r>
      <w:r w:rsidRPr="00FD6688">
        <w:rPr>
          <w:color w:val="auto"/>
          <w:sz w:val="28"/>
          <w:szCs w:val="28"/>
        </w:rPr>
        <w:t xml:space="preserve"> нормативных правовых акт</w:t>
      </w:r>
      <w:r w:rsidR="00AC0B0E">
        <w:rPr>
          <w:color w:val="auto"/>
          <w:sz w:val="28"/>
          <w:szCs w:val="28"/>
        </w:rPr>
        <w:t>а</w:t>
      </w:r>
      <w:r w:rsidRPr="00FD6688">
        <w:rPr>
          <w:color w:val="auto"/>
          <w:sz w:val="28"/>
          <w:szCs w:val="28"/>
        </w:rPr>
        <w:t xml:space="preserve"> или </w:t>
      </w:r>
      <w:r w:rsidR="00FD6688" w:rsidRPr="00FD6688">
        <w:rPr>
          <w:color w:val="auto"/>
          <w:sz w:val="28"/>
          <w:szCs w:val="28"/>
        </w:rPr>
        <w:t>30</w:t>
      </w:r>
      <w:r w:rsidRPr="00FD6688">
        <w:rPr>
          <w:color w:val="auto"/>
          <w:sz w:val="28"/>
          <w:szCs w:val="28"/>
        </w:rPr>
        <w:t xml:space="preserve">% из проектов, прошедших экспертизу с замечаниями. </w:t>
      </w:r>
    </w:p>
    <w:p w:rsidR="004F0673" w:rsidRPr="008851C2" w:rsidRDefault="004F0673" w:rsidP="00031688">
      <w:pPr>
        <w:pStyle w:val="Default"/>
        <w:spacing w:before="240"/>
        <w:ind w:firstLine="709"/>
        <w:jc w:val="both"/>
        <w:rPr>
          <w:b/>
          <w:color w:val="auto"/>
          <w:sz w:val="28"/>
          <w:szCs w:val="28"/>
        </w:rPr>
      </w:pPr>
      <w:r w:rsidRPr="008851C2">
        <w:rPr>
          <w:b/>
          <w:color w:val="auto"/>
          <w:sz w:val="28"/>
          <w:szCs w:val="28"/>
        </w:rPr>
        <w:t>Результаты контрольной деятельности</w:t>
      </w:r>
    </w:p>
    <w:p w:rsidR="00C12735" w:rsidRPr="00BF0F16" w:rsidRDefault="00E62E70" w:rsidP="002B684C">
      <w:pPr>
        <w:pStyle w:val="Default"/>
        <w:tabs>
          <w:tab w:val="left" w:pos="709"/>
        </w:tabs>
        <w:spacing w:before="120"/>
        <w:jc w:val="both"/>
        <w:rPr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ab/>
      </w:r>
      <w:r w:rsidR="00F62B62" w:rsidRPr="008851C2">
        <w:rPr>
          <w:color w:val="auto"/>
          <w:sz w:val="28"/>
          <w:szCs w:val="28"/>
        </w:rPr>
        <w:t>В отчетном периоде Счетной палатой проведено 1</w:t>
      </w:r>
      <w:r w:rsidR="008851C2">
        <w:rPr>
          <w:color w:val="auto"/>
          <w:sz w:val="28"/>
          <w:szCs w:val="28"/>
        </w:rPr>
        <w:t>3</w:t>
      </w:r>
      <w:r w:rsidR="00F62B62" w:rsidRPr="008851C2">
        <w:rPr>
          <w:color w:val="auto"/>
          <w:sz w:val="28"/>
          <w:szCs w:val="28"/>
        </w:rPr>
        <w:t xml:space="preserve"> контрольных мероприятий, из них </w:t>
      </w:r>
      <w:r w:rsidR="00B53393">
        <w:rPr>
          <w:color w:val="auto"/>
          <w:sz w:val="28"/>
          <w:szCs w:val="28"/>
        </w:rPr>
        <w:t>одно совместное и одно параллельное со Счетной палатой Российской Федерации</w:t>
      </w:r>
      <w:r w:rsidR="00B53393" w:rsidRPr="008851C2">
        <w:rPr>
          <w:color w:val="auto"/>
          <w:sz w:val="28"/>
          <w:szCs w:val="28"/>
        </w:rPr>
        <w:t xml:space="preserve"> </w:t>
      </w:r>
      <w:r w:rsidR="00B53393">
        <w:rPr>
          <w:color w:val="auto"/>
          <w:sz w:val="28"/>
          <w:szCs w:val="28"/>
        </w:rPr>
        <w:t>и три</w:t>
      </w:r>
      <w:r w:rsidR="00F62B62" w:rsidRPr="008851C2">
        <w:rPr>
          <w:color w:val="auto"/>
          <w:sz w:val="28"/>
          <w:szCs w:val="28"/>
        </w:rPr>
        <w:t xml:space="preserve"> совместных с контрольно-счетными органами муниципальных образований округа. Проверено расходование бюджетных средств на общую сумму </w:t>
      </w:r>
      <w:r w:rsidR="00B53393">
        <w:rPr>
          <w:color w:val="auto"/>
          <w:sz w:val="28"/>
          <w:szCs w:val="28"/>
        </w:rPr>
        <w:t>6 062,2</w:t>
      </w:r>
      <w:r w:rsidR="00F62B62" w:rsidRPr="008851C2">
        <w:rPr>
          <w:color w:val="auto"/>
          <w:sz w:val="28"/>
          <w:szCs w:val="28"/>
        </w:rPr>
        <w:t xml:space="preserve"> млн.</w:t>
      </w:r>
      <w:r w:rsidR="00B53393">
        <w:rPr>
          <w:color w:val="auto"/>
          <w:sz w:val="28"/>
          <w:szCs w:val="28"/>
        </w:rPr>
        <w:t xml:space="preserve"> </w:t>
      </w:r>
      <w:r w:rsidR="00F62B62" w:rsidRPr="008851C2">
        <w:rPr>
          <w:color w:val="auto"/>
          <w:sz w:val="28"/>
          <w:szCs w:val="28"/>
        </w:rPr>
        <w:t xml:space="preserve">рублей, выявлено </w:t>
      </w:r>
      <w:r w:rsidR="00756F8C">
        <w:rPr>
          <w:color w:val="auto"/>
          <w:sz w:val="28"/>
          <w:szCs w:val="28"/>
        </w:rPr>
        <w:t>326</w:t>
      </w:r>
      <w:r w:rsidR="00F62B62" w:rsidRPr="008851C2">
        <w:rPr>
          <w:color w:val="auto"/>
          <w:sz w:val="28"/>
          <w:szCs w:val="28"/>
        </w:rPr>
        <w:t> нарушени</w:t>
      </w:r>
      <w:r w:rsidR="00477448" w:rsidRPr="008851C2">
        <w:rPr>
          <w:color w:val="auto"/>
          <w:sz w:val="28"/>
          <w:szCs w:val="28"/>
        </w:rPr>
        <w:t>й</w:t>
      </w:r>
      <w:r w:rsidR="00F62B62" w:rsidRPr="008851C2">
        <w:rPr>
          <w:color w:val="auto"/>
          <w:sz w:val="28"/>
          <w:szCs w:val="28"/>
        </w:rPr>
        <w:t xml:space="preserve">, из них </w:t>
      </w:r>
      <w:r>
        <w:rPr>
          <w:color w:val="auto"/>
          <w:sz w:val="28"/>
          <w:szCs w:val="28"/>
        </w:rPr>
        <w:t>40</w:t>
      </w:r>
      <w:r w:rsidR="00F62B62" w:rsidRPr="008851C2">
        <w:rPr>
          <w:color w:val="auto"/>
          <w:sz w:val="28"/>
          <w:szCs w:val="28"/>
        </w:rPr>
        <w:t xml:space="preserve"> нарушени</w:t>
      </w:r>
      <w:r w:rsidR="00775497" w:rsidRPr="008851C2">
        <w:rPr>
          <w:color w:val="auto"/>
          <w:sz w:val="28"/>
          <w:szCs w:val="28"/>
        </w:rPr>
        <w:t>й</w:t>
      </w:r>
      <w:r w:rsidR="00F62B62" w:rsidRPr="008851C2">
        <w:rPr>
          <w:color w:val="auto"/>
          <w:sz w:val="28"/>
          <w:szCs w:val="28"/>
        </w:rPr>
        <w:t xml:space="preserve"> с финансовой оценкой </w:t>
      </w:r>
      <w:r>
        <w:rPr>
          <w:color w:val="auto"/>
          <w:sz w:val="28"/>
          <w:szCs w:val="28"/>
        </w:rPr>
        <w:t>18,1</w:t>
      </w:r>
      <w:r w:rsidR="00F62B62" w:rsidRPr="008851C2">
        <w:rPr>
          <w:color w:val="auto"/>
          <w:sz w:val="28"/>
          <w:szCs w:val="28"/>
        </w:rPr>
        <w:t xml:space="preserve"> млн.</w:t>
      </w:r>
      <w:r>
        <w:rPr>
          <w:color w:val="auto"/>
          <w:sz w:val="28"/>
          <w:szCs w:val="28"/>
        </w:rPr>
        <w:t xml:space="preserve"> </w:t>
      </w:r>
      <w:r w:rsidR="00F62B62" w:rsidRPr="008851C2">
        <w:rPr>
          <w:color w:val="auto"/>
          <w:sz w:val="28"/>
          <w:szCs w:val="28"/>
        </w:rPr>
        <w:t xml:space="preserve">рублей. </w:t>
      </w:r>
      <w:r w:rsidR="00C12735" w:rsidRPr="00C12735">
        <w:rPr>
          <w:sz w:val="28"/>
          <w:szCs w:val="28"/>
        </w:rPr>
        <w:t>Выявлено 30 фактов неэффективного расходования бюджетных средств на сумму 705,34 млн.</w:t>
      </w:r>
      <w:r w:rsidR="004E2ACC">
        <w:rPr>
          <w:sz w:val="28"/>
          <w:szCs w:val="28"/>
        </w:rPr>
        <w:t xml:space="preserve"> </w:t>
      </w:r>
      <w:r w:rsidR="00C12735" w:rsidRPr="00C12735">
        <w:rPr>
          <w:sz w:val="28"/>
          <w:szCs w:val="28"/>
        </w:rPr>
        <w:t>рублей</w:t>
      </w:r>
      <w:r w:rsidR="00AC0B0E">
        <w:rPr>
          <w:sz w:val="28"/>
          <w:szCs w:val="28"/>
        </w:rPr>
        <w:t xml:space="preserve">. </w:t>
      </w:r>
      <w:r w:rsidR="00C12735" w:rsidRPr="00C12735">
        <w:rPr>
          <w:sz w:val="28"/>
          <w:szCs w:val="28"/>
        </w:rPr>
        <w:t xml:space="preserve"> </w:t>
      </w:r>
    </w:p>
    <w:p w:rsidR="00F62B62" w:rsidRDefault="00424DD6" w:rsidP="00E62E7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62E70">
        <w:rPr>
          <w:color w:val="auto"/>
          <w:sz w:val="28"/>
          <w:szCs w:val="28"/>
        </w:rPr>
        <w:t xml:space="preserve">В структуре нарушений, выявленных в ходе проведения контрольных мероприятий </w:t>
      </w:r>
      <w:proofErr w:type="gramStart"/>
      <w:r w:rsidR="00E62E70">
        <w:rPr>
          <w:color w:val="auto"/>
          <w:sz w:val="28"/>
          <w:szCs w:val="28"/>
        </w:rPr>
        <w:t>наибольшую долю</w:t>
      </w:r>
      <w:proofErr w:type="gramEnd"/>
      <w:r w:rsidR="00E62E70">
        <w:rPr>
          <w:color w:val="auto"/>
          <w:sz w:val="28"/>
          <w:szCs w:val="28"/>
        </w:rPr>
        <w:t xml:space="preserve"> занимают:</w:t>
      </w:r>
    </w:p>
    <w:p w:rsidR="00E62E70" w:rsidRDefault="00E62E70" w:rsidP="00E62E7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- н</w:t>
      </w:r>
      <w:r w:rsidRPr="00E62E70">
        <w:rPr>
          <w:color w:val="auto"/>
          <w:sz w:val="28"/>
          <w:szCs w:val="28"/>
        </w:rPr>
        <w:t>арушения Правил осуществления внутреннего финансового контроля и внутреннего финансового аудита</w:t>
      </w:r>
      <w:r>
        <w:rPr>
          <w:color w:val="auto"/>
          <w:sz w:val="28"/>
          <w:szCs w:val="28"/>
        </w:rPr>
        <w:t xml:space="preserve"> – 120 нарушений или </w:t>
      </w:r>
      <w:r w:rsidR="00AC57A2">
        <w:rPr>
          <w:color w:val="auto"/>
          <w:sz w:val="28"/>
          <w:szCs w:val="28"/>
        </w:rPr>
        <w:t>36,8% об общего количества выявленных нарушений</w:t>
      </w:r>
      <w:r>
        <w:rPr>
          <w:color w:val="auto"/>
          <w:sz w:val="28"/>
          <w:szCs w:val="28"/>
        </w:rPr>
        <w:t>;</w:t>
      </w:r>
    </w:p>
    <w:p w:rsidR="00E62E70" w:rsidRDefault="00E62E70" w:rsidP="00E62E7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р</w:t>
      </w:r>
      <w:r w:rsidRPr="00E62E70">
        <w:rPr>
          <w:color w:val="auto"/>
          <w:sz w:val="28"/>
          <w:szCs w:val="28"/>
        </w:rPr>
        <w:t>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</w:t>
      </w:r>
      <w:r>
        <w:rPr>
          <w:color w:val="auto"/>
          <w:sz w:val="28"/>
          <w:szCs w:val="28"/>
        </w:rPr>
        <w:t xml:space="preserve"> – 45</w:t>
      </w:r>
      <w:r w:rsidR="00AC57A2">
        <w:rPr>
          <w:color w:val="auto"/>
          <w:sz w:val="28"/>
          <w:szCs w:val="28"/>
        </w:rPr>
        <w:t xml:space="preserve"> (13,8%)</w:t>
      </w:r>
      <w:r>
        <w:rPr>
          <w:color w:val="auto"/>
          <w:sz w:val="28"/>
          <w:szCs w:val="28"/>
        </w:rPr>
        <w:t>;</w:t>
      </w:r>
    </w:p>
    <w:p w:rsidR="00E62E70" w:rsidRDefault="00E62E70" w:rsidP="00E62E7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н</w:t>
      </w:r>
      <w:r w:rsidRPr="00E62E70">
        <w:rPr>
          <w:color w:val="auto"/>
          <w:sz w:val="28"/>
          <w:szCs w:val="28"/>
        </w:rPr>
        <w:t>арушения при осуществлении государственных (муниципальных) закупок и закупок отдельными видами юридических лиц</w:t>
      </w:r>
      <w:r>
        <w:rPr>
          <w:color w:val="auto"/>
          <w:sz w:val="28"/>
          <w:szCs w:val="28"/>
        </w:rPr>
        <w:t xml:space="preserve"> – 37</w:t>
      </w:r>
      <w:r w:rsidR="00AC57A2">
        <w:rPr>
          <w:color w:val="auto"/>
          <w:sz w:val="28"/>
          <w:szCs w:val="28"/>
        </w:rPr>
        <w:t xml:space="preserve"> (11,3%)</w:t>
      </w:r>
      <w:r>
        <w:rPr>
          <w:color w:val="auto"/>
          <w:sz w:val="28"/>
          <w:szCs w:val="28"/>
        </w:rPr>
        <w:t>;</w:t>
      </w:r>
    </w:p>
    <w:p w:rsidR="00E62E70" w:rsidRDefault="00E62E70" w:rsidP="00E62E7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н</w:t>
      </w:r>
      <w:r w:rsidRPr="00E62E70">
        <w:rPr>
          <w:color w:val="auto"/>
          <w:sz w:val="28"/>
          <w:szCs w:val="28"/>
        </w:rPr>
        <w:t>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</w:t>
      </w:r>
      <w:r>
        <w:rPr>
          <w:color w:val="auto"/>
          <w:sz w:val="28"/>
          <w:szCs w:val="28"/>
        </w:rPr>
        <w:t xml:space="preserve"> – 26</w:t>
      </w:r>
      <w:r w:rsidR="00AC57A2">
        <w:rPr>
          <w:color w:val="auto"/>
          <w:sz w:val="28"/>
          <w:szCs w:val="28"/>
        </w:rPr>
        <w:t xml:space="preserve"> (7,9%)</w:t>
      </w:r>
      <w:r>
        <w:rPr>
          <w:color w:val="auto"/>
          <w:sz w:val="28"/>
          <w:szCs w:val="28"/>
        </w:rPr>
        <w:t>;</w:t>
      </w:r>
    </w:p>
    <w:p w:rsidR="00E62E70" w:rsidRDefault="00E62E70" w:rsidP="00E62E7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н</w:t>
      </w:r>
      <w:r w:rsidRPr="00E62E70">
        <w:rPr>
          <w:color w:val="auto"/>
          <w:sz w:val="28"/>
          <w:szCs w:val="28"/>
        </w:rPr>
        <w:t>еосуществление бюджетных полномочий главного администратора (администратора) доходов бюджета</w:t>
      </w:r>
      <w:r>
        <w:rPr>
          <w:color w:val="auto"/>
          <w:sz w:val="28"/>
          <w:szCs w:val="28"/>
        </w:rPr>
        <w:t xml:space="preserve"> – 24</w:t>
      </w:r>
      <w:r w:rsidR="00AC57A2">
        <w:rPr>
          <w:color w:val="auto"/>
          <w:sz w:val="28"/>
          <w:szCs w:val="28"/>
        </w:rPr>
        <w:t xml:space="preserve"> (7,4%)</w:t>
      </w:r>
      <w:r>
        <w:rPr>
          <w:color w:val="auto"/>
          <w:sz w:val="28"/>
          <w:szCs w:val="28"/>
        </w:rPr>
        <w:t>;</w:t>
      </w:r>
    </w:p>
    <w:p w:rsidR="00E62E70" w:rsidRDefault="00E62E70" w:rsidP="00E62E7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н</w:t>
      </w:r>
      <w:r w:rsidRPr="00E62E70">
        <w:rPr>
          <w:color w:val="auto"/>
          <w:sz w:val="28"/>
          <w:szCs w:val="28"/>
        </w:rPr>
        <w:t>еосуществление бюджетных полномочий главного распорядителя (распорядителя) бюджетных средств</w:t>
      </w:r>
      <w:r>
        <w:rPr>
          <w:color w:val="auto"/>
          <w:sz w:val="28"/>
          <w:szCs w:val="28"/>
        </w:rPr>
        <w:t xml:space="preserve"> – 16</w:t>
      </w:r>
      <w:r w:rsidR="00AC57A2">
        <w:rPr>
          <w:color w:val="auto"/>
          <w:sz w:val="28"/>
          <w:szCs w:val="28"/>
        </w:rPr>
        <w:t xml:space="preserve"> (4,9%)</w:t>
      </w:r>
      <w:r>
        <w:rPr>
          <w:color w:val="auto"/>
          <w:sz w:val="28"/>
          <w:szCs w:val="28"/>
        </w:rPr>
        <w:t>;</w:t>
      </w:r>
    </w:p>
    <w:p w:rsidR="00E62E70" w:rsidRDefault="00E62E70" w:rsidP="00E62E7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 н</w:t>
      </w:r>
      <w:r w:rsidRPr="00E62E70">
        <w:rPr>
          <w:color w:val="auto"/>
          <w:sz w:val="28"/>
          <w:szCs w:val="28"/>
        </w:rPr>
        <w:t>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бюджетного учреждения</w:t>
      </w:r>
      <w:r>
        <w:rPr>
          <w:color w:val="auto"/>
          <w:sz w:val="28"/>
          <w:szCs w:val="28"/>
        </w:rPr>
        <w:t xml:space="preserve"> – 10</w:t>
      </w:r>
      <w:r w:rsidR="00AC57A2">
        <w:rPr>
          <w:color w:val="auto"/>
          <w:sz w:val="28"/>
          <w:szCs w:val="28"/>
        </w:rPr>
        <w:t xml:space="preserve"> (3,41%)</w:t>
      </w:r>
      <w:r>
        <w:rPr>
          <w:color w:val="auto"/>
          <w:sz w:val="28"/>
          <w:szCs w:val="28"/>
        </w:rPr>
        <w:t>.</w:t>
      </w:r>
    </w:p>
    <w:p w:rsidR="00AC0B0E" w:rsidRDefault="00E62E70" w:rsidP="00AC0B0E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FB140C" w:rsidRPr="000418E0" w:rsidRDefault="00AC0B0E" w:rsidP="002154DD">
      <w:pPr>
        <w:pStyle w:val="Default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418E0">
        <w:rPr>
          <w:sz w:val="28"/>
          <w:szCs w:val="28"/>
        </w:rPr>
        <w:t>1. </w:t>
      </w:r>
      <w:r w:rsidR="00FB140C">
        <w:rPr>
          <w:sz w:val="28"/>
          <w:szCs w:val="28"/>
        </w:rPr>
        <w:t>По поручению Думы Чукотского автономного округа проведен</w:t>
      </w:r>
      <w:r w:rsidR="000418E0">
        <w:rPr>
          <w:sz w:val="28"/>
          <w:szCs w:val="28"/>
        </w:rPr>
        <w:t>о</w:t>
      </w:r>
      <w:r w:rsidR="002154DD">
        <w:rPr>
          <w:sz w:val="28"/>
          <w:szCs w:val="28"/>
        </w:rPr>
        <w:t xml:space="preserve"> </w:t>
      </w:r>
      <w:r w:rsidR="000418E0" w:rsidRPr="000418E0">
        <w:rPr>
          <w:sz w:val="28"/>
          <w:szCs w:val="28"/>
        </w:rPr>
        <w:t>две</w:t>
      </w:r>
      <w:r w:rsidR="00FB140C" w:rsidRPr="000418E0">
        <w:rPr>
          <w:sz w:val="28"/>
          <w:szCs w:val="28"/>
        </w:rPr>
        <w:t xml:space="preserve"> проверки отдельных вопросов финансово-хозяйственной деятельности</w:t>
      </w:r>
      <w:r w:rsidR="00FB140C" w:rsidRPr="000418E0">
        <w:rPr>
          <w:b/>
          <w:sz w:val="28"/>
          <w:szCs w:val="28"/>
        </w:rPr>
        <w:t xml:space="preserve"> Государственного бюджетного учреждения Чукотского автономного округа «Окружное объединение ветеринарии» за 2018-2019 годы </w:t>
      </w:r>
      <w:r w:rsidR="00FB140C" w:rsidRPr="000418E0">
        <w:rPr>
          <w:sz w:val="28"/>
          <w:szCs w:val="28"/>
        </w:rPr>
        <w:t>и</w:t>
      </w:r>
      <w:r w:rsidR="00FB140C" w:rsidRPr="000418E0">
        <w:rPr>
          <w:b/>
          <w:sz w:val="28"/>
          <w:szCs w:val="28"/>
        </w:rPr>
        <w:t xml:space="preserve"> </w:t>
      </w:r>
      <w:r w:rsidR="00FB140C" w:rsidRPr="000418E0">
        <w:rPr>
          <w:sz w:val="28"/>
          <w:szCs w:val="28"/>
        </w:rPr>
        <w:t xml:space="preserve"> </w:t>
      </w:r>
      <w:r w:rsidR="00FB140C" w:rsidRPr="000418E0">
        <w:rPr>
          <w:b/>
          <w:sz w:val="28"/>
          <w:szCs w:val="28"/>
        </w:rPr>
        <w:t>ООО «</w:t>
      </w:r>
      <w:proofErr w:type="spellStart"/>
      <w:r w:rsidR="00FB140C" w:rsidRPr="000418E0">
        <w:rPr>
          <w:b/>
          <w:sz w:val="28"/>
          <w:szCs w:val="28"/>
        </w:rPr>
        <w:t>Чукотфармация</w:t>
      </w:r>
      <w:proofErr w:type="spellEnd"/>
      <w:r w:rsidR="00FB140C" w:rsidRPr="000418E0">
        <w:rPr>
          <w:b/>
          <w:sz w:val="28"/>
          <w:szCs w:val="28"/>
        </w:rPr>
        <w:t xml:space="preserve">» за 2017-2019 годы </w:t>
      </w:r>
      <w:r w:rsidR="00FB140C" w:rsidRPr="000418E0">
        <w:rPr>
          <w:sz w:val="28"/>
          <w:szCs w:val="28"/>
        </w:rPr>
        <w:t>(в том числе законности и результативности использования субсидий, предоставленных из окружного бюджета на лекарственное обеспечение граждан Чукотского автономного округа)</w:t>
      </w:r>
      <w:r w:rsidR="00FB140C" w:rsidRPr="000418E0">
        <w:rPr>
          <w:b/>
          <w:sz w:val="28"/>
          <w:szCs w:val="28"/>
        </w:rPr>
        <w:t xml:space="preserve">. </w:t>
      </w:r>
    </w:p>
    <w:p w:rsidR="00FB140C" w:rsidRPr="00FE24A7" w:rsidRDefault="00FB140C" w:rsidP="000316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4A7">
        <w:rPr>
          <w:rFonts w:ascii="Times New Roman" w:hAnsi="Times New Roman" w:cs="Times New Roman"/>
          <w:color w:val="000000"/>
          <w:sz w:val="28"/>
          <w:szCs w:val="28"/>
        </w:rPr>
        <w:t xml:space="preserve">Объем проверенных </w:t>
      </w:r>
      <w:r w:rsidRPr="00FE24A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E6FE1">
        <w:rPr>
          <w:rFonts w:ascii="Times New Roman" w:hAnsi="Times New Roman" w:cs="Times New Roman"/>
          <w:b/>
          <w:sz w:val="28"/>
          <w:szCs w:val="28"/>
        </w:rPr>
        <w:t>в Государственном бюджетном учреждении Чукотского автономного округа «Окружное объединение ветеринарии»</w:t>
      </w:r>
      <w:r w:rsidRPr="00345EC6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BD5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4A7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232,4</w:t>
      </w:r>
      <w:r w:rsidRPr="00FE24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FE24A7">
        <w:rPr>
          <w:rFonts w:ascii="Times New Roman" w:hAnsi="Times New Roman" w:cs="Times New Roman"/>
          <w:sz w:val="28"/>
          <w:szCs w:val="28"/>
        </w:rPr>
        <w:t>. рублей.</w:t>
      </w:r>
    </w:p>
    <w:p w:rsidR="00FB140C" w:rsidRDefault="00FB140C" w:rsidP="00031688">
      <w:pPr>
        <w:spacing w:after="0" w:line="240" w:lineRule="auto"/>
        <w:ind w:right="-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5 нарушений действующего законодательства Российской Федерации и Чукотского автономного округа на общую сумму 15,6 млн. рублей и 10 нарушений, не имеющих финансовой оценки</w:t>
      </w:r>
      <w:r w:rsidR="000418E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37A">
        <w:rPr>
          <w:rFonts w:ascii="Times New Roman" w:hAnsi="Times New Roman"/>
          <w:sz w:val="28"/>
          <w:szCs w:val="28"/>
        </w:rPr>
        <w:t>факты неэффективного использования государственного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3D1F2E">
        <w:rPr>
          <w:rFonts w:ascii="Times New Roman" w:hAnsi="Times New Roman"/>
          <w:sz w:val="28"/>
          <w:szCs w:val="28"/>
        </w:rPr>
        <w:t xml:space="preserve"> </w:t>
      </w:r>
      <w:r w:rsidRPr="00D4037A">
        <w:rPr>
          <w:rFonts w:ascii="Times New Roman" w:hAnsi="Times New Roman"/>
          <w:sz w:val="28"/>
          <w:szCs w:val="28"/>
        </w:rPr>
        <w:t>выразившиеся в неиспользовании в течение длительного времени</w:t>
      </w:r>
      <w:r>
        <w:rPr>
          <w:rFonts w:ascii="Times New Roman" w:hAnsi="Times New Roman"/>
          <w:sz w:val="28"/>
          <w:szCs w:val="28"/>
        </w:rPr>
        <w:t xml:space="preserve"> 7</w:t>
      </w:r>
      <w:r w:rsidRPr="00D4037A">
        <w:rPr>
          <w:rFonts w:ascii="Times New Roman" w:hAnsi="Times New Roman"/>
          <w:sz w:val="28"/>
          <w:szCs w:val="28"/>
        </w:rPr>
        <w:t xml:space="preserve"> </w:t>
      </w:r>
      <w:r w:rsidRPr="00D4037A">
        <w:rPr>
          <w:rFonts w:ascii="Times New Roman" w:hAnsi="Times New Roman"/>
          <w:color w:val="000000"/>
          <w:sz w:val="28"/>
          <w:szCs w:val="28"/>
        </w:rPr>
        <w:t>крематоров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4037A">
        <w:rPr>
          <w:rFonts w:ascii="Times New Roman" w:hAnsi="Times New Roman"/>
          <w:sz w:val="28"/>
          <w:szCs w:val="28"/>
        </w:rPr>
        <w:t>общей стоимостью 1</w:t>
      </w:r>
      <w:r>
        <w:rPr>
          <w:rFonts w:ascii="Times New Roman" w:hAnsi="Times New Roman"/>
          <w:sz w:val="28"/>
          <w:szCs w:val="28"/>
        </w:rPr>
        <w:t>,3 млн</w:t>
      </w:r>
      <w:r w:rsidRPr="00D4037A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)</w:t>
      </w:r>
      <w:r w:rsidRPr="00D4037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7 </w:t>
      </w:r>
      <w:r w:rsidRPr="00D4037A">
        <w:rPr>
          <w:rFonts w:ascii="Times New Roman" w:hAnsi="Times New Roman"/>
          <w:sz w:val="28"/>
          <w:szCs w:val="28"/>
        </w:rPr>
        <w:t xml:space="preserve">единиц транспортных средств. </w:t>
      </w:r>
    </w:p>
    <w:p w:rsidR="005A61D7" w:rsidRDefault="00FB140C" w:rsidP="0003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0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Счетной палатой </w:t>
      </w:r>
      <w:r w:rsidRPr="00FB140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0B31D5">
        <w:rPr>
          <w:rFonts w:ascii="Times New Roman" w:hAnsi="Times New Roman" w:cs="Times New Roman"/>
          <w:sz w:val="28"/>
          <w:szCs w:val="28"/>
        </w:rPr>
        <w:t>Учреждения</w:t>
      </w:r>
      <w:r w:rsidRPr="00FB140C">
        <w:rPr>
          <w:rFonts w:ascii="Times New Roman" w:hAnsi="Times New Roman" w:cs="Times New Roman"/>
          <w:sz w:val="28"/>
          <w:szCs w:val="28"/>
        </w:rPr>
        <w:t xml:space="preserve"> </w:t>
      </w:r>
      <w:r w:rsidRPr="00FB140C">
        <w:rPr>
          <w:rFonts w:ascii="Times New Roman" w:hAnsi="Times New Roman"/>
          <w:sz w:val="28"/>
          <w:szCs w:val="28"/>
        </w:rPr>
        <w:t>направлено</w:t>
      </w:r>
      <w:r w:rsidRPr="00FB140C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>об устранении выявленных нарушений,</w:t>
      </w:r>
      <w:r w:rsidRPr="00FB1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 </w:t>
      </w:r>
      <w:r w:rsidRPr="00CC6F70">
        <w:rPr>
          <w:rFonts w:ascii="Times New Roman" w:hAnsi="Times New Roman" w:cs="Times New Roman"/>
          <w:sz w:val="28"/>
          <w:szCs w:val="28"/>
        </w:rPr>
        <w:t xml:space="preserve">Департаменту сельского хозяйства и продовольствия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CC6F70">
        <w:rPr>
          <w:rFonts w:ascii="Times New Roman" w:hAnsi="Times New Roman" w:cs="Times New Roman"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1D7" w:rsidRPr="005A61D7" w:rsidRDefault="005A61D7" w:rsidP="00031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Pr="005A61D7">
        <w:rPr>
          <w:rFonts w:ascii="Times New Roman" w:hAnsi="Times New Roman" w:cs="Times New Roman"/>
          <w:sz w:val="28"/>
          <w:szCs w:val="28"/>
        </w:rPr>
        <w:t xml:space="preserve">устранения нарушений и недостатков </w:t>
      </w:r>
      <w:r w:rsidRPr="005A61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следующие мероприятия:</w:t>
      </w:r>
    </w:p>
    <w:p w:rsidR="005A61D7" w:rsidRPr="005A61D7" w:rsidRDefault="005A61D7" w:rsidP="0003168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1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филиалах Учреждения организованы места размещения информации, где в наглядной и доступной форме отражена информация об основных видах оказываемых платных ветеринарных услуг;</w:t>
      </w:r>
    </w:p>
    <w:p w:rsidR="005A61D7" w:rsidRPr="005A61D7" w:rsidRDefault="005A61D7" w:rsidP="0003168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16"/>
          <w:szCs w:val="16"/>
        </w:rPr>
      </w:pPr>
      <w:r w:rsidRPr="005A61D7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проведена спе</w:t>
      </w:r>
      <w:r w:rsidRPr="005A61D7">
        <w:rPr>
          <w:rFonts w:ascii="Times New Roman" w:hAnsi="Times New Roman" w:cs="Times New Roman"/>
          <w:iCs/>
          <w:sz w:val="28"/>
          <w:szCs w:val="28"/>
        </w:rPr>
        <w:t xml:space="preserve">циальная оценка труда работников Учреждения; </w:t>
      </w:r>
    </w:p>
    <w:p w:rsidR="005A61D7" w:rsidRDefault="005A61D7" w:rsidP="0003168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приказом Департамента сельского хозяйства и продовольствия Чукотского автономного округа утверждено «Положение об источниках образования и направления использования ГБУ Чукотского автономного округа «Окружное объединение ветеринарии» средств от приносящей доход деятельности»; </w:t>
      </w:r>
    </w:p>
    <w:p w:rsidR="005A61D7" w:rsidRPr="00E32C47" w:rsidRDefault="005A61D7" w:rsidP="00031688">
      <w:pPr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1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деятельности</w:t>
      </w:r>
      <w:r w:rsidRPr="00E3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размещены на разработанном в 2020 году официальном сайте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vet</w:t>
      </w:r>
      <w:r w:rsidRPr="00E32C4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A75F50" w:rsidRDefault="00FB140C" w:rsidP="0003168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A7">
        <w:rPr>
          <w:rFonts w:ascii="Times New Roman" w:hAnsi="Times New Roman" w:cs="Times New Roman"/>
          <w:color w:val="000000"/>
          <w:sz w:val="28"/>
          <w:szCs w:val="28"/>
        </w:rPr>
        <w:t>Объем проверенных бю</w:t>
      </w:r>
      <w:r w:rsidRPr="00FE24A7">
        <w:rPr>
          <w:rFonts w:ascii="Times New Roman" w:hAnsi="Times New Roman" w:cs="Times New Roman"/>
          <w:sz w:val="28"/>
          <w:szCs w:val="28"/>
        </w:rPr>
        <w:t xml:space="preserve">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2727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AC2727">
        <w:rPr>
          <w:rFonts w:ascii="Times New Roman" w:hAnsi="Times New Roman" w:cs="Times New Roman"/>
          <w:b/>
          <w:sz w:val="28"/>
          <w:szCs w:val="28"/>
        </w:rPr>
        <w:t>Чукотфармация</w:t>
      </w:r>
      <w:proofErr w:type="spellEnd"/>
      <w:r w:rsidRPr="00AC272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2A9">
        <w:rPr>
          <w:rFonts w:ascii="Times New Roman" w:hAnsi="Times New Roman" w:cs="Times New Roman"/>
          <w:sz w:val="28"/>
          <w:szCs w:val="28"/>
        </w:rPr>
        <w:t xml:space="preserve">(далее – Общество) </w:t>
      </w:r>
      <w:r w:rsidRPr="00FE24A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1472CE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,2 млн</w:t>
      </w:r>
      <w:r w:rsidRPr="001472CE">
        <w:rPr>
          <w:rFonts w:ascii="Times New Roman" w:hAnsi="Times New Roman" w:cs="Times New Roman"/>
          <w:sz w:val="28"/>
          <w:szCs w:val="28"/>
        </w:rPr>
        <w:t>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40C" w:rsidRPr="00E057B4" w:rsidRDefault="00FB140C" w:rsidP="000316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выявлены грубые нарушения требований </w:t>
      </w:r>
      <w:r w:rsidRPr="00754D9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D9E">
        <w:rPr>
          <w:rFonts w:ascii="Times New Roman" w:hAnsi="Times New Roman" w:cs="Times New Roman"/>
          <w:sz w:val="28"/>
          <w:szCs w:val="28"/>
        </w:rPr>
        <w:t xml:space="preserve"> о бухгалтерском учете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2"/>
      </w:r>
      <w:r w:rsidR="007D685E">
        <w:rPr>
          <w:rFonts w:ascii="Times New Roman" w:hAnsi="Times New Roman" w:cs="Times New Roman"/>
          <w:sz w:val="28"/>
          <w:szCs w:val="28"/>
        </w:rPr>
        <w:t>. Счетной палатой отмечено, что о</w:t>
      </w:r>
      <w:r w:rsidRPr="00E057B4">
        <w:rPr>
          <w:rFonts w:ascii="Times New Roman" w:hAnsi="Times New Roman" w:cs="Times New Roman"/>
          <w:sz w:val="28"/>
          <w:szCs w:val="28"/>
        </w:rPr>
        <w:t>тсутств</w:t>
      </w:r>
      <w:r w:rsidR="007D685E">
        <w:rPr>
          <w:rFonts w:ascii="Times New Roman" w:hAnsi="Times New Roman" w:cs="Times New Roman"/>
          <w:sz w:val="28"/>
          <w:szCs w:val="28"/>
        </w:rPr>
        <w:t>ие</w:t>
      </w:r>
      <w:r w:rsidRPr="00E057B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D685E">
        <w:rPr>
          <w:rFonts w:ascii="Times New Roman" w:hAnsi="Times New Roman" w:cs="Times New Roman"/>
          <w:sz w:val="28"/>
          <w:szCs w:val="28"/>
        </w:rPr>
        <w:t>я</w:t>
      </w:r>
      <w:r w:rsidRPr="00E057B4">
        <w:rPr>
          <w:rFonts w:ascii="Times New Roman" w:hAnsi="Times New Roman" w:cs="Times New Roman"/>
          <w:sz w:val="28"/>
          <w:szCs w:val="28"/>
        </w:rPr>
        <w:t xml:space="preserve"> учредителя и отраслевого органа за деятельностью Общества</w:t>
      </w:r>
      <w:r w:rsidR="007D685E">
        <w:rPr>
          <w:rFonts w:ascii="Times New Roman" w:hAnsi="Times New Roman" w:cs="Times New Roman"/>
          <w:sz w:val="28"/>
          <w:szCs w:val="28"/>
        </w:rPr>
        <w:t xml:space="preserve"> </w:t>
      </w:r>
      <w:r w:rsidRPr="00E057B4">
        <w:rPr>
          <w:rFonts w:ascii="Times New Roman" w:hAnsi="Times New Roman" w:cs="Times New Roman"/>
          <w:sz w:val="28"/>
          <w:szCs w:val="28"/>
        </w:rPr>
        <w:t xml:space="preserve">отрицательно повлияло на обеспечение лекарственными препаратами аптечной сети и граждан </w:t>
      </w:r>
      <w:r w:rsidRPr="00E057B4">
        <w:rPr>
          <w:rFonts w:ascii="Times New Roman" w:hAnsi="Times New Roman" w:cs="Times New Roman"/>
          <w:color w:val="000000"/>
          <w:sz w:val="28"/>
          <w:szCs w:val="28"/>
        </w:rPr>
        <w:t>Чукотского автономного округа.</w:t>
      </w:r>
    </w:p>
    <w:p w:rsidR="00FB140C" w:rsidRDefault="00FB140C" w:rsidP="000316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7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Субсидия, предоставленная из окружного бюджета в 2019 году на</w:t>
      </w:r>
      <w:r w:rsidRPr="005D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формированием резерва лекарственных средств в национальных селах округа, позволила сформировать резерв лекарственных препаратов в 27 национальных селах Чукотского автономного округа.  В то же время, Счетная палата отме</w:t>
      </w:r>
      <w:r w:rsidR="00ED0A05">
        <w:rPr>
          <w:rFonts w:ascii="Times New Roman" w:hAnsi="Times New Roman" w:cs="Times New Roman"/>
          <w:sz w:val="28"/>
          <w:szCs w:val="28"/>
        </w:rPr>
        <w:t>тила не</w:t>
      </w:r>
      <w:r>
        <w:rPr>
          <w:rFonts w:ascii="Times New Roman" w:hAnsi="Times New Roman" w:cs="Times New Roman"/>
          <w:sz w:val="28"/>
          <w:szCs w:val="28"/>
        </w:rPr>
        <w:t>своевременно</w:t>
      </w:r>
      <w:r w:rsidR="00ED0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пополнени</w:t>
      </w:r>
      <w:r w:rsidR="00ED0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аптек в район</w:t>
      </w:r>
      <w:r w:rsidR="00ED0A05">
        <w:rPr>
          <w:rFonts w:ascii="Times New Roman" w:hAnsi="Times New Roman" w:cs="Times New Roman"/>
          <w:sz w:val="28"/>
          <w:szCs w:val="28"/>
        </w:rPr>
        <w:t xml:space="preserve">ных центрах, что не позволяет </w:t>
      </w:r>
      <w:r>
        <w:rPr>
          <w:rFonts w:ascii="Times New Roman" w:hAnsi="Times New Roman" w:cs="Times New Roman"/>
          <w:sz w:val="28"/>
          <w:szCs w:val="28"/>
        </w:rPr>
        <w:t>поддерж</w:t>
      </w:r>
      <w:r w:rsidR="00ED0A05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59">
        <w:rPr>
          <w:rFonts w:ascii="Times New Roman" w:hAnsi="Times New Roman" w:cs="Times New Roman"/>
          <w:sz w:val="28"/>
          <w:szCs w:val="28"/>
        </w:rPr>
        <w:t>резерв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0859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овлетвор</w:t>
      </w:r>
      <w:r w:rsidR="00ED0A05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населения национальных сел в лекарственном обеспечении на должном уровне. </w:t>
      </w:r>
    </w:p>
    <w:p w:rsidR="008D6CFC" w:rsidRDefault="00FB140C" w:rsidP="0003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Pr="002B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устранения выявленных недостатков</w:t>
      </w:r>
      <w:r w:rsidRPr="002B451F">
        <w:rPr>
          <w:rFonts w:ascii="Times New Roman" w:hAnsi="Times New Roman" w:cs="Times New Roman"/>
          <w:sz w:val="28"/>
          <w:szCs w:val="28"/>
        </w:rPr>
        <w:t xml:space="preserve"> 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451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C3F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 представление в адрес </w:t>
      </w:r>
      <w:r w:rsidRPr="002B45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B451F">
        <w:rPr>
          <w:rFonts w:ascii="Times New Roman" w:hAnsi="Times New Roman" w:cs="Times New Roman"/>
          <w:sz w:val="28"/>
          <w:szCs w:val="28"/>
        </w:rPr>
        <w:t>Чукотфармация</w:t>
      </w:r>
      <w:proofErr w:type="spellEnd"/>
      <w:r w:rsidRPr="002B451F">
        <w:rPr>
          <w:rFonts w:ascii="Times New Roman" w:hAnsi="Times New Roman" w:cs="Times New Roman"/>
          <w:sz w:val="28"/>
          <w:szCs w:val="28"/>
        </w:rPr>
        <w:t>»</w:t>
      </w:r>
      <w:r w:rsidR="002C3F5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Pr="002B451F">
        <w:rPr>
          <w:rFonts w:ascii="Times New Roman" w:hAnsi="Times New Roman" w:cs="Times New Roman"/>
          <w:sz w:val="28"/>
          <w:szCs w:val="28"/>
        </w:rPr>
        <w:t>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1F">
        <w:rPr>
          <w:rFonts w:ascii="Times New Roman" w:hAnsi="Times New Roman" w:cs="Times New Roman"/>
          <w:sz w:val="28"/>
          <w:szCs w:val="28"/>
        </w:rPr>
        <w:t>Департаменту здравоохр</w:t>
      </w:r>
      <w:r>
        <w:rPr>
          <w:rFonts w:ascii="Times New Roman" w:hAnsi="Times New Roman" w:cs="Times New Roman"/>
          <w:sz w:val="28"/>
          <w:szCs w:val="28"/>
        </w:rPr>
        <w:t>анения и Департаменту финансов, экономики и имущественных отношений Чукотского автономного округа.</w:t>
      </w:r>
      <w:r w:rsidR="00230F60">
        <w:rPr>
          <w:rFonts w:ascii="Times New Roman" w:hAnsi="Times New Roman" w:cs="Times New Roman"/>
          <w:sz w:val="28"/>
          <w:szCs w:val="28"/>
        </w:rPr>
        <w:t> </w:t>
      </w:r>
      <w:r w:rsidR="00230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r w:rsidR="00230F60" w:rsidRPr="00771E61">
        <w:rPr>
          <w:rFonts w:ascii="Times New Roman" w:hAnsi="Times New Roman" w:cs="Times New Roman"/>
          <w:sz w:val="28"/>
          <w:szCs w:val="28"/>
        </w:rPr>
        <w:t>устранения нарушений и недостатков</w:t>
      </w:r>
      <w:r w:rsidR="00230F60">
        <w:rPr>
          <w:rFonts w:ascii="Times New Roman" w:hAnsi="Times New Roman" w:cs="Times New Roman"/>
          <w:sz w:val="28"/>
          <w:szCs w:val="28"/>
        </w:rPr>
        <w:t xml:space="preserve"> ООО «Фармация» </w:t>
      </w:r>
      <w:r w:rsidR="00230F60" w:rsidRPr="00DF5D48">
        <w:rPr>
          <w:rFonts w:ascii="Times New Roman" w:hAnsi="Times New Roman" w:cs="Times New Roman"/>
          <w:sz w:val="28"/>
          <w:szCs w:val="28"/>
        </w:rPr>
        <w:t>утвержден</w:t>
      </w:r>
      <w:r w:rsidR="00230F60">
        <w:rPr>
          <w:rFonts w:ascii="Times New Roman" w:hAnsi="Times New Roman" w:cs="Times New Roman"/>
          <w:sz w:val="28"/>
          <w:szCs w:val="28"/>
        </w:rPr>
        <w:t>ы</w:t>
      </w:r>
      <w:r w:rsidR="00230F60" w:rsidRPr="00DF5D48">
        <w:rPr>
          <w:rFonts w:ascii="Times New Roman" w:hAnsi="Times New Roman" w:cs="Times New Roman"/>
          <w:sz w:val="28"/>
          <w:szCs w:val="28"/>
        </w:rPr>
        <w:t xml:space="preserve"> Учетная политика </w:t>
      </w:r>
      <w:r w:rsidR="00230F60">
        <w:rPr>
          <w:rFonts w:ascii="Times New Roman" w:hAnsi="Times New Roman" w:cs="Times New Roman"/>
          <w:sz w:val="28"/>
          <w:szCs w:val="28"/>
        </w:rPr>
        <w:t xml:space="preserve">ООО «Фармация» и </w:t>
      </w:r>
      <w:r w:rsidR="00230F60" w:rsidRPr="00DF5D48">
        <w:rPr>
          <w:rFonts w:ascii="Times New Roman" w:hAnsi="Times New Roman" w:cs="Times New Roman"/>
          <w:sz w:val="28"/>
          <w:szCs w:val="28"/>
        </w:rPr>
        <w:t xml:space="preserve">план доходов и расходов </w:t>
      </w:r>
      <w:r w:rsidR="00230F60">
        <w:rPr>
          <w:rFonts w:ascii="Times New Roman" w:hAnsi="Times New Roman" w:cs="Times New Roman"/>
          <w:sz w:val="28"/>
          <w:szCs w:val="28"/>
        </w:rPr>
        <w:t xml:space="preserve">ООО «Фармация» </w:t>
      </w:r>
      <w:r w:rsidR="00230F60" w:rsidRPr="00DF5D48">
        <w:rPr>
          <w:rFonts w:ascii="Times New Roman" w:hAnsi="Times New Roman" w:cs="Times New Roman"/>
          <w:sz w:val="28"/>
          <w:szCs w:val="28"/>
        </w:rPr>
        <w:t>на 2020</w:t>
      </w:r>
      <w:r w:rsidR="00230F60">
        <w:rPr>
          <w:rFonts w:ascii="Times New Roman" w:hAnsi="Times New Roman" w:cs="Times New Roman"/>
          <w:sz w:val="28"/>
          <w:szCs w:val="28"/>
        </w:rPr>
        <w:t> </w:t>
      </w:r>
      <w:r w:rsidR="00230F60" w:rsidRPr="00DF5D48">
        <w:rPr>
          <w:rFonts w:ascii="Times New Roman" w:hAnsi="Times New Roman" w:cs="Times New Roman"/>
          <w:sz w:val="28"/>
          <w:szCs w:val="28"/>
        </w:rPr>
        <w:t>год</w:t>
      </w:r>
      <w:r w:rsidR="00230F60">
        <w:rPr>
          <w:rFonts w:ascii="Times New Roman" w:hAnsi="Times New Roman" w:cs="Times New Roman"/>
          <w:sz w:val="28"/>
          <w:szCs w:val="28"/>
        </w:rPr>
        <w:t>, проведена</w:t>
      </w:r>
      <w:r w:rsidR="00230F60" w:rsidRPr="00DF5D48">
        <w:rPr>
          <w:rFonts w:ascii="Times New Roman" w:hAnsi="Times New Roman" w:cs="Times New Roman"/>
          <w:sz w:val="28"/>
          <w:szCs w:val="28"/>
        </w:rPr>
        <w:t xml:space="preserve"> работа по укомплектованию бухгалтерской службы кадрами.</w:t>
      </w:r>
    </w:p>
    <w:p w:rsidR="00230F60" w:rsidRPr="00D96367" w:rsidRDefault="008D6CFC" w:rsidP="0003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 Правительства Чукотского автономного округа от 14.05.2020г. №222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3"/>
      </w:r>
      <w:r w:rsidR="00230F60" w:rsidRPr="00DF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 07.08.2020г. №374</w:t>
      </w:r>
      <w:r w:rsidR="00D96367">
        <w:rPr>
          <w:rStyle w:val="afd"/>
          <w:rFonts w:ascii="Times New Roman" w:hAnsi="Times New Roman" w:cs="Times New Roman"/>
          <w:sz w:val="28"/>
          <w:szCs w:val="28"/>
        </w:rPr>
        <w:footnoteReference w:id="4"/>
      </w:r>
      <w:r w:rsidR="00D96367">
        <w:rPr>
          <w:rFonts w:ascii="Times New Roman" w:hAnsi="Times New Roman" w:cs="Times New Roman"/>
          <w:sz w:val="28"/>
          <w:szCs w:val="28"/>
        </w:rPr>
        <w:t xml:space="preserve"> уточнены отдельные положения </w:t>
      </w:r>
      <w:r w:rsidR="00D96367" w:rsidRPr="00D963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предоставления субсидии на финансовое обеспечение затрат, связанных с реализацией лекарственных препаратов на территории Чукотского автономного округа</w:t>
      </w:r>
      <w:r w:rsidR="00D96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которыми предусмотрено предоставление аптечным организациям </w:t>
      </w:r>
      <w:r w:rsidR="00D963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субсидии на финансовое обеспечение расходов, связанных с доставкой лекарственных препаратов по территории Чукотского автономного округа посредством авиации, в том числе курьерской доставки. Предусмотрено расширение направлений расходования средств субсидии на оплату расходов на доставку лекарственных препаратов и средств индивидуальной защиты как в пределах территории Чукотского автономного округа, так и доставку на территорию округа.</w:t>
      </w:r>
    </w:p>
    <w:p w:rsidR="002C3F54" w:rsidRPr="002154DD" w:rsidRDefault="002154DD" w:rsidP="002154DD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486" w:rsidRPr="002154DD">
        <w:rPr>
          <w:rFonts w:ascii="Times New Roman" w:hAnsi="Times New Roman" w:cs="Times New Roman"/>
          <w:sz w:val="28"/>
          <w:szCs w:val="28"/>
        </w:rPr>
        <w:t>П</w:t>
      </w:r>
      <w:r w:rsidR="002C3F54" w:rsidRPr="002154DD">
        <w:rPr>
          <w:rFonts w:ascii="Times New Roman" w:hAnsi="Times New Roman" w:cs="Times New Roman"/>
          <w:sz w:val="28"/>
          <w:szCs w:val="28"/>
        </w:rPr>
        <w:t>роверк</w:t>
      </w:r>
      <w:r w:rsidR="00D96367" w:rsidRPr="002154DD">
        <w:rPr>
          <w:rFonts w:ascii="Times New Roman" w:hAnsi="Times New Roman" w:cs="Times New Roman"/>
          <w:sz w:val="28"/>
          <w:szCs w:val="28"/>
        </w:rPr>
        <w:t xml:space="preserve">ой в </w:t>
      </w:r>
      <w:r w:rsidR="00D96367" w:rsidRPr="002154DD">
        <w:rPr>
          <w:rFonts w:ascii="Times New Roman" w:hAnsi="Times New Roman" w:cs="Times New Roman"/>
          <w:b/>
          <w:sz w:val="28"/>
          <w:szCs w:val="28"/>
        </w:rPr>
        <w:t xml:space="preserve">Государственном автономном учреждении здравоохранения Чукотского автономного округа «Бюро судебно-медицинской экспертизы» </w:t>
      </w:r>
      <w:r w:rsidR="00D96367" w:rsidRPr="002154DD">
        <w:rPr>
          <w:rFonts w:ascii="Times New Roman" w:hAnsi="Times New Roman" w:cs="Times New Roman"/>
          <w:sz w:val="28"/>
          <w:szCs w:val="28"/>
        </w:rPr>
        <w:t>подтверждена</w:t>
      </w:r>
      <w:r w:rsidR="002C3F54" w:rsidRPr="002154DD">
        <w:rPr>
          <w:rFonts w:ascii="Times New Roman" w:hAnsi="Times New Roman" w:cs="Times New Roman"/>
          <w:sz w:val="28"/>
          <w:szCs w:val="28"/>
        </w:rPr>
        <w:t xml:space="preserve"> законност</w:t>
      </w:r>
      <w:r w:rsidR="00D96367" w:rsidRPr="002154DD">
        <w:rPr>
          <w:rFonts w:ascii="Times New Roman" w:hAnsi="Times New Roman" w:cs="Times New Roman"/>
          <w:sz w:val="28"/>
          <w:szCs w:val="28"/>
        </w:rPr>
        <w:t>ь и</w:t>
      </w:r>
      <w:r w:rsidR="002C3F54" w:rsidRPr="002154DD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 w:rsidR="00D96367" w:rsidRPr="002154DD">
        <w:rPr>
          <w:rFonts w:ascii="Times New Roman" w:hAnsi="Times New Roman" w:cs="Times New Roman"/>
          <w:sz w:val="28"/>
          <w:szCs w:val="28"/>
        </w:rPr>
        <w:t>ь</w:t>
      </w:r>
      <w:r w:rsidR="002C3F54" w:rsidRPr="002154DD">
        <w:rPr>
          <w:rFonts w:ascii="Times New Roman" w:hAnsi="Times New Roman" w:cs="Times New Roman"/>
          <w:sz w:val="28"/>
          <w:szCs w:val="28"/>
        </w:rPr>
        <w:t xml:space="preserve"> использования субсидии </w:t>
      </w:r>
      <w:r w:rsidR="00D96367" w:rsidRPr="002154DD">
        <w:rPr>
          <w:rFonts w:ascii="Times New Roman" w:hAnsi="Times New Roman"/>
          <w:sz w:val="28"/>
          <w:szCs w:val="28"/>
        </w:rPr>
        <w:t xml:space="preserve">в общей сумме 240,48 млн. рублей </w:t>
      </w:r>
      <w:r w:rsidR="002C3F54" w:rsidRPr="002154DD">
        <w:rPr>
          <w:rFonts w:ascii="Times New Roman" w:hAnsi="Times New Roman" w:cs="Times New Roman"/>
          <w:sz w:val="28"/>
          <w:szCs w:val="28"/>
        </w:rPr>
        <w:t>на выполнение государственного задания в 2017-2019 годах</w:t>
      </w:r>
      <w:r w:rsidR="00D96367" w:rsidRPr="002154DD">
        <w:rPr>
          <w:rFonts w:ascii="Times New Roman" w:hAnsi="Times New Roman" w:cs="Times New Roman"/>
          <w:sz w:val="28"/>
          <w:szCs w:val="28"/>
        </w:rPr>
        <w:t xml:space="preserve">. </w:t>
      </w:r>
      <w:r w:rsidR="002C3F54" w:rsidRPr="002154DD">
        <w:rPr>
          <w:rFonts w:ascii="Times New Roman" w:eastAsia="Times New Roman" w:hAnsi="Times New Roman"/>
          <w:color w:val="000000"/>
          <w:sz w:val="28"/>
          <w:szCs w:val="28"/>
        </w:rPr>
        <w:t xml:space="preserve">Показатели </w:t>
      </w:r>
      <w:r w:rsidR="002C3F54" w:rsidRPr="002154DD">
        <w:rPr>
          <w:rFonts w:ascii="Times New Roman" w:hAnsi="Times New Roman"/>
          <w:sz w:val="28"/>
          <w:szCs w:val="28"/>
        </w:rPr>
        <w:t xml:space="preserve">объема государственной услуги, утвержденные в </w:t>
      </w:r>
      <w:r w:rsidR="002C3F54" w:rsidRPr="002154DD"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государственном задании, выполнены в </w:t>
      </w:r>
      <w:r w:rsidR="00D96367" w:rsidRPr="002154DD">
        <w:rPr>
          <w:rFonts w:ascii="Times New Roman" w:eastAsia="Times New Roman" w:hAnsi="Times New Roman"/>
          <w:color w:val="000000"/>
          <w:sz w:val="28"/>
          <w:szCs w:val="28"/>
        </w:rPr>
        <w:t>значениях</w:t>
      </w:r>
      <w:r w:rsidR="002C3F54" w:rsidRPr="002154DD">
        <w:rPr>
          <w:rFonts w:ascii="Times New Roman" w:eastAsia="Times New Roman" w:hAnsi="Times New Roman"/>
          <w:color w:val="000000"/>
          <w:sz w:val="28"/>
          <w:szCs w:val="28"/>
        </w:rPr>
        <w:t xml:space="preserve">, не превышающих допустимые отклонения. </w:t>
      </w:r>
    </w:p>
    <w:p w:rsidR="002F3486" w:rsidRPr="002F3486" w:rsidRDefault="002F3486" w:rsidP="000316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2F3486">
        <w:rPr>
          <w:rFonts w:ascii="Times New Roman" w:hAnsi="Times New Roman"/>
          <w:sz w:val="28"/>
          <w:szCs w:val="28"/>
        </w:rPr>
        <w:t>По обращению Прокуратуры Чукотского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Счетной палатой проведено два контрольных мероприятия</w:t>
      </w:r>
      <w:r w:rsidRPr="002F3486">
        <w:rPr>
          <w:rFonts w:ascii="Times New Roman" w:hAnsi="Times New Roman"/>
          <w:sz w:val="28"/>
          <w:szCs w:val="28"/>
        </w:rPr>
        <w:t>:</w:t>
      </w:r>
    </w:p>
    <w:p w:rsidR="00FB140C" w:rsidRPr="002154DD" w:rsidRDefault="002154DD" w:rsidP="002154DD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F50" w:rsidRPr="002154DD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FB140C" w:rsidRPr="002154DD">
        <w:rPr>
          <w:rFonts w:ascii="Times New Roman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средств окружного бюджета</w:t>
      </w:r>
      <w:r w:rsidR="00FB140C" w:rsidRPr="002154DD">
        <w:rPr>
          <w:rFonts w:ascii="Times New Roman" w:hAnsi="Times New Roman" w:cs="Times New Roman"/>
          <w:b/>
          <w:sz w:val="28"/>
          <w:szCs w:val="28"/>
        </w:rPr>
        <w:t xml:space="preserve"> Автономным учреждением Чукотского автономного округа «Управление технического обеспечения и эксплуатации имущества Чукотского автономного округа» (далее – Управление) на содержание недвижимого имущества </w:t>
      </w:r>
      <w:r w:rsidR="00FB140C" w:rsidRPr="002154DD">
        <w:rPr>
          <w:rFonts w:ascii="Times New Roman" w:hAnsi="Times New Roman" w:cs="Times New Roman"/>
          <w:sz w:val="28"/>
          <w:szCs w:val="28"/>
        </w:rPr>
        <w:t>в 2017-2019 годах</w:t>
      </w:r>
      <w:r w:rsidR="00FB140C" w:rsidRPr="002154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140C" w:rsidRPr="002154DD">
        <w:rPr>
          <w:rFonts w:ascii="Times New Roman" w:hAnsi="Times New Roman" w:cs="Times New Roman"/>
          <w:bCs/>
          <w:sz w:val="28"/>
          <w:szCs w:val="28"/>
        </w:rPr>
        <w:t>проверено расходование бюджетных средств в объеме 586,9 млн. рублей</w:t>
      </w:r>
      <w:r w:rsidR="00FB140C" w:rsidRPr="002154DD">
        <w:rPr>
          <w:rFonts w:ascii="Times New Roman" w:hAnsi="Times New Roman" w:cs="Times New Roman"/>
          <w:sz w:val="28"/>
          <w:szCs w:val="28"/>
        </w:rPr>
        <w:t>.</w:t>
      </w:r>
    </w:p>
    <w:p w:rsidR="00FB140C" w:rsidRDefault="00FB140C" w:rsidP="00031688">
      <w:pPr>
        <w:spacing w:after="0" w:line="240" w:lineRule="auto"/>
        <w:ind w:right="-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6 нарушений действующего законодательства Российской Федерации и Чукотского автономного округа на общую сумму 2,</w:t>
      </w:r>
      <w:r w:rsidRPr="007133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млн. рублей и 36 нарушений, не имеющих финансовой оценки. </w:t>
      </w:r>
    </w:p>
    <w:p w:rsidR="00FB140C" w:rsidRPr="00C62399" w:rsidRDefault="00FB140C" w:rsidP="00031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399">
        <w:rPr>
          <w:rFonts w:ascii="Times New Roman" w:hAnsi="Times New Roman"/>
          <w:sz w:val="28"/>
          <w:szCs w:val="28"/>
        </w:rPr>
        <w:t>В нарушение Бюджетного кодекса государственным заданием предусмотрены расходы по содержанию объекта недвижимого имущества, приобретенного за счет средств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399">
        <w:rPr>
          <w:rFonts w:ascii="Times New Roman" w:hAnsi="Times New Roman"/>
          <w:sz w:val="28"/>
          <w:szCs w:val="28"/>
        </w:rPr>
        <w:t>приносящей доход деятельности Учреждения</w:t>
      </w:r>
      <w:r>
        <w:rPr>
          <w:rFonts w:ascii="Times New Roman" w:hAnsi="Times New Roman"/>
          <w:sz w:val="28"/>
          <w:szCs w:val="28"/>
        </w:rPr>
        <w:t xml:space="preserve">, в результате чего </w:t>
      </w:r>
      <w:r w:rsidRPr="00C62399">
        <w:rPr>
          <w:rFonts w:ascii="Times New Roman" w:hAnsi="Times New Roman"/>
          <w:sz w:val="28"/>
          <w:szCs w:val="28"/>
        </w:rPr>
        <w:t xml:space="preserve">за счет средств субсидии на финансовое обеспечение государственного задания произведены расходы на содержание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C62399">
        <w:rPr>
          <w:rFonts w:ascii="Times New Roman" w:hAnsi="Times New Roman"/>
          <w:sz w:val="28"/>
          <w:szCs w:val="28"/>
        </w:rPr>
        <w:t>объекта в 2018</w:t>
      </w:r>
      <w:r>
        <w:rPr>
          <w:rFonts w:ascii="Times New Roman" w:hAnsi="Times New Roman"/>
          <w:sz w:val="28"/>
          <w:szCs w:val="28"/>
        </w:rPr>
        <w:t>-2019</w:t>
      </w:r>
      <w:r w:rsidRPr="00C623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C62399">
        <w:rPr>
          <w:rFonts w:ascii="Times New Roman" w:hAnsi="Times New Roman"/>
          <w:sz w:val="28"/>
          <w:szCs w:val="28"/>
        </w:rPr>
        <w:t xml:space="preserve">в сумме </w:t>
      </w:r>
      <w:r>
        <w:rPr>
          <w:rFonts w:ascii="Times New Roman" w:hAnsi="Times New Roman"/>
          <w:sz w:val="28"/>
          <w:szCs w:val="28"/>
        </w:rPr>
        <w:t>306,6</w:t>
      </w:r>
      <w:r w:rsidRPr="00C6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62399">
        <w:rPr>
          <w:rFonts w:ascii="Times New Roman" w:hAnsi="Times New Roman"/>
          <w:sz w:val="28"/>
          <w:szCs w:val="28"/>
        </w:rPr>
        <w:t>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140C" w:rsidRDefault="00FB140C" w:rsidP="000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отсутствует</w:t>
      </w:r>
      <w:r w:rsidRPr="00C6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локальный акт, </w:t>
      </w:r>
      <w:r w:rsidRPr="00C62399">
        <w:rPr>
          <w:rFonts w:ascii="Times New Roman" w:hAnsi="Times New Roman"/>
          <w:sz w:val="28"/>
          <w:szCs w:val="28"/>
        </w:rPr>
        <w:t>закрепл</w:t>
      </w:r>
      <w:r>
        <w:rPr>
          <w:rFonts w:ascii="Times New Roman" w:hAnsi="Times New Roman"/>
          <w:sz w:val="28"/>
          <w:szCs w:val="28"/>
        </w:rPr>
        <w:t xml:space="preserve">яющий порядок </w:t>
      </w:r>
      <w:r w:rsidRPr="00C62399">
        <w:rPr>
          <w:rFonts w:ascii="Times New Roman" w:hAnsi="Times New Roman"/>
          <w:sz w:val="28"/>
          <w:szCs w:val="28"/>
        </w:rPr>
        <w:t>принятия решения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C62399">
        <w:rPr>
          <w:rFonts w:ascii="Times New Roman" w:hAnsi="Times New Roman"/>
          <w:sz w:val="28"/>
          <w:szCs w:val="28"/>
        </w:rPr>
        <w:t xml:space="preserve"> ремонтных работ</w:t>
      </w:r>
      <w:r>
        <w:rPr>
          <w:rFonts w:ascii="Times New Roman" w:hAnsi="Times New Roman"/>
          <w:sz w:val="28"/>
          <w:szCs w:val="28"/>
        </w:rPr>
        <w:t>, что</w:t>
      </w:r>
      <w:r w:rsidRPr="00C62399">
        <w:rPr>
          <w:rFonts w:ascii="Times New Roman" w:hAnsi="Times New Roman"/>
          <w:sz w:val="28"/>
          <w:szCs w:val="28"/>
        </w:rPr>
        <w:t xml:space="preserve"> свидетельствует о наличии коррупционных рисков.</w:t>
      </w:r>
      <w:r w:rsidR="00A75F50">
        <w:rPr>
          <w:rFonts w:ascii="Times New Roman" w:hAnsi="Times New Roman"/>
          <w:sz w:val="28"/>
          <w:szCs w:val="28"/>
        </w:rPr>
        <w:t xml:space="preserve"> </w:t>
      </w:r>
      <w:r w:rsidRPr="00C62399">
        <w:rPr>
          <w:rFonts w:ascii="Times New Roman" w:hAnsi="Times New Roman"/>
          <w:sz w:val="28"/>
          <w:szCs w:val="28"/>
        </w:rPr>
        <w:t>Нарушение Строительных норм и правил Российской Федерации по договору на проведение ремонтных работ систем водоподготовки снабжения зданий холодной водой в административных зданиях в 2017 году привело к завышению стоимости выполненных работ.</w:t>
      </w:r>
    </w:p>
    <w:p w:rsidR="00FB140C" w:rsidRDefault="00FB140C" w:rsidP="00031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в ходе исполнения договора </w:t>
      </w:r>
      <w:r w:rsidRPr="00C62399">
        <w:rPr>
          <w:rFonts w:ascii="Times New Roman" w:hAnsi="Times New Roman"/>
          <w:sz w:val="28"/>
          <w:szCs w:val="28"/>
        </w:rPr>
        <w:t>с</w:t>
      </w:r>
      <w:r w:rsidRPr="00C62399">
        <w:rPr>
          <w:rFonts w:ascii="Times New Roman" w:hAnsi="Times New Roman"/>
          <w:sz w:val="28"/>
          <w:szCs w:val="28"/>
          <w:lang w:val="en-US"/>
        </w:rPr>
        <w:t> </w:t>
      </w:r>
      <w:r w:rsidRPr="00C62399">
        <w:rPr>
          <w:rFonts w:ascii="Times New Roman" w:hAnsi="Times New Roman"/>
          <w:sz w:val="28"/>
          <w:szCs w:val="28"/>
        </w:rPr>
        <w:t>ЗАО</w:t>
      </w:r>
      <w:r w:rsidRPr="00C62399">
        <w:rPr>
          <w:rFonts w:ascii="Times New Roman" w:hAnsi="Times New Roman"/>
          <w:sz w:val="28"/>
          <w:szCs w:val="28"/>
          <w:lang w:val="en-US"/>
        </w:rPr>
        <w:t> </w:t>
      </w:r>
      <w:r w:rsidRPr="00C62399">
        <w:rPr>
          <w:rFonts w:ascii="Times New Roman" w:hAnsi="Times New Roman"/>
          <w:sz w:val="28"/>
          <w:szCs w:val="28"/>
        </w:rPr>
        <w:t xml:space="preserve">«Строительная промышленная компания </w:t>
      </w:r>
      <w:proofErr w:type="spellStart"/>
      <w:r w:rsidRPr="00C62399">
        <w:rPr>
          <w:rFonts w:ascii="Times New Roman" w:hAnsi="Times New Roman"/>
          <w:sz w:val="28"/>
          <w:szCs w:val="28"/>
        </w:rPr>
        <w:t>Зевра</w:t>
      </w:r>
      <w:proofErr w:type="spellEnd"/>
      <w:r w:rsidRPr="00C62399">
        <w:rPr>
          <w:rFonts w:ascii="Times New Roman" w:hAnsi="Times New Roman"/>
          <w:sz w:val="28"/>
          <w:szCs w:val="28"/>
        </w:rPr>
        <w:t>» на проведение ремонтных работ в здании спортивного комплекса</w:t>
      </w:r>
      <w:r>
        <w:rPr>
          <w:rFonts w:ascii="Times New Roman" w:hAnsi="Times New Roman"/>
          <w:sz w:val="28"/>
          <w:szCs w:val="28"/>
        </w:rPr>
        <w:t xml:space="preserve"> допущены многочисленные нарушения </w:t>
      </w:r>
      <w:r w:rsidRPr="00C62399">
        <w:rPr>
          <w:rFonts w:ascii="Times New Roman" w:hAnsi="Times New Roman"/>
          <w:sz w:val="28"/>
          <w:szCs w:val="28"/>
        </w:rPr>
        <w:t xml:space="preserve">Гражданского </w:t>
      </w:r>
      <w:r w:rsidRPr="00C62399">
        <w:rPr>
          <w:rFonts w:ascii="Times New Roman" w:hAnsi="Times New Roman"/>
          <w:sz w:val="28"/>
          <w:szCs w:val="28"/>
        </w:rPr>
        <w:lastRenderedPageBreak/>
        <w:t>кодекса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399">
        <w:rPr>
          <w:rFonts w:ascii="Times New Roman" w:hAnsi="Times New Roman"/>
          <w:sz w:val="28"/>
          <w:szCs w:val="28"/>
        </w:rPr>
        <w:t>Положения по ведению бухгалтерского учета и отчетности в Российской Федерации</w:t>
      </w:r>
      <w:r>
        <w:rPr>
          <w:rStyle w:val="afd"/>
          <w:rFonts w:ascii="Times New Roman" w:hAnsi="Times New Roman"/>
          <w:sz w:val="28"/>
          <w:szCs w:val="28"/>
        </w:rPr>
        <w:footnoteReference w:id="5"/>
      </w:r>
      <w:r w:rsidRPr="00C62399">
        <w:rPr>
          <w:rFonts w:ascii="Times New Roman" w:hAnsi="Times New Roman"/>
          <w:sz w:val="28"/>
          <w:szCs w:val="28"/>
        </w:rPr>
        <w:t>, Постановления Госкомстата России</w:t>
      </w:r>
      <w:r>
        <w:rPr>
          <w:rStyle w:val="afd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13AA" w:rsidRDefault="00FB140C" w:rsidP="00031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контрольного мероприятия Счетной палатой в</w:t>
      </w:r>
      <w:r w:rsidRPr="007F160F">
        <w:rPr>
          <w:rFonts w:ascii="Times New Roman" w:hAnsi="Times New Roman"/>
          <w:bCs/>
          <w:sz w:val="28"/>
          <w:szCs w:val="28"/>
        </w:rPr>
        <w:t xml:space="preserve"> адрес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7F16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направлено </w:t>
      </w:r>
      <w:r w:rsidRPr="0008423A">
        <w:rPr>
          <w:rFonts w:ascii="Times New Roman" w:hAnsi="Times New Roman"/>
          <w:bCs/>
          <w:sz w:val="28"/>
          <w:szCs w:val="28"/>
        </w:rPr>
        <w:t>Представление</w:t>
      </w:r>
      <w:r>
        <w:rPr>
          <w:rFonts w:ascii="Times New Roman" w:hAnsi="Times New Roman"/>
          <w:bCs/>
          <w:sz w:val="28"/>
          <w:szCs w:val="28"/>
        </w:rPr>
        <w:t xml:space="preserve"> для устранения выявленных недостатков, а руководителю </w:t>
      </w:r>
      <w:r>
        <w:rPr>
          <w:rFonts w:ascii="Times New Roman" w:hAnsi="Times New Roman"/>
          <w:sz w:val="28"/>
          <w:szCs w:val="28"/>
        </w:rPr>
        <w:t>Аппарата Губернатора и Правительства Чукотского автономного округа</w:t>
      </w:r>
      <w:r w:rsidR="00AA13AA">
        <w:rPr>
          <w:rFonts w:ascii="Times New Roman" w:hAnsi="Times New Roman"/>
          <w:sz w:val="28"/>
          <w:szCs w:val="28"/>
        </w:rPr>
        <w:t xml:space="preserve"> (далее – Аппарат)</w:t>
      </w:r>
      <w:r>
        <w:rPr>
          <w:rFonts w:ascii="Times New Roman" w:hAnsi="Times New Roman"/>
          <w:sz w:val="28"/>
          <w:szCs w:val="28"/>
        </w:rPr>
        <w:t xml:space="preserve"> информационное письмо. </w:t>
      </w:r>
      <w:r w:rsidR="00ED5929">
        <w:rPr>
          <w:rFonts w:ascii="Times New Roman" w:hAnsi="Times New Roman"/>
          <w:sz w:val="28"/>
          <w:szCs w:val="28"/>
        </w:rPr>
        <w:t xml:space="preserve">В </w:t>
      </w:r>
      <w:r w:rsidR="00AA13AA">
        <w:rPr>
          <w:rFonts w:ascii="Times New Roman" w:hAnsi="Times New Roman"/>
          <w:sz w:val="28"/>
          <w:szCs w:val="28"/>
        </w:rPr>
        <w:t xml:space="preserve">соответствии с </w:t>
      </w:r>
      <w:r w:rsidR="00ED5929">
        <w:rPr>
          <w:rFonts w:ascii="Times New Roman" w:hAnsi="Times New Roman"/>
          <w:sz w:val="28"/>
          <w:szCs w:val="28"/>
        </w:rPr>
        <w:t xml:space="preserve">представленной </w:t>
      </w:r>
      <w:r w:rsidR="00AA13AA">
        <w:rPr>
          <w:rFonts w:ascii="Times New Roman" w:hAnsi="Times New Roman"/>
          <w:sz w:val="28"/>
          <w:szCs w:val="28"/>
        </w:rPr>
        <w:t xml:space="preserve">в Счетную палату </w:t>
      </w:r>
      <w:r w:rsidR="00ED5929">
        <w:rPr>
          <w:rFonts w:ascii="Times New Roman" w:hAnsi="Times New Roman"/>
          <w:sz w:val="28"/>
          <w:szCs w:val="28"/>
        </w:rPr>
        <w:t xml:space="preserve">Аппаратом </w:t>
      </w:r>
      <w:r w:rsidR="00AA13AA">
        <w:rPr>
          <w:rFonts w:ascii="Times New Roman" w:hAnsi="Times New Roman"/>
          <w:sz w:val="28"/>
          <w:szCs w:val="28"/>
        </w:rPr>
        <w:t xml:space="preserve">информации, руководителю Управления указано на необходимость приведения локальных актов в соответствие с действующим законодательством и соблюдения законодательства Российской Федерации при осуществлении закупок товаров, работ и услуг. Аппаратом в рамках осуществления ведомственного контроля будут проводиться проверки исполнения Управлением требований законодательства о закупках товаров, работ и услуг. </w:t>
      </w:r>
    </w:p>
    <w:p w:rsidR="00A75F50" w:rsidRDefault="00242510" w:rsidP="00031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Представления Счетной палаты </w:t>
      </w:r>
      <w:r w:rsidR="00A75F50" w:rsidRPr="007F6761">
        <w:rPr>
          <w:rFonts w:ascii="Times New Roman" w:hAnsi="Times New Roman" w:cs="Times New Roman"/>
          <w:sz w:val="28"/>
          <w:szCs w:val="28"/>
        </w:rPr>
        <w:t>Управлением технического обеспечения и эксплуатации имущества Чукотского автономного округа</w:t>
      </w:r>
      <w:r w:rsidR="00A75F50">
        <w:rPr>
          <w:rFonts w:ascii="Times New Roman" w:hAnsi="Times New Roman" w:cs="Times New Roman"/>
          <w:sz w:val="28"/>
          <w:szCs w:val="28"/>
        </w:rPr>
        <w:t xml:space="preserve"> произведен возврат средств в окружной бюджет в объеме 456,3 тыс. рублей.</w:t>
      </w:r>
    </w:p>
    <w:p w:rsidR="002F3486" w:rsidRPr="002154DD" w:rsidRDefault="002F3486" w:rsidP="00215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4DD">
        <w:rPr>
          <w:rFonts w:ascii="Times New Roman" w:hAnsi="Times New Roman"/>
          <w:color w:val="000000"/>
          <w:sz w:val="28"/>
          <w:szCs w:val="28"/>
        </w:rPr>
        <w:t>Проверкой целевого использования бюджетных средств, выделенных в 2020 году</w:t>
      </w:r>
      <w:r w:rsidRPr="002154DD">
        <w:rPr>
          <w:rFonts w:ascii="Times New Roman" w:hAnsi="Times New Roman"/>
          <w:b/>
          <w:color w:val="000000"/>
          <w:sz w:val="28"/>
          <w:szCs w:val="28"/>
        </w:rPr>
        <w:t xml:space="preserve"> на выплаты стимулирующего характера за особые условия труда и дополнительную нагрузку медицинским и иным работникам государственных учреждений здравоохранения Чукотского автономного округа и работникам стационарных учреждений социального обслуживания населения Чукотского автономного округа, в связи с изменениями условий труда, вызванными распространением новой </w:t>
      </w:r>
      <w:proofErr w:type="spellStart"/>
      <w:r w:rsidRPr="002154DD">
        <w:rPr>
          <w:rFonts w:ascii="Times New Roman" w:hAnsi="Times New Roman"/>
          <w:b/>
          <w:color w:val="000000"/>
          <w:sz w:val="28"/>
          <w:szCs w:val="28"/>
        </w:rPr>
        <w:t>коронавирусной</w:t>
      </w:r>
      <w:proofErr w:type="spellEnd"/>
      <w:r w:rsidRPr="002154DD">
        <w:rPr>
          <w:rFonts w:ascii="Times New Roman" w:hAnsi="Times New Roman"/>
          <w:b/>
          <w:color w:val="000000"/>
          <w:sz w:val="28"/>
          <w:szCs w:val="28"/>
        </w:rPr>
        <w:t xml:space="preserve"> инфекции </w:t>
      </w:r>
      <w:r w:rsidRPr="002154DD">
        <w:rPr>
          <w:rFonts w:ascii="Times New Roman" w:hAnsi="Times New Roman"/>
          <w:color w:val="000000"/>
          <w:sz w:val="28"/>
          <w:szCs w:val="28"/>
        </w:rPr>
        <w:t xml:space="preserve">охвачено 4 объекта и </w:t>
      </w:r>
      <w:r w:rsidRPr="002154DD">
        <w:rPr>
          <w:rFonts w:ascii="Times New Roman" w:eastAsia="Times New Roman" w:hAnsi="Times New Roman"/>
          <w:sz w:val="28"/>
          <w:szCs w:val="28"/>
        </w:rPr>
        <w:t xml:space="preserve">установлено, что  на </w:t>
      </w:r>
      <w:r w:rsidRPr="002154DD">
        <w:rPr>
          <w:rFonts w:ascii="Times New Roman" w:hAnsi="Times New Roman"/>
          <w:sz w:val="28"/>
          <w:szCs w:val="28"/>
        </w:rPr>
        <w:t xml:space="preserve">предоставление стимулирующих выплат медицинским и иным работникам </w:t>
      </w:r>
      <w:r w:rsidRPr="002154DD">
        <w:rPr>
          <w:rFonts w:ascii="Times New Roman" w:hAnsi="Times New Roman"/>
          <w:color w:val="000000"/>
          <w:sz w:val="28"/>
          <w:szCs w:val="28"/>
        </w:rPr>
        <w:t>государственных учреждений здравоохранения</w:t>
      </w:r>
      <w:r w:rsidRPr="002154DD">
        <w:rPr>
          <w:rFonts w:ascii="Times New Roman" w:hAnsi="Times New Roman"/>
          <w:sz w:val="28"/>
          <w:szCs w:val="28"/>
        </w:rPr>
        <w:t xml:space="preserve"> и стационарных организаций социального обслуживания населения Чукотского автономного округа, в связи с изменениями условий труда, вызванными распространением новой </w:t>
      </w:r>
      <w:proofErr w:type="spellStart"/>
      <w:r w:rsidRPr="002154D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154DD">
        <w:rPr>
          <w:rFonts w:ascii="Times New Roman" w:hAnsi="Times New Roman"/>
          <w:sz w:val="28"/>
          <w:szCs w:val="28"/>
        </w:rPr>
        <w:t xml:space="preserve"> инфекции (</w:t>
      </w:r>
      <w:r w:rsidRPr="002154DD">
        <w:rPr>
          <w:rFonts w:ascii="Times New Roman" w:hAnsi="Times New Roman"/>
          <w:sz w:val="28"/>
          <w:szCs w:val="28"/>
          <w:lang w:val="en-US"/>
        </w:rPr>
        <w:t>COVID</w:t>
      </w:r>
      <w:r w:rsidRPr="002154DD">
        <w:rPr>
          <w:rFonts w:ascii="Times New Roman" w:hAnsi="Times New Roman"/>
          <w:sz w:val="28"/>
          <w:szCs w:val="28"/>
        </w:rPr>
        <w:t xml:space="preserve">-19) </w:t>
      </w:r>
      <w:r w:rsidRPr="002154DD">
        <w:rPr>
          <w:rFonts w:ascii="Times New Roman" w:eastAsia="Times New Roman" w:hAnsi="Times New Roman"/>
          <w:sz w:val="28"/>
          <w:szCs w:val="28"/>
        </w:rPr>
        <w:t>направлено в целом 87,05 млн. рублей бюджетных средств, н</w:t>
      </w:r>
      <w:r w:rsidRPr="002154DD">
        <w:rPr>
          <w:rFonts w:ascii="Times New Roman" w:hAnsi="Times New Roman"/>
          <w:sz w:val="28"/>
          <w:szCs w:val="28"/>
        </w:rPr>
        <w:t>арушений при предоставлении в проверяемом периоде стимулирующих выплат за счет средств федерального и окружного бюджетов нарушений не установлено.</w:t>
      </w:r>
    </w:p>
    <w:p w:rsidR="00070D5D" w:rsidRPr="00ED056E" w:rsidRDefault="002154DD" w:rsidP="002154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70D5D">
        <w:rPr>
          <w:rFonts w:ascii="Times New Roman" w:hAnsi="Times New Roman"/>
          <w:sz w:val="28"/>
          <w:szCs w:val="28"/>
        </w:rPr>
        <w:t>В рамках взаимодействия со Счетной палатой Российской Федерации проведено 2 контрольных мероприятия:</w:t>
      </w:r>
    </w:p>
    <w:p w:rsidR="00070D5D" w:rsidRPr="00511FA0" w:rsidRDefault="00070D5D" w:rsidP="00215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параллельного контрольного мероприятия </w:t>
      </w:r>
      <w:r w:rsidRPr="00BB36B6">
        <w:rPr>
          <w:rFonts w:ascii="Times New Roman" w:hAnsi="Times New Roman"/>
          <w:b/>
          <w:sz w:val="28"/>
          <w:szCs w:val="28"/>
        </w:rPr>
        <w:t xml:space="preserve">«Мониторинг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</w:r>
      <w:proofErr w:type="spellStart"/>
      <w:r w:rsidRPr="00BB36B6">
        <w:rPr>
          <w:rFonts w:ascii="Times New Roman" w:hAnsi="Times New Roman"/>
          <w:b/>
          <w:sz w:val="28"/>
          <w:szCs w:val="28"/>
        </w:rPr>
        <w:t>коронавирусная</w:t>
      </w:r>
      <w:proofErr w:type="spellEnd"/>
      <w:r w:rsidRPr="00BB36B6">
        <w:rPr>
          <w:rFonts w:ascii="Times New Roman" w:hAnsi="Times New Roman"/>
          <w:b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BB36B6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BB36B6">
        <w:rPr>
          <w:rFonts w:ascii="Times New Roman" w:hAnsi="Times New Roman"/>
          <w:b/>
          <w:sz w:val="28"/>
          <w:szCs w:val="28"/>
        </w:rPr>
        <w:t xml:space="preserve"> инфекцией в Чукотском автономном округе в 2020 году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дана о</w:t>
      </w:r>
      <w:r w:rsidRPr="00511FA0">
        <w:rPr>
          <w:rFonts w:ascii="Times New Roman" w:eastAsia="Times New Roman" w:hAnsi="Times New Roman"/>
          <w:sz w:val="28"/>
          <w:szCs w:val="28"/>
        </w:rPr>
        <w:t>цен</w:t>
      </w:r>
      <w:r>
        <w:rPr>
          <w:rFonts w:ascii="Times New Roman" w:eastAsia="Times New Roman" w:hAnsi="Times New Roman"/>
          <w:sz w:val="28"/>
          <w:szCs w:val="28"/>
        </w:rPr>
        <w:t>ка</w:t>
      </w:r>
      <w:r w:rsidRPr="00511FA0">
        <w:rPr>
          <w:rFonts w:ascii="Times New Roman" w:eastAsia="Times New Roman" w:hAnsi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11FA0">
        <w:rPr>
          <w:rFonts w:ascii="Times New Roman" w:eastAsia="Times New Roman" w:hAnsi="Times New Roman"/>
          <w:sz w:val="28"/>
          <w:szCs w:val="28"/>
        </w:rPr>
        <w:t xml:space="preserve"> государственных органов исполнительной власти </w:t>
      </w:r>
      <w:r>
        <w:rPr>
          <w:rFonts w:ascii="Times New Roman" w:eastAsia="Times New Roman" w:hAnsi="Times New Roman"/>
          <w:sz w:val="28"/>
          <w:szCs w:val="28"/>
        </w:rPr>
        <w:t xml:space="preserve">Чукотского автономного округа </w:t>
      </w:r>
      <w:r w:rsidRPr="00511FA0">
        <w:rPr>
          <w:rFonts w:ascii="Times New Roman" w:eastAsia="Times New Roman" w:hAnsi="Times New Roman"/>
          <w:sz w:val="28"/>
          <w:szCs w:val="28"/>
        </w:rPr>
        <w:t xml:space="preserve">по организации процесса </w:t>
      </w:r>
      <w:r w:rsidRPr="00511FA0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и использования средств федерального бюджета на </w:t>
      </w:r>
      <w:r w:rsidRPr="00FC0760">
        <w:rPr>
          <w:rFonts w:ascii="Times New Roman" w:hAnsi="Times New Roman"/>
          <w:sz w:val="28"/>
          <w:szCs w:val="28"/>
        </w:rPr>
        <w:t xml:space="preserve">обеспечение выплат стимулирующего характера </w:t>
      </w:r>
      <w:r>
        <w:rPr>
          <w:rFonts w:ascii="Times New Roman" w:eastAsia="Times New Roman" w:hAnsi="Times New Roman"/>
          <w:sz w:val="28"/>
          <w:szCs w:val="28"/>
        </w:rPr>
        <w:t xml:space="preserve">(далее – стимулирующие выплаты). </w:t>
      </w:r>
    </w:p>
    <w:p w:rsidR="00070D5D" w:rsidRPr="002154DD" w:rsidRDefault="00070D5D" w:rsidP="00215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D4F76">
        <w:rPr>
          <w:rFonts w:ascii="Times New Roman" w:hAnsi="Times New Roman"/>
          <w:sz w:val="28"/>
          <w:szCs w:val="28"/>
        </w:rPr>
        <w:t>Стимулирующие выплаты осуществля</w:t>
      </w:r>
      <w:r w:rsidR="007D4F76" w:rsidRPr="007D4F76">
        <w:rPr>
          <w:rFonts w:ascii="Times New Roman" w:hAnsi="Times New Roman"/>
          <w:sz w:val="28"/>
          <w:szCs w:val="28"/>
        </w:rPr>
        <w:t>лись</w:t>
      </w:r>
      <w:r w:rsidRPr="007D4F76">
        <w:rPr>
          <w:rFonts w:ascii="Times New Roman" w:hAnsi="Times New Roman"/>
          <w:sz w:val="28"/>
          <w:szCs w:val="28"/>
        </w:rPr>
        <w:t xml:space="preserve"> за счет бюджетных </w:t>
      </w:r>
      <w:r w:rsidRPr="002154DD">
        <w:rPr>
          <w:rFonts w:ascii="Times New Roman" w:eastAsia="Times New Roman" w:hAnsi="Times New Roman"/>
          <w:sz w:val="28"/>
          <w:szCs w:val="28"/>
        </w:rPr>
        <w:t xml:space="preserve">ассигнований в форме иных межбюджетных трансфертов, выделенных из резервного фонда Правительства Российской Федерации бюджетам субъектов РФ.  В регионе обеспечение стимулирующих выплат медицинским и иным работникам возложено на Департамент здравоохранения путем взаимодействия с Минздравом России, получателями стимулирующих выплат являются медицинские и иные работники ГБУЗ «Чукотская окружная больница». </w:t>
      </w:r>
    </w:p>
    <w:p w:rsidR="00070D5D" w:rsidRDefault="00070D5D" w:rsidP="00215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4DD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084226" w:rsidRPr="002154DD">
        <w:rPr>
          <w:rFonts w:ascii="Times New Roman" w:eastAsia="Times New Roman" w:hAnsi="Times New Roman"/>
          <w:sz w:val="28"/>
          <w:szCs w:val="28"/>
        </w:rPr>
        <w:t>проверяемый период (</w:t>
      </w:r>
      <w:r w:rsidRPr="002154DD">
        <w:rPr>
          <w:rFonts w:ascii="Times New Roman" w:eastAsia="Times New Roman" w:hAnsi="Times New Roman"/>
          <w:sz w:val="28"/>
          <w:szCs w:val="28"/>
        </w:rPr>
        <w:t>апрель-август 2020 года</w:t>
      </w:r>
      <w:r w:rsidR="00084226" w:rsidRPr="002154DD">
        <w:rPr>
          <w:rFonts w:ascii="Times New Roman" w:eastAsia="Times New Roman" w:hAnsi="Times New Roman"/>
          <w:sz w:val="28"/>
          <w:szCs w:val="28"/>
        </w:rPr>
        <w:t>)</w:t>
      </w:r>
      <w:r w:rsidRPr="002154DD">
        <w:rPr>
          <w:rFonts w:ascii="Times New Roman" w:eastAsia="Times New Roman" w:hAnsi="Times New Roman"/>
          <w:sz w:val="28"/>
          <w:szCs w:val="28"/>
        </w:rPr>
        <w:t xml:space="preserve"> работникам ГБУЗ</w:t>
      </w:r>
      <w:r w:rsidR="00084226" w:rsidRPr="002154DD">
        <w:rPr>
          <w:rFonts w:ascii="Times New Roman" w:eastAsia="Times New Roman" w:hAnsi="Times New Roman"/>
          <w:sz w:val="28"/>
          <w:szCs w:val="28"/>
        </w:rPr>
        <w:t> </w:t>
      </w:r>
      <w:r w:rsidRPr="002154DD">
        <w:rPr>
          <w:rFonts w:ascii="Times New Roman" w:eastAsia="Times New Roman" w:hAnsi="Times New Roman"/>
          <w:sz w:val="28"/>
          <w:szCs w:val="28"/>
        </w:rPr>
        <w:t>«Чукотская окружная больница» начислены стимулирующие выплаты в общей сумме 142,60 млн. рублей, расходы на начисления на оплату труда составили 35,56 млн. рублей. Выплаты перечислены работникам своевременно и в полном объеме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0D5D" w:rsidRPr="002154DD" w:rsidRDefault="00070D5D" w:rsidP="00215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154DD">
        <w:rPr>
          <w:rFonts w:ascii="Times New Roman" w:eastAsia="Times New Roman" w:hAnsi="Times New Roman"/>
          <w:sz w:val="28"/>
          <w:szCs w:val="28"/>
        </w:rPr>
        <w:t xml:space="preserve">Проверка показала, что правовая </w:t>
      </w:r>
      <w:proofErr w:type="spellStart"/>
      <w:r w:rsidRPr="002154DD">
        <w:rPr>
          <w:rFonts w:ascii="Times New Roman" w:eastAsia="Times New Roman" w:hAnsi="Times New Roman"/>
          <w:sz w:val="28"/>
          <w:szCs w:val="28"/>
        </w:rPr>
        <w:t>неурегулированность</w:t>
      </w:r>
      <w:proofErr w:type="spellEnd"/>
      <w:r w:rsidRPr="002154DD">
        <w:rPr>
          <w:rFonts w:ascii="Times New Roman" w:eastAsia="Times New Roman" w:hAnsi="Times New Roman"/>
          <w:sz w:val="28"/>
          <w:szCs w:val="28"/>
        </w:rPr>
        <w:t xml:space="preserve"> процесса предоставления стимулирующих выплат за счет средств федерального бюджета, предусмотренных Постановлениями №№ 415</w:t>
      </w:r>
      <w:r w:rsidR="00084226" w:rsidRPr="002154DD">
        <w:rPr>
          <w:rFonts w:eastAsia="Times New Roman"/>
        </w:rPr>
        <w:footnoteReference w:id="7"/>
      </w:r>
      <w:r w:rsidRPr="002154DD">
        <w:rPr>
          <w:rFonts w:ascii="Times New Roman" w:eastAsia="Times New Roman" w:hAnsi="Times New Roman"/>
          <w:sz w:val="28"/>
          <w:szCs w:val="28"/>
        </w:rPr>
        <w:t>, 484</w:t>
      </w:r>
      <w:r w:rsidR="00084226" w:rsidRPr="002154DD">
        <w:rPr>
          <w:rFonts w:eastAsia="Times New Roman"/>
        </w:rPr>
        <w:footnoteReference w:id="8"/>
      </w:r>
      <w:r w:rsidR="00A542F5" w:rsidRPr="002154DD">
        <w:rPr>
          <w:rFonts w:ascii="Times New Roman" w:eastAsia="Times New Roman" w:hAnsi="Times New Roman"/>
          <w:sz w:val="28"/>
          <w:szCs w:val="28"/>
        </w:rPr>
        <w:t xml:space="preserve"> (</w:t>
      </w:r>
      <w:r w:rsidR="00084226" w:rsidRPr="002154DD">
        <w:rPr>
          <w:rFonts w:ascii="Times New Roman" w:eastAsia="Times New Roman" w:hAnsi="Times New Roman"/>
          <w:sz w:val="28"/>
          <w:szCs w:val="28"/>
        </w:rPr>
        <w:t>двойно</w:t>
      </w:r>
      <w:r w:rsidR="00A542F5" w:rsidRPr="002154DD">
        <w:rPr>
          <w:rFonts w:ascii="Times New Roman" w:eastAsia="Times New Roman" w:hAnsi="Times New Roman"/>
          <w:sz w:val="28"/>
          <w:szCs w:val="28"/>
        </w:rPr>
        <w:t>е</w:t>
      </w:r>
      <w:r w:rsidR="00084226" w:rsidRPr="002154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54DD">
        <w:rPr>
          <w:rFonts w:ascii="Times New Roman" w:eastAsia="Times New Roman" w:hAnsi="Times New Roman"/>
          <w:sz w:val="28"/>
          <w:szCs w:val="28"/>
        </w:rPr>
        <w:t>исчислени</w:t>
      </w:r>
      <w:r w:rsidR="00A542F5" w:rsidRPr="002154DD">
        <w:rPr>
          <w:rFonts w:ascii="Times New Roman" w:eastAsia="Times New Roman" w:hAnsi="Times New Roman"/>
          <w:sz w:val="28"/>
          <w:szCs w:val="28"/>
        </w:rPr>
        <w:t>е</w:t>
      </w:r>
      <w:r w:rsidRPr="002154DD">
        <w:rPr>
          <w:rFonts w:ascii="Times New Roman" w:eastAsia="Times New Roman" w:hAnsi="Times New Roman"/>
          <w:sz w:val="28"/>
          <w:szCs w:val="28"/>
        </w:rPr>
        <w:t xml:space="preserve"> выплат районного коэффициента и процентных надбавок к заработной плате за стаж работы в районах Крайнего Севера и приравненных к ним местностях</w:t>
      </w:r>
      <w:r w:rsidR="00084226" w:rsidRPr="002154DD">
        <w:rPr>
          <w:rFonts w:ascii="Times New Roman" w:eastAsia="Times New Roman" w:hAnsi="Times New Roman"/>
          <w:sz w:val="28"/>
          <w:szCs w:val="28"/>
        </w:rPr>
        <w:t xml:space="preserve"> по Постановлению №415 и не предусмотренные выплаты процентных надбавок по Постановлению №484</w:t>
      </w:r>
      <w:r w:rsidR="00A542F5" w:rsidRPr="002154DD">
        <w:rPr>
          <w:rFonts w:ascii="Times New Roman" w:eastAsia="Times New Roman" w:hAnsi="Times New Roman"/>
          <w:sz w:val="28"/>
          <w:szCs w:val="28"/>
        </w:rPr>
        <w:t>)</w:t>
      </w:r>
      <w:r w:rsidRPr="002154DD">
        <w:rPr>
          <w:rFonts w:ascii="Times New Roman" w:eastAsia="Times New Roman" w:hAnsi="Times New Roman"/>
          <w:sz w:val="28"/>
          <w:szCs w:val="28"/>
        </w:rPr>
        <w:t xml:space="preserve"> привела к необоснованному завышению указанных выплат. </w:t>
      </w:r>
    </w:p>
    <w:p w:rsidR="00070D5D" w:rsidRDefault="00070D5D" w:rsidP="00215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226">
        <w:rPr>
          <w:rFonts w:ascii="Times New Roman" w:hAnsi="Times New Roman"/>
          <w:sz w:val="28"/>
          <w:szCs w:val="28"/>
        </w:rPr>
        <w:t xml:space="preserve">В проверяемом периоде Департаментом здравоохранения соблюдались </w:t>
      </w:r>
      <w:r>
        <w:rPr>
          <w:rFonts w:ascii="Times New Roman" w:hAnsi="Times New Roman"/>
          <w:sz w:val="28"/>
          <w:szCs w:val="28"/>
        </w:rPr>
        <w:t>требования Постановлений № 415,</w:t>
      </w:r>
      <w:r w:rsidRPr="00A0210F">
        <w:rPr>
          <w:rFonts w:ascii="Times New Roman" w:hAnsi="Times New Roman"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84226">
        <w:rPr>
          <w:rFonts w:ascii="Times New Roman" w:hAnsi="Times New Roman"/>
          <w:sz w:val="28"/>
          <w:szCs w:val="28"/>
        </w:rPr>
        <w:t xml:space="preserve">заключенного </w:t>
      </w:r>
      <w:proofErr w:type="spellStart"/>
      <w:r w:rsidRPr="0008422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оглашени</w:t>
      </w:r>
      <w:r w:rsidR="00084226">
        <w:rPr>
          <w:rFonts w:ascii="Times New Roman" w:hAnsi="Times New Roman"/>
          <w:sz w:val="28"/>
          <w:szCs w:val="28"/>
        </w:rPr>
        <w:t>я</w:t>
      </w:r>
      <w:proofErr w:type="spellEnd"/>
      <w:r w:rsidR="00084226">
        <w:rPr>
          <w:rFonts w:ascii="Times New Roman" w:hAnsi="Times New Roman"/>
          <w:sz w:val="28"/>
          <w:szCs w:val="28"/>
        </w:rPr>
        <w:t xml:space="preserve"> с Министерством здравоохранения Российской Федерации </w:t>
      </w:r>
      <w:r w:rsidRPr="00A24A15">
        <w:rPr>
          <w:rFonts w:ascii="Times New Roman" w:hAnsi="Times New Roman"/>
          <w:sz w:val="28"/>
          <w:szCs w:val="28"/>
        </w:rPr>
        <w:t>о предоставлении межбюджетного трансферта</w:t>
      </w:r>
      <w:r w:rsidR="00084226">
        <w:rPr>
          <w:rFonts w:ascii="Times New Roman" w:hAnsi="Times New Roman"/>
          <w:sz w:val="28"/>
          <w:szCs w:val="28"/>
        </w:rPr>
        <w:t xml:space="preserve"> на вышеуказанные цели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0D5D" w:rsidRDefault="00070D5D" w:rsidP="002154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Отчет</w:t>
      </w:r>
      <w:r w:rsidRPr="008D296F">
        <w:rPr>
          <w:rFonts w:ascii="Times New Roman" w:eastAsia="Times New Roman" w:hAnsi="Times New Roman"/>
          <w:color w:val="000000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>параллельного контрольного мероприятия направлен в Счетную палату РФ, Думу и Губернатору Чукотского автономного округа.</w:t>
      </w:r>
    </w:p>
    <w:p w:rsidR="00070D5D" w:rsidRPr="002154DD" w:rsidRDefault="00020624" w:rsidP="002154DD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70D5D" w:rsidRPr="002154DD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>м с</w:t>
      </w:r>
      <w:r w:rsidR="00A85D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палатой РФ </w:t>
      </w:r>
      <w:r w:rsidR="00070D5D" w:rsidRPr="002154DD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0D5D" w:rsidRPr="002154D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0D5D" w:rsidRPr="002154DD">
        <w:rPr>
          <w:rFonts w:ascii="Times New Roman" w:hAnsi="Times New Roman" w:cs="Times New Roman"/>
          <w:sz w:val="28"/>
          <w:szCs w:val="28"/>
        </w:rPr>
        <w:t xml:space="preserve"> </w:t>
      </w:r>
      <w:r w:rsidR="00070D5D" w:rsidRPr="002154DD">
        <w:rPr>
          <w:rStyle w:val="afe"/>
          <w:rFonts w:ascii="Times New Roman" w:hAnsi="Times New Roman" w:cs="Times New Roman"/>
          <w:color w:val="auto"/>
          <w:sz w:val="28"/>
          <w:szCs w:val="28"/>
        </w:rPr>
        <w:t>«Проверка результативности мер государственной поддержки, направленных на осуществление и развитие региональных и местных авиаперевозок»</w:t>
      </w:r>
      <w:r>
        <w:rPr>
          <w:rStyle w:val="afd"/>
          <w:rFonts w:ascii="Times New Roman" w:hAnsi="Times New Roman" w:cs="Times New Roman"/>
          <w:b/>
          <w:bCs/>
          <w:sz w:val="28"/>
          <w:szCs w:val="28"/>
        </w:rPr>
        <w:footnoteReference w:id="9"/>
      </w:r>
      <w:r w:rsidR="00070D5D" w:rsidRPr="002154DD">
        <w:rPr>
          <w:rStyle w:val="afe"/>
          <w:color w:val="auto"/>
        </w:rPr>
        <w:t xml:space="preserve"> </w:t>
      </w:r>
      <w:r w:rsidR="00070D5D" w:rsidRPr="002154DD">
        <w:rPr>
          <w:rFonts w:ascii="Times New Roman" w:hAnsi="Times New Roman" w:cs="Times New Roman"/>
          <w:sz w:val="28"/>
          <w:szCs w:val="28"/>
        </w:rPr>
        <w:t xml:space="preserve"> принимали участие контрольно-счетные органы 20 субъектов РФ и соответствующие отраслевые ведомства федерального значения. </w:t>
      </w:r>
      <w:r>
        <w:rPr>
          <w:rFonts w:ascii="Times New Roman" w:hAnsi="Times New Roman" w:cs="Times New Roman"/>
          <w:sz w:val="28"/>
          <w:szCs w:val="28"/>
        </w:rPr>
        <w:t>В Чукотском автономном округе п</w:t>
      </w:r>
      <w:r w:rsidR="00070D5D" w:rsidRPr="002154DD">
        <w:rPr>
          <w:rFonts w:ascii="Times New Roman" w:hAnsi="Times New Roman" w:cs="Times New Roman"/>
          <w:sz w:val="28"/>
          <w:szCs w:val="28"/>
        </w:rPr>
        <w:t>роверк</w:t>
      </w:r>
      <w:r w:rsidR="00CC169A" w:rsidRPr="002154DD">
        <w:rPr>
          <w:rFonts w:ascii="Times New Roman" w:hAnsi="Times New Roman" w:cs="Times New Roman"/>
          <w:sz w:val="28"/>
          <w:szCs w:val="28"/>
        </w:rPr>
        <w:t>а проведена за</w:t>
      </w:r>
      <w:r w:rsidR="00070D5D" w:rsidRPr="002154DD">
        <w:rPr>
          <w:rFonts w:ascii="Times New Roman" w:hAnsi="Times New Roman" w:cs="Times New Roman"/>
          <w:sz w:val="28"/>
          <w:szCs w:val="28"/>
        </w:rPr>
        <w:t xml:space="preserve"> 2017 – 2019 годы и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0D5D" w:rsidRPr="002154DD">
        <w:rPr>
          <w:rFonts w:ascii="Times New Roman" w:hAnsi="Times New Roman" w:cs="Times New Roman"/>
          <w:sz w:val="28"/>
          <w:szCs w:val="28"/>
        </w:rPr>
        <w:t>полугодие 2020 года</w:t>
      </w:r>
      <w:r w:rsidR="00401F50" w:rsidRPr="002154DD">
        <w:rPr>
          <w:rFonts w:ascii="Times New Roman" w:hAnsi="Times New Roman" w:cs="Times New Roman"/>
          <w:sz w:val="28"/>
          <w:szCs w:val="28"/>
        </w:rPr>
        <w:t xml:space="preserve"> в</w:t>
      </w:r>
      <w:r w:rsidR="00070D5D" w:rsidRPr="002154DD">
        <w:rPr>
          <w:rFonts w:ascii="Times New Roman" w:hAnsi="Times New Roman"/>
          <w:sz w:val="28"/>
          <w:szCs w:val="28"/>
        </w:rPr>
        <w:t xml:space="preserve"> Департамент</w:t>
      </w:r>
      <w:r w:rsidR="00401F50" w:rsidRPr="002154DD">
        <w:rPr>
          <w:rFonts w:ascii="Times New Roman" w:hAnsi="Times New Roman"/>
          <w:sz w:val="28"/>
          <w:szCs w:val="28"/>
        </w:rPr>
        <w:t>е</w:t>
      </w:r>
      <w:r w:rsidR="00070D5D" w:rsidRPr="002154DD">
        <w:rPr>
          <w:rFonts w:ascii="Times New Roman" w:hAnsi="Times New Roman"/>
          <w:sz w:val="28"/>
          <w:szCs w:val="28"/>
        </w:rPr>
        <w:t xml:space="preserve"> промышленной политики Чукотского </w:t>
      </w:r>
      <w:r w:rsidR="00070D5D" w:rsidRPr="002154DD">
        <w:rPr>
          <w:rFonts w:ascii="Times New Roman" w:hAnsi="Times New Roman"/>
          <w:sz w:val="28"/>
          <w:szCs w:val="28"/>
        </w:rPr>
        <w:lastRenderedPageBreak/>
        <w:t>автономного округа и Государственно</w:t>
      </w:r>
      <w:r w:rsidR="00401F50" w:rsidRPr="002154DD">
        <w:rPr>
          <w:rFonts w:ascii="Times New Roman" w:hAnsi="Times New Roman"/>
          <w:sz w:val="28"/>
          <w:szCs w:val="28"/>
        </w:rPr>
        <w:t>м</w:t>
      </w:r>
      <w:r w:rsidR="00070D5D" w:rsidRPr="002154DD">
        <w:rPr>
          <w:rFonts w:ascii="Times New Roman" w:hAnsi="Times New Roman"/>
          <w:sz w:val="28"/>
          <w:szCs w:val="28"/>
        </w:rPr>
        <w:t xml:space="preserve"> предприяти</w:t>
      </w:r>
      <w:r w:rsidR="00401F50" w:rsidRPr="002154DD">
        <w:rPr>
          <w:rFonts w:ascii="Times New Roman" w:hAnsi="Times New Roman"/>
          <w:sz w:val="28"/>
          <w:szCs w:val="28"/>
        </w:rPr>
        <w:t>и</w:t>
      </w:r>
      <w:r w:rsidR="00070D5D" w:rsidRPr="002154DD">
        <w:rPr>
          <w:rFonts w:ascii="Times New Roman" w:hAnsi="Times New Roman"/>
          <w:sz w:val="28"/>
          <w:szCs w:val="28"/>
        </w:rPr>
        <w:t xml:space="preserve"> Чукотского автономного округа «</w:t>
      </w:r>
      <w:proofErr w:type="spellStart"/>
      <w:r w:rsidR="00070D5D" w:rsidRPr="002154DD">
        <w:rPr>
          <w:rFonts w:ascii="Times New Roman" w:hAnsi="Times New Roman"/>
          <w:sz w:val="28"/>
          <w:szCs w:val="28"/>
        </w:rPr>
        <w:t>ЧукотАВИА</w:t>
      </w:r>
      <w:proofErr w:type="spellEnd"/>
      <w:r w:rsidR="00070D5D" w:rsidRPr="002154DD">
        <w:rPr>
          <w:rFonts w:ascii="Times New Roman" w:hAnsi="Times New Roman"/>
          <w:sz w:val="28"/>
          <w:szCs w:val="28"/>
        </w:rPr>
        <w:t xml:space="preserve">» (далее – </w:t>
      </w:r>
      <w:proofErr w:type="spellStart"/>
      <w:r w:rsidR="00070D5D" w:rsidRPr="002154DD">
        <w:rPr>
          <w:rFonts w:ascii="Times New Roman" w:hAnsi="Times New Roman"/>
          <w:sz w:val="28"/>
          <w:szCs w:val="28"/>
        </w:rPr>
        <w:t>ЧукотАВИА</w:t>
      </w:r>
      <w:proofErr w:type="spellEnd"/>
      <w:r w:rsidR="00070D5D" w:rsidRPr="002154DD">
        <w:rPr>
          <w:rFonts w:ascii="Times New Roman" w:hAnsi="Times New Roman"/>
          <w:sz w:val="28"/>
          <w:szCs w:val="28"/>
        </w:rPr>
        <w:t>).</w:t>
      </w:r>
    </w:p>
    <w:p w:rsidR="00070D5D" w:rsidRPr="00FB379B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79B">
        <w:rPr>
          <w:rFonts w:ascii="Times New Roman" w:hAnsi="Times New Roman"/>
          <w:sz w:val="28"/>
          <w:szCs w:val="28"/>
        </w:rPr>
        <w:t>В ходе проверки рассмотрены деятельность Правительства Чукотского автономного округа по созданию условий для организации воздушного сообщения по региональным и местным маршрутам</w:t>
      </w:r>
      <w:r w:rsidR="00FB379B" w:rsidRPr="00FB379B">
        <w:rPr>
          <w:rFonts w:ascii="Times New Roman" w:hAnsi="Times New Roman"/>
          <w:sz w:val="28"/>
          <w:szCs w:val="28"/>
        </w:rPr>
        <w:t>, а также</w:t>
      </w:r>
      <w:r w:rsidRPr="00FB379B">
        <w:rPr>
          <w:rFonts w:ascii="Times New Roman" w:hAnsi="Times New Roman"/>
          <w:sz w:val="28"/>
          <w:szCs w:val="28"/>
        </w:rPr>
        <w:t> процесс использования бюджетных ассигнований регионального и местных бюджетов, направляемых на поддержку и развитие региональных и местных авиаперевозок.</w:t>
      </w:r>
    </w:p>
    <w:p w:rsidR="00070D5D" w:rsidRPr="00982FAA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 w:rsidRPr="00FD19A1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 w:rsidR="00020624">
        <w:rPr>
          <w:rFonts w:ascii="Times New Roman" w:hAnsi="Times New Roman"/>
          <w:sz w:val="28"/>
          <w:szCs w:val="28"/>
        </w:rPr>
        <w:t xml:space="preserve">из окружного бюджета </w:t>
      </w:r>
      <w:r w:rsidRPr="00FD19A1">
        <w:rPr>
          <w:rFonts w:ascii="Times New Roman" w:hAnsi="Times New Roman"/>
          <w:sz w:val="28"/>
          <w:szCs w:val="28"/>
        </w:rPr>
        <w:t xml:space="preserve">предприятий авиационного комплекса </w:t>
      </w:r>
      <w:r>
        <w:rPr>
          <w:rFonts w:ascii="Times New Roman" w:hAnsi="Times New Roman"/>
          <w:sz w:val="28"/>
          <w:szCs w:val="28"/>
        </w:rPr>
        <w:t xml:space="preserve">за 2017-2019 годы </w:t>
      </w:r>
      <w:r w:rsidRPr="00FD19A1">
        <w:rPr>
          <w:rFonts w:ascii="Times New Roman" w:hAnsi="Times New Roman"/>
          <w:sz w:val="28"/>
          <w:szCs w:val="28"/>
        </w:rPr>
        <w:t>составила 1</w:t>
      </w:r>
      <w:r>
        <w:rPr>
          <w:rFonts w:ascii="Times New Roman" w:hAnsi="Times New Roman"/>
          <w:sz w:val="28"/>
          <w:szCs w:val="28"/>
        </w:rPr>
        <w:t> </w:t>
      </w:r>
      <w:r w:rsidRPr="00FD19A1">
        <w:rPr>
          <w:rFonts w:ascii="Times New Roman" w:hAnsi="Times New Roman"/>
          <w:sz w:val="28"/>
          <w:szCs w:val="28"/>
        </w:rPr>
        <w:t>866</w:t>
      </w:r>
      <w:r>
        <w:rPr>
          <w:rFonts w:ascii="Times New Roman" w:hAnsi="Times New Roman"/>
          <w:sz w:val="28"/>
          <w:szCs w:val="28"/>
        </w:rPr>
        <w:t>,</w:t>
      </w:r>
      <w:r w:rsidRPr="00FD19A1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FD19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рублей, в том числе: </w:t>
      </w:r>
      <w:r w:rsidRPr="00FD19A1">
        <w:rPr>
          <w:rFonts w:ascii="Times New Roman" w:hAnsi="Times New Roman"/>
          <w:sz w:val="28"/>
          <w:szCs w:val="28"/>
        </w:rPr>
        <w:t>предприятиям авиационного комплекса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D19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FD19A1">
        <w:rPr>
          <w:rFonts w:ascii="Times New Roman" w:hAnsi="Times New Roman"/>
          <w:sz w:val="28"/>
          <w:szCs w:val="28"/>
        </w:rPr>
        <w:t>723</w:t>
      </w:r>
      <w:r>
        <w:rPr>
          <w:rFonts w:ascii="Times New Roman" w:hAnsi="Times New Roman"/>
          <w:sz w:val="28"/>
          <w:szCs w:val="28"/>
        </w:rPr>
        <w:t>,</w:t>
      </w:r>
      <w:r w:rsidRPr="00FD19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</w:t>
      </w:r>
      <w:r w:rsidRPr="00FD1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FD19A1">
        <w:rPr>
          <w:rFonts w:ascii="Times New Roman" w:hAnsi="Times New Roman"/>
          <w:sz w:val="28"/>
          <w:szCs w:val="28"/>
        </w:rPr>
        <w:t>. рублей, иным авиационным перевозчикам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9A1">
        <w:rPr>
          <w:rFonts w:ascii="Times New Roman" w:hAnsi="Times New Roman"/>
          <w:sz w:val="28"/>
          <w:szCs w:val="28"/>
        </w:rPr>
        <w:t>– 134</w:t>
      </w:r>
      <w:r>
        <w:rPr>
          <w:rFonts w:ascii="Times New Roman" w:hAnsi="Times New Roman"/>
          <w:sz w:val="28"/>
          <w:szCs w:val="28"/>
        </w:rPr>
        <w:t>,</w:t>
      </w:r>
      <w:r w:rsidRPr="00FD19A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FD19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D19A1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9A1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> </w:t>
      </w:r>
      <w:r w:rsidRPr="00FD19A1">
        <w:rPr>
          <w:rFonts w:ascii="Times New Roman" w:hAnsi="Times New Roman"/>
          <w:sz w:val="28"/>
          <w:szCs w:val="28"/>
        </w:rPr>
        <w:t>образованиям</w:t>
      </w:r>
      <w:r>
        <w:rPr>
          <w:rFonts w:ascii="Times New Roman" w:hAnsi="Times New Roman"/>
          <w:sz w:val="28"/>
          <w:szCs w:val="28"/>
        </w:rPr>
        <w:t xml:space="preserve"> округа </w:t>
      </w:r>
      <w:r w:rsidRPr="00FD19A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8,45 млн. рублей</w:t>
      </w:r>
      <w:r w:rsidRPr="00FD19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рассматриваемом периоде размер субсидии и бюджетных инвестиций, предоставляемых из окружного бюджета,</w:t>
      </w:r>
      <w:r w:rsidRPr="00F16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сократился на 16% (с                                     703,04 млн. рублей в 2017 году до 584,65 млн. рублей в 2019 году). </w:t>
      </w:r>
    </w:p>
    <w:p w:rsidR="00070D5D" w:rsidRDefault="00FB379B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палатой</w:t>
      </w:r>
      <w:r w:rsidR="00070D5D">
        <w:rPr>
          <w:rFonts w:ascii="Times New Roman" w:hAnsi="Times New Roman"/>
          <w:sz w:val="28"/>
          <w:szCs w:val="28"/>
        </w:rPr>
        <w:t xml:space="preserve"> отмечена высокая изношенность парка воздушных судов </w:t>
      </w:r>
      <w:proofErr w:type="spellStart"/>
      <w:r w:rsidR="00070D5D">
        <w:rPr>
          <w:rFonts w:ascii="Times New Roman" w:hAnsi="Times New Roman"/>
          <w:sz w:val="28"/>
          <w:szCs w:val="28"/>
        </w:rPr>
        <w:t>ЧукотАВИА</w:t>
      </w:r>
      <w:proofErr w:type="spellEnd"/>
      <w:r w:rsidR="00070D5D">
        <w:rPr>
          <w:rFonts w:ascii="Times New Roman" w:hAnsi="Times New Roman"/>
          <w:sz w:val="28"/>
          <w:szCs w:val="28"/>
        </w:rPr>
        <w:t>, что значительно увеличивает расходы предприятия на ремонт авиатехники, и как следствие, стоимость авиарейсов. Т</w:t>
      </w:r>
      <w:r w:rsidR="00070D5D" w:rsidRPr="00FA06AB">
        <w:rPr>
          <w:rFonts w:ascii="Times New Roman" w:hAnsi="Times New Roman"/>
          <w:sz w:val="28"/>
          <w:szCs w:val="28"/>
        </w:rPr>
        <w:t xml:space="preserve">ребуется проведение комплексной реконструкции аэродромной и аэропортовой инфраструктуры </w:t>
      </w:r>
      <w:r w:rsidR="00070D5D">
        <w:rPr>
          <w:rFonts w:ascii="Times New Roman" w:hAnsi="Times New Roman"/>
          <w:sz w:val="28"/>
          <w:szCs w:val="28"/>
        </w:rPr>
        <w:t xml:space="preserve">следующих </w:t>
      </w:r>
      <w:r w:rsidR="00070D5D" w:rsidRPr="00FA06AB">
        <w:rPr>
          <w:rFonts w:ascii="Times New Roman" w:hAnsi="Times New Roman"/>
          <w:sz w:val="28"/>
          <w:szCs w:val="28"/>
        </w:rPr>
        <w:t>аэродромов</w:t>
      </w:r>
      <w:r w:rsidR="00070D5D">
        <w:rPr>
          <w:rFonts w:ascii="Times New Roman" w:hAnsi="Times New Roman"/>
          <w:sz w:val="28"/>
          <w:szCs w:val="28"/>
        </w:rPr>
        <w:t xml:space="preserve"> региона</w:t>
      </w:r>
      <w:r w:rsidR="00070D5D" w:rsidRPr="00FA06AB">
        <w:rPr>
          <w:rFonts w:ascii="Times New Roman" w:hAnsi="Times New Roman"/>
          <w:sz w:val="28"/>
          <w:szCs w:val="28"/>
        </w:rPr>
        <w:t xml:space="preserve">: Омолон, </w:t>
      </w:r>
      <w:proofErr w:type="spellStart"/>
      <w:r w:rsidR="00070D5D" w:rsidRPr="00FA06AB">
        <w:rPr>
          <w:rFonts w:ascii="Times New Roman" w:hAnsi="Times New Roman"/>
          <w:sz w:val="28"/>
          <w:szCs w:val="28"/>
        </w:rPr>
        <w:t>Марково</w:t>
      </w:r>
      <w:proofErr w:type="spellEnd"/>
      <w:r w:rsidR="00070D5D" w:rsidRPr="00FA06AB">
        <w:rPr>
          <w:rFonts w:ascii="Times New Roman" w:hAnsi="Times New Roman"/>
          <w:sz w:val="28"/>
          <w:szCs w:val="28"/>
        </w:rPr>
        <w:t xml:space="preserve">, Лаврентия, Залив Креста, </w:t>
      </w:r>
      <w:proofErr w:type="spellStart"/>
      <w:r w:rsidR="00070D5D" w:rsidRPr="00FA06AB">
        <w:rPr>
          <w:rFonts w:ascii="Times New Roman" w:hAnsi="Times New Roman"/>
          <w:sz w:val="28"/>
          <w:szCs w:val="28"/>
        </w:rPr>
        <w:t>Беринговский</w:t>
      </w:r>
      <w:proofErr w:type="spellEnd"/>
      <w:r w:rsidR="00070D5D" w:rsidRPr="00FA06AB">
        <w:rPr>
          <w:rFonts w:ascii="Times New Roman" w:hAnsi="Times New Roman"/>
          <w:sz w:val="28"/>
          <w:szCs w:val="28"/>
        </w:rPr>
        <w:t xml:space="preserve">, Бухта Провидения, а также реконструкции элементов летного поля аэродрома </w:t>
      </w:r>
      <w:proofErr w:type="spellStart"/>
      <w:r w:rsidR="00070D5D" w:rsidRPr="00FA06AB">
        <w:rPr>
          <w:rFonts w:ascii="Times New Roman" w:hAnsi="Times New Roman"/>
          <w:sz w:val="28"/>
          <w:szCs w:val="28"/>
        </w:rPr>
        <w:t>Кепервеем</w:t>
      </w:r>
      <w:proofErr w:type="spellEnd"/>
      <w:r w:rsidR="00070D5D" w:rsidRPr="00FA06AB">
        <w:rPr>
          <w:rFonts w:ascii="Times New Roman" w:hAnsi="Times New Roman"/>
          <w:sz w:val="28"/>
          <w:szCs w:val="28"/>
        </w:rPr>
        <w:t>.</w:t>
      </w:r>
    </w:p>
    <w:p w:rsidR="00070D5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лияние мер" w:hAnsi="лияние мер"/>
          <w:sz w:val="28"/>
          <w:szCs w:val="28"/>
        </w:rPr>
      </w:pPr>
      <w:r>
        <w:rPr>
          <w:rFonts w:ascii="лияние мер" w:hAnsi="лияние мер"/>
          <w:sz w:val="28"/>
          <w:szCs w:val="28"/>
        </w:rPr>
        <w:t xml:space="preserve">В ходе проверки установлено, что в Комитете государственного регулирования цен и тарифов Чукотского автономного округа отсутствует нормативный акт (методика), определяющий единый порядок и методологический подход к формированию тарифов на услуги по перевозке пассажиров и багажа на местных авиалиниях. </w:t>
      </w:r>
    </w:p>
    <w:p w:rsidR="00070D5D" w:rsidRPr="002154D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D">
        <w:rPr>
          <w:rFonts w:ascii="Times New Roman" w:hAnsi="Times New Roman" w:cs="Times New Roman"/>
          <w:sz w:val="28"/>
          <w:szCs w:val="28"/>
        </w:rPr>
        <w:t>Отчет о результатах совместного контрольного мероприятия направлен в Счетную палату Российской Федерации, Думу и Губернатору Чукотского автономного округа.</w:t>
      </w:r>
    </w:p>
    <w:p w:rsidR="00070D5D" w:rsidRPr="002154D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D">
        <w:rPr>
          <w:rFonts w:ascii="Times New Roman" w:hAnsi="Times New Roman" w:cs="Times New Roman"/>
          <w:sz w:val="28"/>
          <w:szCs w:val="28"/>
        </w:rPr>
        <w:t xml:space="preserve">В адрес Правительства Чукотского автономного округа направлено информационное письмо с предложением обращения в Правительство Российской Федерации для решения вопросов, касающихся местных и региональных авиаперевозок. Также Правительству округа предложено поручить Комитету </w:t>
      </w:r>
      <w:r w:rsidRPr="002154DD">
        <w:rPr>
          <w:rFonts w:ascii="Times New Roman" w:hAnsi="Times New Roman" w:cs="Times New Roman"/>
          <w:bCs/>
          <w:sz w:val="28"/>
          <w:szCs w:val="28"/>
        </w:rPr>
        <w:t>государственного регулирования цен и тарифов Чукотского автономного округа</w:t>
      </w:r>
      <w:r w:rsidRPr="002154DD">
        <w:rPr>
          <w:rFonts w:ascii="Times New Roman" w:hAnsi="Times New Roman" w:cs="Times New Roman"/>
          <w:sz w:val="28"/>
          <w:szCs w:val="28"/>
        </w:rPr>
        <w:t xml:space="preserve"> разработать и утвердить методику формирования тарифов на услуги по перевозке пассажиров и багажа на местных авиалиниях.</w:t>
      </w:r>
    </w:p>
    <w:p w:rsidR="00070D5D" w:rsidRPr="002154D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2154DD">
        <w:rPr>
          <w:rFonts w:ascii="Times New Roman" w:hAnsi="Times New Roman" w:cs="Times New Roman"/>
          <w:bCs/>
          <w:sz w:val="28"/>
          <w:szCs w:val="28"/>
        </w:rPr>
        <w:t>исполнения предложений Счетной палаты Правительством Чукотского автономного округа:</w:t>
      </w:r>
    </w:p>
    <w:p w:rsidR="00FB379B" w:rsidRPr="002154DD" w:rsidRDefault="00FB379B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4DD">
        <w:rPr>
          <w:rFonts w:ascii="Times New Roman" w:hAnsi="Times New Roman" w:cs="Times New Roman"/>
          <w:sz w:val="28"/>
          <w:szCs w:val="28"/>
        </w:rPr>
        <w:t>- в</w:t>
      </w:r>
      <w:r w:rsidRPr="002154DD">
        <w:rPr>
          <w:rFonts w:ascii="Times New Roman" w:hAnsi="Times New Roman" w:cs="Times New Roman"/>
          <w:bCs/>
          <w:sz w:val="28"/>
          <w:szCs w:val="28"/>
        </w:rPr>
        <w:t xml:space="preserve"> октябре 2020 года, в рамках исполнения поручения Президента РФ от 14 января 2020 года № ПР-36, Правительством округа согласован проект Дорожной карты по созданию новой Дальневосточной авиакомпании, которая будет осуществлять местные и региональные перевозки в ДФО и в труднодоступных районах. По вопросу создания новой Дальневосточной авиакомпании ведется </w:t>
      </w:r>
      <w:r w:rsidRPr="002154DD">
        <w:rPr>
          <w:rFonts w:ascii="Times New Roman" w:hAnsi="Times New Roman" w:cs="Times New Roman"/>
          <w:bCs/>
          <w:sz w:val="28"/>
          <w:szCs w:val="28"/>
        </w:rPr>
        <w:lastRenderedPageBreak/>
        <w:t>совместная работа с Минтрансом и Минвостокразвития России, субъектами ДФО и АО «Авиакомпания Аврора»;</w:t>
      </w:r>
    </w:p>
    <w:p w:rsidR="00070D5D" w:rsidRPr="002154D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D">
        <w:rPr>
          <w:rFonts w:ascii="Times New Roman" w:hAnsi="Times New Roman" w:cs="Times New Roman"/>
          <w:bCs/>
          <w:sz w:val="28"/>
          <w:szCs w:val="28"/>
        </w:rPr>
        <w:t>- в декабре 2020 года направлено обращение в Минтранс России о необходимости включения социально значимых маршрутов Магадан-</w:t>
      </w:r>
      <w:proofErr w:type="spellStart"/>
      <w:r w:rsidRPr="002154DD">
        <w:rPr>
          <w:rFonts w:ascii="Times New Roman" w:hAnsi="Times New Roman" w:cs="Times New Roman"/>
          <w:bCs/>
          <w:sz w:val="28"/>
          <w:szCs w:val="28"/>
        </w:rPr>
        <w:t>Певек</w:t>
      </w:r>
      <w:proofErr w:type="spellEnd"/>
      <w:r w:rsidRPr="002154DD">
        <w:rPr>
          <w:rFonts w:ascii="Times New Roman" w:hAnsi="Times New Roman" w:cs="Times New Roman"/>
          <w:bCs/>
          <w:sz w:val="28"/>
          <w:szCs w:val="28"/>
        </w:rPr>
        <w:t>-Магадан и Якутск-</w:t>
      </w:r>
      <w:proofErr w:type="spellStart"/>
      <w:r w:rsidRPr="002154DD">
        <w:rPr>
          <w:rFonts w:ascii="Times New Roman" w:hAnsi="Times New Roman" w:cs="Times New Roman"/>
          <w:bCs/>
          <w:sz w:val="28"/>
          <w:szCs w:val="28"/>
        </w:rPr>
        <w:t>Певек</w:t>
      </w:r>
      <w:proofErr w:type="spellEnd"/>
      <w:r w:rsidRPr="002154DD">
        <w:rPr>
          <w:rFonts w:ascii="Times New Roman" w:hAnsi="Times New Roman" w:cs="Times New Roman"/>
          <w:bCs/>
          <w:sz w:val="28"/>
          <w:szCs w:val="28"/>
        </w:rPr>
        <w:t>-Якутск в перечень субсидированных в 2021 году маршрутов в соответствии с Постановлением №1242</w:t>
      </w:r>
      <w:r w:rsidR="00020624">
        <w:rPr>
          <w:rStyle w:val="afd"/>
          <w:rFonts w:ascii="Times New Roman" w:hAnsi="Times New Roman" w:cs="Times New Roman"/>
          <w:bCs/>
          <w:sz w:val="28"/>
          <w:szCs w:val="28"/>
        </w:rPr>
        <w:footnoteReference w:id="10"/>
      </w:r>
      <w:r w:rsidR="00FB379B" w:rsidRPr="002154DD">
        <w:rPr>
          <w:rFonts w:ascii="Times New Roman" w:hAnsi="Times New Roman" w:cs="Times New Roman"/>
          <w:bCs/>
          <w:sz w:val="28"/>
          <w:szCs w:val="28"/>
        </w:rPr>
        <w:t>. На 2021 год Чукотскому автономному округу выделено 6</w:t>
      </w:r>
      <w:r w:rsidR="008B56A9" w:rsidRPr="002154DD">
        <w:rPr>
          <w:rFonts w:ascii="Times New Roman" w:hAnsi="Times New Roman" w:cs="Times New Roman"/>
          <w:bCs/>
          <w:sz w:val="28"/>
          <w:szCs w:val="28"/>
        </w:rPr>
        <w:t> </w:t>
      </w:r>
      <w:r w:rsidR="00FB379B" w:rsidRPr="002154DD">
        <w:rPr>
          <w:rFonts w:ascii="Times New Roman" w:hAnsi="Times New Roman" w:cs="Times New Roman"/>
          <w:bCs/>
          <w:sz w:val="28"/>
          <w:szCs w:val="28"/>
        </w:rPr>
        <w:t>400 субсидированных авиабилетов при потребности 10</w:t>
      </w:r>
      <w:r w:rsidR="00473117" w:rsidRPr="002154DD">
        <w:rPr>
          <w:rFonts w:ascii="Times New Roman" w:hAnsi="Times New Roman" w:cs="Times New Roman"/>
          <w:bCs/>
          <w:sz w:val="28"/>
          <w:szCs w:val="28"/>
        </w:rPr>
        <w:t> </w:t>
      </w:r>
      <w:r w:rsidR="00FB379B" w:rsidRPr="002154DD">
        <w:rPr>
          <w:rFonts w:ascii="Times New Roman" w:hAnsi="Times New Roman" w:cs="Times New Roman"/>
          <w:bCs/>
          <w:sz w:val="28"/>
          <w:szCs w:val="28"/>
        </w:rPr>
        <w:t>000 авиабилетов, тогда как в 2020 году было выделено 2</w:t>
      </w:r>
      <w:r w:rsidR="00473117" w:rsidRPr="002154DD">
        <w:rPr>
          <w:rFonts w:ascii="Times New Roman" w:hAnsi="Times New Roman" w:cs="Times New Roman"/>
          <w:bCs/>
          <w:sz w:val="28"/>
          <w:szCs w:val="28"/>
        </w:rPr>
        <w:t> </w:t>
      </w:r>
      <w:r w:rsidR="00FB379B" w:rsidRPr="002154DD">
        <w:rPr>
          <w:rFonts w:ascii="Times New Roman" w:hAnsi="Times New Roman" w:cs="Times New Roman"/>
          <w:bCs/>
          <w:sz w:val="28"/>
          <w:szCs w:val="28"/>
        </w:rPr>
        <w:t>700</w:t>
      </w:r>
      <w:r w:rsidR="00473117" w:rsidRPr="002154DD">
        <w:rPr>
          <w:rFonts w:ascii="Times New Roman" w:hAnsi="Times New Roman" w:cs="Times New Roman"/>
          <w:bCs/>
          <w:sz w:val="28"/>
          <w:szCs w:val="28"/>
        </w:rPr>
        <w:t> </w:t>
      </w:r>
      <w:r w:rsidR="00FB379B" w:rsidRPr="002154DD">
        <w:rPr>
          <w:rFonts w:ascii="Times New Roman" w:hAnsi="Times New Roman" w:cs="Times New Roman"/>
          <w:bCs/>
          <w:sz w:val="28"/>
          <w:szCs w:val="28"/>
        </w:rPr>
        <w:t>субсидированных авиабилетов.</w:t>
      </w:r>
    </w:p>
    <w:p w:rsidR="00070D5D" w:rsidRPr="002154D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D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предложений Счетной палаты Комитетом государственного регулирования цен и тарифов Чукотского автономного округа разработаны и находятся на стадии утверждения новые «Методические рекомендации по </w:t>
      </w:r>
      <w:r w:rsidRPr="002154DD">
        <w:rPr>
          <w:rFonts w:ascii="Times New Roman" w:hAnsi="Times New Roman" w:cs="Times New Roman"/>
          <w:sz w:val="28"/>
          <w:szCs w:val="28"/>
        </w:rPr>
        <w:t>формированию тарифов на перевозки пассажиров воздушным транспортом на местных авиалиниях, осуществляемые на территории Чукотского автономного округа».</w:t>
      </w:r>
    </w:p>
    <w:p w:rsidR="00070D5D" w:rsidRPr="002154DD" w:rsidRDefault="00070D5D" w:rsidP="002154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D">
        <w:rPr>
          <w:rFonts w:ascii="Times New Roman" w:hAnsi="Times New Roman" w:cs="Times New Roman"/>
          <w:sz w:val="28"/>
          <w:szCs w:val="28"/>
        </w:rPr>
        <w:t xml:space="preserve">4. В рамках взаимодействия с контрольно-счетными органами муниципальных образований </w:t>
      </w:r>
      <w:r w:rsidR="00020624">
        <w:rPr>
          <w:rFonts w:ascii="Times New Roman" w:hAnsi="Times New Roman" w:cs="Times New Roman"/>
          <w:sz w:val="28"/>
          <w:szCs w:val="28"/>
        </w:rPr>
        <w:t xml:space="preserve">Чукотского автономного </w:t>
      </w:r>
      <w:r w:rsidRPr="002154DD">
        <w:rPr>
          <w:rFonts w:ascii="Times New Roman" w:hAnsi="Times New Roman" w:cs="Times New Roman"/>
          <w:sz w:val="28"/>
          <w:szCs w:val="28"/>
        </w:rPr>
        <w:t>округа Счетной палатой проведено три совместных контрольных мероприяти</w:t>
      </w:r>
      <w:r w:rsidR="00020624">
        <w:rPr>
          <w:rFonts w:ascii="Times New Roman" w:hAnsi="Times New Roman" w:cs="Times New Roman"/>
          <w:sz w:val="28"/>
          <w:szCs w:val="28"/>
        </w:rPr>
        <w:t>я</w:t>
      </w:r>
      <w:r w:rsidRPr="002154DD">
        <w:rPr>
          <w:rFonts w:ascii="Times New Roman" w:hAnsi="Times New Roman" w:cs="Times New Roman"/>
          <w:sz w:val="28"/>
          <w:szCs w:val="28"/>
        </w:rPr>
        <w:t>:</w:t>
      </w:r>
    </w:p>
    <w:p w:rsidR="00070D5D" w:rsidRPr="002154D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DD">
        <w:rPr>
          <w:rFonts w:ascii="Times New Roman" w:hAnsi="Times New Roman" w:cs="Times New Roman"/>
          <w:sz w:val="28"/>
          <w:szCs w:val="28"/>
        </w:rPr>
        <w:t xml:space="preserve">с Контрольно-счетной палатой городского округа </w:t>
      </w:r>
      <w:proofErr w:type="spellStart"/>
      <w:r w:rsidRPr="002154DD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Pr="002154DD">
        <w:rPr>
          <w:rFonts w:ascii="Times New Roman" w:hAnsi="Times New Roman" w:cs="Times New Roman"/>
          <w:sz w:val="28"/>
          <w:szCs w:val="28"/>
        </w:rPr>
        <w:t xml:space="preserve"> два контрольных мероприятия:</w:t>
      </w:r>
    </w:p>
    <w:p w:rsidR="00070D5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4DD">
        <w:rPr>
          <w:rFonts w:ascii="Times New Roman" w:hAnsi="Times New Roman" w:cs="Times New Roman"/>
          <w:sz w:val="28"/>
          <w:szCs w:val="28"/>
        </w:rPr>
        <w:t>Проверкой законности, результативности (эффективности и экономности) использования бюдж</w:t>
      </w:r>
      <w:r w:rsidRPr="00070D5D">
        <w:rPr>
          <w:rFonts w:ascii="Times New Roman" w:hAnsi="Times New Roman"/>
          <w:sz w:val="28"/>
          <w:szCs w:val="28"/>
        </w:rPr>
        <w:t>етных средств, направленных на реализацию</w:t>
      </w:r>
      <w:r w:rsidRPr="00070D5D">
        <w:rPr>
          <w:rFonts w:ascii="Times New Roman" w:hAnsi="Times New Roman"/>
          <w:b/>
          <w:sz w:val="28"/>
          <w:szCs w:val="28"/>
        </w:rPr>
        <w:t xml:space="preserve"> регионального проекта «Формирование комфортной городской среды» в рамках реализации федерального проекта «Формирование комфортной городской среды» </w:t>
      </w:r>
      <w:r w:rsidRPr="00070D5D">
        <w:rPr>
          <w:rFonts w:ascii="Times New Roman" w:hAnsi="Times New Roman"/>
          <w:sz w:val="28"/>
          <w:szCs w:val="28"/>
        </w:rPr>
        <w:t>в Чукотском автономном округе в 2019 году охвачено 3 объекта.</w:t>
      </w:r>
      <w:r>
        <w:rPr>
          <w:rFonts w:ascii="Times New Roman" w:hAnsi="Times New Roman"/>
          <w:sz w:val="28"/>
          <w:szCs w:val="28"/>
        </w:rPr>
        <w:t xml:space="preserve"> В ходе контрольного мероприятия подтверждена законность предоставления и использования бюджетных средств  в общей сумме 26,23 млн. рублей (с учетом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местных бюджетов в объеме 1,46 млн. рублей), направленных на реализацию регионального проекта </w:t>
      </w:r>
      <w:r w:rsidRPr="0094464B">
        <w:rPr>
          <w:rFonts w:ascii="Times New Roman" w:hAnsi="Times New Roman"/>
          <w:sz w:val="28"/>
          <w:szCs w:val="28"/>
        </w:rPr>
        <w:t>«Формирование комфортной городской среды» в рамках реализации федерального проекта «Формирование комфортной городской среды»</w:t>
      </w:r>
      <w:r w:rsidRPr="00FE44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Чукотском автономном округе в 2019 году. </w:t>
      </w:r>
    </w:p>
    <w:p w:rsidR="00070D5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FE7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(эффективности и экономности)</w:t>
      </w:r>
      <w:r w:rsidRPr="006B69DF">
        <w:rPr>
          <w:rFonts w:ascii="Times New Roman" w:hAnsi="Times New Roman" w:cs="Times New Roman"/>
          <w:b/>
          <w:sz w:val="28"/>
          <w:szCs w:val="28"/>
        </w:rPr>
        <w:t xml:space="preserve"> использования межбюджетных трансфертов, предоставленных из окружного бюджета бюджету муниципального образования городской округ </w:t>
      </w:r>
      <w:proofErr w:type="spellStart"/>
      <w:r w:rsidRPr="006B69DF">
        <w:rPr>
          <w:rFonts w:ascii="Times New Roman" w:hAnsi="Times New Roman" w:cs="Times New Roman"/>
          <w:b/>
          <w:sz w:val="28"/>
          <w:szCs w:val="28"/>
        </w:rPr>
        <w:t>Певек</w:t>
      </w:r>
      <w:proofErr w:type="spellEnd"/>
      <w:r w:rsidRPr="006B69DF">
        <w:rPr>
          <w:rFonts w:ascii="Times New Roman" w:hAnsi="Times New Roman" w:cs="Times New Roman"/>
          <w:b/>
          <w:sz w:val="28"/>
          <w:szCs w:val="28"/>
        </w:rPr>
        <w:t xml:space="preserve"> в 2019 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E7">
        <w:rPr>
          <w:rFonts w:ascii="Times New Roman" w:hAnsi="Times New Roman" w:cs="Times New Roman"/>
          <w:sz w:val="28"/>
          <w:szCs w:val="28"/>
        </w:rPr>
        <w:t>проведена</w:t>
      </w:r>
      <w:r w:rsidRPr="006B69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6 объектах.</w:t>
      </w:r>
      <w:r w:rsidRPr="00B74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 объем проверенных средств составил 418, 67 млн. рублей. В ходе проверки выявлено 17 процедурных нарушений, не имеющих финансовой оценки</w:t>
      </w:r>
      <w:r w:rsidRPr="00115FF4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52</w:t>
      </w:r>
      <w:r w:rsidRPr="00115FF4">
        <w:rPr>
          <w:rFonts w:ascii="Times New Roman" w:hAnsi="Times New Roman"/>
          <w:sz w:val="28"/>
          <w:szCs w:val="28"/>
        </w:rPr>
        <w:t> нарушени</w:t>
      </w:r>
      <w:r>
        <w:rPr>
          <w:rFonts w:ascii="Times New Roman" w:hAnsi="Times New Roman"/>
          <w:sz w:val="28"/>
          <w:szCs w:val="28"/>
        </w:rPr>
        <w:t>я</w:t>
      </w:r>
      <w:r w:rsidRPr="00115FF4">
        <w:rPr>
          <w:rFonts w:ascii="Times New Roman" w:hAnsi="Times New Roman"/>
          <w:sz w:val="28"/>
          <w:szCs w:val="28"/>
        </w:rPr>
        <w:t xml:space="preserve">, финансовая оценка которых составила </w:t>
      </w:r>
      <w:r>
        <w:rPr>
          <w:rFonts w:ascii="Times New Roman" w:hAnsi="Times New Roman"/>
          <w:sz w:val="28"/>
          <w:szCs w:val="28"/>
        </w:rPr>
        <w:t>545,1</w:t>
      </w:r>
      <w:r w:rsidRPr="00115FF4">
        <w:rPr>
          <w:rFonts w:ascii="Times New Roman" w:hAnsi="Times New Roman"/>
          <w:sz w:val="28"/>
          <w:szCs w:val="28"/>
        </w:rPr>
        <w:t> тыс. рублей</w:t>
      </w:r>
      <w:r>
        <w:rPr>
          <w:rFonts w:ascii="Times New Roman" w:hAnsi="Times New Roman"/>
          <w:sz w:val="28"/>
          <w:szCs w:val="28"/>
        </w:rPr>
        <w:t>, выявлено 7 фактов нецелевого расходования бюджетных средств в общей сумме 20,4 тыс. рублей.</w:t>
      </w:r>
    </w:p>
    <w:p w:rsidR="00070D5D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</w:t>
      </w:r>
      <w:r w:rsidRPr="008D296F">
        <w:rPr>
          <w:rFonts w:ascii="Times New Roman" w:eastAsia="Times New Roman" w:hAnsi="Times New Roman"/>
          <w:color w:val="000000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>контрольного мероприятия Счетной палатой н</w:t>
      </w:r>
      <w:r w:rsidRPr="0049767B">
        <w:rPr>
          <w:rFonts w:ascii="Times New Roman" w:hAnsi="Times New Roman"/>
          <w:sz w:val="28"/>
          <w:szCs w:val="28"/>
        </w:rPr>
        <w:t>аправ</w:t>
      </w:r>
      <w:r>
        <w:rPr>
          <w:rFonts w:ascii="Times New Roman" w:hAnsi="Times New Roman"/>
          <w:sz w:val="28"/>
          <w:szCs w:val="28"/>
        </w:rPr>
        <w:t xml:space="preserve">лено </w:t>
      </w:r>
      <w:r w:rsidRPr="00B74FE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об устранении выявленных нарушений </w:t>
      </w:r>
      <w:r w:rsidRPr="00B74FE7">
        <w:rPr>
          <w:rFonts w:ascii="Times New Roman" w:hAnsi="Times New Roman"/>
          <w:sz w:val="28"/>
          <w:szCs w:val="28"/>
        </w:rPr>
        <w:t xml:space="preserve">Главе Администрации городского округа </w:t>
      </w:r>
      <w:proofErr w:type="spellStart"/>
      <w:r w:rsidRPr="00B74FE7">
        <w:rPr>
          <w:rFonts w:ascii="Times New Roman" w:hAnsi="Times New Roman"/>
          <w:sz w:val="28"/>
          <w:szCs w:val="28"/>
        </w:rPr>
        <w:t>Певек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B74FE7">
        <w:rPr>
          <w:rFonts w:ascii="Times New Roman" w:hAnsi="Times New Roman"/>
          <w:sz w:val="28"/>
          <w:szCs w:val="28"/>
        </w:rPr>
        <w:t>информационное письмо в адрес Департамента промышленной политики Чукотского автономного округа.</w:t>
      </w:r>
    </w:p>
    <w:p w:rsidR="00473117" w:rsidRPr="00473117" w:rsidRDefault="00070D5D" w:rsidP="0021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Счетной палаты выполнено Администрацией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Певек</w:t>
      </w:r>
      <w:proofErr w:type="spellEnd"/>
      <w:r>
        <w:rPr>
          <w:rFonts w:ascii="Times New Roman" w:hAnsi="Times New Roman"/>
          <w:sz w:val="28"/>
          <w:szCs w:val="28"/>
        </w:rPr>
        <w:t xml:space="preserve"> в установленный срок.</w:t>
      </w:r>
      <w:r w:rsidR="00A5254F">
        <w:rPr>
          <w:rFonts w:ascii="Times New Roman" w:hAnsi="Times New Roman"/>
          <w:sz w:val="28"/>
          <w:szCs w:val="28"/>
        </w:rPr>
        <w:t xml:space="preserve"> </w:t>
      </w:r>
      <w:r w:rsidR="00473117" w:rsidRPr="00473117">
        <w:rPr>
          <w:rFonts w:ascii="Times New Roman" w:hAnsi="Times New Roman" w:cs="Times New Roman"/>
          <w:sz w:val="28"/>
          <w:szCs w:val="28"/>
        </w:rPr>
        <w:t xml:space="preserve">Департаментом промышленной политики Чукотского автономного округа </w:t>
      </w:r>
      <w:r w:rsidR="00473117">
        <w:rPr>
          <w:rFonts w:ascii="Times New Roman" w:hAnsi="Times New Roman" w:cs="Times New Roman"/>
          <w:sz w:val="28"/>
          <w:szCs w:val="28"/>
        </w:rPr>
        <w:t xml:space="preserve">внесены изменения в отдельные положения </w:t>
      </w:r>
      <w:r w:rsidR="00473117" w:rsidRPr="00473117">
        <w:rPr>
          <w:rFonts w:ascii="Times New Roman" w:hAnsi="Times New Roman" w:cs="Times New Roman"/>
          <w:sz w:val="28"/>
          <w:szCs w:val="28"/>
        </w:rPr>
        <w:t xml:space="preserve">Соглашения о предоставлении субсидии из окружного бюджета бюджету городского округа </w:t>
      </w:r>
      <w:proofErr w:type="spellStart"/>
      <w:r w:rsidR="00473117" w:rsidRPr="00473117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="00473117">
        <w:rPr>
          <w:rFonts w:ascii="Times New Roman" w:hAnsi="Times New Roman" w:cs="Times New Roman"/>
          <w:sz w:val="28"/>
          <w:szCs w:val="28"/>
        </w:rPr>
        <w:t xml:space="preserve"> и</w:t>
      </w:r>
      <w:r w:rsidR="00473117" w:rsidRPr="00473117">
        <w:rPr>
          <w:rFonts w:ascii="Times New Roman" w:hAnsi="Times New Roman" w:cs="Times New Roman"/>
          <w:sz w:val="28"/>
          <w:szCs w:val="28"/>
        </w:rPr>
        <w:t xml:space="preserve"> организован контроль за соблюдением условий</w:t>
      </w:r>
      <w:r w:rsidR="0047311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070D5D" w:rsidRPr="002154DD" w:rsidRDefault="002154DD" w:rsidP="002154DD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0D5D" w:rsidRPr="002154DD">
        <w:rPr>
          <w:rFonts w:ascii="Times New Roman" w:hAnsi="Times New Roman"/>
          <w:sz w:val="28"/>
          <w:szCs w:val="28"/>
        </w:rPr>
        <w:t>С</w:t>
      </w:r>
      <w:r w:rsidR="00020624">
        <w:rPr>
          <w:rFonts w:ascii="Times New Roman" w:hAnsi="Times New Roman"/>
          <w:sz w:val="28"/>
          <w:szCs w:val="28"/>
        </w:rPr>
        <w:t>овместно с</w:t>
      </w:r>
      <w:r w:rsidR="00070D5D" w:rsidRPr="002154DD">
        <w:rPr>
          <w:rFonts w:ascii="Times New Roman" w:hAnsi="Times New Roman"/>
          <w:sz w:val="28"/>
          <w:szCs w:val="28"/>
        </w:rPr>
        <w:t> </w:t>
      </w:r>
      <w:r w:rsidR="00020624">
        <w:rPr>
          <w:rFonts w:ascii="Times New Roman" w:hAnsi="Times New Roman"/>
          <w:sz w:val="28"/>
          <w:szCs w:val="28"/>
        </w:rPr>
        <w:t xml:space="preserve"> </w:t>
      </w:r>
      <w:r w:rsidR="00070D5D" w:rsidRPr="002154DD">
        <w:rPr>
          <w:rFonts w:ascii="Times New Roman" w:hAnsi="Times New Roman"/>
          <w:sz w:val="28"/>
          <w:szCs w:val="28"/>
        </w:rPr>
        <w:t xml:space="preserve">Контрольно-счетной палатой муниципального образования Чукотский муниципальный район проведена </w:t>
      </w:r>
      <w:r w:rsidR="00070D5D" w:rsidRPr="002154DD">
        <w:rPr>
          <w:rFonts w:ascii="Times New Roman" w:hAnsi="Times New Roman"/>
          <w:b/>
          <w:sz w:val="28"/>
          <w:szCs w:val="28"/>
        </w:rPr>
        <w:t>проверка годового отчета об исполнении бюджета Чукотского муниципального района за 2019 год, а также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 2019 году</w:t>
      </w:r>
      <w:r w:rsidR="00070D5D" w:rsidRPr="002154DD">
        <w:rPr>
          <w:rFonts w:ascii="Times New Roman" w:hAnsi="Times New Roman"/>
          <w:sz w:val="28"/>
          <w:szCs w:val="28"/>
        </w:rPr>
        <w:t>. Объектами проверки являлись 10</w:t>
      </w:r>
      <w:r>
        <w:rPr>
          <w:rFonts w:ascii="Times New Roman" w:hAnsi="Times New Roman"/>
          <w:sz w:val="28"/>
          <w:szCs w:val="28"/>
        </w:rPr>
        <w:t> </w:t>
      </w:r>
      <w:r w:rsidR="00070D5D" w:rsidRPr="002154DD">
        <w:rPr>
          <w:rFonts w:ascii="Times New Roman" w:hAnsi="Times New Roman"/>
          <w:sz w:val="28"/>
          <w:szCs w:val="28"/>
        </w:rPr>
        <w:t>получателей бюджетных средств. Общий объем проверенных средств составил 719,2 млн. рублей.</w:t>
      </w:r>
    </w:p>
    <w:p w:rsidR="00070D5D" w:rsidRDefault="00473117" w:rsidP="002154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D5D" w:rsidRPr="00512968">
        <w:rPr>
          <w:rFonts w:ascii="Times New Roman" w:hAnsi="Times New Roman" w:cs="Times New Roman"/>
          <w:sz w:val="28"/>
          <w:szCs w:val="28"/>
        </w:rPr>
        <w:t>В 2019 году бюджет муниципального образования исполнен по доходам в</w:t>
      </w:r>
      <w:r w:rsidR="00070D5D">
        <w:rPr>
          <w:rFonts w:ascii="Times New Roman" w:hAnsi="Times New Roman" w:cs="Times New Roman"/>
          <w:sz w:val="28"/>
          <w:szCs w:val="28"/>
        </w:rPr>
        <w:t> </w:t>
      </w:r>
      <w:r w:rsidR="00070D5D" w:rsidRPr="0051296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70D5D">
        <w:rPr>
          <w:rFonts w:ascii="Times New Roman" w:hAnsi="Times New Roman" w:cs="Times New Roman"/>
          <w:sz w:val="28"/>
          <w:szCs w:val="28"/>
        </w:rPr>
        <w:t>1 339,65 млн</w:t>
      </w:r>
      <w:r w:rsidR="00070D5D" w:rsidRPr="00512968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по расходам </w:t>
      </w:r>
      <w:r w:rsidR="00070D5D">
        <w:rPr>
          <w:rFonts w:ascii="Times New Roman" w:hAnsi="Times New Roman" w:cs="Times New Roman"/>
          <w:color w:val="000000"/>
          <w:sz w:val="28"/>
          <w:szCs w:val="28"/>
        </w:rPr>
        <w:t>1 308,82 млн</w:t>
      </w:r>
      <w:r w:rsidR="00070D5D" w:rsidRPr="00512968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профицит составил </w:t>
      </w:r>
      <w:r w:rsidR="00070D5D">
        <w:rPr>
          <w:rFonts w:ascii="Times New Roman" w:hAnsi="Times New Roman" w:cs="Times New Roman"/>
          <w:color w:val="000000"/>
          <w:sz w:val="28"/>
          <w:szCs w:val="28"/>
        </w:rPr>
        <w:t>30,83 млн</w:t>
      </w:r>
      <w:r w:rsidR="00070D5D" w:rsidRPr="00512968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="00070D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0D5D">
        <w:rPr>
          <w:rFonts w:ascii="Times New Roman" w:hAnsi="Times New Roman"/>
          <w:sz w:val="28"/>
          <w:szCs w:val="28"/>
        </w:rPr>
        <w:t xml:space="preserve">Муниципальный долг по состоянию на 1 января 2020 года составил 19,5 млн. рублей (бюджетный кредит). </w:t>
      </w:r>
    </w:p>
    <w:p w:rsidR="00070D5D" w:rsidRPr="00683027" w:rsidRDefault="00473117" w:rsidP="002154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0D5D">
        <w:rPr>
          <w:rFonts w:ascii="Times New Roman" w:hAnsi="Times New Roman"/>
          <w:sz w:val="28"/>
          <w:szCs w:val="28"/>
        </w:rPr>
        <w:t>Счетной палатой установлено, что в</w:t>
      </w:r>
      <w:r w:rsidR="00070D5D" w:rsidRPr="00683027">
        <w:rPr>
          <w:rFonts w:ascii="Times New Roman" w:hAnsi="Times New Roman"/>
          <w:sz w:val="28"/>
          <w:szCs w:val="28"/>
        </w:rPr>
        <w:t xml:space="preserve"> отсутствие бюджетных обязательств допущена переплата платежей в бюджет на сумму </w:t>
      </w:r>
      <w:r w:rsidR="00070D5D">
        <w:rPr>
          <w:rFonts w:ascii="Times New Roman" w:hAnsi="Times New Roman"/>
          <w:sz w:val="28"/>
          <w:szCs w:val="28"/>
        </w:rPr>
        <w:t>0,74 млн</w:t>
      </w:r>
      <w:r w:rsidR="00070D5D" w:rsidRPr="00683027">
        <w:rPr>
          <w:rFonts w:ascii="Times New Roman" w:hAnsi="Times New Roman"/>
          <w:sz w:val="28"/>
          <w:szCs w:val="28"/>
        </w:rPr>
        <w:t>. рублей</w:t>
      </w:r>
      <w:r w:rsidR="00070D5D" w:rsidRPr="00683027">
        <w:rPr>
          <w:rFonts w:ascii="Times New Roman" w:hAnsi="Times New Roman" w:cs="Calibri"/>
          <w:sz w:val="28"/>
          <w:szCs w:val="20"/>
        </w:rPr>
        <w:t>.</w:t>
      </w:r>
      <w:r w:rsidR="00070D5D">
        <w:rPr>
          <w:rFonts w:ascii="Times New Roman" w:hAnsi="Times New Roman" w:cs="Calibri"/>
          <w:sz w:val="28"/>
          <w:szCs w:val="20"/>
        </w:rPr>
        <w:t xml:space="preserve"> </w:t>
      </w:r>
      <w:r w:rsidR="00070D5D" w:rsidRPr="00683027">
        <w:rPr>
          <w:rFonts w:ascii="Times New Roman" w:hAnsi="Times New Roman" w:cs="Calibri"/>
          <w:sz w:val="28"/>
          <w:szCs w:val="20"/>
        </w:rPr>
        <w:t>Н</w:t>
      </w:r>
      <w:r w:rsidR="00070D5D" w:rsidRPr="00683027">
        <w:rPr>
          <w:rFonts w:ascii="Times New Roman" w:hAnsi="Times New Roman"/>
          <w:sz w:val="28"/>
          <w:szCs w:val="28"/>
        </w:rPr>
        <w:t xml:space="preserve">едобросовестное исполнение полномочий ответственными должностными лицами привело к оплате штрафов и пени за выявленные нарушения законодательства и судебных издержек в сумме </w:t>
      </w:r>
      <w:r w:rsidR="00070D5D">
        <w:rPr>
          <w:rFonts w:ascii="Times New Roman" w:hAnsi="Times New Roman"/>
          <w:sz w:val="28"/>
          <w:szCs w:val="28"/>
        </w:rPr>
        <w:t>0,23 млн.</w:t>
      </w:r>
      <w:r w:rsidR="00070D5D" w:rsidRPr="00683027">
        <w:rPr>
          <w:rFonts w:ascii="Times New Roman" w:hAnsi="Times New Roman"/>
          <w:sz w:val="28"/>
          <w:szCs w:val="28"/>
        </w:rPr>
        <w:t xml:space="preserve"> рублей</w:t>
      </w:r>
    </w:p>
    <w:p w:rsidR="00070D5D" w:rsidRPr="00683027" w:rsidRDefault="00473117" w:rsidP="002154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0D5D" w:rsidRPr="00683027">
        <w:rPr>
          <w:rFonts w:ascii="Times New Roman" w:hAnsi="Times New Roman"/>
          <w:sz w:val="28"/>
          <w:szCs w:val="28"/>
        </w:rPr>
        <w:t xml:space="preserve">В девяти бюджетных образовательных учреждениях за счет средств субвенции, предоставленных в виде субсидий на выполнение муниципального задания на обеспечение государственных гарантий реализации прав на получение общедоступного и бесплатного образования оплачены штрафы и пени в сумме </w:t>
      </w:r>
      <w:r w:rsidR="00070D5D">
        <w:rPr>
          <w:rFonts w:ascii="Times New Roman" w:hAnsi="Times New Roman"/>
          <w:sz w:val="28"/>
          <w:szCs w:val="28"/>
        </w:rPr>
        <w:t>0,</w:t>
      </w:r>
      <w:r w:rsidR="00070D5D" w:rsidRPr="00683027">
        <w:rPr>
          <w:rFonts w:ascii="Times New Roman" w:hAnsi="Times New Roman"/>
          <w:sz w:val="28"/>
          <w:szCs w:val="28"/>
        </w:rPr>
        <w:t>54</w:t>
      </w:r>
      <w:r w:rsidR="00070D5D">
        <w:rPr>
          <w:rFonts w:ascii="Times New Roman" w:hAnsi="Times New Roman"/>
          <w:sz w:val="28"/>
          <w:szCs w:val="28"/>
        </w:rPr>
        <w:t xml:space="preserve"> млн</w:t>
      </w:r>
      <w:r w:rsidR="00070D5D" w:rsidRPr="00683027">
        <w:rPr>
          <w:rFonts w:ascii="Times New Roman" w:hAnsi="Times New Roman"/>
          <w:sz w:val="28"/>
          <w:szCs w:val="28"/>
        </w:rPr>
        <w:t>. рублей, что является нецелевым использованием бюджетных средств.</w:t>
      </w:r>
    </w:p>
    <w:p w:rsidR="00070D5D" w:rsidRDefault="002154DD" w:rsidP="002154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0D5D">
        <w:rPr>
          <w:rFonts w:ascii="Times New Roman" w:hAnsi="Times New Roman"/>
          <w:sz w:val="28"/>
          <w:szCs w:val="28"/>
        </w:rPr>
        <w:t xml:space="preserve">С целью устранения выявленных нарушений, </w:t>
      </w:r>
      <w:r w:rsidR="00070D5D" w:rsidRPr="00167DB9">
        <w:rPr>
          <w:rFonts w:ascii="Times New Roman" w:hAnsi="Times New Roman"/>
          <w:sz w:val="28"/>
          <w:szCs w:val="28"/>
        </w:rPr>
        <w:t>Счетной палат</w:t>
      </w:r>
      <w:r w:rsidR="00070D5D">
        <w:rPr>
          <w:rFonts w:ascii="Times New Roman" w:hAnsi="Times New Roman"/>
          <w:sz w:val="28"/>
          <w:szCs w:val="28"/>
        </w:rPr>
        <w:t xml:space="preserve">ой </w:t>
      </w:r>
      <w:r w:rsidR="00070D5D" w:rsidRPr="00167DB9">
        <w:rPr>
          <w:rFonts w:ascii="Times New Roman" w:hAnsi="Times New Roman"/>
          <w:sz w:val="28"/>
          <w:szCs w:val="28"/>
        </w:rPr>
        <w:t>Главе Чукотского муниципального района направлено Представление</w:t>
      </w:r>
      <w:r w:rsidR="00070D5D">
        <w:rPr>
          <w:rFonts w:ascii="Times New Roman" w:hAnsi="Times New Roman"/>
          <w:sz w:val="28"/>
          <w:szCs w:val="28"/>
        </w:rPr>
        <w:t xml:space="preserve"> со сроком исполнения 10 февраля 2021 года. Т</w:t>
      </w:r>
      <w:r w:rsidR="00070D5D" w:rsidRPr="00167DB9">
        <w:rPr>
          <w:rFonts w:ascii="Times New Roman" w:hAnsi="Times New Roman"/>
          <w:sz w:val="28"/>
          <w:szCs w:val="28"/>
        </w:rPr>
        <w:t xml:space="preserve">акже </w:t>
      </w:r>
      <w:r w:rsidR="00070D5D" w:rsidRPr="002154DD">
        <w:rPr>
          <w:rFonts w:ascii="Times New Roman" w:hAnsi="Times New Roman"/>
          <w:sz w:val="28"/>
          <w:szCs w:val="28"/>
        </w:rPr>
        <w:t>Контрольно-счетной палате муниципального образования Чукотский муниципальный район, как органу, уполномоченному на возбуждение дел об административных правонарушениях, рекомендовано возбудить</w:t>
      </w:r>
      <w:r w:rsidR="00070D5D" w:rsidRPr="00167DB9">
        <w:rPr>
          <w:rFonts w:ascii="Times New Roman" w:hAnsi="Times New Roman"/>
          <w:bCs/>
          <w:sz w:val="28"/>
          <w:szCs w:val="28"/>
        </w:rPr>
        <w:t xml:space="preserve"> дела об административных правонарушениях по фактам нецелевого использования образовательными учреждениями бюджетных средств, предоставленных в виде </w:t>
      </w:r>
      <w:r w:rsidR="00070D5D" w:rsidRPr="00167DB9">
        <w:rPr>
          <w:rFonts w:ascii="Times New Roman" w:hAnsi="Times New Roman"/>
          <w:sz w:val="28"/>
          <w:szCs w:val="28"/>
        </w:rPr>
        <w:t>субсидий на выполнение муниципального задания</w:t>
      </w:r>
      <w:r w:rsidR="00070D5D">
        <w:rPr>
          <w:rFonts w:ascii="Times New Roman" w:hAnsi="Times New Roman"/>
          <w:sz w:val="28"/>
          <w:szCs w:val="28"/>
        </w:rPr>
        <w:t xml:space="preserve"> (</w:t>
      </w:r>
      <w:r w:rsidR="00070D5D" w:rsidRPr="00167DB9">
        <w:rPr>
          <w:rFonts w:ascii="Times New Roman" w:hAnsi="Times New Roman"/>
          <w:bCs/>
          <w:sz w:val="28"/>
          <w:szCs w:val="28"/>
        </w:rPr>
        <w:t>стать</w:t>
      </w:r>
      <w:r w:rsidR="00070D5D">
        <w:rPr>
          <w:rFonts w:ascii="Times New Roman" w:hAnsi="Times New Roman"/>
          <w:bCs/>
          <w:sz w:val="28"/>
          <w:szCs w:val="28"/>
        </w:rPr>
        <w:t>я</w:t>
      </w:r>
      <w:r w:rsidR="00070D5D" w:rsidRPr="00167DB9">
        <w:rPr>
          <w:rFonts w:ascii="Times New Roman" w:hAnsi="Times New Roman"/>
          <w:bCs/>
          <w:sz w:val="28"/>
          <w:szCs w:val="28"/>
        </w:rPr>
        <w:t xml:space="preserve"> 15.14 КоАП РФ</w:t>
      </w:r>
      <w:r w:rsidR="00070D5D">
        <w:rPr>
          <w:rFonts w:ascii="Times New Roman" w:hAnsi="Times New Roman"/>
          <w:bCs/>
          <w:sz w:val="28"/>
          <w:szCs w:val="28"/>
        </w:rPr>
        <w:t>)</w:t>
      </w:r>
      <w:r w:rsidR="00070D5D" w:rsidRPr="00167DB9">
        <w:rPr>
          <w:rFonts w:ascii="Times New Roman" w:hAnsi="Times New Roman"/>
          <w:bCs/>
          <w:sz w:val="28"/>
          <w:szCs w:val="28"/>
        </w:rPr>
        <w:t>.</w:t>
      </w:r>
    </w:p>
    <w:p w:rsidR="00C36EEE" w:rsidRPr="00954F2B" w:rsidRDefault="00C36EEE" w:rsidP="0003168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 ходе </w:t>
      </w:r>
      <w:r w:rsidRPr="00FD6688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FD6688">
        <w:rPr>
          <w:rFonts w:ascii="Times New Roman" w:eastAsia="Times New Roman" w:hAnsi="Times New Roman"/>
          <w:b/>
          <w:sz w:val="28"/>
          <w:szCs w:val="28"/>
        </w:rPr>
        <w:t>удита эффективности расходования бюджетных средств, направленных на реализацию мероприятий Государственной программы «Развитие жилищно-коммунального хозяйства и водохозяйственного комплекса Чукотского автономного округа»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36EEE">
        <w:rPr>
          <w:rFonts w:ascii="Times New Roman" w:eastAsia="Times New Roman" w:hAnsi="Times New Roman"/>
          <w:sz w:val="28"/>
          <w:szCs w:val="28"/>
        </w:rPr>
        <w:t>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коммунальные услуги в 2018 – 2019 годах (далее – Аудит)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36EEE">
        <w:rPr>
          <w:rFonts w:ascii="Times New Roman" w:eastAsia="Times New Roman" w:hAnsi="Times New Roman"/>
          <w:sz w:val="28"/>
          <w:szCs w:val="28"/>
        </w:rPr>
        <w:t>исследована деятельность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32</w:t>
      </w:r>
      <w:r w:rsidR="00D17258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объектов.</w:t>
      </w:r>
    </w:p>
    <w:p w:rsidR="00800680" w:rsidRDefault="00800680" w:rsidP="00031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58494014"/>
      <w:r w:rsidRPr="009C5F60">
        <w:rPr>
          <w:rFonts w:ascii="Times New Roman" w:hAnsi="Times New Roman"/>
          <w:sz w:val="28"/>
          <w:szCs w:val="28"/>
        </w:rPr>
        <w:t xml:space="preserve">По результатам проведенного </w:t>
      </w:r>
      <w:r>
        <w:rPr>
          <w:rFonts w:ascii="Times New Roman" w:hAnsi="Times New Roman"/>
          <w:sz w:val="28"/>
          <w:szCs w:val="28"/>
        </w:rPr>
        <w:t>анализа и оценки</w:t>
      </w:r>
      <w:r w:rsidRPr="009C5F60">
        <w:rPr>
          <w:rFonts w:ascii="Times New Roman" w:hAnsi="Times New Roman"/>
          <w:sz w:val="28"/>
          <w:szCs w:val="28"/>
        </w:rPr>
        <w:t xml:space="preserve"> состояния системы нормативно-правового регулирования сферы жилищно-коммунального хозяйства автономного округа</w:t>
      </w:r>
      <w:r w:rsidRPr="00BD0A6A">
        <w:rPr>
          <w:rFonts w:ascii="Times New Roman" w:hAnsi="Times New Roman"/>
          <w:sz w:val="28"/>
          <w:szCs w:val="28"/>
        </w:rPr>
        <w:t xml:space="preserve"> </w:t>
      </w:r>
      <w:r w:rsidRPr="009C5F60">
        <w:rPr>
          <w:rFonts w:ascii="Times New Roman" w:hAnsi="Times New Roman"/>
          <w:sz w:val="28"/>
          <w:szCs w:val="28"/>
        </w:rPr>
        <w:t>выявлено</w:t>
      </w:r>
      <w:r>
        <w:rPr>
          <w:rFonts w:ascii="Times New Roman" w:hAnsi="Times New Roman"/>
          <w:sz w:val="28"/>
          <w:szCs w:val="28"/>
        </w:rPr>
        <w:t xml:space="preserve"> отсутствие</w:t>
      </w:r>
      <w:r w:rsidRPr="009C5F60">
        <w:rPr>
          <w:rFonts w:ascii="Times New Roman" w:hAnsi="Times New Roman"/>
          <w:sz w:val="28"/>
          <w:szCs w:val="28"/>
        </w:rPr>
        <w:t xml:space="preserve"> утвержденных нормативных и (или) распорядительных документов, предусмотренных Дорожной картой развития ЖКХ</w:t>
      </w:r>
      <w:r>
        <w:rPr>
          <w:rStyle w:val="afd"/>
          <w:rFonts w:ascii="Times New Roman" w:hAnsi="Times New Roman"/>
          <w:sz w:val="28"/>
          <w:szCs w:val="28"/>
        </w:rPr>
        <w:footnoteReference w:id="11"/>
      </w:r>
      <w:r w:rsidRPr="009C5F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9C5F60">
        <w:rPr>
          <w:rFonts w:ascii="Times New Roman" w:hAnsi="Times New Roman"/>
          <w:sz w:val="28"/>
          <w:szCs w:val="28"/>
        </w:rPr>
        <w:t>свидетельствует об упущении значительного объема мероприятий, необходимых для качественного и результативного процесса реформирования отрасли ЖКХ в автономном округе и реализации Стратегии</w:t>
      </w:r>
      <w:r>
        <w:rPr>
          <w:rStyle w:val="afd"/>
          <w:rFonts w:ascii="Times New Roman" w:hAnsi="Times New Roman"/>
          <w:sz w:val="28"/>
          <w:szCs w:val="28"/>
        </w:rPr>
        <w:footnoteReference w:id="12"/>
      </w:r>
      <w:r w:rsidRPr="009C5F60">
        <w:rPr>
          <w:rFonts w:ascii="Times New Roman" w:hAnsi="Times New Roman"/>
          <w:sz w:val="28"/>
          <w:szCs w:val="28"/>
        </w:rPr>
        <w:t xml:space="preserve"> на территории автономного округа.</w:t>
      </w:r>
    </w:p>
    <w:p w:rsidR="00800680" w:rsidRDefault="00800680" w:rsidP="00031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F559A">
        <w:rPr>
          <w:rFonts w:ascii="Times New Roman" w:hAnsi="Times New Roman"/>
          <w:sz w:val="28"/>
          <w:szCs w:val="28"/>
        </w:rPr>
        <w:t xml:space="preserve">а территории автономного округа </w:t>
      </w:r>
      <w:r w:rsidRPr="00EF559A">
        <w:rPr>
          <w:rFonts w:ascii="Times New Roman" w:hAnsi="Times New Roman"/>
          <w:sz w:val="28"/>
          <w:szCs w:val="28"/>
          <w:shd w:val="clear" w:color="auto" w:fill="FFFFFF"/>
        </w:rPr>
        <w:t xml:space="preserve">не разработаны и не утверждены региональная и (или) муниципальные программы </w:t>
      </w:r>
      <w:r w:rsidRPr="00C94B44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 xml:space="preserve">в </w:t>
      </w:r>
      <w:r w:rsidRPr="00C94B4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области энергосбережения и повышения энергетической эффективности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Pr="00130EAD">
        <w:rPr>
          <w:rFonts w:ascii="Times New Roman" w:hAnsi="Times New Roman"/>
          <w:sz w:val="28"/>
          <w:szCs w:val="28"/>
        </w:rPr>
        <w:t>не реализуются мероприятия по энергосбережению и повышению энергетической эффективности.</w:t>
      </w:r>
    </w:p>
    <w:p w:rsidR="00800680" w:rsidRPr="00503CE0" w:rsidRDefault="00800680" w:rsidP="0003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аудита Счетной палатой установлены нарушения статьи 78 Бюджетного кодекса Российской Федерации, в </w:t>
      </w:r>
      <w:r w:rsidRPr="00503CE0">
        <w:rPr>
          <w:rFonts w:ascii="Times New Roman" w:hAnsi="Times New Roman" w:cs="Times New Roman"/>
          <w:sz w:val="28"/>
          <w:szCs w:val="28"/>
        </w:rPr>
        <w:t xml:space="preserve">результате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503CE0">
        <w:rPr>
          <w:rFonts w:ascii="Times New Roman" w:hAnsi="Times New Roman" w:cs="Times New Roman"/>
          <w:bCs/>
          <w:sz w:val="28"/>
          <w:szCs w:val="28"/>
        </w:rPr>
        <w:t xml:space="preserve"> допущено избыточное предоставление бюджетных средств в виде авансовых платежей субсидии на компенсацию недополученных доходов в 2018-2019 годах в общей сумме </w:t>
      </w:r>
      <w:r w:rsidRPr="00503CE0">
        <w:rPr>
          <w:rFonts w:ascii="Times New Roman" w:hAnsi="Times New Roman" w:cs="Times New Roman"/>
          <w:color w:val="000000"/>
          <w:sz w:val="28"/>
          <w:szCs w:val="28"/>
        </w:rPr>
        <w:t>733,67 млн</w:t>
      </w:r>
      <w:r w:rsidRPr="00503CE0">
        <w:rPr>
          <w:rFonts w:ascii="Times New Roman" w:hAnsi="Times New Roman" w:cs="Times New Roman"/>
          <w:bCs/>
          <w:sz w:val="28"/>
          <w:szCs w:val="28"/>
        </w:rPr>
        <w:t xml:space="preserve">. рублей и субсидии на </w:t>
      </w:r>
      <w:r w:rsidRPr="00503CE0">
        <w:rPr>
          <w:rFonts w:ascii="Times New Roman" w:hAnsi="Times New Roman" w:cs="Times New Roman"/>
          <w:sz w:val="28"/>
          <w:szCs w:val="28"/>
        </w:rPr>
        <w:t xml:space="preserve">возмещение неучтенных затрат в общей сумме </w:t>
      </w:r>
      <w:r>
        <w:rPr>
          <w:rFonts w:ascii="Times New Roman" w:hAnsi="Times New Roman" w:cs="Times New Roman"/>
          <w:sz w:val="28"/>
          <w:szCs w:val="28"/>
        </w:rPr>
        <w:t>92,75</w:t>
      </w:r>
      <w:r w:rsidRPr="00503CE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00680" w:rsidRPr="008C0E11" w:rsidRDefault="00800680" w:rsidP="00031688">
      <w:pPr>
        <w:pStyle w:val="Style2"/>
        <w:widowControl/>
        <w:tabs>
          <w:tab w:val="left" w:pos="709"/>
        </w:tabs>
        <w:spacing w:line="240" w:lineRule="auto"/>
        <w:ind w:firstLine="708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погашение задолженности прошлых лет </w:t>
      </w:r>
      <w:r w:rsidR="00EA09A4">
        <w:rPr>
          <w:sz w:val="28"/>
          <w:szCs w:val="28"/>
        </w:rPr>
        <w:t>за счет средств текущего финансового года</w:t>
      </w:r>
      <w:r w:rsidR="00EA09A4" w:rsidRPr="00EA0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направлено </w:t>
      </w:r>
      <w:r w:rsidRPr="00AB2D84">
        <w:rPr>
          <w:color w:val="000000"/>
          <w:sz w:val="28"/>
          <w:szCs w:val="28"/>
        </w:rPr>
        <w:t xml:space="preserve">ресурсоснабжающим организациям </w:t>
      </w:r>
      <w:r>
        <w:rPr>
          <w:sz w:val="28"/>
          <w:szCs w:val="28"/>
        </w:rPr>
        <w:t xml:space="preserve">субсидий: </w:t>
      </w:r>
    </w:p>
    <w:p w:rsidR="00800680" w:rsidRDefault="00800680" w:rsidP="000316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EB6608">
        <w:rPr>
          <w:rFonts w:ascii="Times New Roman" w:hAnsi="Times New Roman"/>
          <w:color w:val="000000"/>
          <w:sz w:val="28"/>
          <w:szCs w:val="28"/>
        </w:rPr>
        <w:t>на компенсацию недополученных доходов, связанных с предоставлением населению коммунальных услуг (ресурсов) по тарифам, не обеспечивающим возмещение издержек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2018 году 179,75 млн. рублей или 4,8% от общего объема финансирования, в 2019 году – 1 127,03 млн. рублей или 20,1%;</w:t>
      </w:r>
    </w:p>
    <w:p w:rsidR="00800680" w:rsidRDefault="00800680" w:rsidP="00F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AB2D84">
        <w:rPr>
          <w:rFonts w:ascii="Times New Roman" w:hAnsi="Times New Roman"/>
          <w:color w:val="000000"/>
          <w:sz w:val="28"/>
          <w:szCs w:val="28"/>
        </w:rPr>
        <w:t>на возмещение затрат, не учтенных при установлении тарифов на коммунальные услуги в 2019 году 419</w:t>
      </w:r>
      <w:r>
        <w:rPr>
          <w:rFonts w:ascii="Times New Roman" w:hAnsi="Times New Roman"/>
          <w:color w:val="000000"/>
          <w:sz w:val="28"/>
          <w:szCs w:val="28"/>
        </w:rPr>
        <w:t>,29 млн</w:t>
      </w:r>
      <w:r w:rsidRPr="00272566">
        <w:rPr>
          <w:rFonts w:ascii="Times New Roman" w:hAnsi="Times New Roman"/>
          <w:color w:val="000000"/>
          <w:sz w:val="28"/>
          <w:szCs w:val="28"/>
        </w:rPr>
        <w:t>. рублей или 56,8%</w:t>
      </w:r>
      <w:r>
        <w:rPr>
          <w:rFonts w:ascii="Times New Roman" w:hAnsi="Times New Roman"/>
          <w:color w:val="000000"/>
          <w:sz w:val="28"/>
          <w:szCs w:val="28"/>
        </w:rPr>
        <w:t xml:space="preserve"> от объема финансирования</w:t>
      </w:r>
      <w:r w:rsidRPr="0027256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FA9">
        <w:rPr>
          <w:rFonts w:ascii="Times New Roman" w:hAnsi="Times New Roman"/>
          <w:color w:val="000000"/>
          <w:sz w:val="28"/>
          <w:szCs w:val="28"/>
        </w:rPr>
        <w:t xml:space="preserve">При этом, </w:t>
      </w:r>
      <w:r w:rsidRPr="00672FA9">
        <w:rPr>
          <w:rFonts w:ascii="Times New Roman" w:eastAsia="Times New Roman" w:hAnsi="Times New Roman"/>
          <w:sz w:val="28"/>
          <w:szCs w:val="28"/>
        </w:rPr>
        <w:t>в нарушение Федерального закона «О бухгалтерском учете»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9CE">
        <w:rPr>
          <w:rFonts w:ascii="Times New Roman" w:eastAsia="Times New Roman" w:hAnsi="Times New Roman"/>
          <w:sz w:val="28"/>
          <w:szCs w:val="28"/>
        </w:rPr>
        <w:t>по состоянию на 1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619CE">
        <w:rPr>
          <w:rFonts w:ascii="Times New Roman" w:eastAsia="Times New Roman" w:hAnsi="Times New Roman"/>
          <w:sz w:val="28"/>
          <w:szCs w:val="28"/>
        </w:rPr>
        <w:t xml:space="preserve">января 2018 года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672FA9">
        <w:rPr>
          <w:rFonts w:ascii="Times New Roman" w:eastAsia="Times New Roman" w:hAnsi="Times New Roman"/>
          <w:sz w:val="28"/>
          <w:szCs w:val="28"/>
        </w:rPr>
        <w:t>на 1 января 2019 года</w:t>
      </w:r>
      <w:r w:rsidRPr="00672FA9">
        <w:rPr>
          <w:rFonts w:ascii="Times New Roman" w:hAnsi="Times New Roman"/>
          <w:color w:val="000000"/>
          <w:sz w:val="28"/>
          <w:szCs w:val="28"/>
        </w:rPr>
        <w:t xml:space="preserve"> задолженность </w:t>
      </w:r>
      <w:r w:rsidRPr="00672FA9">
        <w:rPr>
          <w:rFonts w:ascii="Times New Roman" w:eastAsia="Times New Roman" w:hAnsi="Times New Roman"/>
          <w:sz w:val="28"/>
          <w:szCs w:val="28"/>
        </w:rPr>
        <w:t xml:space="preserve">в регистрах бухгалтерского учета Департамента не отражена как кредиторская задолженность перед организациями ЖКХ, а отражена в соглашениях о </w:t>
      </w:r>
      <w:r w:rsidRPr="00672FA9">
        <w:rPr>
          <w:rFonts w:ascii="Times New Roman" w:eastAsia="Times New Roman" w:hAnsi="Times New Roman"/>
          <w:sz w:val="28"/>
          <w:szCs w:val="28"/>
        </w:rPr>
        <w:lastRenderedPageBreak/>
        <w:t>предоставлении средств субсидий в 2019 году</w:t>
      </w:r>
      <w:r w:rsidRPr="005324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2FA9">
        <w:rPr>
          <w:rFonts w:ascii="Times New Roman" w:eastAsia="Times New Roman" w:hAnsi="Times New Roman"/>
          <w:sz w:val="28"/>
          <w:szCs w:val="28"/>
        </w:rPr>
        <w:t>как задолженность за прошлые годы.</w:t>
      </w:r>
    </w:p>
    <w:p w:rsidR="00800680" w:rsidRDefault="00800680" w:rsidP="000316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окружном бюджете утверждены бюджетные ассигнования меньше плановых объемов средств, рассчитанных Комитетом цен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 753,34 млн. рублей или на 7,4% на предоставление Субсидии на компенсацию недополученных доходов и </w:t>
      </w:r>
      <w:r w:rsidRPr="008F1FCA">
        <w:rPr>
          <w:rFonts w:ascii="Times New Roman" w:hAnsi="Times New Roman"/>
          <w:sz w:val="28"/>
          <w:szCs w:val="28"/>
        </w:rPr>
        <w:t>на 944</w:t>
      </w:r>
      <w:r>
        <w:rPr>
          <w:rFonts w:ascii="Times New Roman" w:hAnsi="Times New Roman"/>
          <w:sz w:val="28"/>
          <w:szCs w:val="28"/>
        </w:rPr>
        <w:t>,69 млн</w:t>
      </w:r>
      <w:r w:rsidRPr="008F1FCA">
        <w:rPr>
          <w:rFonts w:ascii="Times New Roman" w:hAnsi="Times New Roman"/>
          <w:sz w:val="28"/>
          <w:szCs w:val="28"/>
        </w:rPr>
        <w:t>. рублей или на 40,9% на предоставление Субсидии на возмещение неучтенных затрат</w:t>
      </w:r>
      <w:r>
        <w:rPr>
          <w:rFonts w:ascii="Times New Roman" w:hAnsi="Times New Roman"/>
          <w:sz w:val="28"/>
          <w:szCs w:val="28"/>
        </w:rPr>
        <w:t>,</w:t>
      </w:r>
      <w:r w:rsidRPr="008F1FCA">
        <w:rPr>
          <w:rFonts w:ascii="Times New Roman" w:hAnsi="Times New Roman"/>
          <w:sz w:val="28"/>
          <w:szCs w:val="28"/>
        </w:rPr>
        <w:t xml:space="preserve"> </w:t>
      </w:r>
      <w:r w:rsidRPr="008F1FCA">
        <w:rPr>
          <w:rFonts w:ascii="Times New Roman" w:eastAsia="Times New Roman" w:hAnsi="Times New Roman"/>
          <w:sz w:val="28"/>
          <w:szCs w:val="28"/>
        </w:rPr>
        <w:t>что свидетельствует о предсказуемых объемах невозмещенных затрат ресурсоснабжающим организациям и наращивании задолженности перед организациями ЖКХ.</w:t>
      </w:r>
    </w:p>
    <w:p w:rsidR="00800680" w:rsidRPr="008F1FCA" w:rsidRDefault="00800680" w:rsidP="0003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F1FCA">
        <w:rPr>
          <w:rFonts w:ascii="Times New Roman" w:hAnsi="Times New Roman" w:cs="Times New Roman"/>
          <w:sz w:val="28"/>
          <w:szCs w:val="28"/>
        </w:rPr>
        <w:t>Департаментом с устойчивой периодичностью излишние средства по Субсидиям на компенсацию недополученных доходов и возмещение неучтенных затрат в 2018-2019 годах предоставлялись одним и тем же ресурсоснабжающим организациям  на общую сумму 613</w:t>
      </w:r>
      <w:r>
        <w:rPr>
          <w:rFonts w:ascii="Times New Roman" w:hAnsi="Times New Roman" w:cs="Times New Roman"/>
          <w:sz w:val="28"/>
          <w:szCs w:val="28"/>
        </w:rPr>
        <w:t>,32 млн</w:t>
      </w:r>
      <w:r w:rsidRPr="008F1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1FC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FCA">
        <w:rPr>
          <w:rFonts w:ascii="Times New Roman" w:hAnsi="Times New Roman" w:cs="Times New Roman"/>
          <w:sz w:val="28"/>
          <w:szCs w:val="28"/>
        </w:rPr>
        <w:t>(МУП ЖКХ «</w:t>
      </w:r>
      <w:proofErr w:type="spellStart"/>
      <w:r w:rsidRPr="008F1FCA">
        <w:rPr>
          <w:rFonts w:ascii="Times New Roman" w:hAnsi="Times New Roman" w:cs="Times New Roman"/>
          <w:sz w:val="28"/>
          <w:szCs w:val="28"/>
        </w:rPr>
        <w:t>Иультинское</w:t>
      </w:r>
      <w:proofErr w:type="spellEnd"/>
      <w:r w:rsidRPr="008F1FCA">
        <w:rPr>
          <w:rFonts w:ascii="Times New Roman" w:hAnsi="Times New Roman" w:cs="Times New Roman"/>
          <w:sz w:val="28"/>
          <w:szCs w:val="28"/>
        </w:rPr>
        <w:t xml:space="preserve">» </w:t>
      </w:r>
      <w:r w:rsidRPr="008F1F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1FCA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FC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8F1FCA">
        <w:rPr>
          <w:rFonts w:ascii="Times New Roman" w:hAnsi="Times New Roman" w:cs="Times New Roman"/>
          <w:sz w:val="28"/>
          <w:szCs w:val="28"/>
        </w:rPr>
        <w:t xml:space="preserve">. рублей, МП «ЧРКХ» </w:t>
      </w:r>
      <w:r w:rsidRPr="008F1FCA">
        <w:rPr>
          <w:rFonts w:ascii="Times New Roman" w:hAnsi="Times New Roman" w:cs="Times New Roman"/>
          <w:color w:val="000000"/>
          <w:sz w:val="28"/>
          <w:szCs w:val="28"/>
        </w:rPr>
        <w:t>– 376</w:t>
      </w:r>
      <w:r>
        <w:rPr>
          <w:rFonts w:ascii="Times New Roman" w:hAnsi="Times New Roman" w:cs="Times New Roman"/>
          <w:color w:val="000000"/>
          <w:sz w:val="28"/>
          <w:szCs w:val="28"/>
        </w:rPr>
        <w:t>,97 млн</w:t>
      </w:r>
      <w:r w:rsidRPr="008F1FCA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Pr="008F1FCA">
        <w:rPr>
          <w:rFonts w:ascii="Times New Roman" w:hAnsi="Times New Roman" w:cs="Times New Roman"/>
          <w:sz w:val="28"/>
          <w:szCs w:val="28"/>
        </w:rPr>
        <w:t>), что свидетельствует о возможном наличии коррупциогенных факторов при предоставлении вышеуказанных субсидий организациям ЖКХ.</w:t>
      </w:r>
    </w:p>
    <w:p w:rsidR="00800680" w:rsidRDefault="00800680" w:rsidP="00031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4"/>
        </w:rPr>
        <w:t xml:space="preserve">В нарушение </w:t>
      </w:r>
      <w:r w:rsidRPr="00555301">
        <w:rPr>
          <w:rFonts w:ascii="Times New Roman" w:hAnsi="Times New Roman"/>
          <w:sz w:val="28"/>
          <w:szCs w:val="28"/>
        </w:rPr>
        <w:t xml:space="preserve">подпункта статьи 158 Бюджетного кодекса Российской Федерации, </w:t>
      </w:r>
      <w:r w:rsidRPr="00555301">
        <w:rPr>
          <w:rFonts w:ascii="Times New Roman" w:hAnsi="Times New Roman"/>
          <w:sz w:val="28"/>
          <w:szCs w:val="24"/>
        </w:rPr>
        <w:t xml:space="preserve">в результате </w:t>
      </w:r>
      <w:r w:rsidRPr="00555301">
        <w:rPr>
          <w:rFonts w:ascii="Times New Roman" w:hAnsi="Times New Roman"/>
          <w:bCs/>
          <w:sz w:val="28"/>
          <w:szCs w:val="28"/>
        </w:rPr>
        <w:t xml:space="preserve">необеспечения Департаментом надлежащего контроля за соблюдением </w:t>
      </w:r>
      <w:r w:rsidRPr="00555301">
        <w:rPr>
          <w:rFonts w:ascii="Times New Roman" w:hAnsi="Times New Roman"/>
          <w:sz w:val="28"/>
          <w:szCs w:val="24"/>
        </w:rPr>
        <w:t>условий, целей и порядка предоставления Субсидий на к</w:t>
      </w:r>
      <w:r>
        <w:rPr>
          <w:rFonts w:ascii="Times New Roman" w:hAnsi="Times New Roman"/>
          <w:sz w:val="28"/>
          <w:szCs w:val="24"/>
        </w:rPr>
        <w:t>омпенсацию недополученных доходов и возмещения неучтенных затрат</w:t>
      </w:r>
      <w:r w:rsidRPr="0055530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ресурсоснабжающими организациями в проверяемом периоде осуществлен несвоевременный возврат остатков субсидий в общем размере 813,36 млн. рублей (с</w:t>
      </w:r>
      <w:r>
        <w:rPr>
          <w:rFonts w:ascii="Times New Roman" w:hAnsi="Times New Roman"/>
          <w:sz w:val="28"/>
          <w:szCs w:val="24"/>
        </w:rPr>
        <w:t>роки нарушения возврата - от 3 до 358 календарных дней).</w:t>
      </w:r>
    </w:p>
    <w:p w:rsidR="00800680" w:rsidRDefault="00800680" w:rsidP="00031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5C37B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6208">
        <w:rPr>
          <w:rFonts w:ascii="Times New Roman" w:hAnsi="Times New Roman"/>
          <w:sz w:val="28"/>
          <w:szCs w:val="28"/>
        </w:rPr>
        <w:t xml:space="preserve">Чукотском автономном округе отсутствует ряд нормативно-правовых актов, регламентирующих деятельность уполномоченных органов (межведомственных комиссий по погашению и реструктуризации задолженности за энергоресурсы) с участием органов исполнительной власти Чукотского автономного округа, органов местного самоуправления, общественных организаций и т.п. </w:t>
      </w:r>
    </w:p>
    <w:p w:rsidR="00800680" w:rsidRDefault="00800680" w:rsidP="00031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7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</w:t>
      </w:r>
      <w:r w:rsidRPr="000E6727">
        <w:rPr>
          <w:rFonts w:ascii="Times New Roman" w:hAnsi="Times New Roman"/>
          <w:sz w:val="28"/>
          <w:szCs w:val="28"/>
        </w:rPr>
        <w:t xml:space="preserve"> определения уровня удовлетворенности населения качеством предоставляемых коммунальных услуг на территории муниципальных образований Чукотского автономного округа Счетной палатой проведен опрос населения округа (в виде анкетирования).  В опросе приняло участие 493 жителя, проживающих на территории 14 из 4</w:t>
      </w:r>
      <w:r>
        <w:rPr>
          <w:rFonts w:ascii="Times New Roman" w:hAnsi="Times New Roman"/>
          <w:sz w:val="28"/>
          <w:szCs w:val="28"/>
        </w:rPr>
        <w:t>5</w:t>
      </w:r>
      <w:r w:rsidRPr="000E6727">
        <w:rPr>
          <w:rFonts w:ascii="Times New Roman" w:hAnsi="Times New Roman"/>
          <w:sz w:val="28"/>
          <w:szCs w:val="28"/>
        </w:rPr>
        <w:t xml:space="preserve"> населенных пунктов округа.</w:t>
      </w:r>
    </w:p>
    <w:p w:rsidR="00800680" w:rsidRDefault="00800680" w:rsidP="00031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6727">
        <w:rPr>
          <w:rFonts w:ascii="Times New Roman" w:hAnsi="Times New Roman"/>
          <w:sz w:val="28"/>
          <w:szCs w:val="28"/>
        </w:rPr>
        <w:t>о итогам проведенного опроса</w:t>
      </w:r>
      <w:r>
        <w:rPr>
          <w:rFonts w:ascii="Times New Roman" w:hAnsi="Times New Roman"/>
          <w:sz w:val="28"/>
          <w:szCs w:val="28"/>
        </w:rPr>
        <w:t xml:space="preserve"> установлено, больше всего претензий и замечаний имеет население к качеству холодного и горячего водоснабжения (</w:t>
      </w:r>
      <w:proofErr w:type="spellStart"/>
      <w:r w:rsidRPr="00C56373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56373">
        <w:rPr>
          <w:rFonts w:ascii="Times New Roman" w:hAnsi="Times New Roman"/>
          <w:sz w:val="28"/>
          <w:szCs w:val="28"/>
        </w:rPr>
        <w:t>Беринговский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56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373">
        <w:rPr>
          <w:rFonts w:ascii="Times New Roman" w:hAnsi="Times New Roman"/>
          <w:sz w:val="28"/>
          <w:szCs w:val="28"/>
        </w:rPr>
        <w:t>пгт</w:t>
      </w:r>
      <w:proofErr w:type="spellEnd"/>
      <w:r w:rsidRPr="00C56373">
        <w:rPr>
          <w:rFonts w:ascii="Times New Roman" w:hAnsi="Times New Roman"/>
          <w:sz w:val="28"/>
          <w:szCs w:val="28"/>
        </w:rPr>
        <w:t xml:space="preserve"> Провидени</w:t>
      </w:r>
      <w:r w:rsidR="00EA09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</w:rPr>
        <w:t>Певек</w:t>
      </w:r>
      <w:proofErr w:type="spellEnd"/>
      <w:r>
        <w:rPr>
          <w:rFonts w:ascii="Times New Roman" w:hAnsi="Times New Roman"/>
          <w:sz w:val="28"/>
          <w:szCs w:val="28"/>
        </w:rPr>
        <w:t>), тепло- и электроснабжения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пгт.Беринговский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г.Певек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A03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очистке выгребных ям (</w:t>
      </w:r>
      <w:proofErr w:type="spellStart"/>
      <w:r>
        <w:rPr>
          <w:rFonts w:ascii="Times New Roman" w:hAnsi="Times New Roman"/>
          <w:sz w:val="28"/>
          <w:szCs w:val="28"/>
        </w:rPr>
        <w:t>с.Билингс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bookmarkEnd w:id="1"/>
    <w:p w:rsidR="00800680" w:rsidRDefault="00800680" w:rsidP="00031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220">
        <w:rPr>
          <w:rFonts w:ascii="Times New Roman" w:hAnsi="Times New Roman"/>
          <w:bCs/>
          <w:sz w:val="28"/>
          <w:szCs w:val="28"/>
        </w:rPr>
        <w:t>По результатам аудита для устранения выявленных нарушений и недостатков Счетной палатой в адрес Департамента промышленной политики направлено представление.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A7360">
        <w:rPr>
          <w:rFonts w:ascii="Times New Roman" w:hAnsi="Times New Roman"/>
          <w:sz w:val="28"/>
          <w:szCs w:val="28"/>
        </w:rPr>
        <w:t xml:space="preserve">атериалы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8A7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направлены </w:t>
      </w:r>
      <w:r w:rsidRPr="008A73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Прокуратуру Чукотского автономного округа.</w:t>
      </w:r>
    </w:p>
    <w:p w:rsidR="00D4220B" w:rsidRDefault="00D4220B" w:rsidP="00D422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информации </w:t>
      </w:r>
      <w:r w:rsidRPr="00D167CC">
        <w:rPr>
          <w:rFonts w:ascii="Times New Roman" w:hAnsi="Times New Roman"/>
          <w:bCs/>
          <w:sz w:val="28"/>
          <w:szCs w:val="28"/>
        </w:rPr>
        <w:t>Департамент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D167CC">
        <w:rPr>
          <w:rFonts w:ascii="Times New Roman" w:hAnsi="Times New Roman"/>
          <w:bCs/>
          <w:sz w:val="28"/>
          <w:szCs w:val="28"/>
        </w:rPr>
        <w:t xml:space="preserve"> промышленной политики</w:t>
      </w:r>
      <w:r>
        <w:rPr>
          <w:rFonts w:ascii="Times New Roman" w:hAnsi="Times New Roman"/>
          <w:bCs/>
          <w:sz w:val="28"/>
          <w:szCs w:val="28"/>
        </w:rPr>
        <w:t xml:space="preserve"> в первом квартале 2021 года будут внесены изменения в действующий Порядок </w:t>
      </w:r>
      <w:r w:rsidR="00EA09A4">
        <w:rPr>
          <w:rFonts w:ascii="Times New Roman" w:hAnsi="Times New Roman"/>
          <w:bCs/>
          <w:sz w:val="28"/>
          <w:szCs w:val="28"/>
        </w:rPr>
        <w:t>предоставления субсидий</w:t>
      </w:r>
      <w:r>
        <w:rPr>
          <w:rFonts w:ascii="Times New Roman" w:hAnsi="Times New Roman"/>
          <w:bCs/>
          <w:sz w:val="28"/>
          <w:szCs w:val="28"/>
        </w:rPr>
        <w:t xml:space="preserve">, учитывающие выявленные Счетной палатой нарушений. </w:t>
      </w:r>
      <w:r>
        <w:rPr>
          <w:rFonts w:ascii="Times New Roman" w:hAnsi="Times New Roman"/>
          <w:bCs/>
          <w:sz w:val="28"/>
          <w:szCs w:val="28"/>
        </w:rPr>
        <w:lastRenderedPageBreak/>
        <w:t>Организациями ЖКХ Департаменту ежеквартально будут представляться акты сверок по наличию задолженности перед поставщиками ТЭР.</w:t>
      </w:r>
    </w:p>
    <w:p w:rsidR="00C36EEE" w:rsidRDefault="00C36EEE" w:rsidP="000316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26784">
        <w:rPr>
          <w:rFonts w:ascii="Times New Roman" w:hAnsi="Times New Roman" w:cs="Times New Roman"/>
          <w:sz w:val="28"/>
          <w:szCs w:val="28"/>
        </w:rPr>
        <w:t>п</w:t>
      </w:r>
      <w:r w:rsidRPr="00C26784">
        <w:rPr>
          <w:rFonts w:ascii="Times New Roman" w:hAnsi="Times New Roman"/>
          <w:sz w:val="28"/>
          <w:szCs w:val="28"/>
        </w:rPr>
        <w:t>роверки законности и результативности (эффективности и экономности) использования бюджетных средств, направленных на реализацию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61D35">
        <w:rPr>
          <w:rFonts w:ascii="Times New Roman" w:hAnsi="Times New Roman"/>
          <w:b/>
          <w:sz w:val="28"/>
          <w:szCs w:val="28"/>
        </w:rPr>
        <w:t xml:space="preserve"> «Реконструкция корпусов Государственного бюджетного учреждения здравоохранения «</w:t>
      </w:r>
      <w:proofErr w:type="spellStart"/>
      <w:r w:rsidRPr="00E61D35">
        <w:rPr>
          <w:rFonts w:ascii="Times New Roman" w:hAnsi="Times New Roman"/>
          <w:b/>
          <w:sz w:val="28"/>
          <w:szCs w:val="28"/>
        </w:rPr>
        <w:t>Чаунская</w:t>
      </w:r>
      <w:proofErr w:type="spellEnd"/>
      <w:r w:rsidRPr="00E61D35">
        <w:rPr>
          <w:rFonts w:ascii="Times New Roman" w:hAnsi="Times New Roman"/>
          <w:b/>
          <w:sz w:val="28"/>
          <w:szCs w:val="28"/>
        </w:rPr>
        <w:t xml:space="preserve"> районная больница» </w:t>
      </w:r>
      <w:r w:rsidRPr="00C26784">
        <w:rPr>
          <w:rFonts w:ascii="Times New Roman" w:hAnsi="Times New Roman"/>
          <w:sz w:val="28"/>
          <w:szCs w:val="28"/>
        </w:rPr>
        <w:t xml:space="preserve">за 2014-2019 годы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подтверждена законность предоставления и </w:t>
      </w:r>
      <w:r w:rsidRPr="00F64FF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481FE6"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Pr="00AB444B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>,1 млн</w:t>
      </w:r>
      <w:r w:rsidRPr="00AB444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Основная цель</w:t>
      </w:r>
      <w:r w:rsidRPr="00865BC6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65BC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865BC6">
        <w:rPr>
          <w:rFonts w:ascii="Times New Roman" w:hAnsi="Times New Roman"/>
          <w:sz w:val="28"/>
          <w:szCs w:val="28"/>
        </w:rPr>
        <w:t xml:space="preserve"> инфраструктуры здравоохранения для повышения ур</w:t>
      </w:r>
      <w:r>
        <w:rPr>
          <w:rFonts w:ascii="Times New Roman" w:hAnsi="Times New Roman"/>
          <w:sz w:val="28"/>
          <w:szCs w:val="28"/>
        </w:rPr>
        <w:t>овня и качества жизни населения достигнута.</w:t>
      </w:r>
    </w:p>
    <w:p w:rsidR="00C36EEE" w:rsidRDefault="00C36EEE" w:rsidP="00FD6688">
      <w:pPr>
        <w:spacing w:before="120"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17E14">
        <w:rPr>
          <w:rFonts w:ascii="Times New Roman" w:eastAsia="Calibri" w:hAnsi="Times New Roman"/>
          <w:sz w:val="28"/>
        </w:rPr>
        <w:t>Проверкой законности, результативности (эффективности и экономности) использования бюджетных средств, направленных на реализацию мероприятий</w:t>
      </w:r>
      <w:r w:rsidRPr="006E6ED5">
        <w:rPr>
          <w:rFonts w:ascii="Times New Roman" w:eastAsia="Calibri" w:hAnsi="Times New Roman"/>
          <w:b/>
          <w:sz w:val="28"/>
        </w:rPr>
        <w:t xml:space="preserve"> регионального проекта «Дорожная сеть» в рамках реализации национального проекта «Безопасные и качественные автомобильные дороги» за 2019 год»</w:t>
      </w:r>
      <w:r>
        <w:rPr>
          <w:rFonts w:ascii="Times New Roman" w:eastAsia="Calibri" w:hAnsi="Times New Roman"/>
          <w:sz w:val="28"/>
        </w:rPr>
        <w:t xml:space="preserve"> охвачено 3 объекта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F163CA">
        <w:rPr>
          <w:rFonts w:ascii="Times New Roman" w:eastAsia="Calibri" w:hAnsi="Times New Roman"/>
          <w:sz w:val="28"/>
          <w:szCs w:val="28"/>
        </w:rPr>
        <w:t xml:space="preserve">В ходе контрольного мероприятия подтверждена законность предоставления и использования </w:t>
      </w:r>
      <w:r w:rsidRPr="00F163CA">
        <w:rPr>
          <w:rFonts w:ascii="Times New Roman" w:hAnsi="Times New Roman"/>
          <w:sz w:val="28"/>
          <w:szCs w:val="28"/>
        </w:rPr>
        <w:t xml:space="preserve">бюджетных средств в сумме </w:t>
      </w:r>
      <w:r w:rsidRPr="00F163CA">
        <w:rPr>
          <w:rFonts w:ascii="Times New Roman" w:eastAsia="Calibri" w:hAnsi="Times New Roman"/>
          <w:sz w:val="28"/>
          <w:szCs w:val="28"/>
        </w:rPr>
        <w:t>51</w:t>
      </w:r>
      <w:r>
        <w:rPr>
          <w:rFonts w:ascii="Times New Roman" w:eastAsia="Calibri" w:hAnsi="Times New Roman"/>
          <w:sz w:val="28"/>
          <w:szCs w:val="28"/>
        </w:rPr>
        <w:t>,5 млн</w:t>
      </w:r>
      <w:r w:rsidRPr="00F163CA">
        <w:rPr>
          <w:rFonts w:ascii="Times New Roman" w:eastAsia="Calibri" w:hAnsi="Times New Roman"/>
          <w:sz w:val="28"/>
          <w:szCs w:val="28"/>
        </w:rPr>
        <w:t>. рублей</w:t>
      </w:r>
      <w:r w:rsidRPr="00F163CA">
        <w:rPr>
          <w:rFonts w:ascii="Times New Roman" w:hAnsi="Times New Roman"/>
          <w:sz w:val="28"/>
          <w:szCs w:val="28"/>
        </w:rPr>
        <w:t>, за исключением нарушений, допущенных при осуществлении отдельных закупок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163CA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о 6</w:t>
      </w:r>
      <w:r w:rsidRPr="00F163CA">
        <w:rPr>
          <w:rFonts w:ascii="Times New Roman" w:hAnsi="Times New Roman"/>
          <w:sz w:val="28"/>
          <w:szCs w:val="28"/>
        </w:rPr>
        <w:t xml:space="preserve"> процедурны</w:t>
      </w:r>
      <w:r>
        <w:rPr>
          <w:rFonts w:ascii="Times New Roman" w:hAnsi="Times New Roman"/>
          <w:sz w:val="28"/>
          <w:szCs w:val="28"/>
        </w:rPr>
        <w:t>х</w:t>
      </w:r>
      <w:r w:rsidRPr="00F163CA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F163CA">
        <w:rPr>
          <w:rFonts w:ascii="Times New Roman" w:hAnsi="Times New Roman"/>
          <w:sz w:val="28"/>
          <w:szCs w:val="28"/>
        </w:rPr>
        <w:t>, не имеющих финансовой оценки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Arial"/>
          <w:sz w:val="28"/>
          <w:szCs w:val="20"/>
        </w:rPr>
        <w:t>О</w:t>
      </w:r>
      <w:r w:rsidRPr="00F163CA">
        <w:rPr>
          <w:rFonts w:ascii="Times New Roman" w:hAnsi="Times New Roman" w:cs="Arial"/>
          <w:sz w:val="28"/>
          <w:szCs w:val="28"/>
        </w:rPr>
        <w:t xml:space="preserve">сновная цель </w:t>
      </w:r>
      <w:r>
        <w:rPr>
          <w:rFonts w:ascii="Times New Roman" w:hAnsi="Times New Roman"/>
          <w:sz w:val="28"/>
          <w:szCs w:val="28"/>
        </w:rPr>
        <w:t>п</w:t>
      </w:r>
      <w:r w:rsidRPr="00F163CA">
        <w:rPr>
          <w:rFonts w:ascii="Times New Roman" w:hAnsi="Times New Roman" w:cs="Arial"/>
          <w:sz w:val="28"/>
          <w:szCs w:val="28"/>
        </w:rPr>
        <w:t xml:space="preserve">ри реализации мероприятий </w:t>
      </w:r>
      <w:r w:rsidRPr="00F163CA">
        <w:rPr>
          <w:rFonts w:ascii="Times New Roman" w:eastAsia="Calibri" w:hAnsi="Times New Roman" w:cs="Arial"/>
          <w:sz w:val="28"/>
          <w:szCs w:val="20"/>
        </w:rPr>
        <w:t>Регионального проекта «Дорожная сеть</w:t>
      </w:r>
      <w:r w:rsidRPr="00F163CA">
        <w:rPr>
          <w:rFonts w:ascii="Times New Roman" w:hAnsi="Times New Roman" w:cs="Arial"/>
          <w:sz w:val="28"/>
          <w:szCs w:val="28"/>
        </w:rPr>
        <w:t xml:space="preserve"> – повышение комплексной безопасности и устойчивости автомобильной транспортной системы на автомобильных дорогах регионального значения в Чукотском автономном округе – достигнута.</w:t>
      </w:r>
    </w:p>
    <w:p w:rsidR="00D66987" w:rsidRPr="0063410F" w:rsidRDefault="00D66987" w:rsidP="00031688">
      <w:pPr>
        <w:pStyle w:val="Default"/>
        <w:spacing w:before="240"/>
        <w:ind w:firstLine="709"/>
        <w:jc w:val="both"/>
        <w:rPr>
          <w:b/>
          <w:color w:val="auto"/>
          <w:sz w:val="28"/>
          <w:szCs w:val="28"/>
        </w:rPr>
      </w:pPr>
      <w:r w:rsidRPr="0063410F">
        <w:rPr>
          <w:b/>
          <w:color w:val="auto"/>
          <w:sz w:val="28"/>
          <w:szCs w:val="28"/>
        </w:rPr>
        <w:t>Результаты экспертно-аналитической деятельности</w:t>
      </w:r>
    </w:p>
    <w:p w:rsidR="002B684C" w:rsidRDefault="005E6C82" w:rsidP="00031688">
      <w:pPr>
        <w:pStyle w:val="Default"/>
        <w:tabs>
          <w:tab w:val="left" w:pos="709"/>
        </w:tabs>
        <w:spacing w:before="120"/>
        <w:ind w:firstLine="709"/>
        <w:jc w:val="both"/>
        <w:rPr>
          <w:color w:val="auto"/>
          <w:sz w:val="28"/>
          <w:szCs w:val="28"/>
        </w:rPr>
      </w:pPr>
      <w:r w:rsidRPr="00917283">
        <w:rPr>
          <w:color w:val="auto"/>
          <w:sz w:val="28"/>
          <w:szCs w:val="28"/>
        </w:rPr>
        <w:t xml:space="preserve">В отчетном периоде </w:t>
      </w:r>
      <w:r w:rsidR="00D54D88" w:rsidRPr="00917283">
        <w:rPr>
          <w:color w:val="auto"/>
          <w:sz w:val="28"/>
          <w:szCs w:val="28"/>
        </w:rPr>
        <w:t xml:space="preserve">Счетной палатой </w:t>
      </w:r>
      <w:r w:rsidR="00D676F8" w:rsidRPr="00917283">
        <w:rPr>
          <w:color w:val="auto"/>
          <w:sz w:val="28"/>
          <w:szCs w:val="28"/>
        </w:rPr>
        <w:t xml:space="preserve">проведено </w:t>
      </w:r>
      <w:r w:rsidR="00A86F33" w:rsidRPr="00917283">
        <w:rPr>
          <w:color w:val="auto"/>
          <w:sz w:val="28"/>
          <w:szCs w:val="28"/>
        </w:rPr>
        <w:t>5</w:t>
      </w:r>
      <w:r w:rsidR="00D66987" w:rsidRPr="00917283">
        <w:rPr>
          <w:color w:val="auto"/>
          <w:sz w:val="28"/>
          <w:szCs w:val="28"/>
        </w:rPr>
        <w:t>2</w:t>
      </w:r>
      <w:r w:rsidR="00D676F8" w:rsidRPr="00917283">
        <w:rPr>
          <w:color w:val="auto"/>
          <w:sz w:val="28"/>
          <w:szCs w:val="28"/>
        </w:rPr>
        <w:t xml:space="preserve"> экспертно-аналитических мероприяти</w:t>
      </w:r>
      <w:r w:rsidR="00F460C3" w:rsidRPr="00917283">
        <w:rPr>
          <w:color w:val="auto"/>
          <w:sz w:val="28"/>
          <w:szCs w:val="28"/>
        </w:rPr>
        <w:t>я</w:t>
      </w:r>
      <w:r w:rsidR="00A86F33" w:rsidRPr="00917283">
        <w:rPr>
          <w:color w:val="auto"/>
          <w:sz w:val="28"/>
          <w:szCs w:val="28"/>
        </w:rPr>
        <w:t>. </w:t>
      </w:r>
      <w:r w:rsidR="0042255C" w:rsidRPr="00917283">
        <w:rPr>
          <w:color w:val="auto"/>
          <w:sz w:val="28"/>
          <w:szCs w:val="28"/>
        </w:rPr>
        <w:t xml:space="preserve">Выявлено </w:t>
      </w:r>
      <w:r w:rsidR="00DC109B">
        <w:rPr>
          <w:color w:val="auto"/>
          <w:sz w:val="28"/>
          <w:szCs w:val="28"/>
        </w:rPr>
        <w:t>170</w:t>
      </w:r>
      <w:r w:rsidR="0042255C" w:rsidRPr="00917283">
        <w:rPr>
          <w:color w:val="auto"/>
          <w:sz w:val="28"/>
          <w:szCs w:val="28"/>
        </w:rPr>
        <w:t> нарушени</w:t>
      </w:r>
      <w:r w:rsidR="00DC109B">
        <w:rPr>
          <w:color w:val="auto"/>
          <w:sz w:val="28"/>
          <w:szCs w:val="28"/>
        </w:rPr>
        <w:t>й</w:t>
      </w:r>
      <w:r w:rsidR="0042255C" w:rsidRPr="00917283">
        <w:rPr>
          <w:color w:val="auto"/>
          <w:sz w:val="28"/>
          <w:szCs w:val="28"/>
        </w:rPr>
        <w:t xml:space="preserve">, из них </w:t>
      </w:r>
      <w:r w:rsidR="00A86F33" w:rsidRPr="00917283">
        <w:rPr>
          <w:color w:val="auto"/>
          <w:sz w:val="28"/>
          <w:szCs w:val="28"/>
        </w:rPr>
        <w:t>1</w:t>
      </w:r>
      <w:r w:rsidR="00490044">
        <w:rPr>
          <w:color w:val="auto"/>
          <w:sz w:val="28"/>
          <w:szCs w:val="28"/>
        </w:rPr>
        <w:t>2</w:t>
      </w:r>
      <w:r w:rsidR="0042255C" w:rsidRPr="00917283">
        <w:rPr>
          <w:color w:val="auto"/>
          <w:sz w:val="28"/>
          <w:szCs w:val="28"/>
        </w:rPr>
        <w:t xml:space="preserve"> нарушени</w:t>
      </w:r>
      <w:r w:rsidR="00A86F33" w:rsidRPr="00917283">
        <w:rPr>
          <w:color w:val="auto"/>
          <w:sz w:val="28"/>
          <w:szCs w:val="28"/>
        </w:rPr>
        <w:t>й</w:t>
      </w:r>
      <w:r w:rsidR="0042255C" w:rsidRPr="00917283">
        <w:rPr>
          <w:color w:val="auto"/>
          <w:sz w:val="28"/>
          <w:szCs w:val="28"/>
        </w:rPr>
        <w:t xml:space="preserve"> с финансовой оценкой </w:t>
      </w:r>
      <w:r w:rsidR="00A86F33" w:rsidRPr="00917283">
        <w:rPr>
          <w:color w:val="auto"/>
          <w:sz w:val="28"/>
          <w:szCs w:val="28"/>
        </w:rPr>
        <w:t>8 181,9</w:t>
      </w:r>
      <w:r w:rsidR="00766565">
        <w:rPr>
          <w:color w:val="auto"/>
          <w:sz w:val="28"/>
          <w:szCs w:val="28"/>
        </w:rPr>
        <w:t>1</w:t>
      </w:r>
      <w:r w:rsidR="0042255C" w:rsidRPr="00917283">
        <w:rPr>
          <w:color w:val="auto"/>
          <w:sz w:val="28"/>
          <w:szCs w:val="28"/>
        </w:rPr>
        <w:t xml:space="preserve"> млн.</w:t>
      </w:r>
      <w:r w:rsidR="00917283">
        <w:rPr>
          <w:color w:val="auto"/>
          <w:sz w:val="28"/>
          <w:szCs w:val="28"/>
        </w:rPr>
        <w:t xml:space="preserve"> </w:t>
      </w:r>
      <w:r w:rsidR="0042255C" w:rsidRPr="00917283">
        <w:rPr>
          <w:color w:val="auto"/>
          <w:sz w:val="28"/>
          <w:szCs w:val="28"/>
        </w:rPr>
        <w:t>рублей</w:t>
      </w:r>
      <w:r w:rsidR="00917283">
        <w:rPr>
          <w:color w:val="auto"/>
          <w:sz w:val="28"/>
          <w:szCs w:val="28"/>
        </w:rPr>
        <w:t xml:space="preserve">. Наибольшее количество нарушений </w:t>
      </w:r>
      <w:r w:rsidR="00766565">
        <w:rPr>
          <w:color w:val="auto"/>
          <w:sz w:val="28"/>
          <w:szCs w:val="28"/>
        </w:rPr>
        <w:t xml:space="preserve">допущено в </w:t>
      </w:r>
      <w:r w:rsidR="009B520E" w:rsidRPr="00917283">
        <w:rPr>
          <w:color w:val="auto"/>
          <w:sz w:val="28"/>
          <w:szCs w:val="28"/>
        </w:rPr>
        <w:t>ходе формирования и исполнения бюджетов</w:t>
      </w:r>
      <w:r w:rsidR="00766565">
        <w:rPr>
          <w:color w:val="auto"/>
          <w:sz w:val="28"/>
          <w:szCs w:val="28"/>
        </w:rPr>
        <w:t xml:space="preserve"> – 1</w:t>
      </w:r>
      <w:r w:rsidR="002B684C">
        <w:rPr>
          <w:color w:val="auto"/>
          <w:sz w:val="28"/>
          <w:szCs w:val="28"/>
        </w:rPr>
        <w:t>64</w:t>
      </w:r>
      <w:r w:rsidR="00766565">
        <w:rPr>
          <w:color w:val="auto"/>
          <w:sz w:val="28"/>
          <w:szCs w:val="28"/>
        </w:rPr>
        <w:t xml:space="preserve">, из них </w:t>
      </w:r>
      <w:r w:rsidR="00917283">
        <w:rPr>
          <w:color w:val="auto"/>
          <w:sz w:val="28"/>
          <w:szCs w:val="28"/>
        </w:rPr>
        <w:t>1</w:t>
      </w:r>
      <w:r w:rsidR="00490044">
        <w:rPr>
          <w:color w:val="auto"/>
          <w:sz w:val="28"/>
          <w:szCs w:val="28"/>
        </w:rPr>
        <w:t>0</w:t>
      </w:r>
      <w:r w:rsidR="00766565">
        <w:rPr>
          <w:color w:val="auto"/>
          <w:sz w:val="28"/>
          <w:szCs w:val="28"/>
        </w:rPr>
        <w:t> </w:t>
      </w:r>
      <w:r w:rsidR="00917283">
        <w:rPr>
          <w:color w:val="auto"/>
          <w:sz w:val="28"/>
          <w:szCs w:val="28"/>
        </w:rPr>
        <w:t>нарушений</w:t>
      </w:r>
      <w:r w:rsidR="00766565">
        <w:rPr>
          <w:color w:val="auto"/>
          <w:sz w:val="28"/>
          <w:szCs w:val="28"/>
        </w:rPr>
        <w:t xml:space="preserve">, имеющих стоимостную оценку в </w:t>
      </w:r>
      <w:r w:rsidR="00917283">
        <w:rPr>
          <w:color w:val="auto"/>
          <w:sz w:val="28"/>
          <w:szCs w:val="28"/>
        </w:rPr>
        <w:t>сумм</w:t>
      </w:r>
      <w:r w:rsidR="00766565">
        <w:rPr>
          <w:color w:val="auto"/>
          <w:sz w:val="28"/>
          <w:szCs w:val="28"/>
        </w:rPr>
        <w:t>е</w:t>
      </w:r>
      <w:r w:rsidR="00917283">
        <w:rPr>
          <w:color w:val="auto"/>
          <w:sz w:val="28"/>
          <w:szCs w:val="28"/>
        </w:rPr>
        <w:t xml:space="preserve"> 66,88 млн.</w:t>
      </w:r>
      <w:r w:rsidR="00766565">
        <w:rPr>
          <w:color w:val="auto"/>
          <w:sz w:val="28"/>
          <w:szCs w:val="28"/>
        </w:rPr>
        <w:t xml:space="preserve"> </w:t>
      </w:r>
      <w:r w:rsidR="00917283">
        <w:rPr>
          <w:color w:val="auto"/>
          <w:sz w:val="28"/>
          <w:szCs w:val="28"/>
        </w:rPr>
        <w:t>рублей</w:t>
      </w:r>
      <w:r w:rsidR="00766565">
        <w:rPr>
          <w:color w:val="auto"/>
          <w:sz w:val="28"/>
          <w:szCs w:val="28"/>
        </w:rPr>
        <w:t xml:space="preserve">; </w:t>
      </w:r>
      <w:r w:rsidR="002B684C">
        <w:rPr>
          <w:color w:val="auto"/>
          <w:sz w:val="28"/>
          <w:szCs w:val="28"/>
        </w:rPr>
        <w:t>5</w:t>
      </w:r>
      <w:r w:rsidR="00766565">
        <w:rPr>
          <w:color w:val="auto"/>
          <w:sz w:val="28"/>
          <w:szCs w:val="28"/>
        </w:rPr>
        <w:t xml:space="preserve"> нарушений допущено при </w:t>
      </w:r>
      <w:r w:rsidR="00766565" w:rsidRPr="00766565">
        <w:rPr>
          <w:color w:val="auto"/>
          <w:sz w:val="28"/>
          <w:szCs w:val="28"/>
        </w:rPr>
        <w:t>ведени</w:t>
      </w:r>
      <w:r w:rsidR="00766565">
        <w:rPr>
          <w:color w:val="auto"/>
          <w:sz w:val="28"/>
          <w:szCs w:val="28"/>
        </w:rPr>
        <w:t>и</w:t>
      </w:r>
      <w:r w:rsidR="00766565" w:rsidRPr="00766565">
        <w:rPr>
          <w:color w:val="auto"/>
          <w:sz w:val="28"/>
          <w:szCs w:val="28"/>
        </w:rPr>
        <w:t xml:space="preserve"> бухгалтерского учета, составления и представления бухгалтерской (финансовой) отчетности</w:t>
      </w:r>
      <w:r w:rsidR="00766565">
        <w:rPr>
          <w:color w:val="auto"/>
          <w:sz w:val="28"/>
          <w:szCs w:val="28"/>
        </w:rPr>
        <w:t xml:space="preserve">, из них одно нарушение, имеющее стоимостную оценку 8 089,75 </w:t>
      </w:r>
      <w:proofErr w:type="spellStart"/>
      <w:r w:rsidR="00766565">
        <w:rPr>
          <w:color w:val="auto"/>
          <w:sz w:val="28"/>
          <w:szCs w:val="28"/>
        </w:rPr>
        <w:t>млн.рублей</w:t>
      </w:r>
      <w:proofErr w:type="spellEnd"/>
      <w:r w:rsidR="004D6790">
        <w:rPr>
          <w:color w:val="auto"/>
          <w:sz w:val="28"/>
          <w:szCs w:val="28"/>
        </w:rPr>
        <w:t>,</w:t>
      </w:r>
      <w:r w:rsidR="00766565">
        <w:rPr>
          <w:color w:val="auto"/>
          <w:sz w:val="28"/>
          <w:szCs w:val="28"/>
        </w:rPr>
        <w:t xml:space="preserve"> </w:t>
      </w:r>
      <w:r w:rsidR="00917283">
        <w:rPr>
          <w:color w:val="auto"/>
          <w:sz w:val="28"/>
          <w:szCs w:val="28"/>
        </w:rPr>
        <w:t xml:space="preserve">и </w:t>
      </w:r>
      <w:r w:rsidR="00766565">
        <w:rPr>
          <w:color w:val="auto"/>
          <w:sz w:val="28"/>
          <w:szCs w:val="28"/>
        </w:rPr>
        <w:t>одно нарушение -</w:t>
      </w:r>
      <w:r w:rsidR="00766565" w:rsidRPr="00766565">
        <w:rPr>
          <w:color w:val="auto"/>
          <w:sz w:val="28"/>
          <w:szCs w:val="28"/>
        </w:rPr>
        <w:t xml:space="preserve"> при осуществлении гос</w:t>
      </w:r>
      <w:r w:rsidR="00766565">
        <w:rPr>
          <w:color w:val="auto"/>
          <w:sz w:val="28"/>
          <w:szCs w:val="28"/>
        </w:rPr>
        <w:t xml:space="preserve">ударственных </w:t>
      </w:r>
      <w:r w:rsidR="00766565" w:rsidRPr="00766565">
        <w:rPr>
          <w:color w:val="auto"/>
          <w:sz w:val="28"/>
          <w:szCs w:val="28"/>
        </w:rPr>
        <w:t>(муниципальных) закупок</w:t>
      </w:r>
      <w:r w:rsidR="00766565">
        <w:rPr>
          <w:color w:val="auto"/>
          <w:sz w:val="28"/>
          <w:szCs w:val="28"/>
        </w:rPr>
        <w:t xml:space="preserve"> со стоимостной оценкой 25,28 </w:t>
      </w:r>
      <w:proofErr w:type="spellStart"/>
      <w:r w:rsidR="00766565">
        <w:rPr>
          <w:color w:val="auto"/>
          <w:sz w:val="28"/>
          <w:szCs w:val="28"/>
        </w:rPr>
        <w:t>млн.рублей</w:t>
      </w:r>
      <w:proofErr w:type="spellEnd"/>
      <w:r w:rsidR="00766565">
        <w:rPr>
          <w:color w:val="auto"/>
          <w:sz w:val="28"/>
          <w:szCs w:val="28"/>
        </w:rPr>
        <w:t>.</w:t>
      </w:r>
      <w:r w:rsidR="002B684C">
        <w:rPr>
          <w:color w:val="auto"/>
          <w:sz w:val="28"/>
          <w:szCs w:val="28"/>
        </w:rPr>
        <w:t xml:space="preserve"> В структуре выявленных нарушений 149 нарушений или 87,6% от общего числа нарушений являются нарушениями порядков реализации государственных (муниципальных) программ.</w:t>
      </w:r>
    </w:p>
    <w:p w:rsidR="009B520E" w:rsidRPr="00BF0F16" w:rsidRDefault="009B520E" w:rsidP="00F95D4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917283">
        <w:rPr>
          <w:sz w:val="28"/>
          <w:szCs w:val="28"/>
        </w:rPr>
        <w:t xml:space="preserve">Также, выявлен </w:t>
      </w:r>
      <w:r w:rsidR="00917283" w:rsidRPr="00917283">
        <w:rPr>
          <w:sz w:val="28"/>
          <w:szCs w:val="28"/>
        </w:rPr>
        <w:t>2</w:t>
      </w:r>
      <w:r w:rsidR="00490044">
        <w:rPr>
          <w:sz w:val="28"/>
          <w:szCs w:val="28"/>
        </w:rPr>
        <w:t>1</w:t>
      </w:r>
      <w:r w:rsidRPr="00917283">
        <w:rPr>
          <w:sz w:val="28"/>
          <w:szCs w:val="28"/>
        </w:rPr>
        <w:t xml:space="preserve"> факт неэффективного расходования бюджетных средств на сумму </w:t>
      </w:r>
      <w:r w:rsidR="00917283" w:rsidRPr="00917283">
        <w:rPr>
          <w:sz w:val="28"/>
          <w:szCs w:val="28"/>
        </w:rPr>
        <w:t>3,55</w:t>
      </w:r>
      <w:r w:rsidRPr="00917283">
        <w:rPr>
          <w:sz w:val="28"/>
          <w:szCs w:val="28"/>
        </w:rPr>
        <w:t xml:space="preserve"> </w:t>
      </w:r>
      <w:proofErr w:type="spellStart"/>
      <w:proofErr w:type="gramStart"/>
      <w:r w:rsidRPr="00917283">
        <w:rPr>
          <w:sz w:val="28"/>
          <w:szCs w:val="28"/>
        </w:rPr>
        <w:t>млн.рублей</w:t>
      </w:r>
      <w:proofErr w:type="spellEnd"/>
      <w:proofErr w:type="gramEnd"/>
      <w:r w:rsidR="004E2ACC">
        <w:rPr>
          <w:sz w:val="28"/>
          <w:szCs w:val="28"/>
        </w:rPr>
        <w:t>.</w:t>
      </w:r>
    </w:p>
    <w:p w:rsidR="009C4880" w:rsidRPr="00766565" w:rsidRDefault="00F95D46" w:rsidP="003A6113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Допущенные нарушения выявлены</w:t>
      </w:r>
      <w:r w:rsidR="00775497" w:rsidRPr="00766565">
        <w:rPr>
          <w:sz w:val="28"/>
          <w:szCs w:val="28"/>
        </w:rPr>
        <w:t xml:space="preserve"> Счетной палатой </w:t>
      </w:r>
      <w:r>
        <w:rPr>
          <w:sz w:val="28"/>
          <w:szCs w:val="28"/>
        </w:rPr>
        <w:t>в ходе проведения следующих</w:t>
      </w:r>
      <w:r w:rsidR="00775497" w:rsidRPr="00766565">
        <w:rPr>
          <w:sz w:val="28"/>
          <w:szCs w:val="28"/>
        </w:rPr>
        <w:t xml:space="preserve"> экспертно-аналитически</w:t>
      </w:r>
      <w:r>
        <w:rPr>
          <w:sz w:val="28"/>
          <w:szCs w:val="28"/>
        </w:rPr>
        <w:t>х</w:t>
      </w:r>
      <w:r w:rsidR="00775497" w:rsidRPr="00766565">
        <w:rPr>
          <w:sz w:val="28"/>
          <w:szCs w:val="28"/>
        </w:rPr>
        <w:t xml:space="preserve"> мероприят</w:t>
      </w:r>
      <w:r>
        <w:rPr>
          <w:sz w:val="28"/>
          <w:szCs w:val="28"/>
        </w:rPr>
        <w:t>ий</w:t>
      </w:r>
      <w:r w:rsidR="00775497" w:rsidRPr="00766565">
        <w:rPr>
          <w:sz w:val="28"/>
          <w:szCs w:val="28"/>
        </w:rPr>
        <w:t>:</w:t>
      </w:r>
    </w:p>
    <w:p w:rsidR="00BD0510" w:rsidRPr="0008525A" w:rsidRDefault="003A6113" w:rsidP="003A6113">
      <w:pPr>
        <w:pStyle w:val="Default"/>
        <w:tabs>
          <w:tab w:val="left" w:pos="709"/>
        </w:tabs>
        <w:spacing w:before="8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3A6113">
        <w:rPr>
          <w:b/>
          <w:color w:val="auto"/>
          <w:sz w:val="28"/>
          <w:szCs w:val="28"/>
        </w:rPr>
        <w:t>В</w:t>
      </w:r>
      <w:r w:rsidR="00D676F8" w:rsidRPr="003A6113">
        <w:rPr>
          <w:b/>
          <w:color w:val="auto"/>
          <w:sz w:val="28"/>
          <w:szCs w:val="28"/>
        </w:rPr>
        <w:t>нешняя проверка годовой бюджетной отчетности главных администраторов средств окружного бюджета</w:t>
      </w:r>
      <w:r w:rsidR="008218C5" w:rsidRPr="0008525A">
        <w:rPr>
          <w:color w:val="auto"/>
          <w:sz w:val="28"/>
          <w:szCs w:val="28"/>
        </w:rPr>
        <w:t>,</w:t>
      </w:r>
      <w:r w:rsidR="00D74317" w:rsidRPr="0008525A">
        <w:rPr>
          <w:color w:val="auto"/>
          <w:sz w:val="28"/>
          <w:szCs w:val="28"/>
        </w:rPr>
        <w:t xml:space="preserve"> </w:t>
      </w:r>
      <w:r w:rsidR="00BD0510" w:rsidRPr="0008525A">
        <w:rPr>
          <w:sz w:val="28"/>
          <w:szCs w:val="28"/>
        </w:rPr>
        <w:t xml:space="preserve">в результате которой по пяти главным распорядителям установлено нарушение общих требований к </w:t>
      </w:r>
      <w:r w:rsidR="00BD0510" w:rsidRPr="0008525A">
        <w:rPr>
          <w:sz w:val="28"/>
          <w:szCs w:val="28"/>
        </w:rPr>
        <w:lastRenderedPageBreak/>
        <w:t>бухгалтерской (финансовой) отчетности экономического субъекта и ее составу</w:t>
      </w:r>
      <w:r w:rsidR="008218C5" w:rsidRPr="0008525A">
        <w:rPr>
          <w:sz w:val="28"/>
          <w:szCs w:val="28"/>
        </w:rPr>
        <w:t>, п</w:t>
      </w:r>
      <w:r w:rsidR="00BD0510" w:rsidRPr="0008525A">
        <w:rPr>
          <w:sz w:val="28"/>
          <w:szCs w:val="28"/>
        </w:rPr>
        <w:t>о четырём главным администраторам бюджетных средств и Фонду выявлено неэффективное использование средств окружного бюджета в сумме 3</w:t>
      </w:r>
      <w:r w:rsidR="008218C5" w:rsidRPr="0008525A">
        <w:rPr>
          <w:sz w:val="28"/>
          <w:szCs w:val="28"/>
        </w:rPr>
        <w:t>,</w:t>
      </w:r>
      <w:r w:rsidR="00BD0510" w:rsidRPr="0008525A">
        <w:rPr>
          <w:sz w:val="28"/>
          <w:szCs w:val="28"/>
        </w:rPr>
        <w:t>55</w:t>
      </w:r>
      <w:r w:rsidR="008218C5" w:rsidRPr="0008525A">
        <w:rPr>
          <w:sz w:val="28"/>
          <w:szCs w:val="28"/>
        </w:rPr>
        <w:t xml:space="preserve"> млн</w:t>
      </w:r>
      <w:r w:rsidR="00BD0510" w:rsidRPr="0008525A">
        <w:rPr>
          <w:sz w:val="28"/>
          <w:szCs w:val="28"/>
        </w:rPr>
        <w:t>. рублей</w:t>
      </w:r>
      <w:bookmarkStart w:id="3" w:name="_Hlk39501984"/>
      <w:r w:rsidR="00BD0510" w:rsidRPr="0008525A">
        <w:rPr>
          <w:sz w:val="28"/>
          <w:szCs w:val="28"/>
        </w:rPr>
        <w:t xml:space="preserve">. </w:t>
      </w:r>
      <w:bookmarkEnd w:id="3"/>
      <w:r w:rsidR="008218C5" w:rsidRPr="0008525A">
        <w:rPr>
          <w:sz w:val="28"/>
          <w:szCs w:val="28"/>
        </w:rPr>
        <w:t>В нарушение требований Бюджетного кодекса</w:t>
      </w:r>
      <w:r w:rsidR="001E4C21">
        <w:rPr>
          <w:sz w:val="28"/>
          <w:szCs w:val="28"/>
        </w:rPr>
        <w:t>,</w:t>
      </w:r>
      <w:r w:rsidR="008218C5" w:rsidRPr="0008525A">
        <w:rPr>
          <w:sz w:val="28"/>
          <w:szCs w:val="28"/>
        </w:rPr>
        <w:t xml:space="preserve"> в отсутствие принятых порядков</w:t>
      </w:r>
      <w:r w:rsidR="001E4C21">
        <w:rPr>
          <w:sz w:val="28"/>
          <w:szCs w:val="28"/>
        </w:rPr>
        <w:t>,</w:t>
      </w:r>
      <w:r w:rsidR="008218C5" w:rsidRPr="0008525A">
        <w:rPr>
          <w:sz w:val="28"/>
          <w:szCs w:val="28"/>
        </w:rPr>
        <w:t xml:space="preserve"> </w:t>
      </w:r>
      <w:r w:rsidR="0008525A">
        <w:rPr>
          <w:sz w:val="28"/>
          <w:szCs w:val="28"/>
        </w:rPr>
        <w:t>четырьмя главными администраторами бюджетных средств</w:t>
      </w:r>
      <w:r w:rsidR="0008525A" w:rsidRPr="0008525A">
        <w:rPr>
          <w:sz w:val="28"/>
          <w:szCs w:val="28"/>
        </w:rPr>
        <w:t xml:space="preserve"> из окружного бюджета </w:t>
      </w:r>
      <w:r w:rsidR="008218C5" w:rsidRPr="0008525A">
        <w:rPr>
          <w:sz w:val="28"/>
          <w:szCs w:val="28"/>
        </w:rPr>
        <w:t>предоставлено де</w:t>
      </w:r>
      <w:r w:rsidR="0008525A">
        <w:rPr>
          <w:sz w:val="28"/>
          <w:szCs w:val="28"/>
        </w:rPr>
        <w:t>сять</w:t>
      </w:r>
      <w:r w:rsidR="008218C5" w:rsidRPr="0008525A">
        <w:rPr>
          <w:sz w:val="28"/>
          <w:szCs w:val="28"/>
        </w:rPr>
        <w:t xml:space="preserve"> субсидий в размере </w:t>
      </w:r>
      <w:r w:rsidR="0008525A">
        <w:rPr>
          <w:sz w:val="28"/>
          <w:szCs w:val="28"/>
        </w:rPr>
        <w:t>66,88 млн</w:t>
      </w:r>
      <w:r w:rsidR="008218C5" w:rsidRPr="0008525A">
        <w:rPr>
          <w:sz w:val="28"/>
          <w:szCs w:val="28"/>
        </w:rPr>
        <w:t>. рублей</w:t>
      </w:r>
      <w:r w:rsidR="0008525A">
        <w:rPr>
          <w:sz w:val="28"/>
          <w:szCs w:val="28"/>
        </w:rPr>
        <w:t>.</w:t>
      </w:r>
    </w:p>
    <w:p w:rsidR="00BD0510" w:rsidRPr="004D6790" w:rsidRDefault="00BD0510" w:rsidP="00BD0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90">
        <w:rPr>
          <w:rFonts w:ascii="Times New Roman" w:hAnsi="Times New Roman" w:cs="Times New Roman"/>
          <w:sz w:val="28"/>
          <w:szCs w:val="28"/>
        </w:rPr>
        <w:t>Счетной палатой главным администраторам бюджетных средств направлены соответствующие предложения по урегулированию (устранению) выявленных нарушений.</w:t>
      </w:r>
    </w:p>
    <w:p w:rsidR="00031688" w:rsidRPr="00C35658" w:rsidRDefault="003A6113" w:rsidP="003A6113">
      <w:pPr>
        <w:pStyle w:val="Default"/>
        <w:spacing w:before="80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ab/>
        <w:t>По результатам</w:t>
      </w:r>
      <w:r w:rsidRPr="003A6113">
        <w:rPr>
          <w:b/>
          <w:color w:val="auto"/>
          <w:sz w:val="28"/>
          <w:szCs w:val="28"/>
        </w:rPr>
        <w:t xml:space="preserve"> Э</w:t>
      </w:r>
      <w:r w:rsidR="004B5EEE" w:rsidRPr="003A6113">
        <w:rPr>
          <w:b/>
          <w:color w:val="auto"/>
          <w:sz w:val="28"/>
          <w:szCs w:val="28"/>
        </w:rPr>
        <w:t>кспертиз</w:t>
      </w:r>
      <w:r>
        <w:rPr>
          <w:b/>
          <w:color w:val="auto"/>
          <w:sz w:val="28"/>
          <w:szCs w:val="28"/>
        </w:rPr>
        <w:t>ы</w:t>
      </w:r>
      <w:r w:rsidR="004B5EEE" w:rsidRPr="003A6113">
        <w:rPr>
          <w:b/>
          <w:color w:val="auto"/>
          <w:sz w:val="28"/>
          <w:szCs w:val="28"/>
        </w:rPr>
        <w:t xml:space="preserve"> сводного годового доклада о ходе реализации государственных программ Чукотского автономного округа за 9 месяцев 20</w:t>
      </w:r>
      <w:r w:rsidR="00031688" w:rsidRPr="003A6113">
        <w:rPr>
          <w:b/>
          <w:color w:val="auto"/>
          <w:sz w:val="28"/>
          <w:szCs w:val="28"/>
        </w:rPr>
        <w:t>20</w:t>
      </w:r>
      <w:r w:rsidR="004B5EEE" w:rsidRPr="003A6113">
        <w:rPr>
          <w:b/>
          <w:color w:val="auto"/>
          <w:sz w:val="28"/>
          <w:szCs w:val="28"/>
        </w:rPr>
        <w:t> года</w:t>
      </w:r>
      <w:r>
        <w:rPr>
          <w:b/>
          <w:color w:val="auto"/>
          <w:sz w:val="28"/>
          <w:szCs w:val="28"/>
        </w:rPr>
        <w:t xml:space="preserve"> </w:t>
      </w:r>
      <w:r w:rsidR="00031688">
        <w:rPr>
          <w:sz w:val="28"/>
          <w:szCs w:val="28"/>
        </w:rPr>
        <w:t>установлен риск невыполнения в 2020 году мероприятий девяти</w:t>
      </w:r>
      <w:r w:rsidR="00031688" w:rsidRPr="003B4B58">
        <w:rPr>
          <w:sz w:val="28"/>
          <w:szCs w:val="28"/>
        </w:rPr>
        <w:t xml:space="preserve"> госпрограмм на общую сумму 10</w:t>
      </w:r>
      <w:r w:rsidR="00031688">
        <w:rPr>
          <w:sz w:val="28"/>
          <w:szCs w:val="28"/>
        </w:rPr>
        <w:t> </w:t>
      </w:r>
      <w:r w:rsidR="00031688" w:rsidRPr="003B4B58">
        <w:rPr>
          <w:sz w:val="28"/>
          <w:szCs w:val="28"/>
        </w:rPr>
        <w:t>098</w:t>
      </w:r>
      <w:r w:rsidR="00031688">
        <w:rPr>
          <w:sz w:val="28"/>
          <w:szCs w:val="28"/>
        </w:rPr>
        <w:t>,2 млн</w:t>
      </w:r>
      <w:r w:rsidR="00031688" w:rsidRPr="003B4B58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  <w:r w:rsidR="00031688" w:rsidRPr="00C35658">
        <w:rPr>
          <w:bCs/>
          <w:sz w:val="28"/>
          <w:szCs w:val="28"/>
        </w:rPr>
        <w:t xml:space="preserve"> </w:t>
      </w:r>
    </w:p>
    <w:p w:rsidR="00C84908" w:rsidRPr="00031688" w:rsidRDefault="003A6113" w:rsidP="003A6113">
      <w:pPr>
        <w:pStyle w:val="Default"/>
        <w:tabs>
          <w:tab w:val="left" w:pos="709"/>
        </w:tabs>
        <w:spacing w:before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3A6113">
        <w:rPr>
          <w:b/>
          <w:color w:val="auto"/>
          <w:sz w:val="28"/>
          <w:szCs w:val="28"/>
        </w:rPr>
        <w:t>О</w:t>
      </w:r>
      <w:r w:rsidR="004B5EEE" w:rsidRPr="003A6113">
        <w:rPr>
          <w:b/>
          <w:color w:val="auto"/>
          <w:sz w:val="28"/>
          <w:szCs w:val="28"/>
        </w:rPr>
        <w:t>ценка хода реализации региональных проектов в Чукотском автономном округе</w:t>
      </w:r>
      <w:r w:rsidR="00031688" w:rsidRPr="003A6113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проведена </w:t>
      </w:r>
      <w:r w:rsidR="00031688" w:rsidRPr="003A6113">
        <w:rPr>
          <w:b/>
          <w:color w:val="auto"/>
          <w:sz w:val="28"/>
          <w:szCs w:val="28"/>
        </w:rPr>
        <w:t>за 1 квартал, полугодие и 9 месяцев 2020 года</w:t>
      </w:r>
      <w:r>
        <w:rPr>
          <w:b/>
          <w:color w:val="auto"/>
          <w:sz w:val="28"/>
          <w:szCs w:val="28"/>
        </w:rPr>
        <w:t xml:space="preserve">. </w:t>
      </w:r>
      <w:r w:rsidRPr="003A6113">
        <w:rPr>
          <w:color w:val="auto"/>
          <w:sz w:val="28"/>
          <w:szCs w:val="28"/>
        </w:rPr>
        <w:t>В</w:t>
      </w:r>
      <w:r w:rsidR="00BB1269" w:rsidRPr="00031688">
        <w:rPr>
          <w:color w:val="auto"/>
          <w:sz w:val="28"/>
          <w:szCs w:val="28"/>
        </w:rPr>
        <w:t>ыявлены следующие недостатки и замечания:</w:t>
      </w:r>
      <w:r w:rsidR="00056E17" w:rsidRPr="00031688">
        <w:rPr>
          <w:color w:val="auto"/>
          <w:sz w:val="28"/>
          <w:szCs w:val="28"/>
        </w:rPr>
        <w:t xml:space="preserve"> </w:t>
      </w:r>
    </w:p>
    <w:p w:rsidR="00031688" w:rsidRDefault="00031688" w:rsidP="0003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несоответствие объемов финансового обеспечения, отраженных в паспортах шестнадцати региональных проектов на 2020 год (без учета средств местных бюджетов и внебюджетных источников финансирования), объемам бюджетных ассигнований, утвержденных Законом №100-ОЗ и сводной бюджетной росписью. В паспортах шести региональных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некорректно заполнен </w:t>
      </w:r>
      <w:r>
        <w:rPr>
          <w:rFonts w:ascii="Times New Roman" w:hAnsi="Times New Roman" w:cs="Times New Roman"/>
          <w:sz w:val="28"/>
          <w:szCs w:val="28"/>
        </w:rPr>
        <w:t>раздел 4 «Финансовое обеспечение регионального проекта»</w:t>
      </w:r>
      <w:r>
        <w:rPr>
          <w:rFonts w:ascii="Times New Roman" w:eastAsia="Times New Roman" w:hAnsi="Times New Roman" w:cs="Times New Roman"/>
          <w:sz w:val="28"/>
          <w:szCs w:val="28"/>
        </w:rPr>
        <w:t>, в части общего объема финансового обеспечение проекта;</w:t>
      </w:r>
      <w:r w:rsidRPr="00234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88" w:rsidRDefault="00031688" w:rsidP="00031688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234881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Pr="00234881">
        <w:rPr>
          <w:sz w:val="28"/>
          <w:szCs w:val="28"/>
        </w:rPr>
        <w:t>мероприятиям</w:t>
      </w:r>
      <w:r>
        <w:rPr>
          <w:sz w:val="28"/>
          <w:szCs w:val="28"/>
        </w:rPr>
        <w:t>, реализация которых не предусмотрена паспортами региональных проектов,</w:t>
      </w:r>
      <w:r w:rsidRPr="00234881">
        <w:rPr>
          <w:sz w:val="28"/>
          <w:szCs w:val="28"/>
        </w:rPr>
        <w:t xml:space="preserve"> присвоены КБК, </w:t>
      </w:r>
      <w:r>
        <w:rPr>
          <w:sz w:val="28"/>
          <w:szCs w:val="28"/>
        </w:rPr>
        <w:t xml:space="preserve">отражающие </w:t>
      </w:r>
      <w:r w:rsidRPr="00234881">
        <w:rPr>
          <w:sz w:val="28"/>
          <w:szCs w:val="28"/>
        </w:rPr>
        <w:t>привязку бюджетных ассигнований</w:t>
      </w:r>
      <w:r>
        <w:rPr>
          <w:sz w:val="28"/>
          <w:szCs w:val="28"/>
        </w:rPr>
        <w:t xml:space="preserve"> по этим мероприятиям </w:t>
      </w:r>
      <w:r w:rsidRPr="00234881">
        <w:rPr>
          <w:sz w:val="28"/>
          <w:szCs w:val="28"/>
        </w:rPr>
        <w:t>к региональным проектам («Демография», «Здравоохранение», «Экология» и «Культура»)</w:t>
      </w:r>
      <w:r>
        <w:rPr>
          <w:sz w:val="28"/>
          <w:szCs w:val="28"/>
        </w:rPr>
        <w:t>. Законом №100-ОЗ на реализацию данных мероприятий утверждены бюджетные ассигнования в объеме 184,4 млн. рублей (исполнение за 9 месяцев составило 77,3 млн. рублей).</w:t>
      </w:r>
    </w:p>
    <w:p w:rsidR="00031688" w:rsidRPr="0002150D" w:rsidRDefault="00031688" w:rsidP="0003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150D">
        <w:rPr>
          <w:rFonts w:ascii="Times New Roman" w:hAnsi="Times New Roman" w:cs="Times New Roman"/>
          <w:sz w:val="28"/>
          <w:szCs w:val="28"/>
        </w:rPr>
        <w:t xml:space="preserve">ыявленные Счетной палатой </w:t>
      </w:r>
      <w:r w:rsidRPr="00B60CF2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02150D">
        <w:rPr>
          <w:rFonts w:ascii="Times New Roman" w:hAnsi="Times New Roman" w:cs="Times New Roman"/>
          <w:sz w:val="28"/>
          <w:szCs w:val="28"/>
        </w:rPr>
        <w:t>показывают наличие системных проблем в ходе реализации региональных проектов:</w:t>
      </w:r>
    </w:p>
    <w:p w:rsidR="00031688" w:rsidRPr="0002150D" w:rsidRDefault="00031688" w:rsidP="0003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0D">
        <w:rPr>
          <w:rFonts w:ascii="Times New Roman" w:hAnsi="Times New Roman" w:cs="Times New Roman"/>
          <w:sz w:val="28"/>
          <w:szCs w:val="28"/>
        </w:rPr>
        <w:t>- отсутствие организации внутреннего финансового контроля реализации региональных проектов главными распорядителями бюджетных средств, получателями бюджетных средств;</w:t>
      </w:r>
    </w:p>
    <w:p w:rsidR="00031688" w:rsidRPr="0002150D" w:rsidRDefault="00031688" w:rsidP="0003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0D">
        <w:rPr>
          <w:rFonts w:ascii="Times New Roman" w:hAnsi="Times New Roman" w:cs="Times New Roman"/>
          <w:sz w:val="28"/>
          <w:szCs w:val="28"/>
        </w:rPr>
        <w:t>- ненадлежащий контроль Руководителем регионального проекта за ходом его реализации;</w:t>
      </w:r>
    </w:p>
    <w:p w:rsidR="00031688" w:rsidRPr="0002150D" w:rsidRDefault="00031688" w:rsidP="00031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0D">
        <w:rPr>
          <w:rFonts w:ascii="Times New Roman" w:hAnsi="Times New Roman" w:cs="Times New Roman"/>
          <w:sz w:val="28"/>
          <w:szCs w:val="28"/>
        </w:rPr>
        <w:t xml:space="preserve">- формальный мониторинг хода реализации региональных проектов Региональным проектным офисом (свод информации, полученной от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средств, </w:t>
      </w:r>
      <w:r w:rsidRPr="0002150D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няющих мероприятия </w:t>
      </w:r>
      <w:r w:rsidRPr="0002150D">
        <w:rPr>
          <w:rFonts w:ascii="Times New Roman" w:hAnsi="Times New Roman" w:cs="Times New Roman"/>
          <w:sz w:val="28"/>
          <w:szCs w:val="28"/>
        </w:rPr>
        <w:t>региональных проектов, без проверки её достоверности и анализа причин несоответствий).</w:t>
      </w:r>
    </w:p>
    <w:p w:rsidR="00827696" w:rsidRPr="001E4C21" w:rsidRDefault="003A6113" w:rsidP="003A6113">
      <w:pPr>
        <w:pStyle w:val="Default"/>
        <w:tabs>
          <w:tab w:val="left" w:pos="851"/>
        </w:tabs>
        <w:spacing w:before="80" w:line="252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1E4C21" w:rsidRPr="001E4C21">
        <w:rPr>
          <w:sz w:val="28"/>
          <w:szCs w:val="28"/>
        </w:rPr>
        <w:t xml:space="preserve">При проведении экспертно-аналитических мероприятий по </w:t>
      </w:r>
      <w:r w:rsidR="001E4C21" w:rsidRPr="003A6113">
        <w:rPr>
          <w:b/>
          <w:sz w:val="28"/>
          <w:szCs w:val="28"/>
        </w:rPr>
        <w:t xml:space="preserve">экспертизе законопроектов об исполнении окружного бюджета за 2019 год </w:t>
      </w:r>
      <w:r w:rsidR="001E4C21" w:rsidRPr="003A6113">
        <w:rPr>
          <w:sz w:val="28"/>
          <w:szCs w:val="28"/>
        </w:rPr>
        <w:t>и</w:t>
      </w:r>
      <w:r w:rsidR="001E4C21" w:rsidRPr="003A6113">
        <w:rPr>
          <w:b/>
          <w:sz w:val="28"/>
          <w:szCs w:val="28"/>
        </w:rPr>
        <w:t xml:space="preserve"> об окружном бюджете на 2021 год и плановый период 2022 и 2023 годов</w:t>
      </w:r>
      <w:r w:rsidR="001E4C21" w:rsidRPr="001E4C21">
        <w:rPr>
          <w:sz w:val="28"/>
          <w:szCs w:val="28"/>
        </w:rPr>
        <w:t xml:space="preserve"> осуществлен </w:t>
      </w:r>
      <w:r w:rsidR="006F5C20" w:rsidRPr="001E4C21">
        <w:rPr>
          <w:sz w:val="28"/>
          <w:szCs w:val="28"/>
        </w:rPr>
        <w:t>к</w:t>
      </w:r>
      <w:r w:rsidR="00FF7224" w:rsidRPr="001E4C21">
        <w:rPr>
          <w:sz w:val="28"/>
          <w:szCs w:val="28"/>
        </w:rPr>
        <w:t>онтроль за ходом и итогами реализации</w:t>
      </w:r>
      <w:r w:rsidR="006761CC" w:rsidRPr="001E4C21">
        <w:rPr>
          <w:sz w:val="28"/>
          <w:szCs w:val="28"/>
        </w:rPr>
        <w:t xml:space="preserve"> Стратегии социально-</w:t>
      </w:r>
      <w:r w:rsidR="006761CC" w:rsidRPr="001E4C21">
        <w:rPr>
          <w:sz w:val="28"/>
          <w:szCs w:val="28"/>
        </w:rPr>
        <w:lastRenderedPageBreak/>
        <w:t>экономического развития Чукотского автономного округа до 2030 года,  Прогноза социально-экономического развития Чукотского автономного округа на среднесрочный период</w:t>
      </w:r>
      <w:r w:rsidR="001F2C3B" w:rsidRPr="001E4C21">
        <w:rPr>
          <w:sz w:val="28"/>
          <w:szCs w:val="28"/>
        </w:rPr>
        <w:t>.</w:t>
      </w:r>
      <w:r w:rsidR="00BB1269" w:rsidRPr="001E4C21">
        <w:rPr>
          <w:sz w:val="28"/>
          <w:szCs w:val="28"/>
        </w:rPr>
        <w:t xml:space="preserve"> Результаты контроля показали</w:t>
      </w:r>
      <w:r w:rsidR="001E4C21" w:rsidRPr="001E4C21">
        <w:rPr>
          <w:sz w:val="28"/>
          <w:szCs w:val="28"/>
        </w:rPr>
        <w:t xml:space="preserve"> отсутствие корректировки Прогноза социально-экономического развития Чукотского автономного округа на</w:t>
      </w:r>
      <w:r w:rsidR="00DD1A7A" w:rsidRPr="001E4C21">
        <w:rPr>
          <w:sz w:val="28"/>
          <w:szCs w:val="28"/>
        </w:rPr>
        <w:t xml:space="preserve"> долгосрочный</w:t>
      </w:r>
      <w:r w:rsidR="00827696" w:rsidRPr="001E4C21">
        <w:rPr>
          <w:sz w:val="28"/>
          <w:szCs w:val="28"/>
        </w:rPr>
        <w:t xml:space="preserve"> период (до 2035 года)</w:t>
      </w:r>
      <w:r w:rsidR="00DD1A7A" w:rsidRPr="001E4C21">
        <w:rPr>
          <w:sz w:val="28"/>
          <w:szCs w:val="28"/>
        </w:rPr>
        <w:t xml:space="preserve"> с учетом принятого Прогноза социально-экономического развития на среднесрочный период</w:t>
      </w:r>
      <w:r w:rsidR="00827696" w:rsidRPr="001E4C21">
        <w:rPr>
          <w:sz w:val="28"/>
          <w:szCs w:val="28"/>
        </w:rPr>
        <w:t xml:space="preserve"> </w:t>
      </w:r>
      <w:r w:rsidR="001E4C21" w:rsidRPr="001E4C21">
        <w:rPr>
          <w:sz w:val="28"/>
          <w:szCs w:val="28"/>
        </w:rPr>
        <w:t>(2021-2023 годы). О</w:t>
      </w:r>
      <w:r w:rsidR="00827696" w:rsidRPr="001E4C21">
        <w:rPr>
          <w:bCs/>
          <w:sz w:val="28"/>
          <w:szCs w:val="28"/>
        </w:rPr>
        <w:t xml:space="preserve">сновные показатели </w:t>
      </w:r>
      <w:r w:rsidR="00827696" w:rsidRPr="001E4C21">
        <w:rPr>
          <w:sz w:val="28"/>
          <w:szCs w:val="28"/>
        </w:rPr>
        <w:t>Прогнозов социально-экономического развития на долгосрочный и среднесрочный период</w:t>
      </w:r>
      <w:r w:rsidR="00827696" w:rsidRPr="001E4C21">
        <w:rPr>
          <w:bCs/>
          <w:sz w:val="28"/>
          <w:szCs w:val="28"/>
        </w:rPr>
        <w:t xml:space="preserve"> не отражают взаимосвязь со Стратегией </w:t>
      </w:r>
      <w:r w:rsidR="00827696" w:rsidRPr="001E4C21">
        <w:rPr>
          <w:sz w:val="28"/>
          <w:szCs w:val="28"/>
        </w:rPr>
        <w:t>социально-экономического развития Чукотского автономного округа до 2030 года</w:t>
      </w:r>
      <w:r w:rsidR="00827696" w:rsidRPr="001E4C21">
        <w:rPr>
          <w:bCs/>
          <w:sz w:val="28"/>
          <w:szCs w:val="28"/>
        </w:rPr>
        <w:t>, разрабатываемой и реализуемой в рамках бюджетного планирования</w:t>
      </w:r>
      <w:r w:rsidR="001E4C21" w:rsidRPr="001E4C21">
        <w:rPr>
          <w:bCs/>
          <w:sz w:val="28"/>
          <w:szCs w:val="28"/>
        </w:rPr>
        <w:t xml:space="preserve">. </w:t>
      </w:r>
      <w:r w:rsidR="001E4C21">
        <w:rPr>
          <w:bCs/>
          <w:sz w:val="28"/>
          <w:szCs w:val="28"/>
        </w:rPr>
        <w:t>Р</w:t>
      </w:r>
      <w:r w:rsidR="00827696" w:rsidRPr="001E4C21">
        <w:rPr>
          <w:sz w:val="28"/>
          <w:szCs w:val="28"/>
          <w:shd w:val="clear" w:color="auto" w:fill="FFFFFF"/>
        </w:rPr>
        <w:t xml:space="preserve">азличный состав показателей всех документов и отклонения значений большей части анализируемых показателей </w:t>
      </w:r>
      <w:r w:rsidR="00827696" w:rsidRPr="001E4C21">
        <w:rPr>
          <w:sz w:val="28"/>
          <w:szCs w:val="28"/>
        </w:rPr>
        <w:t xml:space="preserve">Стратегии, Прогнозов социально-экономического развития на среднесрочный и долгосрочный период, Бюджетного прогноза и </w:t>
      </w:r>
      <w:r w:rsidR="00827696" w:rsidRPr="001E4C21">
        <w:rPr>
          <w:rFonts w:eastAsia="Calibri"/>
          <w:sz w:val="28"/>
          <w:szCs w:val="28"/>
        </w:rPr>
        <w:t xml:space="preserve">Основных направлений бюджетной и налоговой политики </w:t>
      </w:r>
      <w:r w:rsidR="00827696" w:rsidRPr="001E4C21">
        <w:rPr>
          <w:sz w:val="28"/>
          <w:szCs w:val="28"/>
          <w:shd w:val="clear" w:color="auto" w:fill="FFFFFF"/>
        </w:rPr>
        <w:t>указывают на необходимость выработки единого подхода при разработке документов стратегического планирования, а также ставят под сомнение реалистичность показателей прогноза социально-экономического развития Чукотского автономного округа на плановый период и, как следствие, достижение задач Стратегии.</w:t>
      </w:r>
    </w:p>
    <w:p w:rsidR="00291E2D" w:rsidRPr="00291E2D" w:rsidRDefault="003A6113" w:rsidP="003A6113">
      <w:pPr>
        <w:pStyle w:val="Default"/>
        <w:tabs>
          <w:tab w:val="left" w:pos="851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C21">
        <w:rPr>
          <w:sz w:val="28"/>
          <w:szCs w:val="28"/>
        </w:rPr>
        <w:t>В</w:t>
      </w:r>
      <w:r w:rsidR="0041082C" w:rsidRPr="00291E2D">
        <w:rPr>
          <w:sz w:val="28"/>
          <w:szCs w:val="28"/>
        </w:rPr>
        <w:t xml:space="preserve"> ходе </w:t>
      </w:r>
      <w:r w:rsidR="0041082C" w:rsidRPr="003A6113">
        <w:rPr>
          <w:b/>
          <w:sz w:val="28"/>
          <w:szCs w:val="28"/>
        </w:rPr>
        <w:t>анализ</w:t>
      </w:r>
      <w:r w:rsidR="00765D05" w:rsidRPr="003A6113">
        <w:rPr>
          <w:b/>
          <w:sz w:val="28"/>
          <w:szCs w:val="28"/>
        </w:rPr>
        <w:t>а</w:t>
      </w:r>
      <w:r w:rsidR="0041082C" w:rsidRPr="003A6113">
        <w:rPr>
          <w:b/>
          <w:sz w:val="28"/>
          <w:szCs w:val="28"/>
        </w:rPr>
        <w:t xml:space="preserve"> бюджетного процесса в Чукотском автономном округе при формировании и исполнении </w:t>
      </w:r>
      <w:r w:rsidR="00827696" w:rsidRPr="003A6113">
        <w:rPr>
          <w:b/>
          <w:sz w:val="28"/>
          <w:szCs w:val="28"/>
        </w:rPr>
        <w:t>окружного бюджета</w:t>
      </w:r>
      <w:r w:rsidR="0041082C" w:rsidRPr="00291E2D">
        <w:rPr>
          <w:sz w:val="28"/>
          <w:szCs w:val="28"/>
        </w:rPr>
        <w:t xml:space="preserve"> </w:t>
      </w:r>
      <w:r w:rsidR="00827696" w:rsidRPr="00291E2D">
        <w:rPr>
          <w:sz w:val="28"/>
          <w:szCs w:val="28"/>
        </w:rPr>
        <w:t>установлено, что Закон о бюджетном процессе</w:t>
      </w:r>
      <w:r w:rsidR="00827696" w:rsidRPr="00291E2D">
        <w:rPr>
          <w:rStyle w:val="afd"/>
          <w:sz w:val="28"/>
          <w:szCs w:val="28"/>
        </w:rPr>
        <w:footnoteReference w:id="13"/>
      </w:r>
      <w:r w:rsidR="00827696" w:rsidRPr="00291E2D">
        <w:rPr>
          <w:sz w:val="28"/>
          <w:szCs w:val="28"/>
        </w:rPr>
        <w:t xml:space="preserve"> не содержит отдельных положений, регламентирующих бюджетные процедуры и деятельность участников бюджетного процесса, а также требует уточнений и изменений для приведения в соответствие с нормами действующего законодательства.</w:t>
      </w:r>
      <w:r w:rsidR="00291E2D" w:rsidRPr="00291E2D">
        <w:rPr>
          <w:sz w:val="28"/>
          <w:szCs w:val="28"/>
        </w:rPr>
        <w:t xml:space="preserve"> </w:t>
      </w:r>
      <w:r w:rsidR="0041082C" w:rsidRPr="00291E2D">
        <w:rPr>
          <w:sz w:val="28"/>
          <w:szCs w:val="28"/>
        </w:rPr>
        <w:t>Счетной палатой</w:t>
      </w:r>
      <w:r w:rsidR="00BA4E52" w:rsidRPr="00291E2D">
        <w:rPr>
          <w:sz w:val="28"/>
          <w:szCs w:val="28"/>
        </w:rPr>
        <w:t>,</w:t>
      </w:r>
      <w:r w:rsidR="0041082C" w:rsidRPr="00291E2D">
        <w:rPr>
          <w:sz w:val="28"/>
          <w:szCs w:val="28"/>
        </w:rPr>
        <w:t xml:space="preserve"> </w:t>
      </w:r>
      <w:r w:rsidR="0041082C" w:rsidRPr="00291E2D">
        <w:rPr>
          <w:rFonts w:eastAsia="Calibri"/>
          <w:sz w:val="28"/>
          <w:szCs w:val="28"/>
        </w:rPr>
        <w:t>в</w:t>
      </w:r>
      <w:r w:rsidR="0041082C" w:rsidRPr="00291E2D">
        <w:rPr>
          <w:sz w:val="28"/>
          <w:szCs w:val="28"/>
        </w:rPr>
        <w:t xml:space="preserve"> целях повышения эффективности бюджетного процесса в Чукотском автономном округе, </w:t>
      </w:r>
      <w:r w:rsidR="0041082C" w:rsidRPr="00291E2D">
        <w:rPr>
          <w:rFonts w:eastAsia="Calibri"/>
          <w:sz w:val="28"/>
          <w:szCs w:val="28"/>
        </w:rPr>
        <w:t>Правительству Чукотского автономного округа даны соответствующие рекомендации</w:t>
      </w:r>
      <w:r w:rsidR="00291E2D">
        <w:rPr>
          <w:rFonts w:eastAsia="Calibri"/>
          <w:sz w:val="28"/>
          <w:szCs w:val="28"/>
        </w:rPr>
        <w:t xml:space="preserve">. </w:t>
      </w:r>
      <w:r w:rsidR="00291E2D" w:rsidRPr="00D5692E">
        <w:rPr>
          <w:sz w:val="28"/>
          <w:szCs w:val="28"/>
        </w:rPr>
        <w:t>Закон</w:t>
      </w:r>
      <w:r w:rsidR="00291E2D">
        <w:rPr>
          <w:sz w:val="28"/>
          <w:szCs w:val="28"/>
        </w:rPr>
        <w:t>ом</w:t>
      </w:r>
      <w:r w:rsidR="00291E2D" w:rsidRPr="00D5692E">
        <w:rPr>
          <w:sz w:val="28"/>
          <w:szCs w:val="28"/>
        </w:rPr>
        <w:t xml:space="preserve"> Чукотского автономного округа от 6 апреля 2020 года №17-ОЗ «О внесении изменений в Закон Чукотского автономного округа «О</w:t>
      </w:r>
      <w:r w:rsidR="00291E2D">
        <w:rPr>
          <w:sz w:val="28"/>
          <w:szCs w:val="28"/>
        </w:rPr>
        <w:t> </w:t>
      </w:r>
      <w:r w:rsidR="00291E2D" w:rsidRPr="00D5692E">
        <w:rPr>
          <w:sz w:val="28"/>
          <w:szCs w:val="28"/>
        </w:rPr>
        <w:t>бюджетном процессе в Чукотском автономном округе»</w:t>
      </w:r>
      <w:r w:rsidR="00291E2D">
        <w:rPr>
          <w:sz w:val="28"/>
          <w:szCs w:val="28"/>
        </w:rPr>
        <w:t xml:space="preserve"> частично рекомендации Счетной палаты учтены</w:t>
      </w:r>
      <w:r w:rsidR="001E4C21">
        <w:rPr>
          <w:sz w:val="28"/>
          <w:szCs w:val="28"/>
        </w:rPr>
        <w:t>.</w:t>
      </w:r>
    </w:p>
    <w:p w:rsidR="00291E2D" w:rsidRPr="001D09F9" w:rsidRDefault="003A6113" w:rsidP="003830B0">
      <w:pPr>
        <w:pStyle w:val="Default"/>
        <w:tabs>
          <w:tab w:val="left" w:pos="851"/>
        </w:tabs>
        <w:spacing w:before="80"/>
        <w:jc w:val="both"/>
        <w:rPr>
          <w:sz w:val="28"/>
          <w:szCs w:val="28"/>
        </w:rPr>
      </w:pPr>
      <w:bookmarkStart w:id="4" w:name="_Hlk37419570"/>
      <w:r>
        <w:rPr>
          <w:sz w:val="28"/>
          <w:szCs w:val="28"/>
        </w:rPr>
        <w:tab/>
      </w:r>
      <w:r w:rsidR="001E4C21">
        <w:rPr>
          <w:sz w:val="28"/>
          <w:szCs w:val="28"/>
        </w:rPr>
        <w:t xml:space="preserve">Проведенная </w:t>
      </w:r>
      <w:r w:rsidR="009550BE" w:rsidRPr="003A6113">
        <w:rPr>
          <w:b/>
          <w:sz w:val="28"/>
          <w:szCs w:val="28"/>
        </w:rPr>
        <w:t>о</w:t>
      </w:r>
      <w:r w:rsidR="00291E2D" w:rsidRPr="003A6113">
        <w:rPr>
          <w:b/>
          <w:sz w:val="28"/>
          <w:szCs w:val="28"/>
        </w:rPr>
        <w:t>ценка исполнения программы государственных гарантий Чукотского автономного округа за 2018 и 2019 год</w:t>
      </w:r>
      <w:bookmarkEnd w:id="4"/>
      <w:r w:rsidR="00291E2D" w:rsidRPr="003A6113">
        <w:rPr>
          <w:b/>
          <w:sz w:val="28"/>
          <w:szCs w:val="28"/>
        </w:rPr>
        <w:t>ы</w:t>
      </w:r>
      <w:r w:rsidR="00291E2D" w:rsidRPr="001D09F9">
        <w:rPr>
          <w:sz w:val="28"/>
          <w:szCs w:val="28"/>
        </w:rPr>
        <w:t xml:space="preserve"> показала, что принятые и действующие в 2018 и 2019 годах нормативные правовые акты, регламентирующие предоставление государственных гарантий на территории Чукотского автономного округа, соответствуют требованиями бюджетного законодательства в сфере долговой политики. Госгарантии, предоставленные в 2018 и 2019 годах, соответствуют целям Программы государственных гарантий, требованиям бюджетного законодательства и нормативных правовых актов Чукотского автономного округа. В нарушение статей 115, 115.2 Бюджетного кодекса Р</w:t>
      </w:r>
      <w:r w:rsidR="001D09F9">
        <w:rPr>
          <w:sz w:val="28"/>
          <w:szCs w:val="28"/>
        </w:rPr>
        <w:t xml:space="preserve">оссийской </w:t>
      </w:r>
      <w:r w:rsidR="00291E2D" w:rsidRPr="001D09F9">
        <w:rPr>
          <w:sz w:val="28"/>
          <w:szCs w:val="28"/>
        </w:rPr>
        <w:t>Ф</w:t>
      </w:r>
      <w:r w:rsidR="001D09F9">
        <w:rPr>
          <w:sz w:val="28"/>
          <w:szCs w:val="28"/>
        </w:rPr>
        <w:t>едерации</w:t>
      </w:r>
      <w:r w:rsidR="00291E2D" w:rsidRPr="001D09F9">
        <w:rPr>
          <w:sz w:val="28"/>
          <w:szCs w:val="28"/>
        </w:rPr>
        <w:t xml:space="preserve"> порядок проведения анализа финансового состояния принципала в целях предоставления, а также после предоставления </w:t>
      </w:r>
      <w:r w:rsidR="00291E2D" w:rsidRPr="001D09F9">
        <w:rPr>
          <w:sz w:val="28"/>
          <w:szCs w:val="28"/>
        </w:rPr>
        <w:lastRenderedPageBreak/>
        <w:t>гарантии Департаментом финансов, экономики и имущественных отношений Чукотского автономного округа не утвержден</w:t>
      </w:r>
      <w:r w:rsidR="001D09F9" w:rsidRPr="001D09F9">
        <w:rPr>
          <w:sz w:val="28"/>
          <w:szCs w:val="28"/>
        </w:rPr>
        <w:t>. Счетной палатой предложено Правительству Чукотского автономного округа разработать соответствующий порядок анализа финансового состояния принципала в целях предоставления гарантии. Постановление</w:t>
      </w:r>
      <w:r w:rsidR="001D09F9">
        <w:rPr>
          <w:sz w:val="28"/>
          <w:szCs w:val="28"/>
        </w:rPr>
        <w:t>м</w:t>
      </w:r>
      <w:r w:rsidR="001D09F9" w:rsidRPr="001D09F9">
        <w:rPr>
          <w:sz w:val="28"/>
          <w:szCs w:val="28"/>
        </w:rPr>
        <w:t xml:space="preserve"> Правительства Чукотского автономного округа от 25.06.2020</w:t>
      </w:r>
      <w:r w:rsidR="001D09F9">
        <w:rPr>
          <w:sz w:val="28"/>
          <w:szCs w:val="28"/>
        </w:rPr>
        <w:t> г. №</w:t>
      </w:r>
      <w:r w:rsidR="001D09F9" w:rsidRPr="001D09F9">
        <w:rPr>
          <w:sz w:val="28"/>
          <w:szCs w:val="28"/>
        </w:rPr>
        <w:t>310</w:t>
      </w:r>
      <w:r w:rsidR="001D09F9">
        <w:rPr>
          <w:sz w:val="28"/>
          <w:szCs w:val="28"/>
        </w:rPr>
        <w:t> «</w:t>
      </w:r>
      <w:r w:rsidR="001D09F9" w:rsidRPr="001D09F9">
        <w:rPr>
          <w:sz w:val="28"/>
          <w:szCs w:val="28"/>
        </w:rPr>
        <w:t>О реализации отдельных полномочий по предоставлению государственных гарантий Чукотского автономного округа</w:t>
      </w:r>
      <w:r w:rsidR="001D09F9">
        <w:rPr>
          <w:sz w:val="28"/>
          <w:szCs w:val="28"/>
        </w:rPr>
        <w:t>» данный порядок утвержден</w:t>
      </w:r>
      <w:r>
        <w:rPr>
          <w:sz w:val="28"/>
          <w:szCs w:val="28"/>
        </w:rPr>
        <w:t>.</w:t>
      </w:r>
    </w:p>
    <w:p w:rsidR="009550BE" w:rsidRPr="00DF129B" w:rsidRDefault="003A6113" w:rsidP="003830B0">
      <w:pPr>
        <w:pStyle w:val="Default"/>
        <w:tabs>
          <w:tab w:val="left" w:pos="851"/>
        </w:tabs>
        <w:spacing w:before="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E4C21">
        <w:rPr>
          <w:sz w:val="28"/>
          <w:szCs w:val="28"/>
        </w:rPr>
        <w:t>По</w:t>
      </w:r>
      <w:r w:rsidR="009550BE" w:rsidRPr="0078373B">
        <w:rPr>
          <w:sz w:val="28"/>
          <w:szCs w:val="28"/>
        </w:rPr>
        <w:t xml:space="preserve"> результатам</w:t>
      </w:r>
      <w:r w:rsidR="009550BE">
        <w:rPr>
          <w:b/>
          <w:sz w:val="28"/>
          <w:szCs w:val="28"/>
        </w:rPr>
        <w:t xml:space="preserve"> </w:t>
      </w:r>
      <w:r w:rsidR="009550BE" w:rsidRPr="003A6113">
        <w:rPr>
          <w:b/>
          <w:sz w:val="28"/>
          <w:szCs w:val="28"/>
        </w:rPr>
        <w:t>мониторинга объемов незавершенного строительства и мер, принимаемых органами исполнительной власти Чукотского автономного округа по их сокращению</w:t>
      </w:r>
      <w:r w:rsidR="009550BE">
        <w:rPr>
          <w:b/>
          <w:sz w:val="28"/>
          <w:szCs w:val="28"/>
        </w:rPr>
        <w:t xml:space="preserve"> </w:t>
      </w:r>
      <w:r w:rsidR="009550BE">
        <w:rPr>
          <w:sz w:val="28"/>
          <w:szCs w:val="28"/>
        </w:rPr>
        <w:t xml:space="preserve">установлено, что </w:t>
      </w:r>
      <w:r w:rsidR="009550BE" w:rsidRPr="0083471A">
        <w:rPr>
          <w:rFonts w:eastAsia="Calibri"/>
          <w:sz w:val="28"/>
          <w:szCs w:val="28"/>
        </w:rPr>
        <w:t>по состоянию на 1</w:t>
      </w:r>
      <w:r w:rsidR="009550BE">
        <w:rPr>
          <w:rFonts w:eastAsia="Calibri"/>
          <w:sz w:val="28"/>
          <w:szCs w:val="28"/>
        </w:rPr>
        <w:t> </w:t>
      </w:r>
      <w:r w:rsidR="009550BE" w:rsidRPr="0083471A">
        <w:rPr>
          <w:rFonts w:eastAsia="Calibri"/>
          <w:sz w:val="28"/>
          <w:szCs w:val="28"/>
        </w:rPr>
        <w:t xml:space="preserve">января 2020 года </w:t>
      </w:r>
      <w:r w:rsidR="009550BE">
        <w:rPr>
          <w:rFonts w:eastAsia="Calibri"/>
          <w:sz w:val="28"/>
          <w:szCs w:val="28"/>
        </w:rPr>
        <w:t>о</w:t>
      </w:r>
      <w:r w:rsidR="009550BE" w:rsidRPr="0083471A">
        <w:rPr>
          <w:rFonts w:eastAsia="Calibri"/>
          <w:sz w:val="28"/>
          <w:szCs w:val="28"/>
        </w:rPr>
        <w:t xml:space="preserve">бщее количество </w:t>
      </w:r>
      <w:r w:rsidR="009550BE">
        <w:rPr>
          <w:rFonts w:eastAsia="Calibri"/>
          <w:sz w:val="28"/>
          <w:szCs w:val="28"/>
        </w:rPr>
        <w:t>объектов незавершенного строительства</w:t>
      </w:r>
      <w:r w:rsidR="009550BE" w:rsidRPr="0083471A">
        <w:rPr>
          <w:rFonts w:eastAsia="Calibri"/>
          <w:sz w:val="28"/>
          <w:szCs w:val="28"/>
        </w:rPr>
        <w:t xml:space="preserve"> </w:t>
      </w:r>
      <w:r w:rsidR="009550BE">
        <w:rPr>
          <w:rFonts w:eastAsia="Calibri"/>
          <w:sz w:val="28"/>
          <w:szCs w:val="28"/>
        </w:rPr>
        <w:t xml:space="preserve">(далее – ОНС) </w:t>
      </w:r>
      <w:r w:rsidR="009550BE" w:rsidRPr="0083471A">
        <w:rPr>
          <w:rFonts w:eastAsia="Calibri"/>
          <w:sz w:val="28"/>
          <w:szCs w:val="28"/>
        </w:rPr>
        <w:t>в Чукотском автономном округе составило 185</w:t>
      </w:r>
      <w:r w:rsidR="009550BE">
        <w:rPr>
          <w:rFonts w:eastAsia="Calibri"/>
          <w:sz w:val="28"/>
          <w:szCs w:val="28"/>
        </w:rPr>
        <w:t> объектов</w:t>
      </w:r>
      <w:r w:rsidR="009550BE" w:rsidRPr="0083471A">
        <w:rPr>
          <w:rFonts w:eastAsia="Calibri"/>
          <w:sz w:val="28"/>
          <w:szCs w:val="28"/>
        </w:rPr>
        <w:t xml:space="preserve"> с общим объемом финансовых вложений (с начала реализации инвестиционных проектов) 13</w:t>
      </w:r>
      <w:r w:rsidR="009550BE">
        <w:rPr>
          <w:rFonts w:eastAsia="Calibri"/>
          <w:sz w:val="28"/>
          <w:szCs w:val="28"/>
        </w:rPr>
        <w:t> </w:t>
      </w:r>
      <w:r w:rsidR="009550BE" w:rsidRPr="0083471A">
        <w:rPr>
          <w:rFonts w:eastAsia="Calibri"/>
          <w:sz w:val="28"/>
          <w:szCs w:val="28"/>
        </w:rPr>
        <w:t>241</w:t>
      </w:r>
      <w:r w:rsidR="009550BE">
        <w:rPr>
          <w:rFonts w:eastAsia="Calibri"/>
          <w:sz w:val="28"/>
          <w:szCs w:val="28"/>
        </w:rPr>
        <w:t xml:space="preserve">,2 млн. </w:t>
      </w:r>
      <w:r w:rsidR="009550BE" w:rsidRPr="0083471A">
        <w:rPr>
          <w:rFonts w:eastAsia="Calibri"/>
          <w:sz w:val="28"/>
          <w:szCs w:val="28"/>
        </w:rPr>
        <w:t>рублей</w:t>
      </w:r>
      <w:r w:rsidR="009550BE">
        <w:rPr>
          <w:rFonts w:eastAsia="Calibri"/>
          <w:sz w:val="28"/>
          <w:szCs w:val="28"/>
        </w:rPr>
        <w:t xml:space="preserve">. </w:t>
      </w:r>
    </w:p>
    <w:p w:rsidR="009550BE" w:rsidRDefault="009550BE" w:rsidP="003A6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129B">
        <w:rPr>
          <w:rFonts w:ascii="Times New Roman" w:hAnsi="Times New Roman"/>
          <w:sz w:val="28"/>
          <w:szCs w:val="28"/>
        </w:rPr>
        <w:t xml:space="preserve">За период с 1 января </w:t>
      </w:r>
      <w:r>
        <w:rPr>
          <w:rFonts w:ascii="Times New Roman" w:hAnsi="Times New Roman"/>
          <w:sz w:val="28"/>
          <w:szCs w:val="28"/>
        </w:rPr>
        <w:t xml:space="preserve">по 31 декабря </w:t>
      </w:r>
      <w:r w:rsidRPr="00DF129B">
        <w:rPr>
          <w:rFonts w:ascii="Times New Roman" w:hAnsi="Times New Roman"/>
          <w:sz w:val="28"/>
          <w:szCs w:val="28"/>
        </w:rPr>
        <w:t>2019 года в структуре консолидированного бюджета Чукотского автономного округа общий объем капитальных вложений, произведенных в объекты недвижимого имущества, увеличился на 6</w:t>
      </w:r>
      <w:r>
        <w:rPr>
          <w:rFonts w:ascii="Times New Roman" w:hAnsi="Times New Roman"/>
          <w:sz w:val="28"/>
          <w:szCs w:val="28"/>
        </w:rPr>
        <w:t> </w:t>
      </w:r>
      <w:r w:rsidRPr="00DF129B"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</w:rPr>
        <w:t>,1 млн</w:t>
      </w:r>
      <w:r w:rsidRPr="00DF129B">
        <w:rPr>
          <w:rFonts w:ascii="Times New Roman" w:hAnsi="Times New Roman"/>
          <w:sz w:val="28"/>
          <w:szCs w:val="28"/>
        </w:rPr>
        <w:t>. рублей, а количество ОНС увеличилось на 68</w:t>
      </w:r>
      <w:r>
        <w:rPr>
          <w:rFonts w:ascii="Times New Roman" w:hAnsi="Times New Roman"/>
          <w:sz w:val="28"/>
          <w:szCs w:val="28"/>
        </w:rPr>
        <w:t> </w:t>
      </w:r>
      <w:r w:rsidRPr="00DF129B">
        <w:rPr>
          <w:rFonts w:ascii="Times New Roman" w:hAnsi="Times New Roman"/>
          <w:sz w:val="28"/>
          <w:szCs w:val="28"/>
        </w:rPr>
        <w:t xml:space="preserve">единиц. </w:t>
      </w:r>
      <w:r w:rsidRPr="00DF129B">
        <w:rPr>
          <w:rFonts w:ascii="Times New Roman" w:eastAsia="Calibri" w:hAnsi="Times New Roman"/>
          <w:sz w:val="28"/>
          <w:szCs w:val="28"/>
        </w:rPr>
        <w:t>Наибольшую долю (96,9%) занимают в</w:t>
      </w:r>
      <w:r w:rsidRPr="00DF129B">
        <w:rPr>
          <w:rFonts w:ascii="Times New Roman" w:hAnsi="Times New Roman"/>
          <w:iCs/>
          <w:color w:val="000000"/>
          <w:sz w:val="28"/>
          <w:szCs w:val="28"/>
        </w:rPr>
        <w:t>ложения в объекты незавершенного строительства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по </w:t>
      </w:r>
      <w:r w:rsidRPr="00DF129B">
        <w:rPr>
          <w:rFonts w:ascii="Times New Roman" w:hAnsi="Times New Roman"/>
          <w:iCs/>
          <w:color w:val="000000"/>
          <w:sz w:val="28"/>
          <w:szCs w:val="28"/>
        </w:rPr>
        <w:t>реализаци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DF129B">
        <w:rPr>
          <w:rFonts w:ascii="Times New Roman" w:hAnsi="Times New Roman"/>
          <w:iCs/>
          <w:color w:val="000000"/>
          <w:sz w:val="28"/>
          <w:szCs w:val="28"/>
        </w:rPr>
        <w:t xml:space="preserve"> инвестиционных проектов.</w:t>
      </w:r>
      <w:r w:rsidR="003A611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8128C">
        <w:rPr>
          <w:rFonts w:ascii="Times New Roman" w:hAnsi="Times New Roman"/>
          <w:sz w:val="28"/>
          <w:szCs w:val="28"/>
        </w:rPr>
        <w:t>В структуре общего финансового объема ОНС по видам капитальных вложений консолидированного бюджета Чукотского автономного округа в 2019</w:t>
      </w:r>
      <w:r>
        <w:rPr>
          <w:rFonts w:ascii="Times New Roman" w:hAnsi="Times New Roman"/>
          <w:sz w:val="28"/>
          <w:szCs w:val="28"/>
        </w:rPr>
        <w:t> </w:t>
      </w:r>
      <w:r w:rsidRPr="0048128C">
        <w:rPr>
          <w:rFonts w:ascii="Times New Roman" w:hAnsi="Times New Roman"/>
          <w:sz w:val="28"/>
          <w:szCs w:val="28"/>
        </w:rPr>
        <w:t>году наибольшую долю занимают</w:t>
      </w:r>
      <w:r w:rsidRPr="0048128C">
        <w:rPr>
          <w:rFonts w:ascii="Times New Roman" w:hAnsi="Times New Roman" w:cs="Arial"/>
          <w:sz w:val="28"/>
          <w:szCs w:val="28"/>
        </w:rPr>
        <w:t xml:space="preserve"> текущие объекты капитального строительства</w:t>
      </w:r>
      <w:r>
        <w:rPr>
          <w:rFonts w:ascii="Times New Roman" w:hAnsi="Times New Roman" w:cs="Arial"/>
          <w:sz w:val="28"/>
          <w:szCs w:val="28"/>
        </w:rPr>
        <w:t xml:space="preserve"> – </w:t>
      </w:r>
      <w:r w:rsidRPr="0048128C">
        <w:rPr>
          <w:rFonts w:ascii="Times New Roman" w:hAnsi="Times New Roman" w:cs="Arial"/>
          <w:sz w:val="28"/>
          <w:szCs w:val="28"/>
        </w:rPr>
        <w:t>94,0%</w:t>
      </w:r>
      <w:r>
        <w:rPr>
          <w:rFonts w:ascii="Times New Roman" w:hAnsi="Times New Roman" w:cs="Arial"/>
          <w:sz w:val="28"/>
          <w:szCs w:val="28"/>
        </w:rPr>
        <w:t xml:space="preserve">. </w:t>
      </w:r>
    </w:p>
    <w:p w:rsidR="009550BE" w:rsidRDefault="009550BE" w:rsidP="009550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о состоянию на 1 января 2020 года </w:t>
      </w:r>
      <w:r w:rsidRPr="004F4D34">
        <w:rPr>
          <w:rFonts w:ascii="Times New Roman" w:eastAsia="Calibri" w:hAnsi="Times New Roman"/>
          <w:sz w:val="28"/>
          <w:szCs w:val="28"/>
        </w:rPr>
        <w:t xml:space="preserve">по 48 </w:t>
      </w:r>
      <w:r>
        <w:rPr>
          <w:rFonts w:ascii="Times New Roman" w:eastAsia="Calibri" w:hAnsi="Times New Roman"/>
          <w:sz w:val="28"/>
          <w:szCs w:val="28"/>
        </w:rPr>
        <w:t>объектам незавершенного строительства (</w:t>
      </w:r>
      <w:r w:rsidRPr="004F4D34">
        <w:rPr>
          <w:rFonts w:ascii="Times New Roman" w:eastAsia="Calibri" w:hAnsi="Times New Roman"/>
          <w:sz w:val="28"/>
          <w:szCs w:val="28"/>
        </w:rPr>
        <w:t>объекты, строительство которых не начиналось</w:t>
      </w:r>
      <w:r>
        <w:rPr>
          <w:rFonts w:ascii="Times New Roman" w:eastAsia="Calibri" w:hAnsi="Times New Roman"/>
          <w:sz w:val="28"/>
          <w:szCs w:val="28"/>
        </w:rPr>
        <w:t>) с общим финансовым объемом</w:t>
      </w:r>
      <w:r w:rsidRPr="004F4D34">
        <w:rPr>
          <w:rFonts w:ascii="Times New Roman" w:eastAsia="Calibri" w:hAnsi="Times New Roman"/>
          <w:sz w:val="28"/>
          <w:szCs w:val="28"/>
        </w:rPr>
        <w:t xml:space="preserve"> 465</w:t>
      </w:r>
      <w:r>
        <w:rPr>
          <w:rFonts w:ascii="Times New Roman" w:eastAsia="Calibri" w:hAnsi="Times New Roman"/>
          <w:sz w:val="28"/>
          <w:szCs w:val="28"/>
        </w:rPr>
        <w:t>,5 млн</w:t>
      </w:r>
      <w:r w:rsidRPr="004F4D34">
        <w:rPr>
          <w:rFonts w:ascii="Times New Roman" w:eastAsia="Calibri" w:hAnsi="Times New Roman"/>
          <w:sz w:val="28"/>
          <w:szCs w:val="28"/>
        </w:rPr>
        <w:t>. рублей</w:t>
      </w:r>
      <w:r>
        <w:rPr>
          <w:rFonts w:ascii="Times New Roman" w:eastAsia="Calibri" w:hAnsi="Times New Roman"/>
          <w:sz w:val="28"/>
          <w:szCs w:val="28"/>
        </w:rPr>
        <w:t xml:space="preserve"> не определена целевая функция.</w:t>
      </w:r>
      <w:r w:rsidRPr="004F4D34">
        <w:rPr>
          <w:rFonts w:ascii="Times New Roman" w:eastAsia="Calibri" w:hAnsi="Times New Roman"/>
          <w:sz w:val="28"/>
          <w:szCs w:val="28"/>
        </w:rPr>
        <w:t xml:space="preserve"> Указанные 48 </w:t>
      </w:r>
      <w:r>
        <w:rPr>
          <w:rFonts w:ascii="Times New Roman" w:eastAsia="Calibri" w:hAnsi="Times New Roman"/>
          <w:sz w:val="28"/>
          <w:szCs w:val="28"/>
        </w:rPr>
        <w:t xml:space="preserve">объектов </w:t>
      </w:r>
      <w:r w:rsidRPr="004F4D34">
        <w:rPr>
          <w:rFonts w:ascii="Times New Roman" w:eastAsia="Calibri" w:hAnsi="Times New Roman"/>
          <w:sz w:val="28"/>
          <w:szCs w:val="28"/>
        </w:rPr>
        <w:t>представляют собой объекты дорожного хозяйства (автомобильные дороги и мостовые переходы на них) и объекты капитального строительства Чукотского автономного округа, на которых в период с 1993 года по 2019 годы закончены изыскательские или проектно-изыскательские работы.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9550BE" w:rsidRDefault="009550BE" w:rsidP="009550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</w:t>
      </w:r>
      <w:r w:rsidRPr="002333BA">
        <w:rPr>
          <w:rFonts w:ascii="Times New Roman" w:hAnsi="Times New Roman"/>
          <w:sz w:val="28"/>
          <w:szCs w:val="28"/>
        </w:rPr>
        <w:t xml:space="preserve">о сведениям, отраженным в бюджетной отчетности Департамента промышленной политики за 2019 год, объекту «Взлетно-посадочная площадка «Анадырь Окружной» для обеспечения взлетно-посадочных операций малогабаритных воздушных судов </w:t>
      </w:r>
      <w:r>
        <w:rPr>
          <w:rFonts w:ascii="Times New Roman" w:hAnsi="Times New Roman"/>
          <w:sz w:val="28"/>
          <w:szCs w:val="28"/>
        </w:rPr>
        <w:t xml:space="preserve">(самолетов)» </w:t>
      </w:r>
      <w:r w:rsidRPr="002333BA">
        <w:rPr>
          <w:rFonts w:ascii="Times New Roman" w:hAnsi="Times New Roman"/>
          <w:sz w:val="28"/>
          <w:szCs w:val="28"/>
        </w:rPr>
        <w:t xml:space="preserve">присвоен некорректный код статуса и целевая функция «передача объекта незавершенного строительства в собственность иному публично-правовому образованию», что не соответствует его </w:t>
      </w:r>
      <w:r>
        <w:rPr>
          <w:rFonts w:ascii="Times New Roman" w:hAnsi="Times New Roman"/>
          <w:sz w:val="28"/>
          <w:szCs w:val="28"/>
        </w:rPr>
        <w:t xml:space="preserve">документально подтвержденному </w:t>
      </w:r>
      <w:r w:rsidRPr="002333BA">
        <w:rPr>
          <w:rFonts w:ascii="Times New Roman" w:hAnsi="Times New Roman"/>
          <w:sz w:val="28"/>
          <w:szCs w:val="28"/>
        </w:rPr>
        <w:t xml:space="preserve">статусу законсервированного объекта. На момент проведения экспертно-аналитического мероприятия отсутствует план мероприятий и не определен источник финансирования для завершения строительства объекта ВПП «Анадырь Окружной». </w:t>
      </w:r>
    </w:p>
    <w:p w:rsidR="009550BE" w:rsidRDefault="009550BE" w:rsidP="00955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Правительством Чукотского автономного округа не </w:t>
      </w:r>
      <w:r>
        <w:rPr>
          <w:rFonts w:ascii="Times New Roman" w:hAnsi="Times New Roman"/>
          <w:sz w:val="28"/>
          <w:szCs w:val="28"/>
        </w:rPr>
        <w:t xml:space="preserve">определен орган государственной власти Чукотского автономного округа, ответственный за координацию деятельности органов исполнительной власти Чукотского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автономного округа по мониторингу финансовых объемов и количества ОНС, а также не разработано </w:t>
      </w:r>
      <w:r w:rsidRPr="0093474B">
        <w:rPr>
          <w:rFonts w:ascii="Times New Roman" w:hAnsi="Times New Roman"/>
          <w:sz w:val="28"/>
          <w:szCs w:val="28"/>
        </w:rPr>
        <w:t>Положение по учету ОНС, находящихся в 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 Чукотского автономного округа.</w:t>
      </w:r>
    </w:p>
    <w:p w:rsidR="009550BE" w:rsidRDefault="009550BE" w:rsidP="009550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По результатам экспертно-аналитического мероприятия Счетной палатой внесены соответствующие рекомендации Правительству Чукотского автономного округа и </w:t>
      </w:r>
      <w:r w:rsidRPr="00524192">
        <w:rPr>
          <w:rFonts w:ascii="Times New Roman" w:eastAsia="Calibri" w:hAnsi="Times New Roman"/>
          <w:sz w:val="28"/>
          <w:szCs w:val="28"/>
        </w:rPr>
        <w:t>Департаменту промышленной политики</w:t>
      </w:r>
      <w:r w:rsidR="003A6113">
        <w:rPr>
          <w:rFonts w:ascii="Times New Roman" w:eastAsia="Calibri" w:hAnsi="Times New Roman"/>
          <w:sz w:val="28"/>
          <w:szCs w:val="28"/>
        </w:rPr>
        <w:t>.</w:t>
      </w:r>
    </w:p>
    <w:p w:rsidR="009550BE" w:rsidRPr="009550BE" w:rsidRDefault="003A6113" w:rsidP="003A6113">
      <w:pPr>
        <w:pStyle w:val="Default"/>
        <w:tabs>
          <w:tab w:val="left" w:pos="709"/>
        </w:tabs>
        <w:spacing w:before="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E4C21">
        <w:rPr>
          <w:rFonts w:eastAsia="Calibri"/>
          <w:sz w:val="28"/>
          <w:szCs w:val="28"/>
        </w:rPr>
        <w:t>Проведенным</w:t>
      </w:r>
      <w:r w:rsidR="009550BE" w:rsidRPr="009550BE">
        <w:rPr>
          <w:sz w:val="28"/>
          <w:szCs w:val="28"/>
        </w:rPr>
        <w:t xml:space="preserve"> </w:t>
      </w:r>
      <w:r w:rsidR="009550BE" w:rsidRPr="009550BE">
        <w:rPr>
          <w:bCs/>
          <w:sz w:val="28"/>
          <w:szCs w:val="28"/>
        </w:rPr>
        <w:t>экспертно-аналитическ</w:t>
      </w:r>
      <w:r w:rsidR="001E4C21">
        <w:rPr>
          <w:bCs/>
          <w:sz w:val="28"/>
          <w:szCs w:val="28"/>
        </w:rPr>
        <w:t>им</w:t>
      </w:r>
      <w:r w:rsidR="009550BE" w:rsidRPr="009550BE">
        <w:rPr>
          <w:bCs/>
          <w:sz w:val="28"/>
          <w:szCs w:val="28"/>
        </w:rPr>
        <w:t xml:space="preserve"> мероприятие</w:t>
      </w:r>
      <w:r w:rsidR="001E4C21">
        <w:rPr>
          <w:bCs/>
          <w:sz w:val="28"/>
          <w:szCs w:val="28"/>
        </w:rPr>
        <w:t>м</w:t>
      </w:r>
      <w:r w:rsidR="009550BE" w:rsidRPr="009550BE">
        <w:rPr>
          <w:bCs/>
          <w:sz w:val="28"/>
          <w:szCs w:val="28"/>
        </w:rPr>
        <w:t xml:space="preserve"> </w:t>
      </w:r>
      <w:r w:rsidR="009550BE" w:rsidRPr="003A6113">
        <w:rPr>
          <w:b/>
          <w:bCs/>
          <w:sz w:val="28"/>
          <w:szCs w:val="28"/>
        </w:rPr>
        <w:t>«</w:t>
      </w:r>
      <w:r w:rsidR="009550BE" w:rsidRPr="003A6113">
        <w:rPr>
          <w:b/>
          <w:sz w:val="28"/>
          <w:szCs w:val="28"/>
        </w:rPr>
        <w:t>Аудит в сфере закупок товаров, работ, услуг для обеспечения государственных нужд Чукотского автономного округа при реализации региональных проектов за 9 месяцев 2020 года»</w:t>
      </w:r>
      <w:r w:rsidR="001E4C21">
        <w:rPr>
          <w:sz w:val="28"/>
          <w:szCs w:val="28"/>
        </w:rPr>
        <w:t xml:space="preserve"> </w:t>
      </w:r>
      <w:r w:rsidR="009550BE" w:rsidRPr="009550BE">
        <w:rPr>
          <w:sz w:val="28"/>
          <w:szCs w:val="28"/>
        </w:rPr>
        <w:t xml:space="preserve"> установлен </w:t>
      </w:r>
      <w:r w:rsidR="009550BE" w:rsidRPr="009550BE">
        <w:rPr>
          <w:rFonts w:eastAsia="Calibri"/>
          <w:sz w:val="28"/>
          <w:szCs w:val="28"/>
        </w:rPr>
        <w:t xml:space="preserve">объем средств по контрактуемым расходам, запланированный к исполнению в 4 квартале 2020 года, </w:t>
      </w:r>
      <w:r w:rsidR="00EA09A4">
        <w:rPr>
          <w:rFonts w:eastAsia="Calibri"/>
          <w:sz w:val="28"/>
          <w:szCs w:val="28"/>
        </w:rPr>
        <w:t xml:space="preserve">в сумме </w:t>
      </w:r>
      <w:r w:rsidR="009550BE" w:rsidRPr="009550BE">
        <w:rPr>
          <w:rFonts w:eastAsia="Calibri"/>
          <w:sz w:val="28"/>
          <w:szCs w:val="28"/>
        </w:rPr>
        <w:t>611,9</w:t>
      </w:r>
      <w:r w:rsidR="009550BE">
        <w:rPr>
          <w:rFonts w:eastAsia="Calibri"/>
          <w:sz w:val="28"/>
          <w:szCs w:val="28"/>
        </w:rPr>
        <w:t> </w:t>
      </w:r>
      <w:r w:rsidR="009550BE" w:rsidRPr="009550BE">
        <w:rPr>
          <w:rFonts w:eastAsia="Calibri"/>
          <w:sz w:val="28"/>
          <w:szCs w:val="28"/>
        </w:rPr>
        <w:t xml:space="preserve">млн. рублей или 39,8% от общего объема средств, предусмотренных на осуществление </w:t>
      </w:r>
      <w:r w:rsidR="009550BE" w:rsidRPr="009550BE">
        <w:rPr>
          <w:sz w:val="28"/>
          <w:szCs w:val="28"/>
        </w:rPr>
        <w:t>р</w:t>
      </w:r>
      <w:r w:rsidR="009550BE" w:rsidRPr="009550BE">
        <w:rPr>
          <w:rFonts w:eastAsia="Calibri"/>
          <w:sz w:val="28"/>
          <w:szCs w:val="28"/>
        </w:rPr>
        <w:t>асходов на закупку товаров (работ, услуг) при реализации региональных проектов в 2020 году, что свидетельствует о достаточно высоком уровне рисков неисполнения заключенных контрактов.</w:t>
      </w:r>
      <w:r>
        <w:rPr>
          <w:rFonts w:eastAsia="Calibri"/>
          <w:sz w:val="28"/>
          <w:szCs w:val="28"/>
        </w:rPr>
        <w:t xml:space="preserve"> </w:t>
      </w:r>
      <w:r w:rsidR="009550BE" w:rsidRPr="009550BE">
        <w:rPr>
          <w:rFonts w:eastAsia="Calibri"/>
          <w:sz w:val="28"/>
          <w:szCs w:val="28"/>
        </w:rPr>
        <w:t xml:space="preserve">Кроме того, установлены риски </w:t>
      </w:r>
      <w:proofErr w:type="spellStart"/>
      <w:r w:rsidR="009550BE" w:rsidRPr="009550BE">
        <w:rPr>
          <w:rFonts w:eastAsia="Calibri"/>
          <w:sz w:val="28"/>
          <w:szCs w:val="28"/>
        </w:rPr>
        <w:t>неосвоения</w:t>
      </w:r>
      <w:proofErr w:type="spellEnd"/>
      <w:r w:rsidR="009550BE" w:rsidRPr="009550BE">
        <w:rPr>
          <w:rFonts w:eastAsia="Calibri"/>
          <w:sz w:val="28"/>
          <w:szCs w:val="28"/>
        </w:rPr>
        <w:t xml:space="preserve"> в 2020 году бюджетных средств на контрактуемые расходы по семи региональным проектам на общую сумму 406,8 млн. рублей (или 26,5% от общего объема средств, предусмотренных на осуществление закупок в рамках реализации региональных проектов). </w:t>
      </w:r>
    </w:p>
    <w:p w:rsidR="009550BE" w:rsidRPr="009550BE" w:rsidRDefault="009550BE" w:rsidP="003A61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BE">
        <w:rPr>
          <w:rFonts w:ascii="Times New Roman" w:eastAsia="Calibri" w:hAnsi="Times New Roman" w:cs="Times New Roman"/>
          <w:sz w:val="28"/>
          <w:szCs w:val="28"/>
        </w:rPr>
        <w:t>По результатам экспертно-аналитического мероприятия Счетной палатой в адрес Департамента финансов, экономики и имущественных отношений Чукотского автономного округа направлено информационное письмо.</w:t>
      </w:r>
    </w:p>
    <w:p w:rsidR="009550BE" w:rsidRPr="009550BE" w:rsidRDefault="003A6113" w:rsidP="003A6113">
      <w:pPr>
        <w:pStyle w:val="Default"/>
        <w:tabs>
          <w:tab w:val="left" w:pos="709"/>
        </w:tabs>
        <w:spacing w:before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0BE" w:rsidRPr="004F4DCC">
        <w:rPr>
          <w:sz w:val="28"/>
          <w:szCs w:val="28"/>
        </w:rPr>
        <w:t xml:space="preserve">Счетной палатой </w:t>
      </w:r>
      <w:r w:rsidR="009550BE" w:rsidRPr="009550BE">
        <w:rPr>
          <w:sz w:val="28"/>
          <w:szCs w:val="28"/>
        </w:rPr>
        <w:t>проведено два экспертно-аналитических мероприятия по анализу результатов реализации региональных проектов Чукотского автономного округа:</w:t>
      </w:r>
    </w:p>
    <w:p w:rsidR="009550BE" w:rsidRPr="00B05327" w:rsidRDefault="009550BE" w:rsidP="00973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0BE">
        <w:rPr>
          <w:rFonts w:ascii="Times New Roman" w:hAnsi="Times New Roman"/>
          <w:sz w:val="28"/>
          <w:szCs w:val="28"/>
        </w:rPr>
        <w:t>1) </w:t>
      </w:r>
      <w:r w:rsidRPr="00B05327">
        <w:rPr>
          <w:rFonts w:ascii="Times New Roman" w:hAnsi="Times New Roman"/>
          <w:sz w:val="28"/>
          <w:szCs w:val="28"/>
        </w:rPr>
        <w:t xml:space="preserve">В рамках национального проекта </w:t>
      </w:r>
      <w:r w:rsidRPr="00EA09A4">
        <w:rPr>
          <w:rFonts w:ascii="Times New Roman" w:hAnsi="Times New Roman"/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Pr="00B05327">
        <w:rPr>
          <w:rFonts w:ascii="Times New Roman" w:hAnsi="Times New Roman"/>
          <w:sz w:val="28"/>
          <w:szCs w:val="28"/>
        </w:rPr>
        <w:t xml:space="preserve"> на территории Чукотского автономного округа» </w:t>
      </w:r>
      <w:r>
        <w:rPr>
          <w:rFonts w:ascii="Times New Roman" w:hAnsi="Times New Roman"/>
          <w:sz w:val="28"/>
          <w:szCs w:val="28"/>
        </w:rPr>
        <w:t>утверждены</w:t>
      </w:r>
      <w:r w:rsidRPr="00B05327">
        <w:rPr>
          <w:rFonts w:ascii="Times New Roman" w:hAnsi="Times New Roman"/>
          <w:sz w:val="28"/>
          <w:szCs w:val="28"/>
        </w:rPr>
        <w:t xml:space="preserve"> пять региональных проектов: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327">
        <w:rPr>
          <w:rFonts w:ascii="Times New Roman" w:hAnsi="Times New Roman"/>
          <w:sz w:val="28"/>
          <w:szCs w:val="28"/>
        </w:rPr>
        <w:t>«Расширение доступа субъектов МСП к финансовой поддержке, в том числе к льготному финансированию»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5327">
        <w:rPr>
          <w:rFonts w:ascii="Times New Roman" w:hAnsi="Times New Roman"/>
          <w:sz w:val="28"/>
          <w:szCs w:val="28"/>
        </w:rPr>
        <w:t>«Акселерация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5327">
        <w:rPr>
          <w:rFonts w:ascii="Times New Roman" w:hAnsi="Times New Roman"/>
          <w:sz w:val="28"/>
          <w:szCs w:val="28"/>
        </w:rPr>
        <w:t>«Популяризация предпринимательства»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5327">
        <w:rPr>
          <w:rFonts w:ascii="Times New Roman" w:hAnsi="Times New Roman"/>
          <w:sz w:val="28"/>
          <w:szCs w:val="28"/>
        </w:rPr>
        <w:t>«Улучшение условий ведения предпринимательской деятельности»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05327">
        <w:rPr>
          <w:rFonts w:ascii="Times New Roman" w:hAnsi="Times New Roman"/>
          <w:sz w:val="28"/>
          <w:szCs w:val="28"/>
        </w:rPr>
        <w:t>«Создание системы поддержки фермеров и развитие сельской кооперации».</w:t>
      </w:r>
    </w:p>
    <w:p w:rsidR="009550BE" w:rsidRDefault="009550BE" w:rsidP="00C66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327">
        <w:rPr>
          <w:rFonts w:ascii="Times New Roman" w:hAnsi="Times New Roman"/>
          <w:sz w:val="28"/>
          <w:szCs w:val="28"/>
        </w:rPr>
        <w:t xml:space="preserve">На реализацию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B05327">
        <w:rPr>
          <w:rFonts w:ascii="Times New Roman" w:hAnsi="Times New Roman"/>
          <w:sz w:val="28"/>
          <w:szCs w:val="28"/>
        </w:rPr>
        <w:t xml:space="preserve">региональных проектов на территории Чукотского автономного округа </w:t>
      </w:r>
      <w:r>
        <w:rPr>
          <w:rFonts w:ascii="Times New Roman" w:hAnsi="Times New Roman"/>
          <w:sz w:val="28"/>
          <w:szCs w:val="28"/>
        </w:rPr>
        <w:t>направлено</w:t>
      </w:r>
      <w:r w:rsidRPr="00B05327">
        <w:rPr>
          <w:rFonts w:ascii="Times New Roman" w:hAnsi="Times New Roman"/>
          <w:sz w:val="28"/>
          <w:szCs w:val="28"/>
        </w:rPr>
        <w:t xml:space="preserve"> </w:t>
      </w:r>
      <w:r w:rsidR="00EA09A4">
        <w:rPr>
          <w:rFonts w:ascii="Times New Roman" w:hAnsi="Times New Roman"/>
          <w:sz w:val="28"/>
          <w:szCs w:val="28"/>
        </w:rPr>
        <w:t xml:space="preserve">в 2019 году и за 9 месяцев 2020 года </w:t>
      </w:r>
      <w:r w:rsidRPr="00B05327">
        <w:rPr>
          <w:rFonts w:ascii="Times New Roman" w:hAnsi="Times New Roman"/>
          <w:sz w:val="28"/>
          <w:szCs w:val="28"/>
        </w:rPr>
        <w:t>бюджетных средств</w:t>
      </w:r>
      <w:r w:rsidR="00C6694D">
        <w:rPr>
          <w:rFonts w:ascii="Times New Roman" w:hAnsi="Times New Roman"/>
          <w:sz w:val="28"/>
          <w:szCs w:val="28"/>
        </w:rPr>
        <w:t xml:space="preserve"> в общем объеме 374,9 млн. рублей, использовано – 371,6 млн. рублей. О</w:t>
      </w:r>
      <w:r w:rsidRPr="00B05327">
        <w:rPr>
          <w:rFonts w:ascii="Times New Roman" w:hAnsi="Times New Roman"/>
          <w:sz w:val="28"/>
          <w:szCs w:val="28"/>
        </w:rPr>
        <w:t xml:space="preserve">сновная доля расходов </w:t>
      </w:r>
      <w:r>
        <w:rPr>
          <w:rFonts w:ascii="Times New Roman" w:hAnsi="Times New Roman"/>
          <w:sz w:val="28"/>
          <w:szCs w:val="28"/>
        </w:rPr>
        <w:t>произведена при</w:t>
      </w:r>
      <w:r w:rsidRPr="00B05327">
        <w:rPr>
          <w:rFonts w:ascii="Times New Roman" w:hAnsi="Times New Roman"/>
          <w:sz w:val="28"/>
          <w:szCs w:val="28"/>
        </w:rPr>
        <w:t> реализаци</w:t>
      </w:r>
      <w:r>
        <w:rPr>
          <w:rFonts w:ascii="Times New Roman" w:hAnsi="Times New Roman"/>
          <w:sz w:val="28"/>
          <w:szCs w:val="28"/>
        </w:rPr>
        <w:t>и</w:t>
      </w:r>
      <w:r w:rsidRPr="00B05327">
        <w:rPr>
          <w:rFonts w:ascii="Times New Roman" w:hAnsi="Times New Roman"/>
          <w:sz w:val="28"/>
          <w:szCs w:val="28"/>
        </w:rPr>
        <w:t xml:space="preserve"> регионального проекта «Расширение доступа субъектов малого и среднего предпринимательства к финансовым ресурсам, в том числе к льготному кредитованию», в 2019 году – 73,8%, за 9 месяцев 2020 года – 61,6% общего объема расходов на реализацию указанных выше региональных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9550BE" w:rsidRDefault="009550BE" w:rsidP="00955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327">
        <w:rPr>
          <w:rFonts w:ascii="Times New Roman" w:hAnsi="Times New Roman"/>
          <w:sz w:val="28"/>
          <w:szCs w:val="28"/>
        </w:rPr>
        <w:t>В ходе проведения экспертно-аналитического мероприятия установлен</w:t>
      </w:r>
      <w:r w:rsidR="00EA09A4">
        <w:rPr>
          <w:rFonts w:ascii="Times New Roman" w:hAnsi="Times New Roman"/>
          <w:sz w:val="28"/>
          <w:szCs w:val="28"/>
        </w:rPr>
        <w:t xml:space="preserve">а </w:t>
      </w:r>
      <w:r w:rsidRPr="00B05327">
        <w:rPr>
          <w:rFonts w:ascii="Times New Roman" w:hAnsi="Times New Roman"/>
          <w:sz w:val="28"/>
          <w:szCs w:val="28"/>
        </w:rPr>
        <w:t xml:space="preserve"> </w:t>
      </w:r>
      <w:r w:rsidR="00EA09A4" w:rsidRPr="00B05327">
        <w:rPr>
          <w:rFonts w:ascii="Times New Roman" w:hAnsi="Times New Roman"/>
          <w:sz w:val="28"/>
          <w:szCs w:val="28"/>
        </w:rPr>
        <w:t xml:space="preserve">проблема </w:t>
      </w:r>
      <w:r w:rsidRPr="00B05327">
        <w:rPr>
          <w:rFonts w:ascii="Times New Roman" w:hAnsi="Times New Roman"/>
          <w:sz w:val="28"/>
          <w:szCs w:val="28"/>
        </w:rPr>
        <w:t xml:space="preserve">в управлении региональными проектами, выражающаяся в том, что </w:t>
      </w:r>
      <w:r w:rsidRPr="00B05327">
        <w:rPr>
          <w:rFonts w:ascii="Times New Roman" w:hAnsi="Times New Roman"/>
          <w:sz w:val="28"/>
          <w:szCs w:val="28"/>
        </w:rPr>
        <w:lastRenderedPageBreak/>
        <w:t>получатели субсидий (НКО «Фонд развития Чукотки» и АНО «МКК Чукотки») не отвечают за достижение целевых показателей региональных проектов (численность занятых в сфере МСП, выведенных на экспорт, вновь созданных субъектов МСП, самозанятых граждан, зафиксировавших свой статус, с учетом введения налогового режима для самозанятых), а участники региональных проектов, ответственные за достижение указанных показателей, не влияют на распределение НКО «Фонд развития Чукотки» и АНО «МКК Чукотки» бюджетных средств субъектам МСП</w:t>
      </w:r>
      <w:r>
        <w:rPr>
          <w:rFonts w:ascii="Times New Roman" w:hAnsi="Times New Roman"/>
          <w:sz w:val="28"/>
          <w:szCs w:val="28"/>
        </w:rPr>
        <w:t>. П</w:t>
      </w:r>
      <w:r w:rsidRPr="00B05327">
        <w:rPr>
          <w:rFonts w:ascii="Times New Roman" w:hAnsi="Times New Roman"/>
          <w:sz w:val="28"/>
          <w:szCs w:val="28"/>
        </w:rPr>
        <w:t>оскольку цели и показатели региональных проектов устанавливаются в соответствии с федеральными проектами, внести изменения в состав показателей регионального проекта невозможно без соответствующего решения на федеральном уровне.</w:t>
      </w:r>
    </w:p>
    <w:p w:rsidR="009550BE" w:rsidRPr="009736C5" w:rsidRDefault="009550BE" w:rsidP="009736C5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6C5">
        <w:rPr>
          <w:rFonts w:ascii="Times New Roman" w:hAnsi="Times New Roman"/>
          <w:sz w:val="28"/>
          <w:szCs w:val="28"/>
        </w:rPr>
        <w:t>2)</w:t>
      </w:r>
      <w:r w:rsidR="009736C5">
        <w:rPr>
          <w:rFonts w:ascii="Times New Roman" w:hAnsi="Times New Roman"/>
          <w:sz w:val="28"/>
          <w:szCs w:val="28"/>
        </w:rPr>
        <w:t> </w:t>
      </w:r>
      <w:r w:rsidRPr="009736C5">
        <w:rPr>
          <w:rFonts w:ascii="Times New Roman" w:hAnsi="Times New Roman"/>
          <w:sz w:val="28"/>
          <w:szCs w:val="28"/>
        </w:rPr>
        <w:t>В</w:t>
      </w:r>
      <w:proofErr w:type="gramEnd"/>
      <w:r w:rsidRPr="009736C5">
        <w:rPr>
          <w:rFonts w:ascii="Times New Roman" w:hAnsi="Times New Roman"/>
          <w:sz w:val="28"/>
          <w:szCs w:val="28"/>
        </w:rPr>
        <w:t xml:space="preserve"> ходе анализа результатов реализации региональных проектов Чукотского автономного округа </w:t>
      </w:r>
      <w:r w:rsidRPr="003A6113">
        <w:rPr>
          <w:rFonts w:ascii="Times New Roman" w:hAnsi="Times New Roman"/>
          <w:b/>
          <w:sz w:val="28"/>
          <w:szCs w:val="28"/>
        </w:rPr>
        <w:t>«Ликвидация накопленного в результате прошлой хозяйственной деятельности экологического ущерба», «Чистая вода» и «Сохранение лесов» за 2019 год и 9 месяцев 2020 года»</w:t>
      </w:r>
      <w:r w:rsidRPr="009736C5">
        <w:rPr>
          <w:rFonts w:ascii="Times New Roman" w:hAnsi="Times New Roman"/>
          <w:sz w:val="28"/>
          <w:szCs w:val="28"/>
        </w:rPr>
        <w:t xml:space="preserve"> установлено следующее.</w:t>
      </w:r>
    </w:p>
    <w:p w:rsidR="009550BE" w:rsidRPr="00314AB7" w:rsidRDefault="009550BE" w:rsidP="0095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AB7">
        <w:rPr>
          <w:rFonts w:ascii="Times New Roman" w:hAnsi="Times New Roman" w:cs="Times New Roman"/>
          <w:sz w:val="28"/>
          <w:szCs w:val="28"/>
        </w:rPr>
        <w:t>Региональный проект «</w:t>
      </w:r>
      <w:r w:rsidRPr="00314AB7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накопленного в результате прошлой хозяйственной деятельности экологического ущерба» по состоянию на 1 октября 2020 года не утвержден в системе «Электронный бюджет», не является региональной составляющей федерального проекта «Чистая страна» и не взаимоувязан с Государственной программой «Охрана окружающей среды и обеспечение рационального использования в Чукотском автономном округе».</w:t>
      </w:r>
    </w:p>
    <w:p w:rsidR="009550BE" w:rsidRPr="00D04935" w:rsidRDefault="009550BE" w:rsidP="0095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AB7">
        <w:rPr>
          <w:rFonts w:ascii="Times New Roman" w:hAnsi="Times New Roman" w:cs="Times New Roman"/>
          <w:sz w:val="28"/>
          <w:szCs w:val="28"/>
        </w:rPr>
        <w:t>В 2019-2020 годах, в составе подпрограммы «Предотвращение негативного воздействия на окружающую среду и ликвидация его последствий» Госпрограммы №20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4"/>
      </w:r>
      <w:r w:rsidRPr="00314AB7">
        <w:rPr>
          <w:rFonts w:ascii="Times New Roman" w:hAnsi="Times New Roman" w:cs="Times New Roman"/>
          <w:sz w:val="28"/>
          <w:szCs w:val="28"/>
        </w:rPr>
        <w:t xml:space="preserve">, предусмотрена реализация мероприятия «Чистая страна». </w:t>
      </w:r>
      <w:r w:rsidRPr="00D04935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Pr="00D04935">
        <w:rPr>
          <w:rFonts w:ascii="Times New Roman" w:hAnsi="Times New Roman" w:cs="Times New Roman"/>
          <w:bCs/>
          <w:sz w:val="28"/>
          <w:szCs w:val="28"/>
        </w:rPr>
        <w:t>мероприятия «Чистая страна» в 2019 году составило 5 000,0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50BE" w:rsidRPr="00D04935" w:rsidRDefault="009550BE" w:rsidP="009550B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935">
        <w:rPr>
          <w:rFonts w:ascii="Times New Roman" w:hAnsi="Times New Roman"/>
          <w:sz w:val="28"/>
          <w:szCs w:val="28"/>
        </w:rPr>
        <w:t>Достоверность достигнутого показателя «Доля ликвидированных отходов лома черных металлов от общего объема выявленных отходов лома черных металлов» не установлена, так как проверке не представлена методика расчета этого показателя.</w:t>
      </w:r>
    </w:p>
    <w:p w:rsidR="009550BE" w:rsidRPr="00314AB7" w:rsidRDefault="009550BE" w:rsidP="009550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AB7">
        <w:rPr>
          <w:rFonts w:ascii="Times New Roman" w:hAnsi="Times New Roman" w:cs="Times New Roman"/>
          <w:bCs/>
          <w:sz w:val="28"/>
          <w:szCs w:val="28"/>
        </w:rPr>
        <w:t>Общий объем финансового обеспечения регионального проекта «Чистая вода», предусмотренный паспортом регионального проекта в 2019-2020 годах, составил 43</w:t>
      </w:r>
      <w:r>
        <w:rPr>
          <w:rFonts w:ascii="Times New Roman" w:hAnsi="Times New Roman" w:cs="Times New Roman"/>
          <w:bCs/>
          <w:sz w:val="28"/>
          <w:szCs w:val="28"/>
        </w:rPr>
        <w:t>,1 млн</w:t>
      </w:r>
      <w:r w:rsidRPr="00314AB7">
        <w:rPr>
          <w:rFonts w:ascii="Times New Roman" w:hAnsi="Times New Roman" w:cs="Times New Roman"/>
          <w:bCs/>
          <w:sz w:val="28"/>
          <w:szCs w:val="28"/>
        </w:rPr>
        <w:t>. рублей по годам</w:t>
      </w:r>
      <w:r w:rsidR="00C6694D">
        <w:rPr>
          <w:rFonts w:ascii="Times New Roman" w:hAnsi="Times New Roman" w:cs="Times New Roman"/>
          <w:bCs/>
          <w:sz w:val="28"/>
          <w:szCs w:val="28"/>
        </w:rPr>
        <w:t xml:space="preserve">, из них 31,8 млн. рублей - </w:t>
      </w:r>
      <w:r w:rsidRPr="00314AB7">
        <w:rPr>
          <w:rFonts w:ascii="Times New Roman" w:hAnsi="Times New Roman" w:cs="Times New Roman"/>
          <w:bCs/>
          <w:sz w:val="28"/>
          <w:szCs w:val="28"/>
        </w:rPr>
        <w:t>внебюджетные источники</w:t>
      </w:r>
      <w:r w:rsidR="00C6694D">
        <w:rPr>
          <w:rFonts w:ascii="Times New Roman" w:hAnsi="Times New Roman" w:cs="Times New Roman"/>
          <w:bCs/>
          <w:sz w:val="28"/>
          <w:szCs w:val="28"/>
        </w:rPr>
        <w:t xml:space="preserve"> финансирования</w:t>
      </w:r>
      <w:r w:rsidRPr="00314AB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50BE" w:rsidRPr="00314AB7" w:rsidRDefault="009550BE" w:rsidP="0095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Pr="00314AB7">
        <w:rPr>
          <w:rFonts w:ascii="Times New Roman" w:hAnsi="Times New Roman" w:cs="Times New Roman"/>
          <w:bCs/>
          <w:sz w:val="28"/>
          <w:szCs w:val="28"/>
        </w:rPr>
        <w:t>Кассовое и ф</w:t>
      </w:r>
      <w:r w:rsidRPr="00314AB7">
        <w:rPr>
          <w:rFonts w:ascii="Times New Roman" w:hAnsi="Times New Roman" w:cs="Times New Roman"/>
          <w:sz w:val="28"/>
          <w:szCs w:val="28"/>
        </w:rPr>
        <w:t>актическое</w:t>
      </w:r>
      <w:r w:rsidRPr="00314AB7">
        <w:rPr>
          <w:rFonts w:ascii="Times New Roman" w:hAnsi="Times New Roman" w:cs="Times New Roman"/>
          <w:bCs/>
          <w:sz w:val="28"/>
          <w:szCs w:val="28"/>
        </w:rPr>
        <w:t xml:space="preserve"> исполнение регионального проекта «Чистая вода» в 2019 году и за 9 месяцев 2020 года отсутствует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поскольку р</w:t>
      </w:r>
      <w:r w:rsidRPr="00314AB7">
        <w:rPr>
          <w:rFonts w:ascii="Times New Roman" w:eastAsia="Times New Roman" w:hAnsi="Times New Roman" w:cs="Times New Roman"/>
          <w:sz w:val="28"/>
          <w:szCs w:val="28"/>
        </w:rPr>
        <w:t>еализация мероприятий по строительству и реконструкции (модернизации) объектов питьевого водоснабжения в рамках исполнения регионального проекта «Чистая вода» в 2019 – 2020 годах с участием средств федерального и окружного бюджета не осуществлялась. Мероприятия, запланированные к реализации в 2019-2020 годах за счет внебюджетных средств, выполнены не в полном объеме.</w:t>
      </w:r>
    </w:p>
    <w:p w:rsidR="009550BE" w:rsidRPr="00314AB7" w:rsidRDefault="009550BE" w:rsidP="00955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AB7">
        <w:rPr>
          <w:rFonts w:ascii="Times New Roman" w:hAnsi="Times New Roman" w:cs="Times New Roman"/>
          <w:sz w:val="28"/>
          <w:szCs w:val="28"/>
        </w:rPr>
        <w:lastRenderedPageBreak/>
        <w:t>Достижение целевых показателей Регионального проекта в 2020 году, планируется за счет выполнения мероприятий по повышению качества питьевого водоснабжения с использованием внебюджетных средств (организаций ЖКХ муниципальных районов Чукотского автономного округа), при этом, запланированные к реализации в 2020 году мероприятия выполнены не в полном объеме.</w:t>
      </w:r>
    </w:p>
    <w:p w:rsidR="009550BE" w:rsidRPr="00314AB7" w:rsidRDefault="009550BE" w:rsidP="00955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B7">
        <w:rPr>
          <w:rFonts w:ascii="Times New Roman" w:eastAsia="Times New Roman" w:hAnsi="Times New Roman" w:cs="Times New Roman"/>
          <w:sz w:val="28"/>
          <w:szCs w:val="28"/>
        </w:rPr>
        <w:t>В региональном проекте «Чистая вода» отсутствует механизм взаимодействия между организациями жилищно-коммунального хозяйства муниципальных районов, реализующих мероприятия по повышению качества питьевого водоснабжения за счет собственных средств, и органом исполнительной власти, реализующим данный проект,  что приводит к несогласованности действий участников и невозможности осуществления контроля за достижением ожидаемых результатов от реализации проекта с использованием внебюджетных средств.</w:t>
      </w:r>
    </w:p>
    <w:p w:rsidR="009550BE" w:rsidRPr="00D04935" w:rsidRDefault="009550BE" w:rsidP="0095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9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04935">
        <w:rPr>
          <w:rFonts w:ascii="Times New Roman" w:hAnsi="Times New Roman" w:cs="Times New Roman"/>
          <w:bCs/>
          <w:sz w:val="28"/>
          <w:szCs w:val="28"/>
        </w:rPr>
        <w:t>сполнение регионального проекта «Сохранение лесов»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осуществлялось за счет средств федерального бюджета. В </w:t>
      </w:r>
      <w:r w:rsidRPr="00D04935">
        <w:rPr>
          <w:rFonts w:ascii="Times New Roman" w:hAnsi="Times New Roman" w:cs="Times New Roman"/>
          <w:bCs/>
          <w:sz w:val="28"/>
          <w:szCs w:val="28"/>
        </w:rPr>
        <w:t xml:space="preserve">2019 году </w:t>
      </w:r>
      <w:r>
        <w:rPr>
          <w:rFonts w:ascii="Times New Roman" w:hAnsi="Times New Roman" w:cs="Times New Roman"/>
          <w:bCs/>
          <w:sz w:val="28"/>
          <w:szCs w:val="28"/>
        </w:rPr>
        <w:t>использовано</w:t>
      </w:r>
      <w:r w:rsidRPr="00D04935">
        <w:rPr>
          <w:rFonts w:ascii="Times New Roman" w:hAnsi="Times New Roman" w:cs="Times New Roman"/>
          <w:bCs/>
          <w:sz w:val="28"/>
          <w:szCs w:val="28"/>
        </w:rPr>
        <w:t xml:space="preserve"> 9</w:t>
      </w:r>
      <w:r>
        <w:rPr>
          <w:rFonts w:ascii="Times New Roman" w:hAnsi="Times New Roman" w:cs="Times New Roman"/>
          <w:bCs/>
          <w:sz w:val="28"/>
          <w:szCs w:val="28"/>
        </w:rPr>
        <w:t>,6 млн</w:t>
      </w:r>
      <w:r w:rsidRPr="00D04935">
        <w:rPr>
          <w:rFonts w:ascii="Times New Roman" w:hAnsi="Times New Roman" w:cs="Times New Roman"/>
          <w:bCs/>
          <w:sz w:val="28"/>
          <w:szCs w:val="28"/>
        </w:rPr>
        <w:t>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(100% от утвержденных </w:t>
      </w:r>
      <w:r w:rsidRPr="00D04935">
        <w:rPr>
          <w:rFonts w:ascii="Times New Roman" w:hAnsi="Times New Roman" w:cs="Times New Roman"/>
          <w:bCs/>
          <w:sz w:val="28"/>
          <w:szCs w:val="28"/>
        </w:rPr>
        <w:t>сводной бюджетной росписью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ассигнований),</w:t>
      </w:r>
      <w:r w:rsidRPr="00D04935">
        <w:rPr>
          <w:rFonts w:ascii="Times New Roman" w:hAnsi="Times New Roman" w:cs="Times New Roman"/>
          <w:bCs/>
          <w:sz w:val="28"/>
          <w:szCs w:val="28"/>
        </w:rPr>
        <w:t xml:space="preserve"> за 9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4935">
        <w:rPr>
          <w:rFonts w:ascii="Times New Roman" w:hAnsi="Times New Roman" w:cs="Times New Roman"/>
          <w:bCs/>
          <w:sz w:val="28"/>
          <w:szCs w:val="28"/>
        </w:rPr>
        <w:t>месяцев 2020 года – 3</w:t>
      </w:r>
      <w:r>
        <w:rPr>
          <w:rFonts w:ascii="Times New Roman" w:hAnsi="Times New Roman" w:cs="Times New Roman"/>
          <w:bCs/>
          <w:sz w:val="28"/>
          <w:szCs w:val="28"/>
        </w:rPr>
        <w:t>,2 млн</w:t>
      </w:r>
      <w:r w:rsidRPr="00D04935">
        <w:rPr>
          <w:rFonts w:ascii="Times New Roman" w:hAnsi="Times New Roman" w:cs="Times New Roman"/>
          <w:bCs/>
          <w:sz w:val="28"/>
          <w:szCs w:val="28"/>
        </w:rPr>
        <w:t>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04935">
        <w:rPr>
          <w:rFonts w:ascii="Times New Roman" w:hAnsi="Times New Roman" w:cs="Times New Roman"/>
          <w:bCs/>
          <w:sz w:val="28"/>
          <w:szCs w:val="28"/>
        </w:rPr>
        <w:t>70,7%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9550BE" w:rsidRPr="00D04935" w:rsidRDefault="009550BE" w:rsidP="0095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35">
        <w:rPr>
          <w:rFonts w:ascii="Times New Roman" w:hAnsi="Times New Roman" w:cs="Times New Roman"/>
          <w:sz w:val="28"/>
          <w:szCs w:val="28"/>
        </w:rPr>
        <w:t>Установленные на 2019 и 2020 годы плановые значения показателя «</w:t>
      </w:r>
      <w:r w:rsidRPr="00D0493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площади лесовосстановления и лесоразведения к площади вырубленных и погибших лесных насаждений»</w:t>
      </w:r>
      <w:r w:rsidRPr="00D04935">
        <w:rPr>
          <w:rFonts w:ascii="Times New Roman" w:hAnsi="Times New Roman" w:cs="Times New Roman"/>
          <w:sz w:val="28"/>
          <w:szCs w:val="28"/>
        </w:rPr>
        <w:t xml:space="preserve"> значительно ниже, чем фактически достигнутые. </w:t>
      </w:r>
    </w:p>
    <w:p w:rsidR="009550BE" w:rsidRPr="00D04935" w:rsidRDefault="009550BE" w:rsidP="0095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35">
        <w:rPr>
          <w:rFonts w:ascii="Times New Roman" w:hAnsi="Times New Roman" w:cs="Times New Roman"/>
          <w:sz w:val="28"/>
          <w:szCs w:val="28"/>
        </w:rPr>
        <w:t xml:space="preserve">Из четырех показателей о ходе реализации регионального проекта, один показатель «Ущерб от лесных пожаров» значительно превышает плановые показатели (в 2019 году – в 131,7 раз, в 2020 году – в 43,8 раз), в связи с высокой </w:t>
      </w:r>
      <w:proofErr w:type="spellStart"/>
      <w:r w:rsidRPr="00D04935">
        <w:rPr>
          <w:rFonts w:ascii="Times New Roman" w:hAnsi="Times New Roman" w:cs="Times New Roman"/>
          <w:sz w:val="28"/>
          <w:szCs w:val="28"/>
        </w:rPr>
        <w:t>горимостью</w:t>
      </w:r>
      <w:proofErr w:type="spellEnd"/>
      <w:r w:rsidRPr="00D04935">
        <w:rPr>
          <w:rFonts w:ascii="Times New Roman" w:hAnsi="Times New Roman" w:cs="Times New Roman"/>
          <w:sz w:val="28"/>
          <w:szCs w:val="28"/>
        </w:rPr>
        <w:t xml:space="preserve"> лесных насаждений и недостаточным финансированием для осуществления мониторинга пожарной опасности в лесах и лесных пожаров, а также на тушение лесных пожаров.</w:t>
      </w:r>
    </w:p>
    <w:p w:rsidR="009550BE" w:rsidRDefault="009550BE" w:rsidP="00F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результатам экспертно-аналитического мероприятия Счетной палатой в адрес </w:t>
      </w:r>
      <w:r w:rsidRPr="00DC04EF">
        <w:rPr>
          <w:rFonts w:ascii="Times New Roman" w:eastAsia="Calibri" w:hAnsi="Times New Roman"/>
          <w:sz w:val="28"/>
          <w:szCs w:val="28"/>
        </w:rPr>
        <w:t>Департамент</w:t>
      </w:r>
      <w:r>
        <w:rPr>
          <w:rFonts w:ascii="Times New Roman" w:eastAsia="Calibri" w:hAnsi="Times New Roman"/>
          <w:sz w:val="28"/>
          <w:szCs w:val="28"/>
        </w:rPr>
        <w:t>а финансов, экономики и имущественных отношений Чукотского автономного округа, как региональному проектному офису, направлено информационное письмо.</w:t>
      </w:r>
    </w:p>
    <w:p w:rsidR="0029068B" w:rsidRPr="00C6694D" w:rsidRDefault="00940D3B" w:rsidP="002E3FFF">
      <w:pPr>
        <w:pStyle w:val="Default"/>
        <w:tabs>
          <w:tab w:val="left" w:pos="709"/>
        </w:tabs>
        <w:spacing w:before="240"/>
        <w:jc w:val="both"/>
        <w:rPr>
          <w:rFonts w:eastAsia="Times New Roman"/>
          <w:sz w:val="28"/>
          <w:szCs w:val="28"/>
          <w:lang w:eastAsia="ru-RU"/>
        </w:rPr>
      </w:pPr>
      <w:r w:rsidRPr="00C6694D">
        <w:rPr>
          <w:b/>
          <w:color w:val="auto"/>
          <w:sz w:val="28"/>
          <w:szCs w:val="28"/>
        </w:rPr>
        <w:tab/>
      </w:r>
      <w:r w:rsidR="002E3FFF">
        <w:rPr>
          <w:b/>
          <w:color w:val="auto"/>
          <w:sz w:val="28"/>
          <w:szCs w:val="28"/>
        </w:rPr>
        <w:t xml:space="preserve"> </w:t>
      </w:r>
      <w:r w:rsidR="00605E11" w:rsidRPr="00C6694D">
        <w:rPr>
          <w:b/>
          <w:color w:val="auto"/>
          <w:sz w:val="28"/>
          <w:szCs w:val="28"/>
          <w:lang w:val="en-US"/>
        </w:rPr>
        <w:t>III</w:t>
      </w:r>
      <w:r w:rsidR="00605E11" w:rsidRPr="00C6694D">
        <w:rPr>
          <w:b/>
          <w:color w:val="auto"/>
          <w:sz w:val="28"/>
          <w:szCs w:val="28"/>
        </w:rPr>
        <w:t>.</w:t>
      </w:r>
      <w:r w:rsidR="00605E11" w:rsidRPr="00C6694D">
        <w:rPr>
          <w:color w:val="auto"/>
          <w:sz w:val="28"/>
          <w:szCs w:val="28"/>
          <w:lang w:val="en-US"/>
        </w:rPr>
        <w:t> </w:t>
      </w:r>
      <w:r w:rsidR="000B324B" w:rsidRPr="00C6694D">
        <w:rPr>
          <w:b/>
          <w:color w:val="auto"/>
          <w:sz w:val="28"/>
          <w:szCs w:val="28"/>
        </w:rPr>
        <w:t>Задачи Счетной палаты на 20</w:t>
      </w:r>
      <w:r w:rsidR="002219DE" w:rsidRPr="00C6694D">
        <w:rPr>
          <w:b/>
          <w:color w:val="auto"/>
          <w:sz w:val="28"/>
          <w:szCs w:val="28"/>
        </w:rPr>
        <w:t>2</w:t>
      </w:r>
      <w:r w:rsidR="009736C5" w:rsidRPr="00C6694D">
        <w:rPr>
          <w:b/>
          <w:color w:val="auto"/>
          <w:sz w:val="28"/>
          <w:szCs w:val="28"/>
        </w:rPr>
        <w:t>1</w:t>
      </w:r>
      <w:r w:rsidR="000B324B" w:rsidRPr="00C6694D">
        <w:rPr>
          <w:b/>
          <w:color w:val="auto"/>
          <w:sz w:val="28"/>
          <w:szCs w:val="28"/>
        </w:rPr>
        <w:t xml:space="preserve"> год</w:t>
      </w:r>
      <w:r w:rsidR="00C40243" w:rsidRPr="00C6694D">
        <w:rPr>
          <w:b/>
          <w:color w:val="auto"/>
          <w:sz w:val="28"/>
          <w:szCs w:val="28"/>
        </w:rPr>
        <w:t xml:space="preserve"> </w:t>
      </w:r>
      <w:r w:rsidR="00C40243" w:rsidRPr="00C6694D">
        <w:rPr>
          <w:color w:val="auto"/>
          <w:sz w:val="28"/>
          <w:szCs w:val="28"/>
        </w:rPr>
        <w:t>установлены</w:t>
      </w:r>
      <w:r w:rsidR="00C40243" w:rsidRPr="00C6694D">
        <w:rPr>
          <w:b/>
          <w:color w:val="auto"/>
          <w:sz w:val="28"/>
          <w:szCs w:val="28"/>
        </w:rPr>
        <w:t xml:space="preserve"> </w:t>
      </w:r>
      <w:r w:rsidR="00C40243" w:rsidRPr="00C6694D">
        <w:rPr>
          <w:sz w:val="28"/>
          <w:szCs w:val="28"/>
        </w:rPr>
        <w:t xml:space="preserve">Основными направлениями деятельности Счетной палаты Чукотского автономного </w:t>
      </w:r>
      <w:r w:rsidR="00735E7C" w:rsidRPr="00C6694D">
        <w:rPr>
          <w:sz w:val="28"/>
          <w:szCs w:val="28"/>
        </w:rPr>
        <w:t>округа на</w:t>
      </w:r>
      <w:r w:rsidR="00C40243" w:rsidRPr="00C6694D">
        <w:rPr>
          <w:sz w:val="28"/>
          <w:szCs w:val="28"/>
        </w:rPr>
        <w:t xml:space="preserve"> 2018-2022 годы</w:t>
      </w:r>
      <w:r w:rsidR="00A2425D" w:rsidRPr="00C6694D">
        <w:rPr>
          <w:sz w:val="28"/>
          <w:szCs w:val="28"/>
        </w:rPr>
        <w:t xml:space="preserve">. </w:t>
      </w:r>
      <w:r w:rsidR="0029068B" w:rsidRPr="00C6694D">
        <w:rPr>
          <w:rFonts w:eastAsia="Times New Roman"/>
          <w:sz w:val="28"/>
          <w:szCs w:val="28"/>
          <w:lang w:eastAsia="ru-RU"/>
        </w:rPr>
        <w:t>П</w:t>
      </w:r>
      <w:r w:rsidR="00A809F6" w:rsidRPr="00C6694D">
        <w:rPr>
          <w:rFonts w:eastAsia="Times New Roman"/>
          <w:sz w:val="28"/>
          <w:szCs w:val="28"/>
          <w:lang w:eastAsia="ru-RU"/>
        </w:rPr>
        <w:t>ервоочередн</w:t>
      </w:r>
      <w:r w:rsidR="00C40243" w:rsidRPr="00C6694D">
        <w:rPr>
          <w:rFonts w:eastAsia="Times New Roman"/>
          <w:sz w:val="28"/>
          <w:szCs w:val="28"/>
          <w:lang w:eastAsia="ru-RU"/>
        </w:rPr>
        <w:t>ы</w:t>
      </w:r>
      <w:r w:rsidR="0029068B" w:rsidRPr="00C6694D">
        <w:rPr>
          <w:rFonts w:eastAsia="Times New Roman"/>
          <w:sz w:val="28"/>
          <w:szCs w:val="28"/>
          <w:lang w:eastAsia="ru-RU"/>
        </w:rPr>
        <w:t>ми</w:t>
      </w:r>
      <w:r w:rsidR="00A809F6" w:rsidRPr="00C6694D">
        <w:rPr>
          <w:rFonts w:eastAsia="Times New Roman"/>
          <w:sz w:val="28"/>
          <w:szCs w:val="28"/>
          <w:lang w:eastAsia="ru-RU"/>
        </w:rPr>
        <w:t xml:space="preserve"> задач</w:t>
      </w:r>
      <w:r w:rsidR="0029068B" w:rsidRPr="00C6694D">
        <w:rPr>
          <w:rFonts w:eastAsia="Times New Roman"/>
          <w:sz w:val="28"/>
          <w:szCs w:val="28"/>
          <w:lang w:eastAsia="ru-RU"/>
        </w:rPr>
        <w:t>ами являются:</w:t>
      </w:r>
    </w:p>
    <w:p w:rsidR="00775497" w:rsidRPr="00C6694D" w:rsidRDefault="00775497" w:rsidP="0003168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C6694D">
        <w:rPr>
          <w:rFonts w:eastAsia="Times New Roman"/>
          <w:sz w:val="28"/>
          <w:szCs w:val="28"/>
          <w:lang w:eastAsia="ru-RU"/>
        </w:rPr>
        <w:tab/>
        <w:t>- контроль за эффективным использованием средств окружного бюджета;</w:t>
      </w:r>
    </w:p>
    <w:p w:rsidR="0029068B" w:rsidRPr="00C6694D" w:rsidRDefault="0029068B" w:rsidP="0003168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6694D">
        <w:rPr>
          <w:rFonts w:eastAsia="Times New Roman"/>
          <w:sz w:val="28"/>
          <w:szCs w:val="28"/>
          <w:lang w:eastAsia="ru-RU"/>
        </w:rPr>
        <w:t>- мониторинг</w:t>
      </w:r>
      <w:r w:rsidR="00A809F6" w:rsidRPr="00C6694D">
        <w:rPr>
          <w:rFonts w:eastAsia="Times New Roman"/>
          <w:sz w:val="28"/>
          <w:szCs w:val="28"/>
          <w:lang w:eastAsia="ru-RU"/>
        </w:rPr>
        <w:t xml:space="preserve"> </w:t>
      </w:r>
      <w:r w:rsidRPr="00C6694D">
        <w:rPr>
          <w:sz w:val="28"/>
          <w:szCs w:val="28"/>
        </w:rPr>
        <w:t>реализации на территории Чукотского автономного округа приоритетных проектов, определенных Указом Президента Российской Федерации «О национальных целях и стратегических задачах развития Российской Федерации на период до 2024 года»</w:t>
      </w:r>
      <w:r w:rsidRPr="00C6694D">
        <w:rPr>
          <w:rFonts w:eastAsia="Times New Roman"/>
          <w:sz w:val="28"/>
          <w:szCs w:val="28"/>
          <w:lang w:eastAsia="ru-RU"/>
        </w:rPr>
        <w:t>;</w:t>
      </w:r>
    </w:p>
    <w:p w:rsidR="0029068B" w:rsidRDefault="0029068B" w:rsidP="0003168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6694D">
        <w:rPr>
          <w:rFonts w:eastAsia="Times New Roman"/>
          <w:sz w:val="28"/>
          <w:szCs w:val="28"/>
          <w:lang w:eastAsia="ru-RU"/>
        </w:rPr>
        <w:t>- </w:t>
      </w:r>
      <w:r w:rsidR="00C40243" w:rsidRPr="00C6694D">
        <w:rPr>
          <w:rFonts w:eastAsia="Times New Roman"/>
          <w:sz w:val="28"/>
          <w:szCs w:val="28"/>
          <w:lang w:eastAsia="ru-RU"/>
        </w:rPr>
        <w:t>ежегодный аудит закупок товаров, работ и услуг</w:t>
      </w:r>
      <w:r w:rsidRPr="00C6694D">
        <w:rPr>
          <w:rFonts w:eastAsia="Times New Roman"/>
          <w:sz w:val="28"/>
          <w:szCs w:val="28"/>
          <w:lang w:eastAsia="ru-RU"/>
        </w:rPr>
        <w:t>;</w:t>
      </w:r>
    </w:p>
    <w:p w:rsidR="002154DD" w:rsidRPr="00C6694D" w:rsidRDefault="002154DD" w:rsidP="0003168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154DD">
        <w:rPr>
          <w:rFonts w:eastAsia="Times New Roman"/>
          <w:sz w:val="28"/>
          <w:szCs w:val="28"/>
          <w:lang w:eastAsia="ru-RU"/>
        </w:rPr>
        <w:t>- внедрение информационных технологий в деятельность Счетной палаты;</w:t>
      </w:r>
    </w:p>
    <w:p w:rsidR="000865B7" w:rsidRPr="00FA7F5E" w:rsidRDefault="0029068B" w:rsidP="00EA09A4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6694D">
        <w:rPr>
          <w:rFonts w:eastAsia="Times New Roman"/>
          <w:sz w:val="28"/>
          <w:szCs w:val="28"/>
          <w:lang w:eastAsia="ru-RU"/>
        </w:rPr>
        <w:t>- с</w:t>
      </w:r>
      <w:r w:rsidR="00A809F6" w:rsidRPr="00C6694D">
        <w:rPr>
          <w:rFonts w:eastAsia="Times New Roman"/>
          <w:sz w:val="28"/>
          <w:szCs w:val="28"/>
          <w:lang w:eastAsia="ru-RU"/>
        </w:rPr>
        <w:t>одействие в развитии муниципального финансового контроля в рамках Совета контрольно-счетных органов Чукотского автономного округа</w:t>
      </w:r>
      <w:r w:rsidR="00775497" w:rsidRPr="00C6694D">
        <w:rPr>
          <w:rFonts w:eastAsia="Times New Roman"/>
          <w:sz w:val="28"/>
          <w:szCs w:val="28"/>
          <w:lang w:eastAsia="ru-RU"/>
        </w:rPr>
        <w:t>.</w:t>
      </w:r>
      <w:r w:rsidR="00C40243" w:rsidRPr="00C6694D">
        <w:rPr>
          <w:rFonts w:eastAsia="Times New Roman"/>
          <w:sz w:val="28"/>
          <w:szCs w:val="28"/>
          <w:lang w:eastAsia="ru-RU"/>
        </w:rPr>
        <w:tab/>
      </w:r>
      <w:r w:rsidR="000865B7" w:rsidRPr="00FA7F5E">
        <w:rPr>
          <w:rFonts w:eastAsia="Times New Roman"/>
          <w:sz w:val="28"/>
          <w:szCs w:val="28"/>
          <w:lang w:eastAsia="ru-RU"/>
        </w:rPr>
        <w:tab/>
      </w:r>
    </w:p>
    <w:sectPr w:rsidR="000865B7" w:rsidRPr="00FA7F5E" w:rsidSect="007225BE">
      <w:headerReference w:type="default" r:id="rId10"/>
      <w:pgSz w:w="11906" w:h="16838"/>
      <w:pgMar w:top="1077" w:right="851" w:bottom="107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D6" w:rsidRDefault="003777D6" w:rsidP="007471FD">
      <w:pPr>
        <w:spacing w:after="0" w:line="240" w:lineRule="auto"/>
      </w:pPr>
      <w:r>
        <w:separator/>
      </w:r>
    </w:p>
  </w:endnote>
  <w:endnote w:type="continuationSeparator" w:id="0">
    <w:p w:rsidR="003777D6" w:rsidRDefault="003777D6" w:rsidP="0074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лияние ме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D6" w:rsidRDefault="003777D6" w:rsidP="007471FD">
      <w:pPr>
        <w:spacing w:after="0" w:line="240" w:lineRule="auto"/>
      </w:pPr>
      <w:r>
        <w:separator/>
      </w:r>
    </w:p>
  </w:footnote>
  <w:footnote w:type="continuationSeparator" w:id="0">
    <w:p w:rsidR="003777D6" w:rsidRDefault="003777D6" w:rsidP="007471FD">
      <w:pPr>
        <w:spacing w:after="0" w:line="240" w:lineRule="auto"/>
      </w:pPr>
      <w:r>
        <w:continuationSeparator/>
      </w:r>
    </w:p>
  </w:footnote>
  <w:footnote w:id="1">
    <w:p w:rsidR="001D09F9" w:rsidRPr="00330B85" w:rsidRDefault="001D09F9" w:rsidP="00EA09A4">
      <w:pPr>
        <w:pStyle w:val="afb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Полномочия Счетной палаты установлены: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Кодексом РФ об административных правонарушениях, Жилищным кодексом РФ, Законом Чукотского автономного округа «О Счетной палате Чукотского автономного округа».</w:t>
      </w:r>
      <w:r w:rsidR="00EA09A4">
        <w:rPr>
          <w:rFonts w:ascii="Times New Roman" w:hAnsi="Times New Roman" w:cs="Times New Roman"/>
          <w:sz w:val="16"/>
          <w:szCs w:val="16"/>
        </w:rPr>
        <w:t xml:space="preserve"> </w:t>
      </w:r>
      <w:r w:rsidRPr="00EA09A4">
        <w:rPr>
          <w:rFonts w:ascii="Times New Roman" w:hAnsi="Times New Roman" w:cs="Times New Roman"/>
          <w:sz w:val="16"/>
          <w:szCs w:val="16"/>
        </w:rPr>
        <w:t>Контрольные полномочия Счетной палаты распространяются на государственные органы, учреждения и предприятия Чукотского автономного округа, Чукотский территориальный фонд обязательного медицинского страхования, муниципальные органы, учреждения и предприятия, а также иные организации, использующие имущество Чукотского автономного округа, получающие субсидии, инвестиции, кредиты или гарантии за счет средств окружного бюджета.</w:t>
      </w:r>
    </w:p>
  </w:footnote>
  <w:footnote w:id="2">
    <w:p w:rsidR="001D09F9" w:rsidRPr="00EA09A4" w:rsidRDefault="001D09F9" w:rsidP="00FB140C">
      <w:pPr>
        <w:pStyle w:val="afb"/>
        <w:rPr>
          <w:rFonts w:ascii="Times New Roman" w:hAnsi="Times New Roman" w:cs="Times New Roman"/>
          <w:sz w:val="16"/>
          <w:szCs w:val="16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Федеральный закон от 6 декабря 2011 года №402-ФЗ «О бухгалтерском учете»</w:t>
      </w:r>
    </w:p>
  </w:footnote>
  <w:footnote w:id="3">
    <w:p w:rsidR="008D6CFC" w:rsidRPr="00EA09A4" w:rsidRDefault="008D6CFC" w:rsidP="00D9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Чукотского автономного округа от 14.05.2020 </w:t>
      </w:r>
      <w:r w:rsidR="00D96367" w:rsidRPr="00EA09A4">
        <w:rPr>
          <w:rFonts w:ascii="Times New Roman" w:hAnsi="Times New Roman" w:cs="Times New Roman"/>
          <w:sz w:val="16"/>
          <w:szCs w:val="16"/>
        </w:rPr>
        <w:t>№</w:t>
      </w:r>
      <w:r w:rsidRPr="00EA09A4">
        <w:rPr>
          <w:rFonts w:ascii="Times New Roman" w:hAnsi="Times New Roman" w:cs="Times New Roman"/>
          <w:sz w:val="16"/>
          <w:szCs w:val="16"/>
        </w:rPr>
        <w:t xml:space="preserve"> 222 "О внесении изменений в Постановление Правительства Чукотского автономного округа от 4 апреля 2018 года </w:t>
      </w:r>
      <w:r w:rsidR="00D96367" w:rsidRPr="00EA09A4">
        <w:rPr>
          <w:rFonts w:ascii="Times New Roman" w:hAnsi="Times New Roman" w:cs="Times New Roman"/>
          <w:sz w:val="16"/>
          <w:szCs w:val="16"/>
        </w:rPr>
        <w:t>№</w:t>
      </w:r>
      <w:r w:rsidRPr="00EA09A4">
        <w:rPr>
          <w:rFonts w:ascii="Times New Roman" w:hAnsi="Times New Roman" w:cs="Times New Roman"/>
          <w:sz w:val="16"/>
          <w:szCs w:val="16"/>
        </w:rPr>
        <w:t xml:space="preserve">98 </w:t>
      </w:r>
      <w:r w:rsidRPr="00EA09A4">
        <w:rPr>
          <w:rFonts w:ascii="Times New Roman" w:eastAsiaTheme="minorHAnsi" w:hAnsi="Times New Roman" w:cs="Times New Roman"/>
          <w:sz w:val="16"/>
          <w:szCs w:val="16"/>
          <w:lang w:eastAsia="en-US"/>
        </w:rPr>
        <w:t>"Об утверждении Порядка предоставления субсидии на финансовое обеспечение затрат, связанных с реализацией лекарственных препаратов на территории Чукотского автономного округа"</w:t>
      </w:r>
      <w:r w:rsidR="00D96367" w:rsidRPr="00EA09A4">
        <w:rPr>
          <w:rFonts w:ascii="Times New Roman" w:eastAsiaTheme="minorHAnsi" w:hAnsi="Times New Roman" w:cs="Times New Roman"/>
          <w:sz w:val="16"/>
          <w:szCs w:val="16"/>
          <w:lang w:eastAsia="en-US"/>
        </w:rPr>
        <w:t>;</w:t>
      </w:r>
    </w:p>
  </w:footnote>
  <w:footnote w:id="4">
    <w:p w:rsidR="00D96367" w:rsidRPr="00EA09A4" w:rsidRDefault="00D96367" w:rsidP="00D96367">
      <w:pPr>
        <w:pStyle w:val="afb"/>
        <w:jc w:val="both"/>
        <w:rPr>
          <w:rFonts w:ascii="Times New Roman" w:hAnsi="Times New Roman" w:cs="Times New Roman"/>
          <w:sz w:val="16"/>
          <w:szCs w:val="16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Чукотского автономного округа от 07.08.2020 N 374 "О внесении изменений в Приложение к Постановлению Правительства Чукотского автономного округа от 4 апреля 2018 года N 98"</w:t>
      </w:r>
    </w:p>
  </w:footnote>
  <w:footnote w:id="5">
    <w:p w:rsidR="001D09F9" w:rsidRPr="001576F7" w:rsidRDefault="001D09F9" w:rsidP="00FB140C">
      <w:pPr>
        <w:pStyle w:val="afb"/>
        <w:jc w:val="both"/>
        <w:rPr>
          <w:rFonts w:ascii="Times New Roman" w:hAnsi="Times New Roman" w:cs="Times New Roman"/>
        </w:rPr>
      </w:pPr>
      <w:r>
        <w:rPr>
          <w:rStyle w:val="afd"/>
        </w:rPr>
        <w:footnoteRef/>
      </w:r>
      <w:r>
        <w:t> </w:t>
      </w:r>
      <w:r>
        <w:rPr>
          <w:rFonts w:ascii="Times New Roman" w:hAnsi="Times New Roman" w:cs="Times New Roman"/>
        </w:rPr>
        <w:t>У</w:t>
      </w:r>
      <w:r w:rsidRPr="001576F7">
        <w:rPr>
          <w:rFonts w:ascii="Times New Roman" w:hAnsi="Times New Roman" w:cs="Times New Roman"/>
        </w:rPr>
        <w:t>тверждено Приказом Министерства финансов Российской Федерации от 29 июля 1998 года №34н</w:t>
      </w:r>
    </w:p>
  </w:footnote>
  <w:footnote w:id="6">
    <w:p w:rsidR="001D09F9" w:rsidRDefault="001D09F9" w:rsidP="00A92C6C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1576F7">
        <w:rPr>
          <w:rFonts w:ascii="Times New Roman" w:hAnsi="Times New Roman" w:cs="Times New Roman"/>
        </w:rPr>
        <w:t>Постановление Госкомстата России от 11 ноября 1999 года №100 «Об утверждении унифицированных форм первичной учетной документации по учету работ в капитальном строительстве и ремонтно-строительных работ»</w:t>
      </w:r>
    </w:p>
  </w:footnote>
  <w:footnote w:id="7">
    <w:p w:rsidR="00084226" w:rsidRPr="00EA09A4" w:rsidRDefault="00084226" w:rsidP="002154DD">
      <w:pPr>
        <w:pStyle w:val="afb"/>
        <w:jc w:val="both"/>
        <w:rPr>
          <w:rFonts w:ascii="Times New Roman" w:hAnsi="Times New Roman" w:cs="Times New Roman"/>
          <w:sz w:val="16"/>
          <w:szCs w:val="16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РФ от 02.04.2020 г. № 415 «Об утверждении Правил предоставления в 2020 году иных межбюджетных трансфертов из федерального бюджета бюджетам субъектов РФ, источником финансового обеспечения которых являются бюджетные ассигнования резервного фонда Правительства РФ, в целях </w:t>
      </w:r>
      <w:proofErr w:type="spellStart"/>
      <w:r w:rsidRPr="00EA09A4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EA09A4">
        <w:rPr>
          <w:rFonts w:ascii="Times New Roman" w:hAnsi="Times New Roman" w:cs="Times New Roman"/>
          <w:sz w:val="16"/>
          <w:szCs w:val="16"/>
        </w:rPr>
        <w:t xml:space="preserve">, в том числе в полном объеме, расходных обязательств субъектов РФ, возникающих при осуществлении выплат стимулирующего характера </w:t>
      </w:r>
      <w:r w:rsidRPr="00EA09A4">
        <w:rPr>
          <w:rFonts w:ascii="Times New Roman" w:hAnsi="Times New Roman" w:cs="Times New Roman"/>
          <w:bCs/>
          <w:sz w:val="16"/>
          <w:szCs w:val="16"/>
        </w:rPr>
        <w:t>за особые условия труда и дополнительную нагрузку</w:t>
      </w:r>
      <w:r w:rsidRPr="00EA09A4">
        <w:rPr>
          <w:rFonts w:ascii="Times New Roman" w:hAnsi="Times New Roman" w:cs="Times New Roman"/>
          <w:sz w:val="16"/>
          <w:szCs w:val="16"/>
        </w:rPr>
        <w:t xml:space="preserve"> медицинским работникам, оказывающим медицинскую помощь гражданам, у которых выявлена новая </w:t>
      </w:r>
      <w:proofErr w:type="spellStart"/>
      <w:r w:rsidRPr="00EA09A4">
        <w:rPr>
          <w:rFonts w:ascii="Times New Roman" w:hAnsi="Times New Roman" w:cs="Times New Roman"/>
          <w:sz w:val="16"/>
          <w:szCs w:val="16"/>
        </w:rPr>
        <w:t>коронавирусная</w:t>
      </w:r>
      <w:proofErr w:type="spellEnd"/>
      <w:r w:rsidRPr="00EA09A4">
        <w:rPr>
          <w:rFonts w:ascii="Times New Roman" w:hAnsi="Times New Roman" w:cs="Times New Roman"/>
          <w:sz w:val="16"/>
          <w:szCs w:val="16"/>
        </w:rPr>
        <w:t xml:space="preserve"> инфекция, и лицам из групп риска заражения новой </w:t>
      </w:r>
      <w:proofErr w:type="spellStart"/>
      <w:r w:rsidRPr="00EA09A4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Pr="00EA09A4">
        <w:rPr>
          <w:rFonts w:ascii="Times New Roman" w:hAnsi="Times New Roman" w:cs="Times New Roman"/>
          <w:sz w:val="16"/>
          <w:szCs w:val="16"/>
        </w:rPr>
        <w:t xml:space="preserve"> инфекцией;</w:t>
      </w:r>
    </w:p>
  </w:footnote>
  <w:footnote w:id="8">
    <w:p w:rsidR="00084226" w:rsidRPr="00EA09A4" w:rsidRDefault="00084226">
      <w:pPr>
        <w:pStyle w:val="afb"/>
        <w:rPr>
          <w:rFonts w:ascii="Times New Roman" w:hAnsi="Times New Roman" w:cs="Times New Roman"/>
          <w:sz w:val="16"/>
          <w:szCs w:val="16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РФ от 12.04.2020 г. № 484 «Об утверждении Правил предоставления в 2020 году иных межбюджетных трансфертов из федерального бюджета бюджетам субъектов РФ, источником финансового обеспечения которых являются бюджетные ассигнования резервного фонда Правительства РФ, в целях </w:t>
      </w:r>
      <w:proofErr w:type="spellStart"/>
      <w:r w:rsidRPr="00EA09A4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EA09A4">
        <w:rPr>
          <w:rFonts w:ascii="Times New Roman" w:hAnsi="Times New Roman" w:cs="Times New Roman"/>
          <w:sz w:val="16"/>
          <w:szCs w:val="16"/>
        </w:rPr>
        <w:t xml:space="preserve">, в полном объеме расходных обязательств субъектов РФ, возникающих при осуществлении выплат стимулирующего характера </w:t>
      </w:r>
      <w:r w:rsidRPr="00EA09A4">
        <w:rPr>
          <w:rFonts w:ascii="Times New Roman" w:hAnsi="Times New Roman" w:cs="Times New Roman"/>
          <w:bCs/>
          <w:sz w:val="16"/>
          <w:szCs w:val="16"/>
        </w:rPr>
        <w:t>за выполнение особо важных работ</w:t>
      </w:r>
      <w:r w:rsidRPr="00EA09A4">
        <w:rPr>
          <w:rFonts w:ascii="Times New Roman" w:hAnsi="Times New Roman" w:cs="Times New Roman"/>
          <w:sz w:val="16"/>
          <w:szCs w:val="16"/>
        </w:rPr>
        <w:t xml:space="preserve">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EA09A4">
        <w:rPr>
          <w:rFonts w:ascii="Times New Roman" w:hAnsi="Times New Roman" w:cs="Times New Roman"/>
          <w:sz w:val="16"/>
          <w:szCs w:val="16"/>
        </w:rPr>
        <w:t>коронавирусная</w:t>
      </w:r>
      <w:proofErr w:type="spellEnd"/>
      <w:r w:rsidRPr="00EA09A4">
        <w:rPr>
          <w:rFonts w:ascii="Times New Roman" w:hAnsi="Times New Roman" w:cs="Times New Roman"/>
          <w:sz w:val="16"/>
          <w:szCs w:val="16"/>
        </w:rPr>
        <w:t xml:space="preserve"> инфекция COVID-</w:t>
      </w:r>
    </w:p>
  </w:footnote>
  <w:footnote w:id="9">
    <w:p w:rsidR="00020624" w:rsidRPr="00EA09A4" w:rsidRDefault="00020624" w:rsidP="00020624">
      <w:pPr>
        <w:pStyle w:val="afb"/>
        <w:rPr>
          <w:rFonts w:ascii="Times New Roman" w:hAnsi="Times New Roman" w:cs="Times New Roman"/>
          <w:sz w:val="16"/>
          <w:szCs w:val="16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в соответствии</w:t>
      </w:r>
      <w:r w:rsidRPr="00EA09A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A09A4">
        <w:rPr>
          <w:rFonts w:ascii="Times New Roman" w:hAnsi="Times New Roman" w:cs="Times New Roman"/>
          <w:sz w:val="16"/>
          <w:szCs w:val="16"/>
        </w:rPr>
        <w:t>с Планом работы Счетной палаты РФ на 2020 год, поручением Президента РФ от 7 декабря № Пр-2504</w:t>
      </w:r>
      <w:r w:rsidRPr="00EA09A4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EA09A4">
        <w:rPr>
          <w:rFonts w:ascii="Times New Roman" w:hAnsi="Times New Roman" w:cs="Times New Roman"/>
          <w:sz w:val="16"/>
          <w:szCs w:val="16"/>
        </w:rPr>
        <w:t>(ДСП)</w:t>
      </w:r>
    </w:p>
    <w:p w:rsidR="00020624" w:rsidRPr="00EA09A4" w:rsidRDefault="00020624">
      <w:pPr>
        <w:pStyle w:val="afb"/>
        <w:rPr>
          <w:rFonts w:ascii="Times New Roman" w:hAnsi="Times New Roman" w:cs="Times New Roman"/>
          <w:sz w:val="16"/>
          <w:szCs w:val="16"/>
        </w:rPr>
      </w:pPr>
    </w:p>
  </w:footnote>
  <w:footnote w:id="10">
    <w:p w:rsidR="00020624" w:rsidRPr="00EA09A4" w:rsidRDefault="00020624" w:rsidP="00020624">
      <w:pPr>
        <w:pStyle w:val="afb"/>
        <w:jc w:val="both"/>
        <w:rPr>
          <w:rFonts w:ascii="Times New Roman" w:hAnsi="Times New Roman" w:cs="Times New Roman"/>
          <w:sz w:val="16"/>
          <w:szCs w:val="16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</w:t>
      </w:r>
      <w:r w:rsidRPr="00EA09A4">
        <w:rPr>
          <w:rFonts w:ascii="Times New Roman" w:hAnsi="Times New Roman" w:cs="Times New Roman"/>
          <w:spacing w:val="6"/>
          <w:sz w:val="16"/>
          <w:szCs w:val="16"/>
        </w:rPr>
        <w:t>Постановление Правительства Российской Федерации от 25 декабря 2013 года № 1242 «О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сети» (далее – Постановление №</w:t>
      </w:r>
      <w:r w:rsidRPr="00EA09A4">
        <w:rPr>
          <w:rFonts w:ascii="Times New Roman" w:hAnsi="Times New Roman" w:cs="Times New Roman"/>
          <w:sz w:val="16"/>
          <w:szCs w:val="16"/>
        </w:rPr>
        <w:t> 1242)</w:t>
      </w:r>
    </w:p>
    <w:p w:rsidR="00020624" w:rsidRPr="00EA09A4" w:rsidRDefault="00020624">
      <w:pPr>
        <w:pStyle w:val="afb"/>
        <w:rPr>
          <w:rFonts w:ascii="Times New Roman" w:hAnsi="Times New Roman" w:cs="Times New Roman"/>
          <w:sz w:val="16"/>
          <w:szCs w:val="16"/>
        </w:rPr>
      </w:pPr>
    </w:p>
  </w:footnote>
  <w:footnote w:id="11">
    <w:p w:rsidR="001D09F9" w:rsidRPr="00EA09A4" w:rsidRDefault="001D09F9" w:rsidP="00800680">
      <w:pPr>
        <w:pStyle w:val="afb"/>
        <w:jc w:val="both"/>
        <w:rPr>
          <w:rFonts w:ascii="Times New Roman" w:hAnsi="Times New Roman" w:cs="Times New Roman"/>
          <w:sz w:val="16"/>
          <w:szCs w:val="16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Целевая модель по развитию жилищно-коммунального хозяйства Чукотского автономного округа на 2017-2020 годы утверждена распоряжением Правительства Чукотского автономного округа от 13 октября 2017 года №400-рп;</w:t>
      </w:r>
    </w:p>
  </w:footnote>
  <w:footnote w:id="12">
    <w:p w:rsidR="001D09F9" w:rsidRPr="00EA09A4" w:rsidRDefault="001D09F9" w:rsidP="00800680">
      <w:pPr>
        <w:pStyle w:val="afb"/>
        <w:jc w:val="both"/>
        <w:rPr>
          <w:rFonts w:ascii="Times New Roman" w:hAnsi="Times New Roman" w:cs="Times New Roman"/>
          <w:sz w:val="16"/>
          <w:szCs w:val="16"/>
        </w:rPr>
      </w:pPr>
      <w:r w:rsidRPr="00EA09A4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EA09A4">
        <w:rPr>
          <w:rFonts w:ascii="Times New Roman" w:hAnsi="Times New Roman" w:cs="Times New Roman"/>
          <w:sz w:val="16"/>
          <w:szCs w:val="16"/>
        </w:rPr>
        <w:t xml:space="preserve"> Стратегии развития жилищно-коммунального хозяйства в Российской Федерации на период до 2020 года утверждена Распоряжением </w:t>
      </w:r>
      <w:bookmarkStart w:id="2" w:name="_Hlk58496228"/>
      <w:r w:rsidRPr="00EA09A4">
        <w:rPr>
          <w:rFonts w:ascii="Times New Roman" w:hAnsi="Times New Roman" w:cs="Times New Roman"/>
          <w:sz w:val="16"/>
          <w:szCs w:val="16"/>
        </w:rPr>
        <w:t>Правительства Российской Федерации от 26 января 2016 года №80-р</w:t>
      </w:r>
      <w:bookmarkEnd w:id="2"/>
      <w:r w:rsidRPr="00EA09A4">
        <w:rPr>
          <w:rFonts w:ascii="Times New Roman" w:hAnsi="Times New Roman" w:cs="Times New Roman"/>
          <w:sz w:val="16"/>
          <w:szCs w:val="16"/>
        </w:rPr>
        <w:t>;</w:t>
      </w:r>
    </w:p>
  </w:footnote>
  <w:footnote w:id="13">
    <w:p w:rsidR="001D09F9" w:rsidRPr="00827696" w:rsidRDefault="001D09F9">
      <w:pPr>
        <w:pStyle w:val="afb"/>
        <w:rPr>
          <w:rFonts w:ascii="Times New Roman" w:hAnsi="Times New Roman" w:cs="Times New Roman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827696">
        <w:rPr>
          <w:rFonts w:ascii="Times New Roman" w:hAnsi="Times New Roman" w:cs="Times New Roman"/>
          <w:color w:val="000000"/>
          <w:sz w:val="16"/>
          <w:szCs w:val="16"/>
        </w:rPr>
        <w:t>Закон Чукотского автономного округа от 24 мая 2002 года №31-ОЗ «О бюджетном процессе в Чукотском автономном округе»</w:t>
      </w:r>
    </w:p>
  </w:footnote>
  <w:footnote w:id="14">
    <w:p w:rsidR="009550BE" w:rsidRPr="00EA09A4" w:rsidRDefault="009550BE" w:rsidP="009550BE">
      <w:pPr>
        <w:pStyle w:val="afb"/>
        <w:jc w:val="both"/>
        <w:rPr>
          <w:rFonts w:ascii="Times New Roman" w:hAnsi="Times New Roman" w:cs="Times New Roman"/>
          <w:sz w:val="16"/>
          <w:szCs w:val="16"/>
        </w:rPr>
      </w:pPr>
      <w:r w:rsidRPr="00EA09A4">
        <w:rPr>
          <w:rStyle w:val="afd"/>
          <w:sz w:val="16"/>
          <w:szCs w:val="16"/>
        </w:rPr>
        <w:footnoteRef/>
      </w:r>
      <w:r w:rsidRPr="00EA09A4">
        <w:rPr>
          <w:sz w:val="16"/>
          <w:szCs w:val="16"/>
        </w:rPr>
        <w:t xml:space="preserve"> </w:t>
      </w:r>
      <w:r w:rsidRPr="00EA09A4">
        <w:rPr>
          <w:rFonts w:ascii="Times New Roman" w:hAnsi="Times New Roman" w:cs="Times New Roman"/>
          <w:sz w:val="16"/>
          <w:szCs w:val="16"/>
        </w:rPr>
        <w:t xml:space="preserve">Государственная программа Чукотского автономного округа </w:t>
      </w:r>
      <w:r w:rsidRPr="00EA09A4">
        <w:rPr>
          <w:rFonts w:ascii="Times New Roman" w:eastAsia="Times New Roman" w:hAnsi="Times New Roman" w:cs="Times New Roman"/>
          <w:color w:val="000000"/>
          <w:sz w:val="16"/>
          <w:szCs w:val="16"/>
        </w:rPr>
        <w:t>«Охрана окружающей среды и обеспечение рационального использования в Чукотском автономном округе», утвержденная Постановлением Правительства Чукотского автономного округа от 15 января 2015 года №20 (далее – Госпрограмма №20)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004603"/>
      <w:docPartObj>
        <w:docPartGallery w:val="Page Numbers (Top of Page)"/>
        <w:docPartUnique/>
      </w:docPartObj>
    </w:sdtPr>
    <w:sdtEndPr/>
    <w:sdtContent>
      <w:p w:rsidR="001D09F9" w:rsidRDefault="001D09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D09F9" w:rsidRDefault="001D09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1A"/>
    <w:multiLevelType w:val="hybridMultilevel"/>
    <w:tmpl w:val="A34C033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4242C4"/>
    <w:multiLevelType w:val="hybridMultilevel"/>
    <w:tmpl w:val="34D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4892"/>
    <w:multiLevelType w:val="hybridMultilevel"/>
    <w:tmpl w:val="22463860"/>
    <w:lvl w:ilvl="0" w:tplc="6BA4E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CB6B85"/>
    <w:multiLevelType w:val="hybridMultilevel"/>
    <w:tmpl w:val="4AF85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AB027A"/>
    <w:multiLevelType w:val="hybridMultilevel"/>
    <w:tmpl w:val="6B0E70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47C85"/>
    <w:multiLevelType w:val="hybridMultilevel"/>
    <w:tmpl w:val="8C1C8210"/>
    <w:lvl w:ilvl="0" w:tplc="F52AD42E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500E39"/>
    <w:multiLevelType w:val="hybridMultilevel"/>
    <w:tmpl w:val="DBE2F3D8"/>
    <w:lvl w:ilvl="0" w:tplc="478AD528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421A85"/>
    <w:multiLevelType w:val="hybridMultilevel"/>
    <w:tmpl w:val="0164A7C8"/>
    <w:lvl w:ilvl="0" w:tplc="74FECB7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CE4833"/>
    <w:multiLevelType w:val="hybridMultilevel"/>
    <w:tmpl w:val="22463860"/>
    <w:lvl w:ilvl="0" w:tplc="6BA4E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23"/>
    <w:rsid w:val="00003015"/>
    <w:rsid w:val="00003D16"/>
    <w:rsid w:val="00006CF1"/>
    <w:rsid w:val="00007A15"/>
    <w:rsid w:val="00014466"/>
    <w:rsid w:val="00014D19"/>
    <w:rsid w:val="00020624"/>
    <w:rsid w:val="000233E1"/>
    <w:rsid w:val="00023C99"/>
    <w:rsid w:val="00031688"/>
    <w:rsid w:val="00031A7E"/>
    <w:rsid w:val="00033EC3"/>
    <w:rsid w:val="00034127"/>
    <w:rsid w:val="000342D7"/>
    <w:rsid w:val="00035EF7"/>
    <w:rsid w:val="000363DF"/>
    <w:rsid w:val="00036BD2"/>
    <w:rsid w:val="00037551"/>
    <w:rsid w:val="00037C51"/>
    <w:rsid w:val="00037F6C"/>
    <w:rsid w:val="00040E36"/>
    <w:rsid w:val="000418E0"/>
    <w:rsid w:val="00043184"/>
    <w:rsid w:val="00044385"/>
    <w:rsid w:val="00046DEC"/>
    <w:rsid w:val="00054BD9"/>
    <w:rsid w:val="00056CBE"/>
    <w:rsid w:val="00056E17"/>
    <w:rsid w:val="00064CAC"/>
    <w:rsid w:val="00067D9D"/>
    <w:rsid w:val="00070D5D"/>
    <w:rsid w:val="000719D0"/>
    <w:rsid w:val="00081E44"/>
    <w:rsid w:val="0008250D"/>
    <w:rsid w:val="00082AD2"/>
    <w:rsid w:val="00084226"/>
    <w:rsid w:val="0008525A"/>
    <w:rsid w:val="00086392"/>
    <w:rsid w:val="000865B7"/>
    <w:rsid w:val="00092140"/>
    <w:rsid w:val="00092B79"/>
    <w:rsid w:val="00093C91"/>
    <w:rsid w:val="00096861"/>
    <w:rsid w:val="000A0CBE"/>
    <w:rsid w:val="000A19A9"/>
    <w:rsid w:val="000A30DE"/>
    <w:rsid w:val="000A31B9"/>
    <w:rsid w:val="000A4903"/>
    <w:rsid w:val="000B0CEA"/>
    <w:rsid w:val="000B25C2"/>
    <w:rsid w:val="000B31D5"/>
    <w:rsid w:val="000B324B"/>
    <w:rsid w:val="000B3358"/>
    <w:rsid w:val="000B390D"/>
    <w:rsid w:val="000B435A"/>
    <w:rsid w:val="000B66B8"/>
    <w:rsid w:val="000B7344"/>
    <w:rsid w:val="000B7F65"/>
    <w:rsid w:val="000B7FFE"/>
    <w:rsid w:val="000C08C4"/>
    <w:rsid w:val="000C0B1B"/>
    <w:rsid w:val="000C1C6F"/>
    <w:rsid w:val="000C4143"/>
    <w:rsid w:val="000C630D"/>
    <w:rsid w:val="000D17BB"/>
    <w:rsid w:val="000D2487"/>
    <w:rsid w:val="000D34BA"/>
    <w:rsid w:val="000D7B8A"/>
    <w:rsid w:val="000E2109"/>
    <w:rsid w:val="000E2857"/>
    <w:rsid w:val="000E3790"/>
    <w:rsid w:val="000E3BD7"/>
    <w:rsid w:val="000F0402"/>
    <w:rsid w:val="000F5562"/>
    <w:rsid w:val="000F6466"/>
    <w:rsid w:val="000F6FE7"/>
    <w:rsid w:val="000F7887"/>
    <w:rsid w:val="000F7E26"/>
    <w:rsid w:val="00101BA0"/>
    <w:rsid w:val="0010244E"/>
    <w:rsid w:val="00105A69"/>
    <w:rsid w:val="0010720E"/>
    <w:rsid w:val="00117C36"/>
    <w:rsid w:val="00120377"/>
    <w:rsid w:val="00120A33"/>
    <w:rsid w:val="00120E42"/>
    <w:rsid w:val="001232A4"/>
    <w:rsid w:val="00124645"/>
    <w:rsid w:val="00124C78"/>
    <w:rsid w:val="00125166"/>
    <w:rsid w:val="00125604"/>
    <w:rsid w:val="001263B8"/>
    <w:rsid w:val="00126402"/>
    <w:rsid w:val="001267A4"/>
    <w:rsid w:val="00127BB3"/>
    <w:rsid w:val="001400F6"/>
    <w:rsid w:val="00143CC3"/>
    <w:rsid w:val="00145E41"/>
    <w:rsid w:val="00147087"/>
    <w:rsid w:val="00151236"/>
    <w:rsid w:val="00151E5F"/>
    <w:rsid w:val="00153A62"/>
    <w:rsid w:val="001565D1"/>
    <w:rsid w:val="001575B9"/>
    <w:rsid w:val="00161B4E"/>
    <w:rsid w:val="00162D6A"/>
    <w:rsid w:val="00163A96"/>
    <w:rsid w:val="00166B2E"/>
    <w:rsid w:val="00170123"/>
    <w:rsid w:val="001701E5"/>
    <w:rsid w:val="001715D9"/>
    <w:rsid w:val="00173D0C"/>
    <w:rsid w:val="00174E0B"/>
    <w:rsid w:val="00176488"/>
    <w:rsid w:val="001770AD"/>
    <w:rsid w:val="00181E93"/>
    <w:rsid w:val="00182D0B"/>
    <w:rsid w:val="001845E6"/>
    <w:rsid w:val="00185775"/>
    <w:rsid w:val="00185CFF"/>
    <w:rsid w:val="00185DA4"/>
    <w:rsid w:val="00186A7B"/>
    <w:rsid w:val="0019196B"/>
    <w:rsid w:val="00192BC7"/>
    <w:rsid w:val="00195409"/>
    <w:rsid w:val="00197822"/>
    <w:rsid w:val="00197D5E"/>
    <w:rsid w:val="001A3238"/>
    <w:rsid w:val="001A51D8"/>
    <w:rsid w:val="001A5DCD"/>
    <w:rsid w:val="001A6164"/>
    <w:rsid w:val="001A6A5B"/>
    <w:rsid w:val="001A7B7E"/>
    <w:rsid w:val="001B2718"/>
    <w:rsid w:val="001B5CFF"/>
    <w:rsid w:val="001B734E"/>
    <w:rsid w:val="001B7A50"/>
    <w:rsid w:val="001B7D30"/>
    <w:rsid w:val="001C0A84"/>
    <w:rsid w:val="001C1D14"/>
    <w:rsid w:val="001C3B90"/>
    <w:rsid w:val="001C3BD4"/>
    <w:rsid w:val="001D0672"/>
    <w:rsid w:val="001D09F9"/>
    <w:rsid w:val="001D0E93"/>
    <w:rsid w:val="001D404B"/>
    <w:rsid w:val="001D609B"/>
    <w:rsid w:val="001D77D1"/>
    <w:rsid w:val="001E0EC4"/>
    <w:rsid w:val="001E203A"/>
    <w:rsid w:val="001E4C21"/>
    <w:rsid w:val="001F182C"/>
    <w:rsid w:val="001F2C3B"/>
    <w:rsid w:val="001F6597"/>
    <w:rsid w:val="002024D4"/>
    <w:rsid w:val="00202A10"/>
    <w:rsid w:val="00203F91"/>
    <w:rsid w:val="00205653"/>
    <w:rsid w:val="00205D30"/>
    <w:rsid w:val="00206098"/>
    <w:rsid w:val="00207312"/>
    <w:rsid w:val="00207A37"/>
    <w:rsid w:val="002136E7"/>
    <w:rsid w:val="002137EE"/>
    <w:rsid w:val="00214E7B"/>
    <w:rsid w:val="002154DD"/>
    <w:rsid w:val="00216A79"/>
    <w:rsid w:val="002170E2"/>
    <w:rsid w:val="00217AE7"/>
    <w:rsid w:val="00220A53"/>
    <w:rsid w:val="0022168A"/>
    <w:rsid w:val="002219DE"/>
    <w:rsid w:val="002231D5"/>
    <w:rsid w:val="002237EE"/>
    <w:rsid w:val="00224F36"/>
    <w:rsid w:val="00226C0E"/>
    <w:rsid w:val="00230F60"/>
    <w:rsid w:val="00232E25"/>
    <w:rsid w:val="00234117"/>
    <w:rsid w:val="00234A22"/>
    <w:rsid w:val="00236CC9"/>
    <w:rsid w:val="00240491"/>
    <w:rsid w:val="00242510"/>
    <w:rsid w:val="00242CC0"/>
    <w:rsid w:val="00245644"/>
    <w:rsid w:val="002470BC"/>
    <w:rsid w:val="002519E8"/>
    <w:rsid w:val="00255A31"/>
    <w:rsid w:val="00255AB6"/>
    <w:rsid w:val="00255FA2"/>
    <w:rsid w:val="00256246"/>
    <w:rsid w:val="0026376B"/>
    <w:rsid w:val="00263F3B"/>
    <w:rsid w:val="00265A25"/>
    <w:rsid w:val="002737FA"/>
    <w:rsid w:val="002768F7"/>
    <w:rsid w:val="00276948"/>
    <w:rsid w:val="00276D4E"/>
    <w:rsid w:val="002810F5"/>
    <w:rsid w:val="002873E7"/>
    <w:rsid w:val="0029068B"/>
    <w:rsid w:val="00291E2D"/>
    <w:rsid w:val="00292289"/>
    <w:rsid w:val="00293BED"/>
    <w:rsid w:val="002971FE"/>
    <w:rsid w:val="002A4020"/>
    <w:rsid w:val="002A79BE"/>
    <w:rsid w:val="002B3910"/>
    <w:rsid w:val="002B4860"/>
    <w:rsid w:val="002B5E5A"/>
    <w:rsid w:val="002B684C"/>
    <w:rsid w:val="002B691F"/>
    <w:rsid w:val="002B7A87"/>
    <w:rsid w:val="002C0C01"/>
    <w:rsid w:val="002C2125"/>
    <w:rsid w:val="002C3203"/>
    <w:rsid w:val="002C3C1A"/>
    <w:rsid w:val="002C3DB5"/>
    <w:rsid w:val="002C3F54"/>
    <w:rsid w:val="002C7310"/>
    <w:rsid w:val="002C735D"/>
    <w:rsid w:val="002D102D"/>
    <w:rsid w:val="002D1AF5"/>
    <w:rsid w:val="002D3642"/>
    <w:rsid w:val="002D3F43"/>
    <w:rsid w:val="002D674C"/>
    <w:rsid w:val="002E0A4A"/>
    <w:rsid w:val="002E273D"/>
    <w:rsid w:val="002E3FFF"/>
    <w:rsid w:val="002E5443"/>
    <w:rsid w:val="002E6C98"/>
    <w:rsid w:val="002F0A61"/>
    <w:rsid w:val="002F0EED"/>
    <w:rsid w:val="002F1648"/>
    <w:rsid w:val="002F2F34"/>
    <w:rsid w:val="002F3486"/>
    <w:rsid w:val="002F526F"/>
    <w:rsid w:val="002F79C0"/>
    <w:rsid w:val="00301663"/>
    <w:rsid w:val="0030186B"/>
    <w:rsid w:val="0030274C"/>
    <w:rsid w:val="00302EFA"/>
    <w:rsid w:val="0030384B"/>
    <w:rsid w:val="00304BCE"/>
    <w:rsid w:val="003064FE"/>
    <w:rsid w:val="00307ED7"/>
    <w:rsid w:val="003125D5"/>
    <w:rsid w:val="00312986"/>
    <w:rsid w:val="0031301E"/>
    <w:rsid w:val="00314130"/>
    <w:rsid w:val="003144BA"/>
    <w:rsid w:val="00321A15"/>
    <w:rsid w:val="00322140"/>
    <w:rsid w:val="00322D8F"/>
    <w:rsid w:val="00324765"/>
    <w:rsid w:val="00324B1D"/>
    <w:rsid w:val="00330B85"/>
    <w:rsid w:val="0033128C"/>
    <w:rsid w:val="00333166"/>
    <w:rsid w:val="003348F5"/>
    <w:rsid w:val="003354D5"/>
    <w:rsid w:val="00337F92"/>
    <w:rsid w:val="00346F09"/>
    <w:rsid w:val="003509CA"/>
    <w:rsid w:val="00352DD7"/>
    <w:rsid w:val="003552A5"/>
    <w:rsid w:val="00355FA9"/>
    <w:rsid w:val="00356753"/>
    <w:rsid w:val="003602A8"/>
    <w:rsid w:val="00360605"/>
    <w:rsid w:val="00367134"/>
    <w:rsid w:val="00370CB0"/>
    <w:rsid w:val="00372F14"/>
    <w:rsid w:val="0037303B"/>
    <w:rsid w:val="00373558"/>
    <w:rsid w:val="00375AFD"/>
    <w:rsid w:val="003775D2"/>
    <w:rsid w:val="003777D6"/>
    <w:rsid w:val="00377D44"/>
    <w:rsid w:val="00380565"/>
    <w:rsid w:val="00381426"/>
    <w:rsid w:val="003829E9"/>
    <w:rsid w:val="00382B27"/>
    <w:rsid w:val="00382DA4"/>
    <w:rsid w:val="003830B0"/>
    <w:rsid w:val="003832B9"/>
    <w:rsid w:val="00386550"/>
    <w:rsid w:val="00390194"/>
    <w:rsid w:val="003915F7"/>
    <w:rsid w:val="003953E4"/>
    <w:rsid w:val="0039590B"/>
    <w:rsid w:val="003969EB"/>
    <w:rsid w:val="00397311"/>
    <w:rsid w:val="003A3C90"/>
    <w:rsid w:val="003A53A5"/>
    <w:rsid w:val="003A5725"/>
    <w:rsid w:val="003A6113"/>
    <w:rsid w:val="003A7970"/>
    <w:rsid w:val="003B7049"/>
    <w:rsid w:val="003C0D98"/>
    <w:rsid w:val="003C4F5C"/>
    <w:rsid w:val="003C6181"/>
    <w:rsid w:val="003C6B0C"/>
    <w:rsid w:val="003C72E3"/>
    <w:rsid w:val="003C732B"/>
    <w:rsid w:val="003D3647"/>
    <w:rsid w:val="003D4CE0"/>
    <w:rsid w:val="003D4F1E"/>
    <w:rsid w:val="003D5396"/>
    <w:rsid w:val="003D73E2"/>
    <w:rsid w:val="003D7DB9"/>
    <w:rsid w:val="003E338E"/>
    <w:rsid w:val="003E4ED2"/>
    <w:rsid w:val="003E5BC0"/>
    <w:rsid w:val="003E7F2F"/>
    <w:rsid w:val="003F02BD"/>
    <w:rsid w:val="003F207C"/>
    <w:rsid w:val="003F24D0"/>
    <w:rsid w:val="003F256A"/>
    <w:rsid w:val="003F3CAA"/>
    <w:rsid w:val="004019DA"/>
    <w:rsid w:val="00401F50"/>
    <w:rsid w:val="00402937"/>
    <w:rsid w:val="0040438A"/>
    <w:rsid w:val="0041082C"/>
    <w:rsid w:val="004153EF"/>
    <w:rsid w:val="004205F3"/>
    <w:rsid w:val="0042255C"/>
    <w:rsid w:val="00424622"/>
    <w:rsid w:val="00424DD6"/>
    <w:rsid w:val="00430796"/>
    <w:rsid w:val="004318BF"/>
    <w:rsid w:val="00431E36"/>
    <w:rsid w:val="00432B96"/>
    <w:rsid w:val="00436E3F"/>
    <w:rsid w:val="004434EB"/>
    <w:rsid w:val="00443905"/>
    <w:rsid w:val="004449C9"/>
    <w:rsid w:val="004477DD"/>
    <w:rsid w:val="00451BE1"/>
    <w:rsid w:val="00452634"/>
    <w:rsid w:val="00456170"/>
    <w:rsid w:val="0046385F"/>
    <w:rsid w:val="00465347"/>
    <w:rsid w:val="00470981"/>
    <w:rsid w:val="00470B83"/>
    <w:rsid w:val="004716FB"/>
    <w:rsid w:val="004718B1"/>
    <w:rsid w:val="00473117"/>
    <w:rsid w:val="00475D92"/>
    <w:rsid w:val="00477448"/>
    <w:rsid w:val="00477CDB"/>
    <w:rsid w:val="00480F5A"/>
    <w:rsid w:val="00480FEE"/>
    <w:rsid w:val="00482609"/>
    <w:rsid w:val="00482780"/>
    <w:rsid w:val="00483C28"/>
    <w:rsid w:val="00484ACA"/>
    <w:rsid w:val="00487B47"/>
    <w:rsid w:val="00490044"/>
    <w:rsid w:val="004907A4"/>
    <w:rsid w:val="00492E8C"/>
    <w:rsid w:val="00493943"/>
    <w:rsid w:val="00495D26"/>
    <w:rsid w:val="004A1DDB"/>
    <w:rsid w:val="004A2633"/>
    <w:rsid w:val="004A5446"/>
    <w:rsid w:val="004A7C9F"/>
    <w:rsid w:val="004B0AFD"/>
    <w:rsid w:val="004B0C2A"/>
    <w:rsid w:val="004B1512"/>
    <w:rsid w:val="004B1635"/>
    <w:rsid w:val="004B5071"/>
    <w:rsid w:val="004B5EEE"/>
    <w:rsid w:val="004B6138"/>
    <w:rsid w:val="004C3A71"/>
    <w:rsid w:val="004C5E4A"/>
    <w:rsid w:val="004D3C55"/>
    <w:rsid w:val="004D5658"/>
    <w:rsid w:val="004D6790"/>
    <w:rsid w:val="004D7544"/>
    <w:rsid w:val="004E265C"/>
    <w:rsid w:val="004E2ACC"/>
    <w:rsid w:val="004E3238"/>
    <w:rsid w:val="004E5CFB"/>
    <w:rsid w:val="004E76C8"/>
    <w:rsid w:val="004F0148"/>
    <w:rsid w:val="004F0673"/>
    <w:rsid w:val="004F12A3"/>
    <w:rsid w:val="004F45E5"/>
    <w:rsid w:val="0050139A"/>
    <w:rsid w:val="005021B4"/>
    <w:rsid w:val="00507A2C"/>
    <w:rsid w:val="005133F2"/>
    <w:rsid w:val="0051496C"/>
    <w:rsid w:val="00522189"/>
    <w:rsid w:val="00523EF9"/>
    <w:rsid w:val="0052417C"/>
    <w:rsid w:val="00525B8A"/>
    <w:rsid w:val="00531BE3"/>
    <w:rsid w:val="00532C67"/>
    <w:rsid w:val="00533C04"/>
    <w:rsid w:val="00533D6A"/>
    <w:rsid w:val="00536964"/>
    <w:rsid w:val="00540015"/>
    <w:rsid w:val="0054110F"/>
    <w:rsid w:val="005418D3"/>
    <w:rsid w:val="00544994"/>
    <w:rsid w:val="00546D86"/>
    <w:rsid w:val="00547CA7"/>
    <w:rsid w:val="00552C06"/>
    <w:rsid w:val="00562327"/>
    <w:rsid w:val="00562C5F"/>
    <w:rsid w:val="00565A58"/>
    <w:rsid w:val="00565D0A"/>
    <w:rsid w:val="00567BD8"/>
    <w:rsid w:val="005703F4"/>
    <w:rsid w:val="0057238C"/>
    <w:rsid w:val="00574202"/>
    <w:rsid w:val="00575030"/>
    <w:rsid w:val="0057577F"/>
    <w:rsid w:val="00585678"/>
    <w:rsid w:val="00587292"/>
    <w:rsid w:val="005878D9"/>
    <w:rsid w:val="00590076"/>
    <w:rsid w:val="00591623"/>
    <w:rsid w:val="005974C8"/>
    <w:rsid w:val="005A123D"/>
    <w:rsid w:val="005A2F7E"/>
    <w:rsid w:val="005A5E64"/>
    <w:rsid w:val="005A61D7"/>
    <w:rsid w:val="005A7305"/>
    <w:rsid w:val="005B035E"/>
    <w:rsid w:val="005B1206"/>
    <w:rsid w:val="005B183E"/>
    <w:rsid w:val="005B2377"/>
    <w:rsid w:val="005B661F"/>
    <w:rsid w:val="005C2BCB"/>
    <w:rsid w:val="005C5C87"/>
    <w:rsid w:val="005C628A"/>
    <w:rsid w:val="005C6F81"/>
    <w:rsid w:val="005C7F4C"/>
    <w:rsid w:val="005D2744"/>
    <w:rsid w:val="005D4A0A"/>
    <w:rsid w:val="005D4B1B"/>
    <w:rsid w:val="005E224D"/>
    <w:rsid w:val="005E27EB"/>
    <w:rsid w:val="005E31F4"/>
    <w:rsid w:val="005E6C82"/>
    <w:rsid w:val="005F0DA2"/>
    <w:rsid w:val="005F70E6"/>
    <w:rsid w:val="005F7C9B"/>
    <w:rsid w:val="00604B4C"/>
    <w:rsid w:val="00605E11"/>
    <w:rsid w:val="00606214"/>
    <w:rsid w:val="00607700"/>
    <w:rsid w:val="00610EF2"/>
    <w:rsid w:val="00611922"/>
    <w:rsid w:val="00615804"/>
    <w:rsid w:val="00621C8E"/>
    <w:rsid w:val="0062258B"/>
    <w:rsid w:val="006230AB"/>
    <w:rsid w:val="006239AD"/>
    <w:rsid w:val="0062560D"/>
    <w:rsid w:val="0062619D"/>
    <w:rsid w:val="006262A1"/>
    <w:rsid w:val="00626B8B"/>
    <w:rsid w:val="00630312"/>
    <w:rsid w:val="0063139F"/>
    <w:rsid w:val="0063410F"/>
    <w:rsid w:val="006349EB"/>
    <w:rsid w:val="0063606A"/>
    <w:rsid w:val="00636704"/>
    <w:rsid w:val="00636F5F"/>
    <w:rsid w:val="006378E7"/>
    <w:rsid w:val="00640487"/>
    <w:rsid w:val="00641FE5"/>
    <w:rsid w:val="0064210F"/>
    <w:rsid w:val="00644DB8"/>
    <w:rsid w:val="00646F99"/>
    <w:rsid w:val="00652369"/>
    <w:rsid w:val="0065379A"/>
    <w:rsid w:val="00660444"/>
    <w:rsid w:val="00666833"/>
    <w:rsid w:val="00667D1F"/>
    <w:rsid w:val="0067103D"/>
    <w:rsid w:val="00671421"/>
    <w:rsid w:val="00675735"/>
    <w:rsid w:val="00675CB8"/>
    <w:rsid w:val="006761CC"/>
    <w:rsid w:val="0067773B"/>
    <w:rsid w:val="006811DB"/>
    <w:rsid w:val="006812E2"/>
    <w:rsid w:val="00682B8C"/>
    <w:rsid w:val="0068434E"/>
    <w:rsid w:val="00685997"/>
    <w:rsid w:val="00687151"/>
    <w:rsid w:val="00687F6F"/>
    <w:rsid w:val="00690564"/>
    <w:rsid w:val="00690C56"/>
    <w:rsid w:val="00691229"/>
    <w:rsid w:val="0069162A"/>
    <w:rsid w:val="0069174E"/>
    <w:rsid w:val="00693457"/>
    <w:rsid w:val="006A1D71"/>
    <w:rsid w:val="006A2B16"/>
    <w:rsid w:val="006A3985"/>
    <w:rsid w:val="006A4F3C"/>
    <w:rsid w:val="006A65E0"/>
    <w:rsid w:val="006B2F4C"/>
    <w:rsid w:val="006B39EF"/>
    <w:rsid w:val="006B45BD"/>
    <w:rsid w:val="006C5313"/>
    <w:rsid w:val="006D1B98"/>
    <w:rsid w:val="006D419A"/>
    <w:rsid w:val="006D4712"/>
    <w:rsid w:val="006E2DFB"/>
    <w:rsid w:val="006E34D0"/>
    <w:rsid w:val="006E3C16"/>
    <w:rsid w:val="006E5752"/>
    <w:rsid w:val="006F0D60"/>
    <w:rsid w:val="006F2CA3"/>
    <w:rsid w:val="006F5C20"/>
    <w:rsid w:val="006F5DEB"/>
    <w:rsid w:val="0070592B"/>
    <w:rsid w:val="0071103E"/>
    <w:rsid w:val="007225BE"/>
    <w:rsid w:val="00723DBE"/>
    <w:rsid w:val="0072570F"/>
    <w:rsid w:val="0072660F"/>
    <w:rsid w:val="00726B8C"/>
    <w:rsid w:val="00731F9E"/>
    <w:rsid w:val="00735E7C"/>
    <w:rsid w:val="00736C72"/>
    <w:rsid w:val="007429BB"/>
    <w:rsid w:val="00746E93"/>
    <w:rsid w:val="007471FD"/>
    <w:rsid w:val="00752D6C"/>
    <w:rsid w:val="00756F8C"/>
    <w:rsid w:val="007619E9"/>
    <w:rsid w:val="00761A55"/>
    <w:rsid w:val="007628F9"/>
    <w:rsid w:val="00765862"/>
    <w:rsid w:val="00765D05"/>
    <w:rsid w:val="00766565"/>
    <w:rsid w:val="00767920"/>
    <w:rsid w:val="007707F9"/>
    <w:rsid w:val="00770C23"/>
    <w:rsid w:val="00775497"/>
    <w:rsid w:val="00777B8A"/>
    <w:rsid w:val="00777ED9"/>
    <w:rsid w:val="00781F1E"/>
    <w:rsid w:val="00785776"/>
    <w:rsid w:val="00793424"/>
    <w:rsid w:val="00794654"/>
    <w:rsid w:val="007947B4"/>
    <w:rsid w:val="007948EF"/>
    <w:rsid w:val="00795D01"/>
    <w:rsid w:val="00796051"/>
    <w:rsid w:val="007A4AE3"/>
    <w:rsid w:val="007A6D6C"/>
    <w:rsid w:val="007B1665"/>
    <w:rsid w:val="007B2C4D"/>
    <w:rsid w:val="007C1922"/>
    <w:rsid w:val="007C22BF"/>
    <w:rsid w:val="007C3EE9"/>
    <w:rsid w:val="007C7266"/>
    <w:rsid w:val="007D04C1"/>
    <w:rsid w:val="007D31F3"/>
    <w:rsid w:val="007D3A02"/>
    <w:rsid w:val="007D4408"/>
    <w:rsid w:val="007D4AD5"/>
    <w:rsid w:val="007D4F76"/>
    <w:rsid w:val="007D4F82"/>
    <w:rsid w:val="007D58F4"/>
    <w:rsid w:val="007D685E"/>
    <w:rsid w:val="007E0C8E"/>
    <w:rsid w:val="007E34C5"/>
    <w:rsid w:val="007F0F03"/>
    <w:rsid w:val="007F14FB"/>
    <w:rsid w:val="007F246D"/>
    <w:rsid w:val="007F719B"/>
    <w:rsid w:val="00800680"/>
    <w:rsid w:val="00805247"/>
    <w:rsid w:val="008058F6"/>
    <w:rsid w:val="00812285"/>
    <w:rsid w:val="00815613"/>
    <w:rsid w:val="00817D6F"/>
    <w:rsid w:val="008200F0"/>
    <w:rsid w:val="008218C5"/>
    <w:rsid w:val="008227EC"/>
    <w:rsid w:val="00823A8F"/>
    <w:rsid w:val="00826558"/>
    <w:rsid w:val="00827696"/>
    <w:rsid w:val="00832C12"/>
    <w:rsid w:val="00844C36"/>
    <w:rsid w:val="00844FBA"/>
    <w:rsid w:val="0084629A"/>
    <w:rsid w:val="0085043C"/>
    <w:rsid w:val="008520FC"/>
    <w:rsid w:val="00862CDF"/>
    <w:rsid w:val="00864B1B"/>
    <w:rsid w:val="00864C96"/>
    <w:rsid w:val="008653CF"/>
    <w:rsid w:val="008663F5"/>
    <w:rsid w:val="00867776"/>
    <w:rsid w:val="0087066D"/>
    <w:rsid w:val="00873042"/>
    <w:rsid w:val="00874A4A"/>
    <w:rsid w:val="0087627D"/>
    <w:rsid w:val="00882D13"/>
    <w:rsid w:val="008851C2"/>
    <w:rsid w:val="00885567"/>
    <w:rsid w:val="00885755"/>
    <w:rsid w:val="00886281"/>
    <w:rsid w:val="00890B5E"/>
    <w:rsid w:val="008A035F"/>
    <w:rsid w:val="008A2863"/>
    <w:rsid w:val="008B009D"/>
    <w:rsid w:val="008B0ADD"/>
    <w:rsid w:val="008B1042"/>
    <w:rsid w:val="008B24A8"/>
    <w:rsid w:val="008B5691"/>
    <w:rsid w:val="008B56A9"/>
    <w:rsid w:val="008B6AD7"/>
    <w:rsid w:val="008C4AE5"/>
    <w:rsid w:val="008C64DC"/>
    <w:rsid w:val="008C67B1"/>
    <w:rsid w:val="008C6C14"/>
    <w:rsid w:val="008D5621"/>
    <w:rsid w:val="008D6CFC"/>
    <w:rsid w:val="008E439E"/>
    <w:rsid w:val="008E5119"/>
    <w:rsid w:val="008F3D8A"/>
    <w:rsid w:val="008F5866"/>
    <w:rsid w:val="008F6AA6"/>
    <w:rsid w:val="008F75FA"/>
    <w:rsid w:val="008F7E7C"/>
    <w:rsid w:val="00901861"/>
    <w:rsid w:val="0090269B"/>
    <w:rsid w:val="00904B01"/>
    <w:rsid w:val="00906383"/>
    <w:rsid w:val="009125B6"/>
    <w:rsid w:val="00915150"/>
    <w:rsid w:val="00916128"/>
    <w:rsid w:val="00917283"/>
    <w:rsid w:val="009225CE"/>
    <w:rsid w:val="00923DD3"/>
    <w:rsid w:val="00925513"/>
    <w:rsid w:val="00927A19"/>
    <w:rsid w:val="00930403"/>
    <w:rsid w:val="00935B3E"/>
    <w:rsid w:val="0093663D"/>
    <w:rsid w:val="00936FD6"/>
    <w:rsid w:val="00940D3B"/>
    <w:rsid w:val="00942414"/>
    <w:rsid w:val="00944063"/>
    <w:rsid w:val="009457F3"/>
    <w:rsid w:val="00950195"/>
    <w:rsid w:val="009517DC"/>
    <w:rsid w:val="00951AFF"/>
    <w:rsid w:val="00952823"/>
    <w:rsid w:val="009550BE"/>
    <w:rsid w:val="009573A2"/>
    <w:rsid w:val="00960BB5"/>
    <w:rsid w:val="00963552"/>
    <w:rsid w:val="009702FE"/>
    <w:rsid w:val="0097037A"/>
    <w:rsid w:val="0097050B"/>
    <w:rsid w:val="00970C9F"/>
    <w:rsid w:val="00972738"/>
    <w:rsid w:val="009736C5"/>
    <w:rsid w:val="00974524"/>
    <w:rsid w:val="00974A21"/>
    <w:rsid w:val="00975370"/>
    <w:rsid w:val="009755ED"/>
    <w:rsid w:val="00975FEA"/>
    <w:rsid w:val="00983FDD"/>
    <w:rsid w:val="0098529C"/>
    <w:rsid w:val="00985D19"/>
    <w:rsid w:val="009904E0"/>
    <w:rsid w:val="00991AC7"/>
    <w:rsid w:val="00991FB6"/>
    <w:rsid w:val="00995F03"/>
    <w:rsid w:val="009A31D5"/>
    <w:rsid w:val="009A5996"/>
    <w:rsid w:val="009B0C02"/>
    <w:rsid w:val="009B1242"/>
    <w:rsid w:val="009B2AAA"/>
    <w:rsid w:val="009B3A37"/>
    <w:rsid w:val="009B520E"/>
    <w:rsid w:val="009B5C50"/>
    <w:rsid w:val="009B784C"/>
    <w:rsid w:val="009C4292"/>
    <w:rsid w:val="009C486D"/>
    <w:rsid w:val="009C4880"/>
    <w:rsid w:val="009C66BA"/>
    <w:rsid w:val="009C68DB"/>
    <w:rsid w:val="009D0411"/>
    <w:rsid w:val="009D08B7"/>
    <w:rsid w:val="009D2A6A"/>
    <w:rsid w:val="009D2E14"/>
    <w:rsid w:val="009D49A8"/>
    <w:rsid w:val="009D6A78"/>
    <w:rsid w:val="009E1313"/>
    <w:rsid w:val="009E2DA2"/>
    <w:rsid w:val="009E2EC2"/>
    <w:rsid w:val="009E4CDA"/>
    <w:rsid w:val="009E74DD"/>
    <w:rsid w:val="009F6BE1"/>
    <w:rsid w:val="009F7B69"/>
    <w:rsid w:val="00A04D24"/>
    <w:rsid w:val="00A05703"/>
    <w:rsid w:val="00A07CFA"/>
    <w:rsid w:val="00A10B08"/>
    <w:rsid w:val="00A12FA4"/>
    <w:rsid w:val="00A14D94"/>
    <w:rsid w:val="00A14F44"/>
    <w:rsid w:val="00A16332"/>
    <w:rsid w:val="00A16D7F"/>
    <w:rsid w:val="00A229E1"/>
    <w:rsid w:val="00A22B73"/>
    <w:rsid w:val="00A2425D"/>
    <w:rsid w:val="00A24619"/>
    <w:rsid w:val="00A30051"/>
    <w:rsid w:val="00A3184D"/>
    <w:rsid w:val="00A443A2"/>
    <w:rsid w:val="00A52090"/>
    <w:rsid w:val="00A5254F"/>
    <w:rsid w:val="00A542F5"/>
    <w:rsid w:val="00A567B7"/>
    <w:rsid w:val="00A61AD2"/>
    <w:rsid w:val="00A656CF"/>
    <w:rsid w:val="00A677E6"/>
    <w:rsid w:val="00A677FE"/>
    <w:rsid w:val="00A71EB1"/>
    <w:rsid w:val="00A727DE"/>
    <w:rsid w:val="00A72987"/>
    <w:rsid w:val="00A72A3C"/>
    <w:rsid w:val="00A73641"/>
    <w:rsid w:val="00A75F50"/>
    <w:rsid w:val="00A809F6"/>
    <w:rsid w:val="00A820D3"/>
    <w:rsid w:val="00A839C9"/>
    <w:rsid w:val="00A84D67"/>
    <w:rsid w:val="00A85D13"/>
    <w:rsid w:val="00A86F33"/>
    <w:rsid w:val="00A90777"/>
    <w:rsid w:val="00A911BD"/>
    <w:rsid w:val="00A914E9"/>
    <w:rsid w:val="00A92986"/>
    <w:rsid w:val="00A92C6C"/>
    <w:rsid w:val="00A95AC7"/>
    <w:rsid w:val="00AA05CF"/>
    <w:rsid w:val="00AA13AA"/>
    <w:rsid w:val="00AA434E"/>
    <w:rsid w:val="00AA4714"/>
    <w:rsid w:val="00AA62A7"/>
    <w:rsid w:val="00AB2D5B"/>
    <w:rsid w:val="00AB5F6E"/>
    <w:rsid w:val="00AC0B0E"/>
    <w:rsid w:val="00AC3A27"/>
    <w:rsid w:val="00AC57A2"/>
    <w:rsid w:val="00AD1351"/>
    <w:rsid w:val="00AD7749"/>
    <w:rsid w:val="00AF041D"/>
    <w:rsid w:val="00AF2016"/>
    <w:rsid w:val="00AF2BCA"/>
    <w:rsid w:val="00AF39A3"/>
    <w:rsid w:val="00AF5B30"/>
    <w:rsid w:val="00AF65C3"/>
    <w:rsid w:val="00B04120"/>
    <w:rsid w:val="00B06B1F"/>
    <w:rsid w:val="00B06BB6"/>
    <w:rsid w:val="00B11914"/>
    <w:rsid w:val="00B11A54"/>
    <w:rsid w:val="00B12460"/>
    <w:rsid w:val="00B12DD3"/>
    <w:rsid w:val="00B1534B"/>
    <w:rsid w:val="00B15ADF"/>
    <w:rsid w:val="00B16CC9"/>
    <w:rsid w:val="00B17E14"/>
    <w:rsid w:val="00B24247"/>
    <w:rsid w:val="00B26EEE"/>
    <w:rsid w:val="00B27AD3"/>
    <w:rsid w:val="00B3295E"/>
    <w:rsid w:val="00B342D0"/>
    <w:rsid w:val="00B36A3E"/>
    <w:rsid w:val="00B37256"/>
    <w:rsid w:val="00B37415"/>
    <w:rsid w:val="00B37541"/>
    <w:rsid w:val="00B408FF"/>
    <w:rsid w:val="00B40E19"/>
    <w:rsid w:val="00B41D83"/>
    <w:rsid w:val="00B42556"/>
    <w:rsid w:val="00B43BFD"/>
    <w:rsid w:val="00B4545E"/>
    <w:rsid w:val="00B45E0F"/>
    <w:rsid w:val="00B46CB8"/>
    <w:rsid w:val="00B46FBA"/>
    <w:rsid w:val="00B47044"/>
    <w:rsid w:val="00B47721"/>
    <w:rsid w:val="00B53393"/>
    <w:rsid w:val="00B533AE"/>
    <w:rsid w:val="00B535B5"/>
    <w:rsid w:val="00B62632"/>
    <w:rsid w:val="00B644F9"/>
    <w:rsid w:val="00B71DD7"/>
    <w:rsid w:val="00B73C96"/>
    <w:rsid w:val="00B74C6F"/>
    <w:rsid w:val="00B74FE7"/>
    <w:rsid w:val="00B75D55"/>
    <w:rsid w:val="00B83211"/>
    <w:rsid w:val="00B87334"/>
    <w:rsid w:val="00B9106F"/>
    <w:rsid w:val="00B96237"/>
    <w:rsid w:val="00BA0227"/>
    <w:rsid w:val="00BA075C"/>
    <w:rsid w:val="00BA1CF2"/>
    <w:rsid w:val="00BA4E52"/>
    <w:rsid w:val="00BB1269"/>
    <w:rsid w:val="00BB1C8B"/>
    <w:rsid w:val="00BC2628"/>
    <w:rsid w:val="00BC2CD4"/>
    <w:rsid w:val="00BC2F1E"/>
    <w:rsid w:val="00BC40B2"/>
    <w:rsid w:val="00BD0510"/>
    <w:rsid w:val="00BD1707"/>
    <w:rsid w:val="00BD2671"/>
    <w:rsid w:val="00BD45A3"/>
    <w:rsid w:val="00BD4B59"/>
    <w:rsid w:val="00BD7266"/>
    <w:rsid w:val="00BE33E7"/>
    <w:rsid w:val="00BE3F07"/>
    <w:rsid w:val="00BF0F16"/>
    <w:rsid w:val="00C00615"/>
    <w:rsid w:val="00C0143B"/>
    <w:rsid w:val="00C03A73"/>
    <w:rsid w:val="00C076A9"/>
    <w:rsid w:val="00C12735"/>
    <w:rsid w:val="00C14D58"/>
    <w:rsid w:val="00C24CBD"/>
    <w:rsid w:val="00C26086"/>
    <w:rsid w:val="00C26784"/>
    <w:rsid w:val="00C27397"/>
    <w:rsid w:val="00C30133"/>
    <w:rsid w:val="00C3263B"/>
    <w:rsid w:val="00C328A0"/>
    <w:rsid w:val="00C350F0"/>
    <w:rsid w:val="00C36EEE"/>
    <w:rsid w:val="00C40243"/>
    <w:rsid w:val="00C44DFC"/>
    <w:rsid w:val="00C47C73"/>
    <w:rsid w:val="00C51DC5"/>
    <w:rsid w:val="00C54AFC"/>
    <w:rsid w:val="00C56F3B"/>
    <w:rsid w:val="00C579B9"/>
    <w:rsid w:val="00C602EC"/>
    <w:rsid w:val="00C60717"/>
    <w:rsid w:val="00C61DCF"/>
    <w:rsid w:val="00C6284A"/>
    <w:rsid w:val="00C663DD"/>
    <w:rsid w:val="00C6694D"/>
    <w:rsid w:val="00C67903"/>
    <w:rsid w:val="00C6793E"/>
    <w:rsid w:val="00C71FCA"/>
    <w:rsid w:val="00C72201"/>
    <w:rsid w:val="00C73EFA"/>
    <w:rsid w:val="00C80734"/>
    <w:rsid w:val="00C80769"/>
    <w:rsid w:val="00C82B47"/>
    <w:rsid w:val="00C82CAE"/>
    <w:rsid w:val="00C83152"/>
    <w:rsid w:val="00C84908"/>
    <w:rsid w:val="00C94792"/>
    <w:rsid w:val="00C976C3"/>
    <w:rsid w:val="00CA11B0"/>
    <w:rsid w:val="00CA3D6E"/>
    <w:rsid w:val="00CA5D2E"/>
    <w:rsid w:val="00CA76D3"/>
    <w:rsid w:val="00CB13D1"/>
    <w:rsid w:val="00CB1E48"/>
    <w:rsid w:val="00CB309D"/>
    <w:rsid w:val="00CB30BA"/>
    <w:rsid w:val="00CC1335"/>
    <w:rsid w:val="00CC169A"/>
    <w:rsid w:val="00CC534D"/>
    <w:rsid w:val="00CC5900"/>
    <w:rsid w:val="00CC7CF9"/>
    <w:rsid w:val="00CC7DEF"/>
    <w:rsid w:val="00CD49FE"/>
    <w:rsid w:val="00CD66C5"/>
    <w:rsid w:val="00CD7A52"/>
    <w:rsid w:val="00CE0113"/>
    <w:rsid w:val="00CE148C"/>
    <w:rsid w:val="00CE2B91"/>
    <w:rsid w:val="00CE30E4"/>
    <w:rsid w:val="00CE451B"/>
    <w:rsid w:val="00CE4C3B"/>
    <w:rsid w:val="00CE5558"/>
    <w:rsid w:val="00CF101B"/>
    <w:rsid w:val="00CF1ACB"/>
    <w:rsid w:val="00CF24CF"/>
    <w:rsid w:val="00CF3EB9"/>
    <w:rsid w:val="00CF5A99"/>
    <w:rsid w:val="00CF688E"/>
    <w:rsid w:val="00D17258"/>
    <w:rsid w:val="00D174A8"/>
    <w:rsid w:val="00D21189"/>
    <w:rsid w:val="00D22DD3"/>
    <w:rsid w:val="00D24423"/>
    <w:rsid w:val="00D251DF"/>
    <w:rsid w:val="00D27CC9"/>
    <w:rsid w:val="00D32FD9"/>
    <w:rsid w:val="00D348AA"/>
    <w:rsid w:val="00D37667"/>
    <w:rsid w:val="00D407E9"/>
    <w:rsid w:val="00D41E1D"/>
    <w:rsid w:val="00D4220B"/>
    <w:rsid w:val="00D45AC0"/>
    <w:rsid w:val="00D466E4"/>
    <w:rsid w:val="00D46A55"/>
    <w:rsid w:val="00D46E49"/>
    <w:rsid w:val="00D47859"/>
    <w:rsid w:val="00D50836"/>
    <w:rsid w:val="00D52219"/>
    <w:rsid w:val="00D52F93"/>
    <w:rsid w:val="00D53670"/>
    <w:rsid w:val="00D54D88"/>
    <w:rsid w:val="00D61DF2"/>
    <w:rsid w:val="00D635A6"/>
    <w:rsid w:val="00D639A6"/>
    <w:rsid w:val="00D66987"/>
    <w:rsid w:val="00D676F8"/>
    <w:rsid w:val="00D70056"/>
    <w:rsid w:val="00D72CA9"/>
    <w:rsid w:val="00D73849"/>
    <w:rsid w:val="00D74317"/>
    <w:rsid w:val="00D7648F"/>
    <w:rsid w:val="00D774EE"/>
    <w:rsid w:val="00D80D0E"/>
    <w:rsid w:val="00D823E7"/>
    <w:rsid w:val="00D82661"/>
    <w:rsid w:val="00D91A3A"/>
    <w:rsid w:val="00D940BB"/>
    <w:rsid w:val="00D95100"/>
    <w:rsid w:val="00D96367"/>
    <w:rsid w:val="00DA5512"/>
    <w:rsid w:val="00DB0673"/>
    <w:rsid w:val="00DB18F1"/>
    <w:rsid w:val="00DB52EA"/>
    <w:rsid w:val="00DB6AFF"/>
    <w:rsid w:val="00DC109B"/>
    <w:rsid w:val="00DC61F7"/>
    <w:rsid w:val="00DC6615"/>
    <w:rsid w:val="00DC7BEA"/>
    <w:rsid w:val="00DD1A7A"/>
    <w:rsid w:val="00DD2AB2"/>
    <w:rsid w:val="00DE0C15"/>
    <w:rsid w:val="00DE174C"/>
    <w:rsid w:val="00DE375F"/>
    <w:rsid w:val="00DE5450"/>
    <w:rsid w:val="00DF0EED"/>
    <w:rsid w:val="00DF3EB0"/>
    <w:rsid w:val="00E0270B"/>
    <w:rsid w:val="00E0387B"/>
    <w:rsid w:val="00E04B55"/>
    <w:rsid w:val="00E07E6C"/>
    <w:rsid w:val="00E10FFF"/>
    <w:rsid w:val="00E1445C"/>
    <w:rsid w:val="00E149FA"/>
    <w:rsid w:val="00E2082E"/>
    <w:rsid w:val="00E2121B"/>
    <w:rsid w:val="00E22AF4"/>
    <w:rsid w:val="00E23D8E"/>
    <w:rsid w:val="00E2728A"/>
    <w:rsid w:val="00E33DF6"/>
    <w:rsid w:val="00E418A7"/>
    <w:rsid w:val="00E44CB6"/>
    <w:rsid w:val="00E44CD0"/>
    <w:rsid w:val="00E458AB"/>
    <w:rsid w:val="00E46EA7"/>
    <w:rsid w:val="00E478B0"/>
    <w:rsid w:val="00E51864"/>
    <w:rsid w:val="00E54E1F"/>
    <w:rsid w:val="00E57A1F"/>
    <w:rsid w:val="00E60C9F"/>
    <w:rsid w:val="00E62E70"/>
    <w:rsid w:val="00E64D8B"/>
    <w:rsid w:val="00E67D13"/>
    <w:rsid w:val="00E75F2A"/>
    <w:rsid w:val="00E76294"/>
    <w:rsid w:val="00E769A6"/>
    <w:rsid w:val="00E76CE8"/>
    <w:rsid w:val="00E80022"/>
    <w:rsid w:val="00E80263"/>
    <w:rsid w:val="00E80A10"/>
    <w:rsid w:val="00E8103F"/>
    <w:rsid w:val="00E83B6F"/>
    <w:rsid w:val="00E84EA5"/>
    <w:rsid w:val="00E861EA"/>
    <w:rsid w:val="00E87064"/>
    <w:rsid w:val="00E9172B"/>
    <w:rsid w:val="00E942EA"/>
    <w:rsid w:val="00E9553C"/>
    <w:rsid w:val="00E964CC"/>
    <w:rsid w:val="00E96D34"/>
    <w:rsid w:val="00E975CD"/>
    <w:rsid w:val="00EA09A4"/>
    <w:rsid w:val="00EA0F1C"/>
    <w:rsid w:val="00EA5A51"/>
    <w:rsid w:val="00EB07A6"/>
    <w:rsid w:val="00EB0F7E"/>
    <w:rsid w:val="00EB1CBD"/>
    <w:rsid w:val="00EB3D18"/>
    <w:rsid w:val="00EB53EE"/>
    <w:rsid w:val="00EB6127"/>
    <w:rsid w:val="00EB708A"/>
    <w:rsid w:val="00EB7DB0"/>
    <w:rsid w:val="00EC2392"/>
    <w:rsid w:val="00EC4CD1"/>
    <w:rsid w:val="00EC6E7C"/>
    <w:rsid w:val="00ED0A05"/>
    <w:rsid w:val="00ED0EF8"/>
    <w:rsid w:val="00ED27AB"/>
    <w:rsid w:val="00ED339F"/>
    <w:rsid w:val="00ED5929"/>
    <w:rsid w:val="00ED7332"/>
    <w:rsid w:val="00ED78D9"/>
    <w:rsid w:val="00ED79E1"/>
    <w:rsid w:val="00EE043E"/>
    <w:rsid w:val="00EE1D2A"/>
    <w:rsid w:val="00EE3BF2"/>
    <w:rsid w:val="00EE4815"/>
    <w:rsid w:val="00EE4B89"/>
    <w:rsid w:val="00EE51AF"/>
    <w:rsid w:val="00EE632A"/>
    <w:rsid w:val="00EF1C2A"/>
    <w:rsid w:val="00EF2713"/>
    <w:rsid w:val="00EF2A8F"/>
    <w:rsid w:val="00EF4F24"/>
    <w:rsid w:val="00F00442"/>
    <w:rsid w:val="00F018C7"/>
    <w:rsid w:val="00F02CE2"/>
    <w:rsid w:val="00F02D77"/>
    <w:rsid w:val="00F03F6E"/>
    <w:rsid w:val="00F03F8A"/>
    <w:rsid w:val="00F07B9B"/>
    <w:rsid w:val="00F10E88"/>
    <w:rsid w:val="00F12DBF"/>
    <w:rsid w:val="00F14BC1"/>
    <w:rsid w:val="00F1679B"/>
    <w:rsid w:val="00F16E18"/>
    <w:rsid w:val="00F20620"/>
    <w:rsid w:val="00F20F83"/>
    <w:rsid w:val="00F222A5"/>
    <w:rsid w:val="00F23BCA"/>
    <w:rsid w:val="00F30438"/>
    <w:rsid w:val="00F42E12"/>
    <w:rsid w:val="00F4313C"/>
    <w:rsid w:val="00F45946"/>
    <w:rsid w:val="00F460C3"/>
    <w:rsid w:val="00F50A0A"/>
    <w:rsid w:val="00F57BA9"/>
    <w:rsid w:val="00F60763"/>
    <w:rsid w:val="00F62B62"/>
    <w:rsid w:val="00F62B89"/>
    <w:rsid w:val="00F6409F"/>
    <w:rsid w:val="00F65EF5"/>
    <w:rsid w:val="00F67F51"/>
    <w:rsid w:val="00F7118A"/>
    <w:rsid w:val="00F715AD"/>
    <w:rsid w:val="00F73F34"/>
    <w:rsid w:val="00F74F0A"/>
    <w:rsid w:val="00F75D2A"/>
    <w:rsid w:val="00F76387"/>
    <w:rsid w:val="00F7673A"/>
    <w:rsid w:val="00F77FFC"/>
    <w:rsid w:val="00F80C3E"/>
    <w:rsid w:val="00F82A28"/>
    <w:rsid w:val="00F85BE7"/>
    <w:rsid w:val="00F90412"/>
    <w:rsid w:val="00F956A1"/>
    <w:rsid w:val="00F95D46"/>
    <w:rsid w:val="00FA6885"/>
    <w:rsid w:val="00FA73A6"/>
    <w:rsid w:val="00FA7F5E"/>
    <w:rsid w:val="00FB0F4A"/>
    <w:rsid w:val="00FB140C"/>
    <w:rsid w:val="00FB326E"/>
    <w:rsid w:val="00FB379B"/>
    <w:rsid w:val="00FB5EEC"/>
    <w:rsid w:val="00FB6A2B"/>
    <w:rsid w:val="00FC5BC6"/>
    <w:rsid w:val="00FC5FB8"/>
    <w:rsid w:val="00FC67F8"/>
    <w:rsid w:val="00FC68D8"/>
    <w:rsid w:val="00FD326A"/>
    <w:rsid w:val="00FD6688"/>
    <w:rsid w:val="00FD7A4C"/>
    <w:rsid w:val="00FE0F5F"/>
    <w:rsid w:val="00FE3139"/>
    <w:rsid w:val="00FE781C"/>
    <w:rsid w:val="00FF236E"/>
    <w:rsid w:val="00FF58E7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4FCB3-E0B9-41CE-AB89-FC2581E8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1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71FD"/>
  </w:style>
  <w:style w:type="paragraph" w:styleId="a5">
    <w:name w:val="footer"/>
    <w:basedOn w:val="a"/>
    <w:link w:val="a6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71FD"/>
  </w:style>
  <w:style w:type="paragraph" w:customStyle="1" w:styleId="ConsPlusNonformat">
    <w:name w:val="ConsPlusNonformat"/>
    <w:uiPriority w:val="99"/>
    <w:rsid w:val="004C3A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aliases w:val="List_Paragraph,Multilevel para_II,List Paragraph1,Абзац списка11,ПАРАГРАФ,Абзац списка для документа,А,Список Нумерованный,маркированный"/>
    <w:basedOn w:val="a"/>
    <w:link w:val="a8"/>
    <w:uiPriority w:val="34"/>
    <w:qFormat/>
    <w:rsid w:val="00B40E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Булеты1"/>
    <w:basedOn w:val="a"/>
    <w:uiPriority w:val="99"/>
    <w:rsid w:val="00B40E19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8B009D"/>
    <w:rPr>
      <w:color w:val="0563C1" w:themeColor="hyperlink"/>
      <w:u w:val="single"/>
    </w:rPr>
  </w:style>
  <w:style w:type="paragraph" w:customStyle="1" w:styleId="ConsPlusCell">
    <w:name w:val="ConsPlusCell"/>
    <w:rsid w:val="008B0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6A4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FontStyle31">
    <w:name w:val="Font Style31"/>
    <w:uiPriority w:val="99"/>
    <w:rsid w:val="006A4F3C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aliases w:val="Обычный (Web)"/>
    <w:basedOn w:val="a"/>
    <w:link w:val="ad"/>
    <w:uiPriority w:val="99"/>
    <w:unhideWhenUsed/>
    <w:rsid w:val="005E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FC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F42E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F42E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92BC7"/>
    <w:rPr>
      <w:rFonts w:ascii="Arial" w:eastAsia="Times New Roman" w:hAnsi="Arial" w:cs="Arial"/>
      <w:lang w:eastAsia="ru-RU"/>
    </w:rPr>
  </w:style>
  <w:style w:type="paragraph" w:customStyle="1" w:styleId="Style20">
    <w:name w:val="Style20"/>
    <w:basedOn w:val="a"/>
    <w:uiPriority w:val="99"/>
    <w:rsid w:val="00192B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,ПАРАГРАФ Знак,Абзац списка для документа Знак,А Знак,Список Нумерованный Знак,маркированный Знак"/>
    <w:link w:val="a7"/>
    <w:uiPriority w:val="34"/>
    <w:qFormat/>
    <w:locked/>
    <w:rsid w:val="00646F99"/>
  </w:style>
  <w:style w:type="paragraph" w:customStyle="1" w:styleId="af0">
    <w:name w:val="Таблицы (моноширинный)"/>
    <w:basedOn w:val="a"/>
    <w:next w:val="a"/>
    <w:uiPriority w:val="99"/>
    <w:rsid w:val="00F607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1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8C64D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Style2">
    <w:name w:val="Style2"/>
    <w:basedOn w:val="a"/>
    <w:uiPriority w:val="99"/>
    <w:rsid w:val="000D248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62C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BB1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BB1C8B"/>
    <w:rPr>
      <w:rFonts w:ascii="Times New Roman" w:hAnsi="Times New Roman" w:cs="Times New Roman"/>
      <w:spacing w:val="1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B1C8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350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">
    <w:name w:val="Основной текст (3)_"/>
    <w:link w:val="30"/>
    <w:locked/>
    <w:rsid w:val="00C350F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0F0"/>
    <w:pPr>
      <w:shd w:val="clear" w:color="auto" w:fill="FFFFFF"/>
      <w:spacing w:after="0"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10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qFormat/>
    <w:rsid w:val="00145E41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unhideWhenUsed/>
    <w:rsid w:val="000F6F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6FE7"/>
    <w:rPr>
      <w:rFonts w:eastAsiaTheme="minorEastAsia"/>
      <w:lang w:eastAsia="ru-RU"/>
    </w:rPr>
  </w:style>
  <w:style w:type="paragraph" w:styleId="af4">
    <w:name w:val="Plain Text"/>
    <w:aliases w:val="Знак1"/>
    <w:basedOn w:val="a"/>
    <w:link w:val="af5"/>
    <w:uiPriority w:val="99"/>
    <w:rsid w:val="00975F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aliases w:val="Знак1 Знак"/>
    <w:basedOn w:val="a0"/>
    <w:link w:val="af4"/>
    <w:uiPriority w:val="99"/>
    <w:rsid w:val="00975F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7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0363DF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0363DF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D3C5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D3C55"/>
    <w:rPr>
      <w:rFonts w:eastAsiaTheme="minorEastAsia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4D3C55"/>
    <w:rPr>
      <w:vertAlign w:val="superscript"/>
    </w:rPr>
  </w:style>
  <w:style w:type="paragraph" w:styleId="afb">
    <w:name w:val="footnote text"/>
    <w:aliases w:val="Знак, Знак"/>
    <w:basedOn w:val="a"/>
    <w:link w:val="afc"/>
    <w:uiPriority w:val="99"/>
    <w:unhideWhenUsed/>
    <w:qFormat/>
    <w:rsid w:val="004D3C5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aliases w:val="Знак Знак, Знак Знак"/>
    <w:basedOn w:val="a0"/>
    <w:link w:val="afb"/>
    <w:uiPriority w:val="99"/>
    <w:rsid w:val="004D3C55"/>
    <w:rPr>
      <w:rFonts w:eastAsiaTheme="minorEastAsia"/>
      <w:sz w:val="20"/>
      <w:szCs w:val="20"/>
      <w:lang w:eastAsia="ru-RU"/>
    </w:rPr>
  </w:style>
  <w:style w:type="character" w:styleId="afd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4D3C55"/>
    <w:rPr>
      <w:vertAlign w:val="superscript"/>
    </w:rPr>
  </w:style>
  <w:style w:type="character" w:customStyle="1" w:styleId="afe">
    <w:name w:val="Цветовое выделение"/>
    <w:uiPriority w:val="99"/>
    <w:rsid w:val="0030274C"/>
    <w:rPr>
      <w:b/>
      <w:bCs/>
      <w:color w:val="000080"/>
    </w:rPr>
  </w:style>
  <w:style w:type="paragraph" w:customStyle="1" w:styleId="CM8">
    <w:name w:val="CM8"/>
    <w:basedOn w:val="a"/>
    <w:next w:val="a"/>
    <w:uiPriority w:val="99"/>
    <w:rsid w:val="00A92C6C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D4A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AD5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5;&#1105;&#1074;&#1072;\Desktop\&#1048;&#1085;&#1092;&#1086;%20&#1086;%20&#1088;&#1072;&#1073;&#1086;&#1090;&#1077;%20&#1057;&#1055;\2020_&#1075;&#1086;&#1076;\&#1057;&#1074;&#1086;&#1076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45852429068123E-2"/>
          <c:y val="6.25E-2"/>
          <c:w val="0.60603991858530881"/>
          <c:h val="0.8750000000000018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3C7F-4024-971D-70B6D85FD28D}"/>
              </c:ext>
            </c:extLst>
          </c:dPt>
          <c:dLbls>
            <c:dLbl>
              <c:idx val="0"/>
              <c:layout>
                <c:manualLayout>
                  <c:x val="-0.12665515256188831"/>
                  <c:y val="-0.217094017094017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7F-4024-971D-70B6D85FD28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C6-44E9-A480-ED9BE5968D8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C6-44E9-A480-ED9BE5968D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C6-44E9-A480-ED9BE5968D8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C6-44E9-A480-ED9BE5968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диаграммы2020!$A$26:$A$30</c:f>
              <c:strCache>
                <c:ptCount val="5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учета, составления и представления бухгалтерской (финансовой) отчетности</c:v>
                </c:pt>
                <c:pt idx="2">
                  <c:v>нарушения в сфере управления и распоряжения гос. собственностью</c:v>
                </c:pt>
                <c:pt idx="3">
                  <c:v>нарушения при осуществлении гос.(муниципальных) закупок</c:v>
                </c:pt>
                <c:pt idx="4">
                  <c:v>иные нарушения</c:v>
                </c:pt>
              </c:strCache>
            </c:strRef>
          </c:cat>
          <c:val>
            <c:numRef>
              <c:f>диаграммы2020!$B$26:$B$30</c:f>
              <c:numCache>
                <c:formatCode>General</c:formatCode>
                <c:ptCount val="5"/>
                <c:pt idx="0">
                  <c:v>253</c:v>
                </c:pt>
                <c:pt idx="1">
                  <c:v>22</c:v>
                </c:pt>
                <c:pt idx="2">
                  <c:v>23</c:v>
                </c:pt>
                <c:pt idx="3">
                  <c:v>32</c:v>
                </c:pt>
                <c:pt idx="4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7F-4024-971D-70B6D85FD2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7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1F8D-E4DA-4EF2-BD6C-161B32BD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7974</Words>
  <Characters>45454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Тодавчич</dc:creator>
  <cp:lastModifiedBy>Головачёва Н.В.</cp:lastModifiedBy>
  <cp:revision>2</cp:revision>
  <cp:lastPrinted>2021-02-04T00:03:00Z</cp:lastPrinted>
  <dcterms:created xsi:type="dcterms:W3CDTF">2021-02-15T20:58:00Z</dcterms:created>
  <dcterms:modified xsi:type="dcterms:W3CDTF">2021-02-15T20:58:00Z</dcterms:modified>
</cp:coreProperties>
</file>