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6" w:rsidRPr="002860DA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860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07BC" w:rsidRPr="002860DA" w:rsidRDefault="00DC671A" w:rsidP="008D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0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 xml:space="preserve">о работе Счетной палаты Чукотского автономного округа </w:t>
      </w:r>
    </w:p>
    <w:p w:rsidR="00C31836" w:rsidRPr="002860DA" w:rsidRDefault="008D07BC" w:rsidP="008D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DF0C75" w:rsidRPr="002860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1B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64AE" w:rsidRPr="00286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860DA" w:rsidRPr="002860DA">
        <w:rPr>
          <w:rFonts w:ascii="Times New Roman" w:hAnsi="Times New Roman" w:cs="Times New Roman"/>
          <w:b/>
          <w:sz w:val="28"/>
          <w:szCs w:val="28"/>
        </w:rPr>
        <w:t>9</w:t>
      </w:r>
      <w:r w:rsidR="00C31836" w:rsidRPr="002860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1836" w:rsidRPr="002860DA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9AC" w:rsidRPr="002860DA" w:rsidRDefault="00215ED6" w:rsidP="00E2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DA">
        <w:rPr>
          <w:rFonts w:ascii="Times New Roman" w:hAnsi="Times New Roman" w:cs="Times New Roman"/>
          <w:sz w:val="28"/>
          <w:szCs w:val="28"/>
        </w:rPr>
        <w:t xml:space="preserve"> </w:t>
      </w:r>
      <w:r w:rsidR="00C31836" w:rsidRPr="002860D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139AC" w:rsidRPr="002860DA">
        <w:rPr>
          <w:rFonts w:ascii="Times New Roman" w:hAnsi="Times New Roman" w:cs="Times New Roman"/>
          <w:sz w:val="28"/>
          <w:szCs w:val="28"/>
        </w:rPr>
        <w:t>о работе Счетной палаты</w:t>
      </w:r>
      <w:r w:rsidR="00A04F1A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AF1B35">
        <w:rPr>
          <w:rFonts w:ascii="Times New Roman" w:hAnsi="Times New Roman" w:cs="Times New Roman"/>
          <w:sz w:val="28"/>
          <w:szCs w:val="28"/>
        </w:rPr>
        <w:t> </w:t>
      </w:r>
      <w:r w:rsidR="00A04F1A">
        <w:rPr>
          <w:rFonts w:ascii="Times New Roman" w:hAnsi="Times New Roman" w:cs="Times New Roman"/>
          <w:sz w:val="28"/>
          <w:szCs w:val="28"/>
        </w:rPr>
        <w:t>(далее – Счетная палата)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за</w:t>
      </w:r>
      <w:r w:rsidR="002D613F" w:rsidRPr="002860DA">
        <w:rPr>
          <w:rFonts w:ascii="Times New Roman" w:hAnsi="Times New Roman" w:cs="Times New Roman"/>
          <w:sz w:val="28"/>
          <w:szCs w:val="28"/>
        </w:rPr>
        <w:t xml:space="preserve"> </w:t>
      </w:r>
      <w:r w:rsidR="002D613F" w:rsidRPr="00286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B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860DA" w:rsidRPr="002860DA">
        <w:rPr>
          <w:rFonts w:ascii="Times New Roman" w:hAnsi="Times New Roman" w:cs="Times New Roman"/>
          <w:sz w:val="28"/>
          <w:szCs w:val="28"/>
        </w:rPr>
        <w:t>9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C31836" w:rsidRPr="002860DA">
        <w:rPr>
          <w:rFonts w:ascii="Times New Roman" w:hAnsi="Times New Roman" w:cs="Times New Roman"/>
          <w:sz w:val="28"/>
          <w:szCs w:val="28"/>
        </w:rPr>
        <w:t>а в соответствии с Федеральным законом</w:t>
      </w:r>
      <w:r w:rsidR="002139AC" w:rsidRPr="002860D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</w:t>
      </w:r>
      <w:bookmarkStart w:id="0" w:name="_GoBack"/>
      <w:bookmarkEnd w:id="0"/>
      <w:r w:rsidR="002139AC" w:rsidRPr="002860DA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</w:t>
      </w:r>
      <w:r w:rsidR="00986F83" w:rsidRPr="002860DA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образований» и </w:t>
      </w:r>
      <w:r w:rsidR="00C31836" w:rsidRPr="002860DA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«О Счетной палате Чукотского автономного округа</w:t>
      </w:r>
      <w:r w:rsidR="00986F83" w:rsidRPr="002860DA">
        <w:rPr>
          <w:rFonts w:ascii="Times New Roman" w:hAnsi="Times New Roman" w:cs="Times New Roman"/>
          <w:sz w:val="28"/>
          <w:szCs w:val="28"/>
        </w:rPr>
        <w:t>»</w:t>
      </w:r>
      <w:r w:rsidR="00C31836" w:rsidRPr="0028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1F9" w:rsidRPr="002860DA" w:rsidRDefault="005C0F27" w:rsidP="0058389C">
      <w:pPr>
        <w:pStyle w:val="aa"/>
        <w:numPr>
          <w:ilvl w:val="0"/>
          <w:numId w:val="6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 w:rsidRPr="002860DA">
        <w:rPr>
          <w:rFonts w:ascii="Times New Roman" w:hAnsi="Times New Roman"/>
          <w:b/>
          <w:sz w:val="28"/>
          <w:szCs w:val="28"/>
        </w:rPr>
        <w:t>Общие итоги работы Счетной палаты в</w:t>
      </w:r>
      <w:r w:rsidR="00671BB8">
        <w:rPr>
          <w:rFonts w:ascii="Times New Roman" w:hAnsi="Times New Roman"/>
          <w:b/>
          <w:sz w:val="28"/>
          <w:szCs w:val="28"/>
        </w:rPr>
        <w:t>о</w:t>
      </w:r>
      <w:r w:rsidRPr="002860DA">
        <w:rPr>
          <w:rFonts w:ascii="Times New Roman" w:hAnsi="Times New Roman"/>
          <w:b/>
          <w:sz w:val="28"/>
          <w:szCs w:val="28"/>
        </w:rPr>
        <w:t xml:space="preserve"> </w:t>
      </w:r>
      <w:r w:rsidR="00AF0BFF" w:rsidRPr="002860DA">
        <w:rPr>
          <w:rFonts w:ascii="Times New Roman" w:hAnsi="Times New Roman"/>
          <w:b/>
          <w:sz w:val="28"/>
          <w:szCs w:val="28"/>
          <w:lang w:val="en-US"/>
        </w:rPr>
        <w:t>I</w:t>
      </w:r>
      <w:r w:rsidR="00671BB8">
        <w:rPr>
          <w:rFonts w:ascii="Times New Roman" w:hAnsi="Times New Roman"/>
          <w:b/>
          <w:sz w:val="28"/>
          <w:szCs w:val="28"/>
          <w:lang w:val="en-US"/>
        </w:rPr>
        <w:t>I</w:t>
      </w:r>
      <w:r w:rsidR="00341ED5" w:rsidRPr="002860DA">
        <w:rPr>
          <w:rFonts w:ascii="Times New Roman" w:hAnsi="Times New Roman"/>
          <w:b/>
          <w:sz w:val="28"/>
          <w:szCs w:val="28"/>
        </w:rPr>
        <w:t xml:space="preserve"> </w:t>
      </w:r>
      <w:r w:rsidRPr="002860DA">
        <w:rPr>
          <w:rFonts w:ascii="Times New Roman" w:hAnsi="Times New Roman"/>
          <w:b/>
          <w:sz w:val="28"/>
          <w:szCs w:val="28"/>
        </w:rPr>
        <w:t>квартале 201</w:t>
      </w:r>
      <w:r w:rsidR="002860DA" w:rsidRPr="002860DA">
        <w:rPr>
          <w:rFonts w:ascii="Times New Roman" w:hAnsi="Times New Roman"/>
          <w:b/>
          <w:sz w:val="28"/>
          <w:szCs w:val="28"/>
        </w:rPr>
        <w:t>9</w:t>
      </w:r>
      <w:r w:rsidRPr="002860DA">
        <w:rPr>
          <w:rFonts w:ascii="Times New Roman" w:hAnsi="Times New Roman"/>
          <w:b/>
          <w:sz w:val="28"/>
          <w:szCs w:val="28"/>
        </w:rPr>
        <w:t xml:space="preserve"> </w:t>
      </w:r>
      <w:r w:rsidR="00A85C5B" w:rsidRPr="002860DA">
        <w:rPr>
          <w:rFonts w:ascii="Times New Roman" w:hAnsi="Times New Roman"/>
          <w:b/>
          <w:sz w:val="28"/>
          <w:szCs w:val="28"/>
        </w:rPr>
        <w:t>г</w:t>
      </w:r>
      <w:r w:rsidRPr="002860DA">
        <w:rPr>
          <w:rFonts w:ascii="Times New Roman" w:hAnsi="Times New Roman"/>
          <w:b/>
          <w:sz w:val="28"/>
          <w:szCs w:val="28"/>
        </w:rPr>
        <w:t>ода</w:t>
      </w:r>
    </w:p>
    <w:p w:rsidR="002E7EDA" w:rsidRDefault="00C31836" w:rsidP="00E576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2D">
        <w:rPr>
          <w:rFonts w:ascii="Times New Roman" w:hAnsi="Times New Roman" w:cs="Times New Roman"/>
          <w:sz w:val="28"/>
          <w:szCs w:val="28"/>
        </w:rPr>
        <w:t xml:space="preserve">В </w:t>
      </w:r>
      <w:r w:rsidR="00CF1602" w:rsidRPr="00555C2D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555C2D">
        <w:rPr>
          <w:rFonts w:ascii="Times New Roman" w:hAnsi="Times New Roman" w:cs="Times New Roman"/>
          <w:sz w:val="28"/>
          <w:szCs w:val="28"/>
        </w:rPr>
        <w:t xml:space="preserve"> деятельность Счетной палаты осуществлялась </w:t>
      </w:r>
      <w:r w:rsidR="00D822F0" w:rsidRPr="00555C2D">
        <w:rPr>
          <w:rFonts w:ascii="Times New Roman" w:hAnsi="Times New Roman" w:cs="Times New Roman"/>
          <w:sz w:val="28"/>
          <w:szCs w:val="28"/>
        </w:rPr>
        <w:t>на основании</w:t>
      </w:r>
      <w:r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555C2D">
        <w:rPr>
          <w:rFonts w:ascii="Times New Roman" w:hAnsi="Times New Roman" w:cs="Times New Roman"/>
          <w:sz w:val="28"/>
          <w:szCs w:val="28"/>
        </w:rPr>
        <w:t>План</w:t>
      </w:r>
      <w:r w:rsidR="00D822F0" w:rsidRPr="00555C2D">
        <w:rPr>
          <w:rFonts w:ascii="Times New Roman" w:hAnsi="Times New Roman" w:cs="Times New Roman"/>
          <w:sz w:val="28"/>
          <w:szCs w:val="28"/>
        </w:rPr>
        <w:t>а</w:t>
      </w:r>
      <w:r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555C2D">
        <w:rPr>
          <w:rFonts w:ascii="Times New Roman" w:hAnsi="Times New Roman" w:cs="Times New Roman"/>
          <w:sz w:val="28"/>
          <w:szCs w:val="28"/>
        </w:rPr>
        <w:t>работы Счетной палаты на 201</w:t>
      </w:r>
      <w:r w:rsidR="00555C2D" w:rsidRPr="00555C2D">
        <w:rPr>
          <w:rFonts w:ascii="Times New Roman" w:hAnsi="Times New Roman" w:cs="Times New Roman"/>
          <w:sz w:val="28"/>
          <w:szCs w:val="28"/>
        </w:rPr>
        <w:t>9</w:t>
      </w:r>
      <w:r w:rsidR="002139AC" w:rsidRPr="00555C2D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555C2D">
        <w:rPr>
          <w:rFonts w:ascii="Times New Roman" w:hAnsi="Times New Roman" w:cs="Times New Roman"/>
          <w:sz w:val="28"/>
          <w:szCs w:val="28"/>
        </w:rPr>
        <w:t>н</w:t>
      </w:r>
      <w:r w:rsidR="002F70B2" w:rsidRPr="00555C2D">
        <w:rPr>
          <w:rFonts w:ascii="Times New Roman" w:hAnsi="Times New Roman" w:cs="Times New Roman"/>
          <w:sz w:val="28"/>
          <w:szCs w:val="28"/>
        </w:rPr>
        <w:t>ого</w:t>
      </w:r>
      <w:r w:rsidR="00FA322C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2139AC" w:rsidRPr="00555C2D">
        <w:rPr>
          <w:rFonts w:ascii="Times New Roman" w:hAnsi="Times New Roman" w:cs="Times New Roman"/>
          <w:sz w:val="28"/>
          <w:szCs w:val="28"/>
        </w:rPr>
        <w:t>Коллегией Счетной палаты</w:t>
      </w:r>
      <w:r w:rsidRPr="00555C2D">
        <w:rPr>
          <w:rFonts w:ascii="Times New Roman" w:hAnsi="Times New Roman" w:cs="Times New Roman"/>
          <w:sz w:val="28"/>
          <w:szCs w:val="28"/>
        </w:rPr>
        <w:t xml:space="preserve"> 2</w:t>
      </w:r>
      <w:r w:rsidR="00555C2D" w:rsidRPr="00555C2D">
        <w:rPr>
          <w:rFonts w:ascii="Times New Roman" w:hAnsi="Times New Roman" w:cs="Times New Roman"/>
          <w:sz w:val="28"/>
          <w:szCs w:val="28"/>
        </w:rPr>
        <w:t>8</w:t>
      </w:r>
      <w:r w:rsidR="009B64AE" w:rsidRPr="00555C2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55C2D" w:rsidRPr="00555C2D">
        <w:rPr>
          <w:rFonts w:ascii="Times New Roman" w:hAnsi="Times New Roman" w:cs="Times New Roman"/>
          <w:sz w:val="28"/>
          <w:szCs w:val="28"/>
        </w:rPr>
        <w:t>8</w:t>
      </w:r>
      <w:r w:rsidRPr="00555C2D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  <w:r w:rsidR="00555C2D" w:rsidRPr="00555C2D">
        <w:rPr>
          <w:rFonts w:ascii="Times New Roman" w:hAnsi="Times New Roman" w:cs="Times New Roman"/>
          <w:sz w:val="28"/>
          <w:szCs w:val="28"/>
        </w:rPr>
        <w:t>9</w:t>
      </w:r>
      <w:r w:rsidR="00FA322C" w:rsidRPr="00555C2D">
        <w:rPr>
          <w:rFonts w:ascii="Times New Roman" w:hAnsi="Times New Roman" w:cs="Times New Roman"/>
          <w:sz w:val="28"/>
          <w:szCs w:val="28"/>
        </w:rPr>
        <w:t>.</w:t>
      </w:r>
      <w:r w:rsidR="002139AC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C6686C" w:rsidRPr="0055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68" w:rsidRDefault="00C54B96" w:rsidP="002E7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C6686C" w:rsidRPr="00555C2D">
        <w:rPr>
          <w:rFonts w:ascii="Times New Roman" w:hAnsi="Times New Roman" w:cs="Times New Roman"/>
          <w:sz w:val="28"/>
          <w:szCs w:val="28"/>
        </w:rPr>
        <w:t xml:space="preserve"> квартале п</w:t>
      </w:r>
      <w:r w:rsidR="002139AC" w:rsidRPr="00555C2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414444">
        <w:rPr>
          <w:rFonts w:ascii="Times New Roman" w:hAnsi="Times New Roman" w:cs="Times New Roman"/>
          <w:sz w:val="28"/>
          <w:szCs w:val="28"/>
        </w:rPr>
        <w:t>3</w:t>
      </w:r>
      <w:r w:rsidR="00DF3656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7951D8" w:rsidRPr="00555C2D">
        <w:rPr>
          <w:rFonts w:ascii="Times New Roman" w:hAnsi="Times New Roman" w:cs="Times New Roman"/>
          <w:sz w:val="28"/>
          <w:szCs w:val="28"/>
        </w:rPr>
        <w:t>контрольных</w:t>
      </w:r>
      <w:r w:rsidR="007951D8">
        <w:rPr>
          <w:rFonts w:ascii="Times New Roman" w:hAnsi="Times New Roman" w:cs="Times New Roman"/>
          <w:sz w:val="28"/>
          <w:szCs w:val="28"/>
        </w:rPr>
        <w:t xml:space="preserve"> и 10 экспертно-аналитических </w:t>
      </w:r>
      <w:r w:rsidR="00555C2D" w:rsidRPr="00555C2D">
        <w:rPr>
          <w:rFonts w:ascii="Times New Roman" w:hAnsi="Times New Roman" w:cs="Times New Roman"/>
          <w:sz w:val="28"/>
          <w:szCs w:val="28"/>
        </w:rPr>
        <w:t>мероприяти</w:t>
      </w:r>
      <w:r w:rsidR="00E57668">
        <w:rPr>
          <w:rFonts w:ascii="Times New Roman" w:hAnsi="Times New Roman" w:cs="Times New Roman"/>
          <w:sz w:val="28"/>
          <w:szCs w:val="28"/>
        </w:rPr>
        <w:t>я</w:t>
      </w:r>
      <w:r w:rsidR="00C6686C" w:rsidRPr="00555C2D">
        <w:rPr>
          <w:rFonts w:ascii="Times New Roman" w:hAnsi="Times New Roman" w:cs="Times New Roman"/>
          <w:sz w:val="28"/>
          <w:szCs w:val="28"/>
        </w:rPr>
        <w:t>,</w:t>
      </w:r>
      <w:r w:rsidR="00AF0BFF" w:rsidRPr="00555C2D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EB6262" w:rsidRPr="00555C2D">
        <w:rPr>
          <w:rFonts w:ascii="Times New Roman" w:hAnsi="Times New Roman" w:cs="Times New Roman"/>
          <w:sz w:val="28"/>
          <w:szCs w:val="28"/>
        </w:rPr>
        <w:t xml:space="preserve"> </w:t>
      </w:r>
      <w:r w:rsidR="00F9521E" w:rsidRPr="00555C2D"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7951D8">
        <w:rPr>
          <w:rFonts w:ascii="Times New Roman" w:hAnsi="Times New Roman" w:cs="Times New Roman"/>
          <w:sz w:val="28"/>
          <w:szCs w:val="28"/>
        </w:rPr>
        <w:t>44</w:t>
      </w:r>
      <w:r w:rsidR="00860D1C" w:rsidRPr="00692665">
        <w:rPr>
          <w:rFonts w:ascii="Times New Roman" w:hAnsi="Times New Roman" w:cs="Times New Roman"/>
          <w:sz w:val="28"/>
          <w:szCs w:val="28"/>
        </w:rPr>
        <w:t xml:space="preserve"> </w:t>
      </w:r>
      <w:r w:rsidR="003428CC" w:rsidRPr="00692665">
        <w:rPr>
          <w:rFonts w:ascii="Times New Roman" w:hAnsi="Times New Roman" w:cs="Times New Roman"/>
          <w:sz w:val="28"/>
          <w:szCs w:val="28"/>
        </w:rPr>
        <w:t>объект</w:t>
      </w:r>
      <w:r w:rsidR="007951D8">
        <w:rPr>
          <w:rFonts w:ascii="Times New Roman" w:hAnsi="Times New Roman" w:cs="Times New Roman"/>
          <w:sz w:val="28"/>
          <w:szCs w:val="28"/>
        </w:rPr>
        <w:t>а</w:t>
      </w:r>
      <w:r w:rsidR="003E471B" w:rsidRPr="00692665">
        <w:rPr>
          <w:rFonts w:ascii="Times New Roman" w:hAnsi="Times New Roman" w:cs="Times New Roman"/>
          <w:sz w:val="28"/>
          <w:szCs w:val="28"/>
        </w:rPr>
        <w:t xml:space="preserve">: </w:t>
      </w:r>
      <w:r w:rsidR="007951D8">
        <w:rPr>
          <w:rFonts w:ascii="Times New Roman" w:hAnsi="Times New Roman" w:cs="Times New Roman"/>
          <w:sz w:val="28"/>
          <w:szCs w:val="28"/>
        </w:rPr>
        <w:t>16</w:t>
      </w:r>
      <w:r w:rsidR="003E471B" w:rsidRPr="006926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51D8">
        <w:rPr>
          <w:rFonts w:ascii="Times New Roman" w:hAnsi="Times New Roman" w:cs="Times New Roman"/>
          <w:sz w:val="28"/>
          <w:szCs w:val="28"/>
        </w:rPr>
        <w:t>ов</w:t>
      </w:r>
      <w:r w:rsidR="003E471B" w:rsidRPr="0069266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951D8">
        <w:rPr>
          <w:rFonts w:ascii="Times New Roman" w:hAnsi="Times New Roman" w:cs="Times New Roman"/>
          <w:sz w:val="28"/>
          <w:szCs w:val="28"/>
        </w:rPr>
        <w:t xml:space="preserve">, 7 органов местного самоуправления, 3 государственных внебюджетных фонда и 18 </w:t>
      </w:r>
      <w:r w:rsidR="003E471B" w:rsidRPr="00692665">
        <w:rPr>
          <w:rFonts w:ascii="Times New Roman" w:hAnsi="Times New Roman" w:cs="Times New Roman"/>
          <w:sz w:val="28"/>
          <w:szCs w:val="28"/>
        </w:rPr>
        <w:t>иных хозяйствующих субъекта.</w:t>
      </w:r>
      <w:r w:rsidR="00E57668">
        <w:rPr>
          <w:rFonts w:ascii="Times New Roman" w:hAnsi="Times New Roman" w:cs="Times New Roman"/>
          <w:sz w:val="28"/>
          <w:szCs w:val="28"/>
        </w:rPr>
        <w:t xml:space="preserve"> </w:t>
      </w:r>
      <w:r w:rsidR="007951D8">
        <w:rPr>
          <w:rFonts w:ascii="Times New Roman" w:hAnsi="Times New Roman" w:cs="Times New Roman"/>
          <w:sz w:val="28"/>
          <w:szCs w:val="28"/>
        </w:rPr>
        <w:t>Соответствующие отчеты и заключения Счетной палаты п</w:t>
      </w:r>
      <w:r w:rsidR="00F85E64" w:rsidRPr="00BB2045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F28D1" w:rsidRPr="00BB2045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AB1655" w:rsidRPr="00BB204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76530" w:rsidRPr="00BB2045">
        <w:rPr>
          <w:rFonts w:ascii="Times New Roman" w:hAnsi="Times New Roman" w:cs="Times New Roman"/>
          <w:sz w:val="28"/>
          <w:szCs w:val="28"/>
        </w:rPr>
        <w:t>в установленном порядке направл</w:t>
      </w:r>
      <w:r w:rsidR="00F9521E" w:rsidRPr="00BB2045">
        <w:rPr>
          <w:rFonts w:ascii="Times New Roman" w:hAnsi="Times New Roman" w:cs="Times New Roman"/>
          <w:sz w:val="28"/>
          <w:szCs w:val="28"/>
        </w:rPr>
        <w:t>ены</w:t>
      </w:r>
      <w:r w:rsidR="00676530" w:rsidRPr="00BB2045">
        <w:rPr>
          <w:rFonts w:ascii="Times New Roman" w:hAnsi="Times New Roman" w:cs="Times New Roman"/>
          <w:sz w:val="28"/>
          <w:szCs w:val="28"/>
        </w:rPr>
        <w:t xml:space="preserve"> в Думу и Губернатору Чукотского автономного округа</w:t>
      </w:r>
      <w:r w:rsidR="00AB1655" w:rsidRPr="00BB2045">
        <w:rPr>
          <w:rFonts w:ascii="Times New Roman" w:hAnsi="Times New Roman" w:cs="Times New Roman"/>
          <w:sz w:val="28"/>
          <w:szCs w:val="28"/>
        </w:rPr>
        <w:t xml:space="preserve">. </w:t>
      </w:r>
      <w:r w:rsidR="00E57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9A" w:rsidRPr="0073549A" w:rsidRDefault="00F30ED6" w:rsidP="0073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9A">
        <w:rPr>
          <w:rFonts w:ascii="Times New Roman" w:hAnsi="Times New Roman" w:cs="Times New Roman"/>
          <w:sz w:val="28"/>
          <w:szCs w:val="28"/>
        </w:rPr>
        <w:t>Общий о</w:t>
      </w:r>
      <w:r w:rsidR="008D576D" w:rsidRPr="0073549A">
        <w:rPr>
          <w:rFonts w:ascii="Times New Roman" w:hAnsi="Times New Roman" w:cs="Times New Roman"/>
          <w:sz w:val="28"/>
          <w:szCs w:val="28"/>
        </w:rPr>
        <w:t xml:space="preserve">бъем проверенных бюджетных </w:t>
      </w:r>
      <w:r w:rsidR="00AB1655" w:rsidRPr="0073549A">
        <w:rPr>
          <w:rFonts w:ascii="Times New Roman" w:hAnsi="Times New Roman" w:cs="Times New Roman"/>
          <w:sz w:val="28"/>
          <w:szCs w:val="28"/>
        </w:rPr>
        <w:t>средст</w:t>
      </w:r>
      <w:r w:rsidR="002626C6" w:rsidRPr="0073549A">
        <w:rPr>
          <w:rFonts w:ascii="Times New Roman" w:hAnsi="Times New Roman" w:cs="Times New Roman"/>
          <w:sz w:val="28"/>
          <w:szCs w:val="28"/>
        </w:rPr>
        <w:t>в</w:t>
      </w:r>
      <w:r w:rsidR="00700F8C" w:rsidRPr="0073549A">
        <w:rPr>
          <w:rFonts w:ascii="Times New Roman" w:hAnsi="Times New Roman" w:cs="Times New Roman"/>
          <w:sz w:val="28"/>
          <w:szCs w:val="28"/>
        </w:rPr>
        <w:t xml:space="preserve"> </w:t>
      </w:r>
      <w:r w:rsidR="004B3F7B" w:rsidRPr="0073549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2488F" w:rsidRPr="0073549A">
        <w:rPr>
          <w:rFonts w:ascii="Times New Roman" w:hAnsi="Times New Roman" w:cs="Times New Roman"/>
          <w:sz w:val="28"/>
          <w:szCs w:val="28"/>
        </w:rPr>
        <w:t xml:space="preserve">39 089,8 млн. </w:t>
      </w:r>
      <w:r w:rsidR="004B3F7B" w:rsidRPr="0073549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3549A" w:rsidRPr="0073549A">
        <w:rPr>
          <w:rFonts w:ascii="Times New Roman" w:hAnsi="Times New Roman" w:cs="Times New Roman"/>
          <w:sz w:val="28"/>
          <w:szCs w:val="28"/>
        </w:rPr>
        <w:t>Выявлено 63 нарушения действующего законодательства на общую сумму 335,9 млн.рублей (8,6% в объеме проверенных средств), из них 49</w:t>
      </w:r>
      <w:r w:rsidR="007951D8">
        <w:rPr>
          <w:rFonts w:ascii="Times New Roman" w:hAnsi="Times New Roman" w:cs="Times New Roman"/>
          <w:sz w:val="28"/>
          <w:szCs w:val="28"/>
        </w:rPr>
        <w:t> </w:t>
      </w:r>
      <w:r w:rsidR="0073549A" w:rsidRPr="0073549A">
        <w:rPr>
          <w:rFonts w:ascii="Times New Roman" w:hAnsi="Times New Roman" w:cs="Times New Roman"/>
          <w:sz w:val="28"/>
          <w:szCs w:val="28"/>
        </w:rPr>
        <w:t>нарушений не имеющие стоимостной оценки</w:t>
      </w:r>
      <w:r w:rsidR="0073549A">
        <w:rPr>
          <w:rFonts w:ascii="Times New Roman" w:hAnsi="Times New Roman" w:cs="Times New Roman"/>
          <w:sz w:val="28"/>
          <w:szCs w:val="28"/>
        </w:rPr>
        <w:t>,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7951D8">
        <w:rPr>
          <w:rFonts w:ascii="Times New Roman" w:hAnsi="Times New Roman" w:cs="Times New Roman"/>
          <w:sz w:val="28"/>
          <w:szCs w:val="28"/>
        </w:rPr>
        <w:t>два</w:t>
      </w:r>
      <w:r w:rsidR="0073549A" w:rsidRPr="0073549A">
        <w:rPr>
          <w:rFonts w:ascii="Times New Roman" w:hAnsi="Times New Roman" w:cs="Times New Roman"/>
          <w:sz w:val="28"/>
          <w:szCs w:val="28"/>
        </w:rPr>
        <w:t xml:space="preserve"> коррупциогенных фактора. В структуре выявленных нарушений </w:t>
      </w:r>
      <w:r w:rsidR="0073549A">
        <w:rPr>
          <w:rFonts w:ascii="Times New Roman" w:hAnsi="Times New Roman" w:cs="Times New Roman"/>
          <w:sz w:val="28"/>
          <w:szCs w:val="28"/>
        </w:rPr>
        <w:t>57,1</w:t>
      </w:r>
      <w:r w:rsidR="0073549A" w:rsidRPr="0073549A">
        <w:rPr>
          <w:rFonts w:ascii="Times New Roman" w:hAnsi="Times New Roman" w:cs="Times New Roman"/>
          <w:sz w:val="28"/>
          <w:szCs w:val="28"/>
        </w:rPr>
        <w:t>% занимают нарушения, допущенные при формировании и исполнении бюджета, 26,9% нарушений на общую сумму 302,7 млн.рублей выявлено при осуществлении проверяемыми объектами закупок для государственных нужд. В ходе экспертно-аналитического мероприятия выявлены факты неэффективного использования бюджетных средств на общую сумму 7,9</w:t>
      </w:r>
      <w:r w:rsidR="0073549A">
        <w:rPr>
          <w:rFonts w:ascii="Times New Roman" w:hAnsi="Times New Roman" w:cs="Times New Roman"/>
          <w:sz w:val="28"/>
          <w:szCs w:val="28"/>
        </w:rPr>
        <w:t> </w:t>
      </w:r>
      <w:r w:rsidR="0073549A" w:rsidRPr="0073549A">
        <w:rPr>
          <w:rFonts w:ascii="Times New Roman" w:hAnsi="Times New Roman" w:cs="Times New Roman"/>
          <w:sz w:val="28"/>
          <w:szCs w:val="28"/>
        </w:rPr>
        <w:t>млн.рублей тремя главными распорядителями средств окружного бюджета.</w:t>
      </w:r>
    </w:p>
    <w:p w:rsidR="00C464A3" w:rsidRPr="008A7360" w:rsidRDefault="008D576D" w:rsidP="00C46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A3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</w:t>
      </w:r>
      <w:r w:rsidR="00A30CDE" w:rsidRPr="00C464A3">
        <w:rPr>
          <w:rFonts w:ascii="Times New Roman" w:hAnsi="Times New Roman" w:cs="Times New Roman"/>
          <w:sz w:val="28"/>
          <w:szCs w:val="28"/>
        </w:rPr>
        <w:t>,</w:t>
      </w:r>
      <w:r w:rsidRPr="00C464A3">
        <w:rPr>
          <w:rFonts w:ascii="Times New Roman" w:hAnsi="Times New Roman" w:cs="Times New Roman"/>
          <w:sz w:val="28"/>
          <w:szCs w:val="28"/>
        </w:rPr>
        <w:t xml:space="preserve"> в</w:t>
      </w:r>
      <w:r w:rsidR="00671BB8">
        <w:rPr>
          <w:rFonts w:ascii="Times New Roman" w:hAnsi="Times New Roman" w:cs="Times New Roman"/>
          <w:sz w:val="28"/>
          <w:szCs w:val="28"/>
        </w:rPr>
        <w:t>о</w:t>
      </w:r>
      <w:r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="00671BB8">
        <w:rPr>
          <w:rFonts w:ascii="Times New Roman" w:hAnsi="Times New Roman" w:cs="Times New Roman"/>
          <w:sz w:val="28"/>
          <w:szCs w:val="28"/>
        </w:rPr>
        <w:t>2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="00A43FB1"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Pr="00C464A3">
        <w:rPr>
          <w:rFonts w:ascii="Times New Roman" w:hAnsi="Times New Roman" w:cs="Times New Roman"/>
          <w:sz w:val="28"/>
          <w:szCs w:val="28"/>
        </w:rPr>
        <w:t>квартале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201</w:t>
      </w:r>
      <w:r w:rsidR="00C464A3" w:rsidRPr="00C464A3">
        <w:rPr>
          <w:rFonts w:ascii="Times New Roman" w:hAnsi="Times New Roman" w:cs="Times New Roman"/>
          <w:sz w:val="28"/>
          <w:szCs w:val="28"/>
        </w:rPr>
        <w:t>9</w:t>
      </w:r>
      <w:r w:rsidR="00A43FB1" w:rsidRPr="00C464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64A3">
        <w:rPr>
          <w:rFonts w:ascii="Times New Roman" w:hAnsi="Times New Roman" w:cs="Times New Roman"/>
          <w:sz w:val="28"/>
          <w:szCs w:val="28"/>
        </w:rPr>
        <w:t xml:space="preserve"> в адрес проверяемых объектов направлен</w:t>
      </w:r>
      <w:r w:rsidR="00E806FC" w:rsidRPr="00C464A3">
        <w:rPr>
          <w:rFonts w:ascii="Times New Roman" w:hAnsi="Times New Roman" w:cs="Times New Roman"/>
          <w:sz w:val="28"/>
          <w:szCs w:val="28"/>
        </w:rPr>
        <w:t>ы</w:t>
      </w:r>
      <w:r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="006D5D61">
        <w:rPr>
          <w:rFonts w:ascii="Times New Roman" w:hAnsi="Times New Roman" w:cs="Times New Roman"/>
          <w:sz w:val="28"/>
          <w:szCs w:val="28"/>
        </w:rPr>
        <w:t>4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представления Счетной палаты</w:t>
      </w:r>
      <w:r w:rsidR="00A5573F">
        <w:rPr>
          <w:rFonts w:ascii="Times New Roman" w:hAnsi="Times New Roman" w:cs="Times New Roman"/>
          <w:sz w:val="28"/>
          <w:szCs w:val="28"/>
        </w:rPr>
        <w:t xml:space="preserve">, </w:t>
      </w:r>
      <w:r w:rsidR="006D5D61">
        <w:rPr>
          <w:rFonts w:ascii="Times New Roman" w:hAnsi="Times New Roman" w:cs="Times New Roman"/>
          <w:sz w:val="28"/>
          <w:szCs w:val="28"/>
        </w:rPr>
        <w:t>3</w:t>
      </w:r>
      <w:r w:rsidR="007951D8">
        <w:rPr>
          <w:rFonts w:ascii="Times New Roman" w:hAnsi="Times New Roman" w:cs="Times New Roman"/>
          <w:sz w:val="28"/>
          <w:szCs w:val="28"/>
        </w:rPr>
        <w:t> </w:t>
      </w:r>
      <w:r w:rsidR="00A5573F">
        <w:rPr>
          <w:rFonts w:ascii="Times New Roman" w:hAnsi="Times New Roman" w:cs="Times New Roman"/>
          <w:sz w:val="28"/>
          <w:szCs w:val="28"/>
        </w:rPr>
        <w:t>из них</w:t>
      </w:r>
      <w:r w:rsidR="007878BC" w:rsidRPr="00C464A3">
        <w:rPr>
          <w:rFonts w:ascii="Times New Roman" w:hAnsi="Times New Roman" w:cs="Times New Roman"/>
          <w:sz w:val="28"/>
          <w:szCs w:val="28"/>
        </w:rPr>
        <w:t xml:space="preserve"> находятся на контроле, поскольку сроки исполнения не наступили</w:t>
      </w:r>
      <w:r w:rsidR="00A372C6">
        <w:rPr>
          <w:rFonts w:ascii="Times New Roman" w:hAnsi="Times New Roman" w:cs="Times New Roman"/>
          <w:sz w:val="28"/>
          <w:szCs w:val="28"/>
        </w:rPr>
        <w:t>, одно представление</w:t>
      </w:r>
      <w:r w:rsidR="006D5D61">
        <w:rPr>
          <w:rFonts w:ascii="Times New Roman" w:hAnsi="Times New Roman" w:cs="Times New Roman"/>
          <w:sz w:val="28"/>
          <w:szCs w:val="28"/>
        </w:rPr>
        <w:t xml:space="preserve"> исполнено не в полном объеме</w:t>
      </w:r>
      <w:r w:rsidR="00E57668">
        <w:rPr>
          <w:rFonts w:ascii="Times New Roman" w:hAnsi="Times New Roman" w:cs="Times New Roman"/>
          <w:sz w:val="28"/>
          <w:szCs w:val="28"/>
        </w:rPr>
        <w:t xml:space="preserve">. </w:t>
      </w:r>
      <w:r w:rsidR="00355BEA" w:rsidRPr="00C464A3">
        <w:rPr>
          <w:rFonts w:ascii="Times New Roman" w:hAnsi="Times New Roman" w:cs="Times New Roman"/>
          <w:sz w:val="28"/>
          <w:szCs w:val="28"/>
        </w:rPr>
        <w:t>В органы исполнительной власти</w:t>
      </w:r>
      <w:r w:rsidR="00C464A3" w:rsidRPr="00C464A3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355BEA" w:rsidRPr="00C464A3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6D5D61">
        <w:rPr>
          <w:rFonts w:ascii="Times New Roman" w:hAnsi="Times New Roman" w:cs="Times New Roman"/>
          <w:sz w:val="28"/>
          <w:szCs w:val="28"/>
        </w:rPr>
        <w:t>20</w:t>
      </w:r>
      <w:r w:rsidR="00C464A3">
        <w:rPr>
          <w:rFonts w:ascii="Times New Roman" w:hAnsi="Times New Roman" w:cs="Times New Roman"/>
          <w:sz w:val="28"/>
          <w:szCs w:val="28"/>
        </w:rPr>
        <w:t> </w:t>
      </w:r>
      <w:r w:rsidR="00355BEA" w:rsidRPr="00C464A3">
        <w:rPr>
          <w:rFonts w:ascii="Times New Roman" w:hAnsi="Times New Roman" w:cs="Times New Roman"/>
          <w:sz w:val="28"/>
          <w:szCs w:val="28"/>
        </w:rPr>
        <w:t>информационных пис</w:t>
      </w:r>
      <w:r w:rsidR="006D5D61">
        <w:rPr>
          <w:rFonts w:ascii="Times New Roman" w:hAnsi="Times New Roman" w:cs="Times New Roman"/>
          <w:sz w:val="28"/>
          <w:szCs w:val="28"/>
        </w:rPr>
        <w:t>ем</w:t>
      </w:r>
      <w:r w:rsidR="00C464A3">
        <w:rPr>
          <w:rFonts w:ascii="Times New Roman" w:hAnsi="Times New Roman" w:cs="Times New Roman"/>
          <w:sz w:val="28"/>
          <w:szCs w:val="28"/>
        </w:rPr>
        <w:t>.</w:t>
      </w:r>
      <w:r w:rsidR="00355BEA" w:rsidRPr="00C464A3">
        <w:rPr>
          <w:rFonts w:ascii="Times New Roman" w:hAnsi="Times New Roman" w:cs="Times New Roman"/>
          <w:sz w:val="28"/>
          <w:szCs w:val="28"/>
        </w:rPr>
        <w:t xml:space="preserve"> </w:t>
      </w:r>
      <w:r w:rsidR="00355BEA" w:rsidRPr="006D5D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B7494">
        <w:rPr>
          <w:rFonts w:ascii="Times New Roman" w:hAnsi="Times New Roman" w:cs="Times New Roman"/>
          <w:sz w:val="28"/>
          <w:szCs w:val="28"/>
        </w:rPr>
        <w:t>трех</w:t>
      </w:r>
      <w:r w:rsidR="00355BEA" w:rsidRPr="006D5D6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D5D61" w:rsidRPr="006D5D61">
        <w:rPr>
          <w:rFonts w:ascii="Times New Roman" w:hAnsi="Times New Roman" w:cs="Times New Roman"/>
          <w:sz w:val="28"/>
          <w:szCs w:val="28"/>
        </w:rPr>
        <w:t>й</w:t>
      </w:r>
      <w:r w:rsidR="00355BEA" w:rsidRPr="006D5D61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C464A3" w:rsidRPr="006D5D61">
        <w:rPr>
          <w:rFonts w:ascii="Times New Roman" w:hAnsi="Times New Roman" w:cs="Times New Roman"/>
          <w:sz w:val="28"/>
          <w:szCs w:val="28"/>
        </w:rPr>
        <w:t>направлены в Прокуратуру Чукотского автономного округа</w:t>
      </w:r>
      <w:r w:rsidR="002349FB">
        <w:rPr>
          <w:rFonts w:ascii="Times New Roman" w:hAnsi="Times New Roman" w:cs="Times New Roman"/>
          <w:sz w:val="28"/>
          <w:szCs w:val="28"/>
        </w:rPr>
        <w:t xml:space="preserve"> и </w:t>
      </w:r>
      <w:r w:rsidR="002349FB">
        <w:rPr>
          <w:rFonts w:ascii="Times New Roman" w:hAnsi="Times New Roman" w:cs="Times New Roman"/>
          <w:color w:val="000000"/>
          <w:sz w:val="28"/>
          <w:szCs w:val="28"/>
        </w:rPr>
        <w:t>Управление ФСБ России по Чукотскому автономному округу</w:t>
      </w:r>
      <w:r w:rsidR="00C464A3" w:rsidRPr="006D5D61">
        <w:rPr>
          <w:rFonts w:ascii="Times New Roman" w:hAnsi="Times New Roman" w:cs="Times New Roman"/>
          <w:sz w:val="28"/>
          <w:szCs w:val="28"/>
        </w:rPr>
        <w:t>.</w:t>
      </w:r>
      <w:r w:rsidR="00C464A3" w:rsidRPr="008A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56" w:rsidRDefault="002139AC" w:rsidP="00391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E42">
        <w:rPr>
          <w:rFonts w:ascii="Times New Roman" w:hAnsi="Times New Roman" w:cs="Times New Roman"/>
          <w:sz w:val="28"/>
          <w:szCs w:val="28"/>
        </w:rPr>
        <w:t>В</w:t>
      </w:r>
      <w:r w:rsidR="007951D8">
        <w:rPr>
          <w:rFonts w:ascii="Times New Roman" w:hAnsi="Times New Roman" w:cs="Times New Roman"/>
          <w:sz w:val="28"/>
          <w:szCs w:val="28"/>
        </w:rPr>
        <w:t>о втором</w:t>
      </w:r>
      <w:r w:rsidR="00391456" w:rsidRPr="009A7E42">
        <w:rPr>
          <w:rFonts w:ascii="Times New Roman" w:hAnsi="Times New Roman" w:cs="Times New Roman"/>
          <w:sz w:val="28"/>
          <w:szCs w:val="28"/>
        </w:rPr>
        <w:t xml:space="preserve"> квартале текущего года Счетной палатой</w:t>
      </w:r>
      <w:r w:rsidR="007E4640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A96F66" w:rsidRPr="009A7E42">
        <w:rPr>
          <w:rFonts w:ascii="Times New Roman" w:hAnsi="Times New Roman" w:cs="Times New Roman"/>
          <w:sz w:val="28"/>
          <w:szCs w:val="28"/>
        </w:rPr>
        <w:t>проведено</w:t>
      </w:r>
      <w:r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3D5C22">
        <w:rPr>
          <w:rFonts w:ascii="Times New Roman" w:hAnsi="Times New Roman" w:cs="Times New Roman"/>
          <w:sz w:val="28"/>
          <w:szCs w:val="28"/>
        </w:rPr>
        <w:t>26</w:t>
      </w:r>
      <w:r w:rsidR="0058389C">
        <w:rPr>
          <w:rFonts w:ascii="Times New Roman" w:hAnsi="Times New Roman" w:cs="Times New Roman"/>
          <w:sz w:val="28"/>
          <w:szCs w:val="28"/>
        </w:rPr>
        <w:t> </w:t>
      </w:r>
      <w:r w:rsidR="00A96F66" w:rsidRPr="009A7E42">
        <w:rPr>
          <w:rFonts w:ascii="Times New Roman" w:hAnsi="Times New Roman" w:cs="Times New Roman"/>
          <w:sz w:val="28"/>
          <w:szCs w:val="28"/>
        </w:rPr>
        <w:t>экспертиз проектов законодательных и иных нормативных правовых актов,</w:t>
      </w:r>
      <w:r w:rsidRPr="009A7E42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A96F66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3D5C22">
        <w:rPr>
          <w:rFonts w:ascii="Times New Roman" w:hAnsi="Times New Roman" w:cs="Times New Roman"/>
          <w:sz w:val="28"/>
          <w:szCs w:val="28"/>
        </w:rPr>
        <w:t>7</w:t>
      </w:r>
      <w:r w:rsidR="00A96F66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622C59" w:rsidRPr="009A7E42">
        <w:rPr>
          <w:rFonts w:ascii="Times New Roman" w:hAnsi="Times New Roman" w:cs="Times New Roman"/>
          <w:sz w:val="28"/>
          <w:szCs w:val="28"/>
        </w:rPr>
        <w:t>по проект</w:t>
      </w:r>
      <w:r w:rsidR="009A7E42" w:rsidRPr="009A7E42">
        <w:rPr>
          <w:rFonts w:ascii="Times New Roman" w:hAnsi="Times New Roman" w:cs="Times New Roman"/>
          <w:sz w:val="28"/>
          <w:szCs w:val="28"/>
        </w:rPr>
        <w:t>ам</w:t>
      </w:r>
      <w:r w:rsidR="00622C59" w:rsidRPr="009A7E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7E42" w:rsidRPr="009A7E42">
        <w:rPr>
          <w:rFonts w:ascii="Times New Roman" w:hAnsi="Times New Roman" w:cs="Times New Roman"/>
          <w:sz w:val="28"/>
          <w:szCs w:val="28"/>
        </w:rPr>
        <w:t>ов</w:t>
      </w:r>
      <w:r w:rsidR="00D1617A" w:rsidRPr="009A7E42">
        <w:rPr>
          <w:rFonts w:ascii="Times New Roman" w:hAnsi="Times New Roman" w:cs="Times New Roman"/>
          <w:sz w:val="28"/>
          <w:szCs w:val="28"/>
        </w:rPr>
        <w:t xml:space="preserve"> Ч</w:t>
      </w:r>
      <w:r w:rsidR="00622C59" w:rsidRPr="009A7E42">
        <w:rPr>
          <w:rFonts w:ascii="Times New Roman" w:hAnsi="Times New Roman" w:cs="Times New Roman"/>
          <w:sz w:val="28"/>
          <w:szCs w:val="28"/>
        </w:rPr>
        <w:t xml:space="preserve">укотского автономного округа, </w:t>
      </w:r>
      <w:r w:rsidR="003D5C22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D1617A" w:rsidRPr="009A7E42">
        <w:rPr>
          <w:rFonts w:ascii="Times New Roman" w:hAnsi="Times New Roman" w:cs="Times New Roman"/>
          <w:sz w:val="28"/>
          <w:szCs w:val="28"/>
        </w:rPr>
        <w:t xml:space="preserve"> по проектам нормативных правовых актов о внесении изменений в государственные программы Чукотского автономного округа, </w:t>
      </w:r>
      <w:r w:rsidR="00622C59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3D5C22">
        <w:rPr>
          <w:rFonts w:ascii="Times New Roman" w:hAnsi="Times New Roman" w:cs="Times New Roman"/>
          <w:sz w:val="28"/>
          <w:szCs w:val="28"/>
        </w:rPr>
        <w:t xml:space="preserve">4 </w:t>
      </w:r>
      <w:r w:rsidR="00A96F66" w:rsidRPr="009A7E42">
        <w:rPr>
          <w:rFonts w:ascii="Times New Roman" w:hAnsi="Times New Roman" w:cs="Times New Roman"/>
          <w:sz w:val="28"/>
          <w:szCs w:val="28"/>
        </w:rPr>
        <w:t>по</w:t>
      </w:r>
      <w:r w:rsidR="00F05863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Pr="009A7E42">
        <w:rPr>
          <w:rFonts w:ascii="Times New Roman" w:hAnsi="Times New Roman" w:cs="Times New Roman"/>
          <w:sz w:val="28"/>
          <w:szCs w:val="28"/>
        </w:rPr>
        <w:t>проект</w:t>
      </w:r>
      <w:r w:rsidR="00A96F66" w:rsidRPr="009A7E42">
        <w:rPr>
          <w:rFonts w:ascii="Times New Roman" w:hAnsi="Times New Roman" w:cs="Times New Roman"/>
          <w:sz w:val="28"/>
          <w:szCs w:val="28"/>
        </w:rPr>
        <w:t>ам</w:t>
      </w:r>
      <w:r w:rsidRPr="009A7E42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</w:t>
      </w:r>
      <w:r w:rsidR="00385375" w:rsidRPr="009A7E42">
        <w:rPr>
          <w:rFonts w:ascii="Times New Roman" w:hAnsi="Times New Roman" w:cs="Times New Roman"/>
          <w:sz w:val="28"/>
          <w:szCs w:val="28"/>
        </w:rPr>
        <w:t xml:space="preserve"> </w:t>
      </w:r>
      <w:r w:rsidR="007958A4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385375" w:rsidRPr="009A7E4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05863" w:rsidRPr="009A7E42">
        <w:rPr>
          <w:rFonts w:ascii="Times New Roman" w:hAnsi="Times New Roman" w:cs="Times New Roman"/>
          <w:sz w:val="28"/>
          <w:szCs w:val="28"/>
        </w:rPr>
        <w:t xml:space="preserve">. </w:t>
      </w:r>
      <w:r w:rsidR="0011268B" w:rsidRPr="009A7E42">
        <w:rPr>
          <w:rFonts w:ascii="Times New Roman" w:hAnsi="Times New Roman"/>
          <w:sz w:val="28"/>
          <w:szCs w:val="28"/>
        </w:rPr>
        <w:t xml:space="preserve">Учтены замечания </w:t>
      </w:r>
      <w:r w:rsidR="00622C59" w:rsidRPr="009A7E42">
        <w:rPr>
          <w:rFonts w:ascii="Times New Roman" w:hAnsi="Times New Roman"/>
          <w:sz w:val="28"/>
          <w:szCs w:val="28"/>
        </w:rPr>
        <w:t xml:space="preserve">и предложения Счетной </w:t>
      </w:r>
      <w:r w:rsidR="00622C59" w:rsidRPr="008B3B70">
        <w:rPr>
          <w:rFonts w:ascii="Times New Roman" w:hAnsi="Times New Roman"/>
          <w:sz w:val="28"/>
          <w:szCs w:val="28"/>
        </w:rPr>
        <w:t xml:space="preserve">палаты в </w:t>
      </w:r>
      <w:r w:rsidR="003D5C22">
        <w:rPr>
          <w:rFonts w:ascii="Times New Roman" w:hAnsi="Times New Roman"/>
          <w:sz w:val="28"/>
          <w:szCs w:val="28"/>
        </w:rPr>
        <w:t>двух</w:t>
      </w:r>
      <w:r w:rsidR="0011268B" w:rsidRPr="008B3B70">
        <w:rPr>
          <w:rFonts w:ascii="Times New Roman" w:hAnsi="Times New Roman"/>
          <w:sz w:val="28"/>
          <w:szCs w:val="28"/>
        </w:rPr>
        <w:t xml:space="preserve"> </w:t>
      </w:r>
      <w:r w:rsidR="0011268B" w:rsidRPr="009A7E42">
        <w:rPr>
          <w:rFonts w:ascii="Times New Roman" w:hAnsi="Times New Roman"/>
          <w:sz w:val="28"/>
          <w:szCs w:val="28"/>
        </w:rPr>
        <w:t xml:space="preserve">вновь принятых </w:t>
      </w:r>
      <w:r w:rsidR="00622C59" w:rsidRPr="009A7E42">
        <w:rPr>
          <w:rFonts w:ascii="Times New Roman" w:hAnsi="Times New Roman"/>
          <w:sz w:val="28"/>
          <w:szCs w:val="28"/>
        </w:rPr>
        <w:t xml:space="preserve">нормативных правовых актах из </w:t>
      </w:r>
      <w:r w:rsidR="003D5C22">
        <w:rPr>
          <w:rFonts w:ascii="Times New Roman" w:hAnsi="Times New Roman"/>
          <w:sz w:val="28"/>
          <w:szCs w:val="28"/>
        </w:rPr>
        <w:t xml:space="preserve">пяти </w:t>
      </w:r>
      <w:r w:rsidR="0011268B" w:rsidRPr="009A7E42">
        <w:rPr>
          <w:rFonts w:ascii="Times New Roman" w:hAnsi="Times New Roman"/>
          <w:sz w:val="28"/>
          <w:szCs w:val="28"/>
        </w:rPr>
        <w:t>проектов нормативных правовых актов, прошедших экспертизу с замечаниями.</w:t>
      </w:r>
    </w:p>
    <w:p w:rsidR="00844271" w:rsidRPr="007958A4" w:rsidRDefault="00DE1A41" w:rsidP="006B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E42">
        <w:rPr>
          <w:rFonts w:ascii="Times New Roman" w:hAnsi="Times New Roman"/>
          <w:sz w:val="28"/>
          <w:szCs w:val="28"/>
        </w:rPr>
        <w:t>В</w:t>
      </w:r>
      <w:r w:rsidR="00671BB8">
        <w:rPr>
          <w:rFonts w:ascii="Times New Roman" w:hAnsi="Times New Roman"/>
          <w:sz w:val="28"/>
          <w:szCs w:val="28"/>
        </w:rPr>
        <w:t>о втором</w:t>
      </w:r>
      <w:r w:rsidRPr="009A7E42">
        <w:rPr>
          <w:rFonts w:ascii="Times New Roman" w:hAnsi="Times New Roman"/>
          <w:sz w:val="28"/>
          <w:szCs w:val="28"/>
        </w:rPr>
        <w:t xml:space="preserve"> квартале проведено </w:t>
      </w:r>
      <w:r w:rsidR="00D25018">
        <w:rPr>
          <w:rFonts w:ascii="Times New Roman" w:hAnsi="Times New Roman"/>
          <w:sz w:val="28"/>
          <w:szCs w:val="28"/>
        </w:rPr>
        <w:t>4</w:t>
      </w:r>
      <w:r w:rsidRPr="009A7E42">
        <w:rPr>
          <w:rFonts w:ascii="Times New Roman" w:hAnsi="Times New Roman"/>
          <w:sz w:val="28"/>
          <w:szCs w:val="28"/>
        </w:rPr>
        <w:t xml:space="preserve"> заседани</w:t>
      </w:r>
      <w:r w:rsidR="00D25018">
        <w:rPr>
          <w:rFonts w:ascii="Times New Roman" w:hAnsi="Times New Roman"/>
          <w:sz w:val="28"/>
          <w:szCs w:val="28"/>
        </w:rPr>
        <w:t>я</w:t>
      </w:r>
      <w:r w:rsidRPr="009A7E42">
        <w:rPr>
          <w:rFonts w:ascii="Times New Roman" w:hAnsi="Times New Roman"/>
          <w:sz w:val="28"/>
          <w:szCs w:val="28"/>
        </w:rPr>
        <w:t xml:space="preserve"> Коллегии Счетной палаты, на которых решались основные вопросы деятельности Счетной палаты.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D1C" w:rsidRPr="00E453C4" w:rsidRDefault="00860D1C" w:rsidP="0086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3C4">
        <w:rPr>
          <w:rFonts w:ascii="Times New Roman" w:hAnsi="Times New Roman"/>
          <w:sz w:val="28"/>
          <w:szCs w:val="28"/>
        </w:rPr>
        <w:t xml:space="preserve">В отчетном периоде соблюдение принципов гласности и открытости, при исполнении установленных полномочий, реализовывалось Счетной палатой посредством размещения информационных материалов о деятельности: на официальном сайте Счетной палаты </w:t>
      </w:r>
      <w:r w:rsidRPr="00DE0946">
        <w:rPr>
          <w:rFonts w:ascii="Times New Roman" w:hAnsi="Times New Roman"/>
          <w:sz w:val="28"/>
          <w:szCs w:val="28"/>
        </w:rPr>
        <w:t xml:space="preserve">размещено </w:t>
      </w:r>
      <w:r w:rsidR="00D25018">
        <w:rPr>
          <w:rFonts w:ascii="Times New Roman" w:hAnsi="Times New Roman"/>
          <w:sz w:val="28"/>
          <w:szCs w:val="28"/>
        </w:rPr>
        <w:t xml:space="preserve">23 </w:t>
      </w:r>
      <w:r w:rsidRPr="00E453C4">
        <w:rPr>
          <w:rFonts w:ascii="Times New Roman" w:hAnsi="Times New Roman"/>
          <w:sz w:val="28"/>
          <w:szCs w:val="28"/>
        </w:rPr>
        <w:t>информационных матери</w:t>
      </w:r>
      <w:r w:rsidR="00FA263F" w:rsidRPr="00E453C4">
        <w:rPr>
          <w:rFonts w:ascii="Times New Roman" w:hAnsi="Times New Roman"/>
          <w:sz w:val="28"/>
          <w:szCs w:val="28"/>
        </w:rPr>
        <w:t>алов</w:t>
      </w:r>
      <w:r w:rsidR="00624530" w:rsidRPr="00E453C4">
        <w:rPr>
          <w:rFonts w:ascii="Times New Roman" w:hAnsi="Times New Roman"/>
          <w:sz w:val="28"/>
          <w:szCs w:val="28"/>
        </w:rPr>
        <w:t xml:space="preserve">, на портале </w:t>
      </w:r>
      <w:r w:rsidR="00624530" w:rsidRPr="00E453C4">
        <w:rPr>
          <w:rFonts w:ascii="Times New Roman" w:hAnsi="Times New Roman" w:cs="Times New Roman"/>
          <w:sz w:val="28"/>
          <w:szCs w:val="28"/>
        </w:rPr>
        <w:t>Счетной палаты</w:t>
      </w:r>
      <w:r w:rsidRPr="00E453C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24530" w:rsidRPr="00E453C4">
        <w:rPr>
          <w:rFonts w:ascii="Times New Roman" w:hAnsi="Times New Roman" w:cs="Times New Roman"/>
          <w:sz w:val="28"/>
          <w:szCs w:val="28"/>
        </w:rPr>
        <w:t>и</w:t>
      </w:r>
      <w:r w:rsidR="00DE0946">
        <w:rPr>
          <w:rFonts w:ascii="Times New Roman" w:hAnsi="Times New Roman" w:cs="Times New Roman"/>
          <w:sz w:val="28"/>
          <w:szCs w:val="28"/>
        </w:rPr>
        <w:t xml:space="preserve"> </w:t>
      </w:r>
      <w:r w:rsidR="00624530" w:rsidRPr="00E453C4">
        <w:rPr>
          <w:rFonts w:ascii="Times New Roman" w:hAnsi="Times New Roman" w:cs="Times New Roman"/>
          <w:sz w:val="28"/>
          <w:szCs w:val="28"/>
        </w:rPr>
        <w:t>контрольно-счетных органов РФ</w:t>
      </w:r>
      <w:r w:rsidR="00E453C4">
        <w:rPr>
          <w:rFonts w:ascii="Times New Roman" w:hAnsi="Times New Roman" w:cs="Times New Roman"/>
          <w:sz w:val="28"/>
          <w:szCs w:val="28"/>
        </w:rPr>
        <w:t xml:space="preserve"> </w:t>
      </w:r>
      <w:r w:rsidR="00624530" w:rsidRPr="00E453C4">
        <w:rPr>
          <w:rFonts w:ascii="Times New Roman" w:hAnsi="Times New Roman" w:cs="Times New Roman"/>
          <w:sz w:val="28"/>
          <w:szCs w:val="28"/>
        </w:rPr>
        <w:t xml:space="preserve">– </w:t>
      </w:r>
      <w:r w:rsidR="00D25018">
        <w:rPr>
          <w:rFonts w:ascii="Times New Roman" w:hAnsi="Times New Roman" w:cs="Times New Roman"/>
          <w:sz w:val="28"/>
          <w:szCs w:val="28"/>
        </w:rPr>
        <w:t>18</w:t>
      </w:r>
      <w:r w:rsidRPr="00DE0946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624530" w:rsidRPr="00DE0946">
        <w:rPr>
          <w:rFonts w:ascii="Times New Roman" w:hAnsi="Times New Roman" w:cs="Times New Roman"/>
          <w:sz w:val="28"/>
          <w:szCs w:val="28"/>
        </w:rPr>
        <w:t>х материа</w:t>
      </w:r>
      <w:r w:rsidR="006E76B6" w:rsidRPr="00DE0946">
        <w:rPr>
          <w:rFonts w:ascii="Times New Roman" w:hAnsi="Times New Roman" w:cs="Times New Roman"/>
          <w:sz w:val="28"/>
          <w:szCs w:val="28"/>
        </w:rPr>
        <w:t xml:space="preserve">лов и  </w:t>
      </w:r>
      <w:r w:rsidR="00D25018">
        <w:rPr>
          <w:rFonts w:ascii="Times New Roman" w:hAnsi="Times New Roman" w:cs="Times New Roman"/>
          <w:sz w:val="28"/>
          <w:szCs w:val="28"/>
        </w:rPr>
        <w:t>18</w:t>
      </w:r>
      <w:r w:rsidR="00DE0946" w:rsidRPr="00DE0946">
        <w:rPr>
          <w:rFonts w:ascii="Times New Roman" w:hAnsi="Times New Roman" w:cs="Times New Roman"/>
          <w:sz w:val="28"/>
          <w:szCs w:val="28"/>
        </w:rPr>
        <w:t xml:space="preserve"> </w:t>
      </w:r>
      <w:r w:rsidR="00FA263F" w:rsidRPr="00DE0946">
        <w:rPr>
          <w:rFonts w:ascii="Times New Roman" w:hAnsi="Times New Roman" w:cs="Times New Roman"/>
          <w:sz w:val="28"/>
          <w:szCs w:val="28"/>
        </w:rPr>
        <w:t>-</w:t>
      </w:r>
      <w:r w:rsidR="006E76B6" w:rsidRPr="00DE0946">
        <w:rPr>
          <w:rFonts w:ascii="Times New Roman" w:hAnsi="Times New Roman" w:cs="Times New Roman"/>
          <w:sz w:val="28"/>
          <w:szCs w:val="28"/>
        </w:rPr>
        <w:t xml:space="preserve"> </w:t>
      </w:r>
      <w:r w:rsidR="006E76B6" w:rsidRPr="00E453C4">
        <w:rPr>
          <w:rFonts w:ascii="Times New Roman" w:hAnsi="Times New Roman" w:cs="Times New Roman"/>
          <w:sz w:val="28"/>
          <w:szCs w:val="28"/>
        </w:rPr>
        <w:t>на портале государственного и муниципального финансового аудита</w:t>
      </w:r>
      <w:r w:rsidR="00E453C4">
        <w:rPr>
          <w:rFonts w:ascii="Times New Roman" w:hAnsi="Times New Roman" w:cs="Times New Roman"/>
          <w:sz w:val="28"/>
          <w:szCs w:val="28"/>
        </w:rPr>
        <w:t>.</w:t>
      </w:r>
      <w:r w:rsidR="006E76B6" w:rsidRPr="00E4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0D" w:rsidRPr="00DE0946" w:rsidRDefault="008D07BC" w:rsidP="00671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42">
        <w:rPr>
          <w:rFonts w:ascii="Times New Roman" w:hAnsi="Times New Roman"/>
          <w:sz w:val="28"/>
          <w:szCs w:val="28"/>
        </w:rPr>
        <w:t xml:space="preserve"> </w:t>
      </w:r>
      <w:r w:rsidR="0058389C">
        <w:rPr>
          <w:rFonts w:ascii="Times New Roman" w:hAnsi="Times New Roman"/>
          <w:sz w:val="28"/>
          <w:szCs w:val="28"/>
        </w:rPr>
        <w:tab/>
      </w:r>
    </w:p>
    <w:p w:rsidR="002139AC" w:rsidRPr="00F465C2" w:rsidRDefault="00F9521E" w:rsidP="0058389C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0F27"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39AC"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Результаты контрольных ме</w:t>
      </w:r>
      <w:r w:rsidR="008D07BC" w:rsidRPr="00F4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роприятий</w:t>
      </w:r>
    </w:p>
    <w:p w:rsidR="009B64AE" w:rsidRPr="00F465C2" w:rsidRDefault="009B64AE" w:rsidP="009B64A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C2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Счетной палаты на 201</w:t>
      </w:r>
      <w:r w:rsidR="00F465C2" w:rsidRPr="00F465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65C2">
        <w:rPr>
          <w:rFonts w:ascii="Times New Roman" w:eastAsia="Times New Roman" w:hAnsi="Times New Roman" w:cs="Times New Roman"/>
          <w:sz w:val="28"/>
          <w:szCs w:val="28"/>
        </w:rPr>
        <w:t xml:space="preserve"> год в отчетном периоде проведено </w:t>
      </w:r>
      <w:r w:rsidR="00D50C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65C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мероприятия. </w:t>
      </w:r>
    </w:p>
    <w:p w:rsidR="002349FB" w:rsidRDefault="002349FB" w:rsidP="0023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9FB"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0B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2A1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A1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A1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A1A">
        <w:rPr>
          <w:rFonts w:ascii="Times New Roman" w:hAnsi="Times New Roman" w:cs="Times New Roman"/>
          <w:sz w:val="28"/>
          <w:szCs w:val="28"/>
        </w:rPr>
        <w:t xml:space="preserve"> здравоохранения «Чукотская окружная больница» (далее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8620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8620B">
        <w:rPr>
          <w:rFonts w:ascii="Times New Roman" w:hAnsi="Times New Roman" w:cs="Times New Roman"/>
          <w:sz w:val="28"/>
          <w:szCs w:val="28"/>
        </w:rPr>
        <w:t xml:space="preserve"> </w:t>
      </w:r>
      <w:r w:rsidRPr="00E02A1A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E02A1A">
        <w:rPr>
          <w:rFonts w:ascii="Times New Roman" w:hAnsi="Times New Roman" w:cs="Times New Roman"/>
          <w:sz w:val="28"/>
          <w:szCs w:val="28"/>
        </w:rPr>
        <w:t xml:space="preserve"> законност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A1A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A1A">
        <w:rPr>
          <w:rFonts w:ascii="Times New Roman" w:hAnsi="Times New Roman" w:cs="Times New Roman"/>
          <w:sz w:val="28"/>
          <w:szCs w:val="28"/>
        </w:rPr>
        <w:t xml:space="preserve"> использования финансовых ресурсов,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планом </w:t>
      </w:r>
      <w:r w:rsidR="007951D8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2349FB" w:rsidRDefault="002349FB" w:rsidP="0023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осуществление расчетов </w:t>
      </w:r>
      <w:r w:rsidRPr="00031FA2">
        <w:rPr>
          <w:rFonts w:ascii="Times New Roman" w:hAnsi="Times New Roman" w:cs="Times New Roman"/>
          <w:sz w:val="28"/>
          <w:szCs w:val="28"/>
        </w:rPr>
        <w:t>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49FB" w:rsidRDefault="002349FB" w:rsidP="0023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расчетов с подотчетными лицами по расходам на служебные командировки;</w:t>
      </w:r>
    </w:p>
    <w:p w:rsidR="002349FB" w:rsidRPr="00031FA2" w:rsidRDefault="002349FB" w:rsidP="0023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закупок товаров, работ, услуг и расчетов с поставщиками товаров, работ, услуг.</w:t>
      </w:r>
    </w:p>
    <w:p w:rsidR="002349FB" w:rsidRDefault="002349FB" w:rsidP="002349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24DD">
        <w:rPr>
          <w:rFonts w:ascii="Times New Roman" w:hAnsi="Times New Roman" w:cs="Times New Roman"/>
          <w:sz w:val="28"/>
          <w:szCs w:val="28"/>
        </w:rPr>
        <w:t xml:space="preserve">При проверке законности осуществления расчетов по оплате труда установлено, что в проверяемом периоде оклады, виды и размеры компенсационных и стимулирующих выплат работникам Учреждения устанавливались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законодательства, п</w:t>
      </w:r>
      <w:r w:rsidRPr="006524DD">
        <w:rPr>
          <w:rFonts w:ascii="Times New Roman" w:hAnsi="Times New Roman" w:cs="Times New Roman"/>
          <w:sz w:val="28"/>
          <w:szCs w:val="28"/>
        </w:rPr>
        <w:t>ри проверке правильности исчислении в 2018 году заработной платы главного врача, заместителей главного врача и главного бухгалтера Учреждения нарушений не установлено.</w:t>
      </w:r>
    </w:p>
    <w:p w:rsidR="002349FB" w:rsidRDefault="002349FB" w:rsidP="002349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2FA6">
        <w:rPr>
          <w:rFonts w:ascii="Times New Roman" w:hAnsi="Times New Roman" w:cs="Times New Roman"/>
          <w:sz w:val="28"/>
          <w:szCs w:val="28"/>
        </w:rPr>
        <w:t>Уровень соотношения среднемесячной заработной платы руководителя, заместителей руководителя и главного бухгалтера и среднемесячной заработной платы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A6">
        <w:rPr>
          <w:rFonts w:ascii="Times New Roman" w:hAnsi="Times New Roman" w:cs="Times New Roman"/>
          <w:sz w:val="28"/>
          <w:szCs w:val="28"/>
        </w:rPr>
        <w:t xml:space="preserve">не превысил 5-кратный размер среднемесячной заработной платы работников Учреждения </w:t>
      </w:r>
      <w:r w:rsidRPr="00B72FA6">
        <w:rPr>
          <w:rFonts w:ascii="Times New Roman" w:hAnsi="Times New Roman" w:cs="Times New Roman"/>
          <w:sz w:val="28"/>
          <w:szCs w:val="28"/>
        </w:rPr>
        <w:lastRenderedPageBreak/>
        <w:t>(без учета заработной платы руководителя, заместителей руководителя и главного бухгалтера)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9FB" w:rsidRDefault="002349FB" w:rsidP="00234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контрольного мероприятия установлены нарушения законодательства в сфере закупок, общая финансовая оценка которых составила 302,7 млн. рублей.</w:t>
      </w:r>
      <w:r w:rsidRPr="00F60F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выявленных нарушениях </w:t>
      </w:r>
      <w:r w:rsidRPr="00F6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в адрес Департамента финансов, экономики и имущественных отношений (уполномоченный орган на осуществление контроля в сфере закупок для государственных нужд Чукотского автономного округа)</w:t>
      </w:r>
      <w:r w:rsidRPr="00F60FD1">
        <w:rPr>
          <w:rFonts w:ascii="Times New Roman" w:hAnsi="Times New Roman" w:cs="Times New Roman"/>
          <w:sz w:val="28"/>
          <w:szCs w:val="28"/>
        </w:rPr>
        <w:t xml:space="preserve"> для принятия мер в рамках полномочий по осуществлению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9FB" w:rsidRDefault="002349FB" w:rsidP="0023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2018 года задолженность Учреждения перед поставщиками товаров, работ, услуг выросла в целом в 5 раз, из нее просроченная – в 7,7 раза и по состоянию на 31 декабря 2018 года составила </w:t>
      </w:r>
      <w:r w:rsidRPr="003C0953">
        <w:rPr>
          <w:rFonts w:ascii="Times New Roman" w:eastAsia="Times New Roman" w:hAnsi="Times New Roman" w:cs="Times New Roman"/>
          <w:bCs/>
          <w:sz w:val="28"/>
          <w:szCs w:val="28"/>
        </w:rPr>
        <w:t>279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,9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рублей, в том числе просроченная – 238,1 млн. рублей.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6777F">
        <w:rPr>
          <w:rFonts w:ascii="Times New Roman" w:eastAsia="Calibri" w:hAnsi="Times New Roman" w:cs="Times New Roman"/>
          <w:sz w:val="28"/>
          <w:szCs w:val="28"/>
        </w:rPr>
        <w:t>сновн</w:t>
      </w:r>
      <w:r w:rsidR="00E254F2">
        <w:rPr>
          <w:rFonts w:ascii="Times New Roman" w:eastAsia="Calibri" w:hAnsi="Times New Roman" w:cs="Times New Roman"/>
          <w:sz w:val="28"/>
          <w:szCs w:val="28"/>
        </w:rPr>
        <w:t>ой</w:t>
      </w:r>
      <w:r w:rsidRPr="0016777F">
        <w:rPr>
          <w:rFonts w:ascii="Times New Roman" w:eastAsia="Calibri" w:hAnsi="Times New Roman" w:cs="Times New Roman"/>
          <w:sz w:val="28"/>
          <w:szCs w:val="28"/>
        </w:rPr>
        <w:t xml:space="preserve"> причин</w:t>
      </w:r>
      <w:r w:rsidR="00E254F2">
        <w:rPr>
          <w:rFonts w:ascii="Times New Roman" w:eastAsia="Calibri" w:hAnsi="Times New Roman" w:cs="Times New Roman"/>
          <w:sz w:val="28"/>
          <w:szCs w:val="28"/>
        </w:rPr>
        <w:t>ой</w:t>
      </w:r>
      <w:r w:rsidRPr="0016777F">
        <w:rPr>
          <w:rFonts w:ascii="Times New Roman" w:eastAsia="Calibri" w:hAnsi="Times New Roman" w:cs="Times New Roman"/>
          <w:sz w:val="28"/>
          <w:szCs w:val="28"/>
        </w:rPr>
        <w:t xml:space="preserve"> роста просроченной кредиторской задолженности </w:t>
      </w:r>
      <w:r w:rsidR="00E254F2">
        <w:rPr>
          <w:rFonts w:ascii="Times New Roman" w:eastAsia="Calibri" w:hAnsi="Times New Roman" w:cs="Times New Roman"/>
          <w:sz w:val="28"/>
          <w:szCs w:val="28"/>
        </w:rPr>
        <w:t>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 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целевых показателей мероприятий, направленных на совершенствование оплаты труда работников государственных учреждений здравоохранения, установленных Указом Президента Российской Федерации от 7 мая 2012 года №597, Учреждением по согласованию с Департаментом  осуществлялось </w:t>
      </w:r>
      <w:r w:rsidRPr="00EF74CE">
        <w:rPr>
          <w:rFonts w:ascii="Times New Roman" w:hAnsi="Times New Roman" w:cs="Times New Roman"/>
          <w:sz w:val="28"/>
          <w:szCs w:val="28"/>
        </w:rPr>
        <w:t xml:space="preserve">перераспределение расходов на оплату труда с других статей,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F74CE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 xml:space="preserve">и по данным статьям </w:t>
      </w:r>
      <w:r w:rsidRPr="00EF74CE"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EF74CE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, что привело к росту просроченной задолженности перед поставщиками товаров, работ, услуг.</w:t>
      </w:r>
    </w:p>
    <w:p w:rsidR="002349FB" w:rsidRDefault="0073549A" w:rsidP="0086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349FB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контрольного мероприятия направлены в Прокуратуру Чукотского автономного округа и Управление ФСБ России по Чукотскому автономному округу. </w:t>
      </w:r>
    </w:p>
    <w:p w:rsidR="00B05606" w:rsidRPr="00E20932" w:rsidRDefault="00B05606" w:rsidP="00B0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349FB" w:rsidRDefault="00D50C11" w:rsidP="002349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C11">
        <w:rPr>
          <w:rFonts w:ascii="Times New Roman" w:hAnsi="Times New Roman" w:cs="Times New Roman"/>
          <w:b/>
          <w:sz w:val="28"/>
          <w:szCs w:val="28"/>
        </w:rPr>
        <w:t>Проверк</w:t>
      </w:r>
      <w:r w:rsidR="002349FB">
        <w:rPr>
          <w:rFonts w:ascii="Times New Roman" w:hAnsi="Times New Roman" w:cs="Times New Roman"/>
          <w:b/>
          <w:sz w:val="28"/>
          <w:szCs w:val="28"/>
        </w:rPr>
        <w:t>а</w:t>
      </w:r>
      <w:r w:rsidRPr="00D50C11">
        <w:rPr>
          <w:rFonts w:ascii="Times New Roman" w:hAnsi="Times New Roman" w:cs="Times New Roman"/>
          <w:b/>
          <w:sz w:val="28"/>
          <w:szCs w:val="28"/>
        </w:rPr>
        <w:t xml:space="preserve"> законности и результативности (эффективности и экономности) использования </w:t>
      </w:r>
      <w:r w:rsidR="002349FB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D50C11">
        <w:rPr>
          <w:rFonts w:ascii="Times New Roman" w:hAnsi="Times New Roman" w:cs="Times New Roman"/>
          <w:b/>
          <w:sz w:val="28"/>
          <w:szCs w:val="28"/>
        </w:rPr>
        <w:t xml:space="preserve">средств на реализацию подпрограммы «Совершенствование </w:t>
      </w:r>
      <w:r w:rsidR="002349F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D50C11">
        <w:rPr>
          <w:rFonts w:ascii="Times New Roman" w:hAnsi="Times New Roman" w:cs="Times New Roman"/>
          <w:b/>
          <w:sz w:val="28"/>
          <w:szCs w:val="28"/>
        </w:rPr>
        <w:t>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</w:r>
      <w:r w:rsidR="000E43AB" w:rsidRPr="00095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F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в целях </w:t>
      </w:r>
      <w:r w:rsidR="002349FB" w:rsidRPr="00B03FBB">
        <w:rPr>
          <w:rFonts w:ascii="Times New Roman" w:hAnsi="Times New Roman" w:cs="Times New Roman"/>
          <w:sz w:val="28"/>
          <w:szCs w:val="28"/>
        </w:rPr>
        <w:t>установ</w:t>
      </w:r>
      <w:r w:rsidR="002349FB">
        <w:rPr>
          <w:rFonts w:ascii="Times New Roman" w:hAnsi="Times New Roman" w:cs="Times New Roman"/>
          <w:sz w:val="28"/>
          <w:szCs w:val="28"/>
        </w:rPr>
        <w:t>ления</w:t>
      </w:r>
      <w:r w:rsidR="002349FB" w:rsidRPr="00B03FB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349FB">
        <w:rPr>
          <w:rFonts w:ascii="Times New Roman" w:hAnsi="Times New Roman" w:cs="Times New Roman"/>
          <w:sz w:val="28"/>
          <w:szCs w:val="28"/>
        </w:rPr>
        <w:t>ой</w:t>
      </w:r>
      <w:r w:rsidR="002349FB" w:rsidRPr="00B03FBB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2349FB">
        <w:rPr>
          <w:rFonts w:ascii="Times New Roman" w:hAnsi="Times New Roman" w:cs="Times New Roman"/>
          <w:sz w:val="28"/>
          <w:szCs w:val="28"/>
        </w:rPr>
        <w:t>и</w:t>
      </w:r>
      <w:r w:rsidR="002349FB" w:rsidRPr="00B03FBB">
        <w:rPr>
          <w:rFonts w:ascii="Times New Roman" w:hAnsi="Times New Roman" w:cs="Times New Roman"/>
          <w:sz w:val="28"/>
          <w:szCs w:val="28"/>
        </w:rPr>
        <w:t xml:space="preserve"> процесса использования </w:t>
      </w:r>
      <w:r w:rsidR="002349F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349FB" w:rsidRPr="00B03FBB">
        <w:rPr>
          <w:rFonts w:ascii="Times New Roman" w:hAnsi="Times New Roman" w:cs="Times New Roman"/>
          <w:sz w:val="28"/>
          <w:szCs w:val="28"/>
        </w:rPr>
        <w:t xml:space="preserve">средств, направленных на реализацию </w:t>
      </w:r>
      <w:r w:rsidR="002349FB" w:rsidRPr="00B03FBB"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подпрограммы</w:t>
      </w:r>
      <w:r w:rsidR="002349FB" w:rsidRPr="00B03FBB">
        <w:rPr>
          <w:rFonts w:ascii="Times New Roman" w:hAnsi="Times New Roman" w:cs="Times New Roman"/>
          <w:sz w:val="28"/>
          <w:szCs w:val="28"/>
        </w:rPr>
        <w:t>, а также законност</w:t>
      </w:r>
      <w:r w:rsidR="002349FB">
        <w:rPr>
          <w:rFonts w:ascii="Times New Roman" w:hAnsi="Times New Roman" w:cs="Times New Roman"/>
          <w:sz w:val="28"/>
          <w:szCs w:val="28"/>
        </w:rPr>
        <w:t>и</w:t>
      </w:r>
      <w:r w:rsidR="002349FB" w:rsidRPr="00B03FBB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="002349FB">
        <w:rPr>
          <w:rFonts w:ascii="Times New Roman" w:hAnsi="Times New Roman" w:cs="Times New Roman"/>
          <w:sz w:val="28"/>
          <w:szCs w:val="28"/>
        </w:rPr>
        <w:t>и</w:t>
      </w:r>
      <w:r w:rsidR="002349FB" w:rsidRPr="00B03FBB">
        <w:rPr>
          <w:rFonts w:ascii="Times New Roman" w:hAnsi="Times New Roman" w:cs="Times New Roman"/>
          <w:sz w:val="28"/>
          <w:szCs w:val="28"/>
        </w:rPr>
        <w:t xml:space="preserve"> их использования</w:t>
      </w:r>
      <w:r w:rsidR="002349FB">
        <w:rPr>
          <w:rFonts w:ascii="Times New Roman" w:hAnsi="Times New Roman" w:cs="Times New Roman"/>
          <w:sz w:val="28"/>
          <w:szCs w:val="28"/>
        </w:rPr>
        <w:t xml:space="preserve"> на следующих объектах:</w:t>
      </w:r>
    </w:p>
    <w:p w:rsidR="002349FB" w:rsidRDefault="002349FB" w:rsidP="002349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4F">
        <w:rPr>
          <w:rFonts w:ascii="Times New Roman" w:hAnsi="Times New Roman" w:cs="Times New Roman"/>
          <w:sz w:val="28"/>
          <w:szCs w:val="28"/>
        </w:rPr>
        <w:t>-</w:t>
      </w:r>
      <w:r w:rsidRPr="003E354F">
        <w:rPr>
          <w:rFonts w:ascii="Times New Roman" w:hAnsi="Times New Roman" w:cs="Times New Roman"/>
          <w:b/>
          <w:sz w:val="28"/>
          <w:szCs w:val="28"/>
        </w:rPr>
        <w:t> </w:t>
      </w:r>
      <w:r w:rsidRPr="003E354F">
        <w:rPr>
          <w:rFonts w:ascii="Times New Roman" w:hAnsi="Times New Roman" w:cs="Times New Roman"/>
          <w:sz w:val="28"/>
          <w:szCs w:val="28"/>
        </w:rPr>
        <w:t>Департамент</w:t>
      </w:r>
      <w:r w:rsidRPr="00B03FBB">
        <w:rPr>
          <w:rFonts w:ascii="Times New Roman" w:hAnsi="Times New Roman" w:cs="Times New Roman"/>
          <w:sz w:val="28"/>
          <w:szCs w:val="28"/>
        </w:rPr>
        <w:t xml:space="preserve"> здравоохранения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до 1 марта 2019 года – Департамент социальной политики Чукотского автономного округа </w:t>
      </w:r>
      <w:r w:rsidRPr="00B03FBB">
        <w:rPr>
          <w:rFonts w:ascii="Times New Roman" w:hAnsi="Times New Roman" w:cs="Times New Roman"/>
          <w:sz w:val="28"/>
          <w:szCs w:val="28"/>
        </w:rPr>
        <w:t>(далее – Департамент)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9FB" w:rsidRPr="0002303D" w:rsidRDefault="002349FB" w:rsidP="002349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- Общество с ограниченной ответственностью «Чукотфармация» (далее – ООО «Чукотфармация»);</w:t>
      </w:r>
    </w:p>
    <w:p w:rsidR="002349FB" w:rsidRPr="00B03FBB" w:rsidRDefault="002349FB" w:rsidP="002349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03D">
        <w:rPr>
          <w:rFonts w:ascii="Times New Roman" w:hAnsi="Times New Roman" w:cs="Times New Roman"/>
          <w:sz w:val="28"/>
          <w:szCs w:val="28"/>
        </w:rPr>
        <w:t>- Государственное бюджетное учреждение здравоохранения «Чукотская окружная больница» (далее – ГБУЗ «ЧОБ»).</w:t>
      </w:r>
    </w:p>
    <w:p w:rsidR="002349FB" w:rsidRDefault="002349FB" w:rsidP="002349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за счет средств федерального бюджета Департаментом закуплены лекарственные препараты и поставлены в аптечные организации на общую сумму </w:t>
      </w:r>
      <w:r w:rsidRPr="00FD7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млн. рублей. </w:t>
      </w:r>
      <w:r w:rsidRPr="00336B84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законодательства </w:t>
      </w:r>
      <w:r w:rsidRPr="00336B84">
        <w:rPr>
          <w:rFonts w:ascii="Times New Roman" w:hAnsi="Times New Roman" w:cs="Times New Roman"/>
          <w:sz w:val="28"/>
          <w:szCs w:val="28"/>
        </w:rPr>
        <w:t xml:space="preserve">при </w:t>
      </w:r>
      <w:r w:rsidRPr="00336B84">
        <w:rPr>
          <w:rFonts w:ascii="Times New Roman" w:hAnsi="Times New Roman" w:cs="Times New Roman"/>
          <w:sz w:val="28"/>
          <w:szCs w:val="28"/>
        </w:rPr>
        <w:lastRenderedPageBreak/>
        <w:t>проведении Департаментом в 2018 году закупок в целях обеспечения лекарственными препаратами для медицинского применения граждан, включенных в Федеральный регистр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B84">
        <w:rPr>
          <w:rFonts w:ascii="Times New Roman" w:hAnsi="Times New Roman" w:cs="Times New Roman"/>
          <w:sz w:val="28"/>
          <w:szCs w:val="28"/>
        </w:rPr>
        <w:t xml:space="preserve"> </w:t>
      </w:r>
      <w:r w:rsidRPr="00336B84">
        <w:rPr>
          <w:rFonts w:ascii="Times New Roman" w:hAnsi="Times New Roman" w:cs="Times New Roman"/>
          <w:color w:val="000000"/>
          <w:sz w:val="28"/>
          <w:szCs w:val="28"/>
        </w:rPr>
        <w:t>в ходе контрольного мероприятия не установлено.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включенным </w:t>
      </w:r>
      <w:r w:rsidRPr="00D82FC6">
        <w:rPr>
          <w:rFonts w:ascii="Times New Roman" w:hAnsi="Times New Roman" w:cs="Times New Roman"/>
          <w:sz w:val="28"/>
          <w:szCs w:val="28"/>
        </w:rPr>
        <w:t>в Федеральный регистр</w:t>
      </w:r>
      <w:r w:rsidRPr="00166A0E">
        <w:rPr>
          <w:rFonts w:ascii="Times New Roman" w:hAnsi="Times New Roman" w:cs="Times New Roman"/>
          <w:sz w:val="28"/>
          <w:szCs w:val="28"/>
        </w:rPr>
        <w:t xml:space="preserve"> </w:t>
      </w:r>
      <w:r w:rsidRPr="000E5046"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, выписано 9 102 рецепта. Предъявлено в аптечные организации и обслужено 8 927 рецептов на общую сумму 15,3 млн. рублей.</w:t>
      </w:r>
    </w:p>
    <w:p w:rsidR="002349FB" w:rsidRDefault="002349FB" w:rsidP="002349FB">
      <w:pPr>
        <w:pStyle w:val="ConsPlusNormal"/>
        <w:ind w:firstLine="708"/>
        <w:jc w:val="both"/>
        <w:rPr>
          <w:bCs/>
        </w:rPr>
      </w:pPr>
      <w:r w:rsidRPr="002349FB">
        <w:rPr>
          <w:rFonts w:ascii="Times New Roman" w:hAnsi="Times New Roman" w:cs="Times New Roman"/>
          <w:sz w:val="28"/>
          <w:szCs w:val="28"/>
        </w:rPr>
        <w:t>На льготное лекарственное обеспечение граждан в соответствии с законом Чукотского автономного округа от 29 ноября 2004 года №57-ОЗ «О мерах социальной поддержки в оказании медико-социальной помощи и лекарственном обеспечении отдельным категориям граждан в Чукотском автономном округе» из окружного бюджета в 2018 году направлено 63</w:t>
      </w:r>
      <w:r>
        <w:rPr>
          <w:rFonts w:ascii="Times New Roman" w:hAnsi="Times New Roman" w:cs="Times New Roman"/>
          <w:sz w:val="28"/>
          <w:szCs w:val="28"/>
        </w:rPr>
        <w:t>,4 млн</w:t>
      </w:r>
      <w:r w:rsidRPr="002349FB">
        <w:rPr>
          <w:rFonts w:ascii="Times New Roman" w:hAnsi="Times New Roman" w:cs="Times New Roman"/>
          <w:sz w:val="28"/>
          <w:szCs w:val="28"/>
        </w:rPr>
        <w:t xml:space="preserve">. рублей. За получением </w:t>
      </w:r>
      <w:r w:rsidRPr="002349FB">
        <w:rPr>
          <w:rFonts w:ascii="Times New Roman" w:hAnsi="Times New Roman" w:cs="Times New Roman"/>
          <w:bCs/>
          <w:sz w:val="28"/>
          <w:szCs w:val="28"/>
        </w:rPr>
        <w:t>мер социальной поддержки в лекарственном обеспечении обратилось 9 306 граждан,</w:t>
      </w:r>
      <w:r w:rsidRPr="002349FB">
        <w:rPr>
          <w:rFonts w:ascii="Times New Roman" w:hAnsi="Times New Roman" w:cs="Times New Roman"/>
          <w:sz w:val="28"/>
          <w:szCs w:val="28"/>
        </w:rPr>
        <w:t xml:space="preserve"> имеющих право на получение </w:t>
      </w:r>
      <w:r w:rsidRPr="002349FB">
        <w:rPr>
          <w:rFonts w:ascii="Times New Roman" w:hAnsi="Times New Roman" w:cs="Times New Roman"/>
          <w:bCs/>
          <w:sz w:val="28"/>
          <w:szCs w:val="28"/>
        </w:rPr>
        <w:t>мер социальной поддержки в лекарственном обеспечении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49FB">
        <w:rPr>
          <w:rFonts w:ascii="Times New Roman" w:hAnsi="Times New Roman" w:cs="Times New Roman"/>
          <w:bCs/>
          <w:sz w:val="28"/>
          <w:szCs w:val="28"/>
        </w:rPr>
        <w:t xml:space="preserve">В аптечных организациях </w:t>
      </w:r>
      <w:r w:rsidRPr="002349FB">
        <w:rPr>
          <w:rFonts w:ascii="Times New Roman" w:hAnsi="Times New Roman" w:cs="Times New Roman"/>
          <w:sz w:val="28"/>
          <w:szCs w:val="28"/>
        </w:rPr>
        <w:t>обслужено</w:t>
      </w:r>
      <w:r w:rsidRPr="002349FB">
        <w:rPr>
          <w:rFonts w:ascii="Times New Roman" w:hAnsi="Times New Roman" w:cs="Times New Roman"/>
          <w:bCs/>
          <w:sz w:val="28"/>
          <w:szCs w:val="28"/>
        </w:rPr>
        <w:t xml:space="preserve"> 42 428 рецептов на общую сумму 58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349F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6 млн</w:t>
      </w:r>
      <w:r w:rsidRPr="002349FB">
        <w:rPr>
          <w:rFonts w:ascii="Times New Roman" w:hAnsi="Times New Roman" w:cs="Times New Roman"/>
          <w:bCs/>
          <w:sz w:val="28"/>
          <w:szCs w:val="28"/>
        </w:rPr>
        <w:t>. рублей</w:t>
      </w:r>
      <w:r>
        <w:rPr>
          <w:bCs/>
        </w:rPr>
        <w:t>.</w:t>
      </w:r>
    </w:p>
    <w:p w:rsidR="002349FB" w:rsidRDefault="002349FB" w:rsidP="00234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3D4E">
        <w:rPr>
          <w:rFonts w:ascii="Times New Roman" w:hAnsi="Times New Roman" w:cs="Times New Roman"/>
          <w:sz w:val="28"/>
          <w:szCs w:val="28"/>
        </w:rPr>
        <w:t xml:space="preserve">Анализ исполнения подпрограммы показал, что в проверяемом периоде бюджетные средства в сумме </w:t>
      </w:r>
      <w:r w:rsidRPr="00723D4E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23D4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</w:t>
      </w:r>
      <w:r w:rsidRPr="00723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рублей </w:t>
      </w:r>
      <w:r w:rsidRPr="00723D4E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3D4E">
        <w:rPr>
          <w:rFonts w:ascii="Times New Roman" w:hAnsi="Times New Roman" w:cs="Times New Roman"/>
          <w:sz w:val="28"/>
          <w:szCs w:val="28"/>
        </w:rPr>
        <w:t>льготно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3D4E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3D4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3D4E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и на иные цели не отвлекались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9FB" w:rsidRPr="002349FB" w:rsidRDefault="002349FB" w:rsidP="002349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9FB">
        <w:rPr>
          <w:rFonts w:ascii="Times New Roman" w:hAnsi="Times New Roman" w:cs="Times New Roman"/>
          <w:sz w:val="28"/>
          <w:szCs w:val="28"/>
        </w:rPr>
        <w:t>В нарушение пункта 7 Порядка организации обеспечения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контрактам, утвержденного Постановлением Правительства Чукотского автономного округа от 25 января 2017 года №4, проверки соблюдения Порядка в 2018 году Департаментом не проводились. Кроме того, в нарушение приказа Министерства здравоохранения Российской Федерации от 11 декабря 1998 года №361 и Федерального фонда обязательного медицинского страхования от 11 декабря 1998 года №99 «О порядке осуществления контроля за назначением и обеспечением отдельных категорий граждан Российской Федерации на льготных условиях лекарственными средствами и изделиями медицинского назначения», Департаментом не осуществлялся контроль за назначением лекарственных средств и изделий медицинского назначения и выпиской льготных рецептов отдельным категориям граждан, установленным законодательством Российской Федерации и субъектов Российской Федерации.</w:t>
      </w:r>
    </w:p>
    <w:p w:rsidR="002349FB" w:rsidRPr="00017980" w:rsidRDefault="002349FB" w:rsidP="0023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9FB">
        <w:rPr>
          <w:rFonts w:ascii="Times New Roman" w:hAnsi="Times New Roman" w:cs="Times New Roman"/>
          <w:sz w:val="28"/>
          <w:szCs w:val="28"/>
        </w:rPr>
        <w:t xml:space="preserve">При проверке законности предоставления аптечным организациям </w:t>
      </w:r>
      <w:r w:rsidRPr="00017980">
        <w:rPr>
          <w:rFonts w:ascii="Times New Roman" w:hAnsi="Times New Roman" w:cs="Times New Roman"/>
          <w:sz w:val="28"/>
          <w:szCs w:val="28"/>
        </w:rPr>
        <w:t>и использования в 2018 году субсидии на финансовое обеспечение затрат, связанных с реализацией лекарственных препаратов на территории Чукотского автономного округа, нарушений не выявлено.</w:t>
      </w:r>
    </w:p>
    <w:p w:rsidR="002349FB" w:rsidRDefault="002349FB" w:rsidP="002349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</w:t>
      </w:r>
      <w:r w:rsidRPr="00960A4F">
        <w:rPr>
          <w:rFonts w:ascii="Times New Roman" w:hAnsi="Times New Roman" w:cs="Times New Roman"/>
          <w:sz w:val="28"/>
          <w:szCs w:val="28"/>
        </w:rPr>
        <w:t xml:space="preserve"> в округе не сформирована единая, упорядоченная, взаимосвязанная система нормативного регулирования льготного лекарственного обеспечения. Не установлен порядок взаимодействия с </w:t>
      </w:r>
      <w:r w:rsidRPr="00960A4F">
        <w:rPr>
          <w:rFonts w:ascii="Times New Roman" w:hAnsi="Times New Roman" w:cs="Times New Roman"/>
          <w:sz w:val="28"/>
          <w:szCs w:val="28"/>
        </w:rPr>
        <w:lastRenderedPageBreak/>
        <w:t xml:space="preserve">аптечными организациями, регулирующий  передачу в аптечные организации лекарственных препаратов и изделий медицинского назначения, закупленных Департаментом по государственным контрактам для отпуска по рецептам. </w:t>
      </w:r>
    </w:p>
    <w:p w:rsidR="00BB7494" w:rsidRPr="00BB7494" w:rsidRDefault="00BB7494" w:rsidP="00B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Счетной палатой рекомендовано Департаменту здравоохранения Чукотского автономного округа</w:t>
      </w:r>
      <w:r w:rsidRPr="00BB7494">
        <w:rPr>
          <w:rFonts w:ascii="Times New Roman" w:hAnsi="Times New Roman" w:cs="Times New Roman"/>
          <w:sz w:val="28"/>
          <w:szCs w:val="28"/>
        </w:rPr>
        <w:t>:</w:t>
      </w:r>
    </w:p>
    <w:p w:rsidR="00BB7494" w:rsidRPr="00BB7494" w:rsidRDefault="00BB7494" w:rsidP="00BB74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494">
        <w:rPr>
          <w:rFonts w:ascii="Times New Roman" w:hAnsi="Times New Roman" w:cs="Times New Roman"/>
          <w:sz w:val="28"/>
          <w:szCs w:val="28"/>
        </w:rPr>
        <w:t>- разработать порядок взаимодействия Департамента с аптечными организациями, регулирующий передачу в аптечные организации лекарственных препаратов и изделий медицинского назначения, закупленных по государственным контрактам для отпуска по рецептам;</w:t>
      </w:r>
    </w:p>
    <w:p w:rsidR="00BB7494" w:rsidRPr="00BB7494" w:rsidRDefault="00BB7494" w:rsidP="00BB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94">
        <w:rPr>
          <w:rFonts w:ascii="Times New Roman" w:hAnsi="Times New Roman" w:cs="Times New Roman"/>
          <w:sz w:val="28"/>
          <w:szCs w:val="28"/>
        </w:rPr>
        <w:t>- включить в план проведения ведомственного контроля в 2019 году мероприятия, предусматривающие осуществление контроля за назначением лекарственных средств и изделий медицинского назначения и выпиской льготных рецептов отдельным категориям граждан, установленным законодательством Российской Федерации и Чукотского автономного округа.</w:t>
      </w:r>
    </w:p>
    <w:p w:rsidR="002349FB" w:rsidRDefault="002349FB" w:rsidP="00234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A69" w:rsidRPr="00BB71EB" w:rsidRDefault="00A51A69" w:rsidP="00BB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1.5. Плана работы </w:t>
      </w:r>
      <w:r w:rsidRPr="00BB71EB">
        <w:rPr>
          <w:rFonts w:ascii="Times New Roman" w:hAnsi="Times New Roman"/>
          <w:sz w:val="28"/>
          <w:szCs w:val="28"/>
        </w:rPr>
        <w:t>Счетн</w:t>
      </w:r>
      <w:r w:rsidR="00411D7B">
        <w:rPr>
          <w:rFonts w:ascii="Times New Roman" w:hAnsi="Times New Roman"/>
          <w:sz w:val="28"/>
          <w:szCs w:val="28"/>
        </w:rPr>
        <w:t>ой</w:t>
      </w:r>
      <w:r w:rsidRPr="00BB71EB">
        <w:rPr>
          <w:rFonts w:ascii="Times New Roman" w:hAnsi="Times New Roman"/>
          <w:sz w:val="28"/>
          <w:szCs w:val="28"/>
        </w:rPr>
        <w:t xml:space="preserve"> палат</w:t>
      </w:r>
      <w:r w:rsidR="00411D7B">
        <w:rPr>
          <w:rFonts w:ascii="Times New Roman" w:hAnsi="Times New Roman"/>
          <w:sz w:val="28"/>
          <w:szCs w:val="28"/>
        </w:rPr>
        <w:t>ой</w:t>
      </w:r>
      <w:r w:rsidRPr="00BB71EB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 xml:space="preserve">дено контрольное мероприятие </w:t>
      </w:r>
      <w:r w:rsidRPr="00A224FF">
        <w:rPr>
          <w:rFonts w:ascii="Times New Roman" w:hAnsi="Times New Roman"/>
          <w:b/>
          <w:sz w:val="28"/>
          <w:szCs w:val="28"/>
        </w:rPr>
        <w:t>«П</w:t>
      </w:r>
      <w:r w:rsidRPr="00A224FF">
        <w:rPr>
          <w:rStyle w:val="FontStyle15"/>
          <w:b/>
          <w:sz w:val="28"/>
          <w:szCs w:val="28"/>
        </w:rPr>
        <w:t>роверка</w:t>
      </w:r>
      <w:r w:rsidRPr="00A224FF">
        <w:rPr>
          <w:rFonts w:ascii="Times New Roman" w:hAnsi="Times New Roman"/>
          <w:b/>
          <w:sz w:val="28"/>
          <w:szCs w:val="28"/>
        </w:rPr>
        <w:t xml:space="preserve"> 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 2018 году</w:t>
      </w:r>
      <w:r w:rsidRPr="00BB71EB">
        <w:rPr>
          <w:rFonts w:ascii="Times New Roman" w:hAnsi="Times New Roman"/>
          <w:sz w:val="28"/>
          <w:szCs w:val="28"/>
        </w:rPr>
        <w:t xml:space="preserve"> в Департаменте промышленной политики Чукотского автономного округа (далее – Департамент</w:t>
      </w:r>
      <w:r>
        <w:rPr>
          <w:rFonts w:ascii="Times New Roman" w:hAnsi="Times New Roman"/>
          <w:sz w:val="28"/>
          <w:szCs w:val="28"/>
        </w:rPr>
        <w:t xml:space="preserve"> промышленности</w:t>
      </w:r>
      <w:r w:rsidRPr="00BB71EB">
        <w:rPr>
          <w:rFonts w:ascii="Times New Roman" w:hAnsi="Times New Roman"/>
          <w:sz w:val="28"/>
          <w:szCs w:val="28"/>
        </w:rPr>
        <w:t>) и Некоммерческой организации «Региональный оператор «Фонд капитального ремонта общего имущества в многоквартирных домах Чукотского ав</w:t>
      </w:r>
      <w:r>
        <w:rPr>
          <w:rFonts w:ascii="Times New Roman" w:hAnsi="Times New Roman"/>
          <w:sz w:val="28"/>
          <w:szCs w:val="28"/>
        </w:rPr>
        <w:t>тономного округа (далее – Фонд).</w:t>
      </w:r>
    </w:p>
    <w:p w:rsidR="00A51A69" w:rsidRPr="00BB71EB" w:rsidRDefault="00A51A69" w:rsidP="00A51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с</w:t>
      </w:r>
      <w:r w:rsidRPr="00BB71EB">
        <w:rPr>
          <w:rFonts w:ascii="Times New Roman" w:hAnsi="Times New Roman"/>
          <w:sz w:val="28"/>
          <w:szCs w:val="28"/>
        </w:rPr>
        <w:t>убсидия предоставлялась на безвозмездной и безвозвратной основе в виде имущественного взноса на финансовое обеспечение текущей деятельности Фонда (оплату труда сотрудников Фонда, административные, хозяйственные и прочие расходы, необходимые для обеспечения работы Фонда и выполнения уставных целей и видов деятельности) (далее – Субсидия) в соответствии с Порядком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(далее – Порядок №136).</w:t>
      </w:r>
    </w:p>
    <w:p w:rsidR="00A51A69" w:rsidRPr="00BB71EB" w:rsidRDefault="00A51A69" w:rsidP="00A51A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 xml:space="preserve">Отдельные положения Порядка №136, предусматривающие предоставление Субсидии, противоречат бюджетному законодательству и </w:t>
      </w:r>
      <w:r w:rsidRPr="00BB71EB">
        <w:rPr>
          <w:rFonts w:ascii="Times New Roman" w:hAnsi="Times New Roman"/>
          <w:color w:val="000000"/>
          <w:sz w:val="28"/>
          <w:szCs w:val="28"/>
        </w:rPr>
        <w:t xml:space="preserve">Общим требованиям к нормативным правовым актам, муниципальным правовым актам, регулирующим предоставление субсидий </w:t>
      </w:r>
      <w:r w:rsidRPr="00BB71EB">
        <w:rPr>
          <w:rFonts w:ascii="Times New Roman" w:hAnsi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Pr="00BB71EB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Правительства Российской Федерации от 7 мая 2017 года №541. Кроме того, Порядком №136 предусмотрено </w:t>
      </w:r>
      <w:r w:rsidRPr="00BB71EB">
        <w:rPr>
          <w:rFonts w:ascii="Times New Roman" w:hAnsi="Times New Roman"/>
          <w:sz w:val="28"/>
          <w:szCs w:val="28"/>
        </w:rPr>
        <w:t xml:space="preserve">предоставление права перераспределения средств субсидии </w:t>
      </w:r>
      <w:r w:rsidRPr="00BB71EB">
        <w:rPr>
          <w:rFonts w:ascii="Times New Roman" w:hAnsi="Times New Roman"/>
          <w:sz w:val="28"/>
          <w:szCs w:val="28"/>
        </w:rPr>
        <w:lastRenderedPageBreak/>
        <w:t>между направлениями видов расходов без ограничения, что свидетельствует о наличии коррупциогенных факторов, так как Фонду предоставлены широкие дискреционные полномочия.</w:t>
      </w:r>
    </w:p>
    <w:p w:rsidR="00A51A69" w:rsidRPr="00BB71EB" w:rsidRDefault="00A51A69" w:rsidP="00A5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 xml:space="preserve">Представляемая отчетность Фондом об использовании средств субсидии носит недостаточно информативный характер, требует дополнительных письменных пояснений контрольных показателей и подтверждения первичными учетными документами в целях обеспечения принципа прозрачности (открытости) использования бюджетных средств, установленных статьей 36 Бюджетного кодекса Российской Федерации. </w:t>
      </w:r>
    </w:p>
    <w:p w:rsidR="00A51A69" w:rsidRPr="00BB71EB" w:rsidRDefault="00A51A69" w:rsidP="00A5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ab/>
        <w:t>Отсутствие отчетности с определенной степенью предоставляемых сведений, неполнота установленных административных процедур при использовании средств субсидии свидетельствует о наличии коррупциогенных факторов, устанавливающих для Фонда необоснованно широкие пределы усмотрения при осуществлении полномочий.</w:t>
      </w:r>
    </w:p>
    <w:p w:rsidR="00A51A69" w:rsidRPr="00BB71EB" w:rsidRDefault="00A51A69" w:rsidP="00A5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 xml:space="preserve">В нарушение жилищного законодательства, Департаментом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BB71EB">
        <w:rPr>
          <w:rFonts w:ascii="Times New Roman" w:hAnsi="Times New Roman"/>
          <w:sz w:val="28"/>
          <w:szCs w:val="28"/>
        </w:rPr>
        <w:t xml:space="preserve"> в 2018 году не осуществлялся к</w:t>
      </w:r>
      <w:r w:rsidRPr="00BB71EB">
        <w:rPr>
          <w:rFonts w:ascii="Times New Roman" w:hAnsi="Times New Roman"/>
          <w:iCs/>
          <w:sz w:val="28"/>
          <w:szCs w:val="28"/>
        </w:rPr>
        <w:t>онтроль соответствия деятельности Фонда установленным требованиям посредством проведения плановых и (или) внеплановых проверок.</w:t>
      </w:r>
    </w:p>
    <w:p w:rsidR="00A51A69" w:rsidRPr="00BB71EB" w:rsidRDefault="00A51A69" w:rsidP="00A51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Департаментом</w:t>
      </w:r>
      <w:r w:rsidRPr="00C3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BB71EB">
        <w:rPr>
          <w:rFonts w:ascii="Times New Roman" w:hAnsi="Times New Roman"/>
          <w:sz w:val="28"/>
          <w:szCs w:val="28"/>
        </w:rPr>
        <w:t xml:space="preserve">, как главным распорядителем бюджетных средств окружного бюджета, в полной мере не реализованы полномочия </w:t>
      </w:r>
      <w:r w:rsidRPr="00BB71EB">
        <w:rPr>
          <w:rFonts w:ascii="Times New Roman" w:eastAsia="Calibri" w:hAnsi="Times New Roman"/>
          <w:sz w:val="28"/>
          <w:szCs w:val="28"/>
        </w:rPr>
        <w:t>по осуществлению контроля по проверке соблюдения порядка и условий предоставления</w:t>
      </w:r>
      <w:r w:rsidRPr="00BB71EB">
        <w:rPr>
          <w:rFonts w:ascii="Times New Roman" w:hAnsi="Times New Roman"/>
          <w:sz w:val="28"/>
          <w:szCs w:val="28"/>
        </w:rPr>
        <w:t xml:space="preserve"> и использования субсидии за счет средств окружного бюджета Фондом в 2018 году, в том числе по истребованию первичных документов для подтверждения достоверности отчетных данных, указанных в ежеквартальных отчетах Фонда. Контроль за деятельностью Попечительского совета, отсутствует.</w:t>
      </w:r>
    </w:p>
    <w:p w:rsidR="00A51A69" w:rsidRPr="00BB71EB" w:rsidRDefault="00A51A69" w:rsidP="00A51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Установлено несоответствие отдельных положений Устава Фонда требованиям Федерального закона от 13 января 1996 года №7-ФЗ «О некоммерческих организациях», Закону Чукотского автономного округа от 21 октября 2013 года №108-ОЗ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 и др.</w:t>
      </w:r>
    </w:p>
    <w:p w:rsidR="00A51A69" w:rsidRPr="00BB71EB" w:rsidRDefault="00A51A69" w:rsidP="00A51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Установлены факты нарушения трудового законодательства: неправом</w:t>
      </w:r>
      <w:r w:rsidR="00480D63">
        <w:rPr>
          <w:rFonts w:ascii="Times New Roman" w:hAnsi="Times New Roman"/>
          <w:sz w:val="28"/>
          <w:szCs w:val="28"/>
        </w:rPr>
        <w:t xml:space="preserve">ерно начисленная и выплаченная </w:t>
      </w:r>
      <w:r w:rsidRPr="00BB71EB">
        <w:rPr>
          <w:rFonts w:ascii="Times New Roman" w:hAnsi="Times New Roman"/>
          <w:sz w:val="28"/>
          <w:szCs w:val="28"/>
        </w:rPr>
        <w:t>заработная плата в размере 43,6 тыс. рублей, недоплата заработной платы в сумме 95,6 тыс. рублей, задержка выплаты заработной платы сотрудникам Фонда.</w:t>
      </w:r>
    </w:p>
    <w:p w:rsidR="00A51A69" w:rsidRPr="00BB71EB" w:rsidRDefault="00A51A69" w:rsidP="00A51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В результате некачественного планирования расходов на осуществление текущей деятельности Фонда, широты предоставленных Порядком №136 дискреционных полномочий Фонду при допустимом неограниченном праве перераспределения средств субсидии между видами расходов, недостаточности финансирования Фонда привело к росту кредиторской задолженности (с 1 января по 31 декабря 2018 года) с 2 904,3 тыс. рублей до 6 414,4 тыс. рублей, в том числе просроченная задолженность 2 539,5 тыс. рублей перед ФГУП «Почта России»</w:t>
      </w:r>
    </w:p>
    <w:p w:rsidR="00A51A69" w:rsidRDefault="00A51A69" w:rsidP="00A51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lastRenderedPageBreak/>
        <w:t>В адрес Департамента промышленно</w:t>
      </w:r>
      <w:r>
        <w:rPr>
          <w:rFonts w:ascii="Times New Roman" w:hAnsi="Times New Roman"/>
          <w:sz w:val="28"/>
          <w:szCs w:val="28"/>
        </w:rPr>
        <w:t>сти</w:t>
      </w:r>
      <w:r w:rsidRPr="00BB71EB">
        <w:rPr>
          <w:rFonts w:ascii="Times New Roman" w:hAnsi="Times New Roman"/>
          <w:sz w:val="28"/>
          <w:szCs w:val="28"/>
        </w:rPr>
        <w:t xml:space="preserve"> направлено Представление для устранения выявленных нарушений. По установленным коррупциогенным факторам материалы проверки направлены в Прокуратуру Чукотского автономного округа в целях принятия мер реагирования.</w:t>
      </w:r>
    </w:p>
    <w:p w:rsidR="00A51A69" w:rsidRPr="00BB71EB" w:rsidRDefault="00A51A69" w:rsidP="00A51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Представления</w:t>
      </w:r>
      <w:r w:rsidR="00411D7B">
        <w:rPr>
          <w:rFonts w:ascii="Times New Roman" w:hAnsi="Times New Roman"/>
          <w:sz w:val="28"/>
          <w:szCs w:val="28"/>
        </w:rPr>
        <w:t xml:space="preserve"> </w:t>
      </w:r>
      <w:r w:rsidRPr="00BB71EB">
        <w:rPr>
          <w:rFonts w:ascii="Times New Roman" w:hAnsi="Times New Roman"/>
          <w:sz w:val="28"/>
          <w:szCs w:val="28"/>
        </w:rPr>
        <w:t>Департаментом</w:t>
      </w:r>
      <w:r w:rsidRPr="00C3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BB71EB">
        <w:rPr>
          <w:rFonts w:ascii="Times New Roman" w:hAnsi="Times New Roman"/>
          <w:sz w:val="28"/>
          <w:szCs w:val="28"/>
        </w:rPr>
        <w:t xml:space="preserve"> </w:t>
      </w:r>
      <w:r w:rsidR="00411D7B" w:rsidRPr="00BB71EB">
        <w:rPr>
          <w:rFonts w:ascii="Times New Roman" w:hAnsi="Times New Roman"/>
          <w:sz w:val="28"/>
          <w:szCs w:val="28"/>
        </w:rPr>
        <w:t>приняты</w:t>
      </w:r>
      <w:r w:rsidR="00411D7B">
        <w:rPr>
          <w:rFonts w:ascii="Times New Roman" w:hAnsi="Times New Roman"/>
          <w:sz w:val="28"/>
          <w:szCs w:val="28"/>
        </w:rPr>
        <w:t xml:space="preserve"> меры - </w:t>
      </w:r>
      <w:r>
        <w:rPr>
          <w:rFonts w:ascii="Times New Roman" w:hAnsi="Times New Roman"/>
          <w:sz w:val="28"/>
          <w:szCs w:val="28"/>
        </w:rPr>
        <w:t>п</w:t>
      </w:r>
      <w:r w:rsidRPr="00BB71EB">
        <w:rPr>
          <w:rFonts w:ascii="Times New Roman" w:hAnsi="Times New Roman"/>
          <w:sz w:val="28"/>
          <w:szCs w:val="28"/>
        </w:rPr>
        <w:t xml:space="preserve">о состоянию на 1 </w:t>
      </w:r>
      <w:r>
        <w:rPr>
          <w:rFonts w:ascii="Times New Roman" w:hAnsi="Times New Roman"/>
          <w:sz w:val="28"/>
          <w:szCs w:val="28"/>
        </w:rPr>
        <w:t>июл</w:t>
      </w:r>
      <w:r w:rsidRPr="00BB71EB">
        <w:rPr>
          <w:rFonts w:ascii="Times New Roman" w:hAnsi="Times New Roman"/>
          <w:sz w:val="28"/>
          <w:szCs w:val="28"/>
        </w:rPr>
        <w:t>я 2019 года выявленные нарушения устранены частично:</w:t>
      </w:r>
    </w:p>
    <w:p w:rsidR="00A51A69" w:rsidRPr="00BB71EB" w:rsidRDefault="00A51A69" w:rsidP="00A5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- сформирован новый состав Попечительского совета Фонда и назначен Председатель Попечительского совета;</w:t>
      </w:r>
    </w:p>
    <w:p w:rsidR="00A51A69" w:rsidRPr="00BB71EB" w:rsidRDefault="00A51A69" w:rsidP="00A5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- соответствующие изменения в Устав Фонда находятся на регистрации в Управлении Минюста России по Магаданской области и</w:t>
      </w:r>
      <w:r>
        <w:rPr>
          <w:rFonts w:ascii="Times New Roman" w:hAnsi="Times New Roman"/>
          <w:sz w:val="28"/>
          <w:szCs w:val="28"/>
        </w:rPr>
        <w:t xml:space="preserve"> Чукотскому автономному округу</w:t>
      </w:r>
      <w:r w:rsidRPr="00BB71EB">
        <w:rPr>
          <w:rFonts w:ascii="Times New Roman" w:hAnsi="Times New Roman"/>
          <w:sz w:val="28"/>
          <w:szCs w:val="28"/>
        </w:rPr>
        <w:t>;</w:t>
      </w:r>
    </w:p>
    <w:p w:rsidR="00A51A69" w:rsidRPr="00BB71EB" w:rsidRDefault="00A51A69" w:rsidP="00A5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71EB">
        <w:rPr>
          <w:rFonts w:ascii="Times New Roman" w:hAnsi="Times New Roman"/>
          <w:sz w:val="28"/>
          <w:szCs w:val="28"/>
        </w:rPr>
        <w:t>Фондом возмещены в окружной бюджет средства в размере 85,6 тыс. рублей, неправомерно использованные за счет средств субсидии, предоставленной в 2018 году на финансовое обеспечение текущей деятельности Фонда;</w:t>
      </w:r>
    </w:p>
    <w:p w:rsidR="00A51A69" w:rsidRPr="00BB71EB" w:rsidRDefault="00A51A69" w:rsidP="00A51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 </w:t>
      </w:r>
      <w:r w:rsidRPr="00BB71EB">
        <w:rPr>
          <w:rFonts w:ascii="Times New Roman" w:hAnsi="Times New Roman"/>
          <w:sz w:val="28"/>
          <w:szCs w:val="28"/>
        </w:rPr>
        <w:t>произведена выплата недоплаченной заработной платы работникам Фонда в размере 95,6 тыс. рублей.</w:t>
      </w:r>
    </w:p>
    <w:p w:rsidR="00A51A69" w:rsidRPr="00BB71EB" w:rsidRDefault="00A51A69" w:rsidP="00A51A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B71EB">
        <w:rPr>
          <w:rFonts w:ascii="Times New Roman" w:hAnsi="Times New Roman"/>
          <w:sz w:val="28"/>
          <w:szCs w:val="28"/>
        </w:rPr>
        <w:t>Департаментом не приняты 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1EB">
        <w:rPr>
          <w:rFonts w:ascii="Times New Roman" w:hAnsi="Times New Roman"/>
          <w:sz w:val="28"/>
          <w:szCs w:val="28"/>
        </w:rPr>
        <w:t>по приведению Порядка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округа», утвержденного Постановлением Правительства Чукотского автономного округа от 25 марта 2014 года №136,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B71EB">
        <w:rPr>
          <w:rFonts w:ascii="Times New Roman" w:hAnsi="Times New Roman"/>
          <w:sz w:val="28"/>
          <w:szCs w:val="28"/>
        </w:rPr>
        <w:t>по утверждению порядка, периодичности и формы отчетности Фонда при использовании средств.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205D" w:rsidRDefault="006B205D" w:rsidP="006B20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494">
        <w:rPr>
          <w:rFonts w:ascii="Times New Roman" w:hAnsi="Times New Roman"/>
          <w:b/>
          <w:sz w:val="28"/>
          <w:szCs w:val="28"/>
        </w:rPr>
        <w:t>В</w:t>
      </w:r>
      <w:r w:rsidR="00D50C11" w:rsidRPr="00BB7494">
        <w:rPr>
          <w:rFonts w:ascii="Times New Roman" w:hAnsi="Times New Roman"/>
          <w:b/>
          <w:sz w:val="28"/>
          <w:szCs w:val="28"/>
        </w:rPr>
        <w:t>о</w:t>
      </w:r>
      <w:r w:rsidRPr="00BB7494">
        <w:rPr>
          <w:rFonts w:ascii="Times New Roman" w:hAnsi="Times New Roman"/>
          <w:b/>
          <w:sz w:val="28"/>
          <w:szCs w:val="28"/>
        </w:rPr>
        <w:t xml:space="preserve"> </w:t>
      </w:r>
      <w:r w:rsidR="00D50C11" w:rsidRPr="00BB7494">
        <w:rPr>
          <w:rFonts w:ascii="Times New Roman" w:hAnsi="Times New Roman"/>
          <w:b/>
          <w:sz w:val="28"/>
          <w:szCs w:val="28"/>
        </w:rPr>
        <w:t>втором</w:t>
      </w:r>
      <w:r w:rsidRPr="00BB7494">
        <w:rPr>
          <w:rFonts w:ascii="Times New Roman" w:hAnsi="Times New Roman"/>
          <w:b/>
          <w:sz w:val="28"/>
          <w:szCs w:val="28"/>
        </w:rPr>
        <w:t xml:space="preserve"> 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AED">
        <w:rPr>
          <w:rFonts w:ascii="Times New Roman" w:hAnsi="Times New Roman"/>
          <w:sz w:val="28"/>
          <w:szCs w:val="28"/>
        </w:rPr>
        <w:t>Коллегией рассмотрена информация</w:t>
      </w:r>
      <w:r>
        <w:rPr>
          <w:rFonts w:ascii="Times New Roman" w:hAnsi="Times New Roman"/>
          <w:sz w:val="28"/>
          <w:szCs w:val="28"/>
        </w:rPr>
        <w:t xml:space="preserve"> о принятых мерах по итогам проведенных в </w:t>
      </w:r>
      <w:r w:rsidR="00D50C11">
        <w:rPr>
          <w:rFonts w:ascii="Times New Roman" w:hAnsi="Times New Roman"/>
          <w:sz w:val="28"/>
          <w:szCs w:val="28"/>
        </w:rPr>
        <w:t>первом квартале текущего года</w:t>
      </w:r>
      <w:r>
        <w:rPr>
          <w:rFonts w:ascii="Times New Roman" w:hAnsi="Times New Roman"/>
          <w:sz w:val="28"/>
          <w:szCs w:val="28"/>
        </w:rPr>
        <w:t xml:space="preserve"> контрольных мероприятиях:</w:t>
      </w:r>
    </w:p>
    <w:p w:rsidR="00060704" w:rsidRDefault="00060704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777D17">
        <w:rPr>
          <w:rFonts w:ascii="Times New Roman" w:hAnsi="Times New Roman"/>
          <w:sz w:val="28"/>
          <w:szCs w:val="28"/>
        </w:rPr>
        <w:t>«Проверка законности</w:t>
      </w:r>
      <w:r>
        <w:rPr>
          <w:rFonts w:ascii="Times New Roman" w:hAnsi="Times New Roman"/>
          <w:sz w:val="28"/>
          <w:szCs w:val="28"/>
        </w:rPr>
        <w:t>,</w:t>
      </w:r>
      <w:r w:rsidRPr="00777D17">
        <w:rPr>
          <w:rFonts w:ascii="Times New Roman" w:hAnsi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/>
          <w:sz w:val="28"/>
          <w:szCs w:val="28"/>
        </w:rPr>
        <w:t xml:space="preserve"> (эффективности и экономности)</w:t>
      </w:r>
      <w:r w:rsidRPr="00777D17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777D17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, предоставленных на реализацию основного мероприятия «Финансовая поддержка субъектов малого и среднего предпринимательства» подпрограммы «Государственная поддержка малого и среднего предпринимательства»</w:t>
      </w:r>
      <w:r w:rsidRPr="00777D17">
        <w:rPr>
          <w:rFonts w:ascii="Times New Roman" w:hAnsi="Times New Roman"/>
          <w:sz w:val="28"/>
          <w:szCs w:val="28"/>
        </w:rPr>
        <w:t xml:space="preserve"> Государственной программы «</w:t>
      </w:r>
      <w:r>
        <w:rPr>
          <w:rFonts w:ascii="Times New Roman" w:hAnsi="Times New Roman"/>
          <w:sz w:val="28"/>
          <w:szCs w:val="28"/>
        </w:rPr>
        <w:t>Стимулирование экономической активности населения</w:t>
      </w:r>
      <w:r w:rsidRPr="00777D17"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>
        <w:rPr>
          <w:rFonts w:ascii="Times New Roman" w:hAnsi="Times New Roman"/>
          <w:sz w:val="28"/>
          <w:szCs w:val="28"/>
        </w:rPr>
        <w:t>» в</w:t>
      </w:r>
      <w:r w:rsidRPr="00777D1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77D1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18</w:t>
      </w:r>
      <w:r w:rsidRPr="00777D1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777D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B205D" w:rsidRDefault="00060704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соответствии с</w:t>
      </w:r>
      <w:r w:rsidR="006B205D" w:rsidRPr="00E43AED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ем</w:t>
      </w:r>
      <w:r w:rsidR="006B205D" w:rsidRPr="00E43AED">
        <w:rPr>
          <w:rFonts w:ascii="Times New Roman" w:hAnsi="Times New Roman"/>
          <w:sz w:val="28"/>
          <w:szCs w:val="28"/>
        </w:rPr>
        <w:t xml:space="preserve"> Счетной палаты по </w:t>
      </w:r>
      <w:r>
        <w:rPr>
          <w:rFonts w:ascii="Times New Roman" w:hAnsi="Times New Roman"/>
          <w:sz w:val="28"/>
          <w:szCs w:val="28"/>
        </w:rPr>
        <w:t>устранению выявленных нарушений,</w:t>
      </w:r>
      <w:r w:rsidR="009A1FD6">
        <w:rPr>
          <w:rFonts w:ascii="Times New Roman" w:hAnsi="Times New Roman"/>
          <w:sz w:val="28"/>
          <w:szCs w:val="28"/>
        </w:rPr>
        <w:t xml:space="preserve"> Департаментом финансов планируется проведение во 2-3 кварталах 2019 года мероприятий по обращению в суд в целях принудительного </w:t>
      </w:r>
      <w:r w:rsidR="00CC3022">
        <w:rPr>
          <w:rFonts w:ascii="Times New Roman" w:hAnsi="Times New Roman"/>
          <w:sz w:val="28"/>
          <w:szCs w:val="28"/>
        </w:rPr>
        <w:t>взыскания</w:t>
      </w:r>
      <w:r w:rsidR="009A1FD6">
        <w:rPr>
          <w:rFonts w:ascii="Times New Roman" w:hAnsi="Times New Roman"/>
          <w:sz w:val="28"/>
          <w:szCs w:val="28"/>
        </w:rPr>
        <w:t xml:space="preserve"> с субъектов малого и среднего предпринимательства средств субсидии в общем объеме 1 440,0 тыс. рублей. Решением Коллегии представление снято с контроля;</w:t>
      </w:r>
      <w:r w:rsidR="006B205D">
        <w:rPr>
          <w:rFonts w:ascii="Times New Roman" w:hAnsi="Times New Roman"/>
          <w:sz w:val="28"/>
          <w:szCs w:val="28"/>
        </w:rPr>
        <w:t xml:space="preserve"> </w:t>
      </w:r>
    </w:p>
    <w:p w:rsidR="00060704" w:rsidRDefault="00060704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Администрацией городского округа Певек рассмотрено и принято к сведению информационное письмо Счетной палаты по результатам контрольного мероприятия.</w:t>
      </w:r>
    </w:p>
    <w:p w:rsidR="00434CBF" w:rsidRDefault="006B205D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C1190" w:rsidRPr="00777D17">
        <w:rPr>
          <w:rFonts w:ascii="Times New Roman" w:hAnsi="Times New Roman"/>
          <w:sz w:val="28"/>
          <w:szCs w:val="28"/>
        </w:rPr>
        <w:t>«Проверка законности</w:t>
      </w:r>
      <w:r w:rsidR="006C1190">
        <w:rPr>
          <w:rFonts w:ascii="Times New Roman" w:hAnsi="Times New Roman"/>
          <w:sz w:val="28"/>
          <w:szCs w:val="28"/>
        </w:rPr>
        <w:t>,</w:t>
      </w:r>
      <w:r w:rsidR="006C1190" w:rsidRPr="00777D17">
        <w:rPr>
          <w:rFonts w:ascii="Times New Roman" w:hAnsi="Times New Roman"/>
          <w:sz w:val="28"/>
          <w:szCs w:val="28"/>
        </w:rPr>
        <w:t xml:space="preserve"> результативности</w:t>
      </w:r>
      <w:r w:rsidR="006C1190">
        <w:rPr>
          <w:rFonts w:ascii="Times New Roman" w:hAnsi="Times New Roman"/>
          <w:sz w:val="28"/>
          <w:szCs w:val="28"/>
        </w:rPr>
        <w:t xml:space="preserve"> (эффективности и экономности)</w:t>
      </w:r>
      <w:r w:rsidR="006C1190" w:rsidRPr="00777D17">
        <w:rPr>
          <w:rFonts w:ascii="Times New Roman" w:hAnsi="Times New Roman"/>
          <w:sz w:val="28"/>
          <w:szCs w:val="28"/>
        </w:rPr>
        <w:t xml:space="preserve"> использования средств</w:t>
      </w:r>
      <w:r w:rsidR="006C1190">
        <w:rPr>
          <w:rFonts w:ascii="Times New Roman" w:hAnsi="Times New Roman"/>
          <w:sz w:val="28"/>
          <w:szCs w:val="28"/>
        </w:rPr>
        <w:t xml:space="preserve"> окружного бюджета, предоставленных на реализацию подпрограммы «Государственная поддержка социально-ориентированных некоммерческих организаций»</w:t>
      </w:r>
      <w:r w:rsidR="006C1190" w:rsidRPr="00777D17">
        <w:rPr>
          <w:rFonts w:ascii="Times New Roman" w:hAnsi="Times New Roman"/>
          <w:sz w:val="28"/>
          <w:szCs w:val="28"/>
        </w:rPr>
        <w:t xml:space="preserve"> Государственной программы «</w:t>
      </w:r>
      <w:r w:rsidR="006C1190">
        <w:rPr>
          <w:rFonts w:ascii="Times New Roman" w:hAnsi="Times New Roman"/>
          <w:sz w:val="28"/>
          <w:szCs w:val="28"/>
        </w:rPr>
        <w:t>Стимулирование экономической активности населения</w:t>
      </w:r>
      <w:r w:rsidR="006C1190" w:rsidRPr="00777D17"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 w:rsidR="006C1190">
        <w:rPr>
          <w:rFonts w:ascii="Times New Roman" w:hAnsi="Times New Roman"/>
          <w:sz w:val="28"/>
          <w:szCs w:val="28"/>
        </w:rPr>
        <w:t>» в</w:t>
      </w:r>
      <w:r w:rsidR="006C1190" w:rsidRPr="00777D17">
        <w:rPr>
          <w:rFonts w:ascii="Times New Roman" w:hAnsi="Times New Roman"/>
          <w:sz w:val="28"/>
          <w:szCs w:val="28"/>
        </w:rPr>
        <w:t xml:space="preserve"> 201</w:t>
      </w:r>
      <w:r w:rsidR="006C1190">
        <w:rPr>
          <w:rFonts w:ascii="Times New Roman" w:hAnsi="Times New Roman"/>
          <w:sz w:val="28"/>
          <w:szCs w:val="28"/>
        </w:rPr>
        <w:t>7</w:t>
      </w:r>
      <w:r w:rsidR="006C1190" w:rsidRPr="00777D17">
        <w:rPr>
          <w:rFonts w:ascii="Times New Roman" w:hAnsi="Times New Roman"/>
          <w:sz w:val="28"/>
          <w:szCs w:val="28"/>
        </w:rPr>
        <w:t>-20</w:t>
      </w:r>
      <w:r w:rsidR="006C1190">
        <w:rPr>
          <w:rFonts w:ascii="Times New Roman" w:hAnsi="Times New Roman"/>
          <w:sz w:val="28"/>
          <w:szCs w:val="28"/>
        </w:rPr>
        <w:t>18</w:t>
      </w:r>
      <w:r w:rsidR="006C1190" w:rsidRPr="00777D17">
        <w:rPr>
          <w:rFonts w:ascii="Times New Roman" w:hAnsi="Times New Roman"/>
          <w:sz w:val="28"/>
          <w:szCs w:val="28"/>
        </w:rPr>
        <w:t xml:space="preserve"> год</w:t>
      </w:r>
      <w:r w:rsidR="006C1190">
        <w:rPr>
          <w:rFonts w:ascii="Times New Roman" w:hAnsi="Times New Roman"/>
          <w:sz w:val="28"/>
          <w:szCs w:val="28"/>
        </w:rPr>
        <w:t>ах</w:t>
      </w:r>
      <w:r w:rsidR="006C1190" w:rsidRPr="00777D17">
        <w:rPr>
          <w:rFonts w:ascii="Times New Roman" w:hAnsi="Times New Roman"/>
          <w:sz w:val="28"/>
          <w:szCs w:val="28"/>
        </w:rPr>
        <w:t>»</w:t>
      </w:r>
      <w:r w:rsidR="00434CBF">
        <w:rPr>
          <w:rFonts w:ascii="Times New Roman" w:hAnsi="Times New Roman"/>
          <w:sz w:val="28"/>
          <w:szCs w:val="28"/>
        </w:rPr>
        <w:t>:</w:t>
      </w:r>
    </w:p>
    <w:p w:rsidR="00434CBF" w:rsidRDefault="00434CBF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Региональной общественной организацией «Ассоциация коренных и малочисленных народов Чукотки» выполнено представление Счетной палаты по результатам контрольного мероприятия, представление снято с контроля; </w:t>
      </w:r>
    </w:p>
    <w:p w:rsidR="00434CBF" w:rsidRDefault="006C1190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4CBF">
        <w:rPr>
          <w:rFonts w:ascii="Times New Roman" w:hAnsi="Times New Roman"/>
          <w:sz w:val="28"/>
          <w:szCs w:val="28"/>
        </w:rPr>
        <w:t> </w:t>
      </w:r>
      <w:r w:rsidR="0042340B">
        <w:rPr>
          <w:rFonts w:ascii="Times New Roman" w:hAnsi="Times New Roman"/>
          <w:sz w:val="28"/>
          <w:szCs w:val="28"/>
        </w:rPr>
        <w:t xml:space="preserve">Аппаратом Губернатора и Правительства Чукотского автономного округа учтены все </w:t>
      </w:r>
      <w:r>
        <w:rPr>
          <w:rFonts w:ascii="Times New Roman" w:hAnsi="Times New Roman"/>
          <w:sz w:val="28"/>
          <w:szCs w:val="28"/>
        </w:rPr>
        <w:t>рекомендации</w:t>
      </w:r>
      <w:r w:rsidR="0042340B">
        <w:rPr>
          <w:rFonts w:ascii="Times New Roman" w:hAnsi="Times New Roman"/>
          <w:sz w:val="28"/>
          <w:szCs w:val="28"/>
        </w:rPr>
        <w:t xml:space="preserve"> Счетной палаты по результатам контрольного мероприятия: в Положение об Аппарате Губернатора и Правительства Чукотского автономного округа внесены изменения в части дополнения функцией по решению вопросов, связанных с поддержкой социально ориентированных некоммерческих организаций (Постановление Губернатора Чукотского автономного округа от 31.05.2019г. №55), рассмотрены вопросы по внесению изменений в действующий Порядок предоставления государственной финансовой поддержки СОНКО в округе и в государственную программу </w:t>
      </w:r>
      <w:r w:rsidR="0042340B" w:rsidRPr="00777D17">
        <w:rPr>
          <w:rFonts w:ascii="Times New Roman" w:hAnsi="Times New Roman"/>
          <w:sz w:val="28"/>
          <w:szCs w:val="28"/>
        </w:rPr>
        <w:t>«</w:t>
      </w:r>
      <w:r w:rsidR="0042340B">
        <w:rPr>
          <w:rFonts w:ascii="Times New Roman" w:hAnsi="Times New Roman"/>
          <w:sz w:val="28"/>
          <w:szCs w:val="28"/>
        </w:rPr>
        <w:t>Стимулирование экономической активности населения</w:t>
      </w:r>
      <w:r w:rsidR="0042340B" w:rsidRPr="00777D17"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 w:rsidR="0042340B">
        <w:rPr>
          <w:rFonts w:ascii="Times New Roman" w:hAnsi="Times New Roman"/>
          <w:sz w:val="28"/>
          <w:szCs w:val="28"/>
        </w:rPr>
        <w:t>»</w:t>
      </w:r>
      <w:r w:rsidR="00F854A3">
        <w:rPr>
          <w:rFonts w:ascii="Times New Roman" w:hAnsi="Times New Roman"/>
          <w:sz w:val="28"/>
          <w:szCs w:val="28"/>
        </w:rPr>
        <w:t>.</w:t>
      </w:r>
    </w:p>
    <w:p w:rsidR="006B205D" w:rsidRDefault="006B205D" w:rsidP="006B2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677" w:rsidRPr="00DA2DF6" w:rsidRDefault="00DA2DF6" w:rsidP="00DA2DF6">
      <w:pPr>
        <w:spacing w:before="120" w:after="12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836A7" w:rsidRPr="00DA2DF6">
        <w:rPr>
          <w:rFonts w:ascii="Times New Roman" w:hAnsi="Times New Roman"/>
          <w:b/>
          <w:sz w:val="28"/>
          <w:szCs w:val="28"/>
        </w:rPr>
        <w:t>Результаты экспертно-аналитических мероприятий.</w:t>
      </w:r>
    </w:p>
    <w:p w:rsidR="00FB248E" w:rsidRDefault="00916A13" w:rsidP="00E25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48E">
        <w:rPr>
          <w:rFonts w:ascii="Times New Roman" w:hAnsi="Times New Roman"/>
          <w:sz w:val="28"/>
          <w:szCs w:val="28"/>
        </w:rPr>
        <w:t>В истекшем квартале</w:t>
      </w:r>
      <w:r w:rsidR="008836A7" w:rsidRPr="00FB248E">
        <w:rPr>
          <w:rFonts w:ascii="Times New Roman" w:hAnsi="Times New Roman"/>
          <w:sz w:val="28"/>
          <w:szCs w:val="28"/>
        </w:rPr>
        <w:t xml:space="preserve"> </w:t>
      </w:r>
      <w:r w:rsidR="00FB248E">
        <w:rPr>
          <w:rFonts w:ascii="Times New Roman" w:hAnsi="Times New Roman"/>
          <w:sz w:val="28"/>
          <w:szCs w:val="28"/>
        </w:rPr>
        <w:t xml:space="preserve">в рамках экспертно-аналитических мероприятий </w:t>
      </w:r>
      <w:r w:rsidR="008836A7" w:rsidRPr="00FB248E">
        <w:rPr>
          <w:rFonts w:ascii="Times New Roman" w:hAnsi="Times New Roman"/>
          <w:sz w:val="28"/>
          <w:szCs w:val="28"/>
        </w:rPr>
        <w:t>проведен</w:t>
      </w:r>
      <w:r w:rsidR="00305B09" w:rsidRPr="00FB248E">
        <w:rPr>
          <w:rFonts w:ascii="Times New Roman" w:hAnsi="Times New Roman"/>
          <w:sz w:val="28"/>
          <w:szCs w:val="28"/>
        </w:rPr>
        <w:t>ы</w:t>
      </w:r>
      <w:r w:rsidR="008836A7" w:rsidRPr="00FB248E">
        <w:rPr>
          <w:rFonts w:ascii="Times New Roman" w:hAnsi="Times New Roman"/>
          <w:sz w:val="28"/>
          <w:szCs w:val="28"/>
        </w:rPr>
        <w:t xml:space="preserve"> экспертиз</w:t>
      </w:r>
      <w:r w:rsidR="00305B09" w:rsidRPr="00FB248E">
        <w:rPr>
          <w:rFonts w:ascii="Times New Roman" w:hAnsi="Times New Roman"/>
          <w:sz w:val="28"/>
          <w:szCs w:val="28"/>
        </w:rPr>
        <w:t>ы</w:t>
      </w:r>
      <w:r w:rsidR="008836A7" w:rsidRPr="00FB248E">
        <w:rPr>
          <w:rFonts w:ascii="Times New Roman" w:hAnsi="Times New Roman"/>
          <w:sz w:val="28"/>
          <w:szCs w:val="28"/>
        </w:rPr>
        <w:t xml:space="preserve"> проект</w:t>
      </w:r>
      <w:r w:rsidR="00305B09" w:rsidRPr="00FB248E">
        <w:rPr>
          <w:rFonts w:ascii="Times New Roman" w:hAnsi="Times New Roman"/>
          <w:sz w:val="28"/>
          <w:szCs w:val="28"/>
        </w:rPr>
        <w:t>ов</w:t>
      </w:r>
      <w:r w:rsidR="008836A7" w:rsidRPr="00FB248E">
        <w:rPr>
          <w:rFonts w:ascii="Times New Roman" w:hAnsi="Times New Roman"/>
          <w:sz w:val="28"/>
          <w:szCs w:val="28"/>
        </w:rPr>
        <w:t xml:space="preserve"> закон</w:t>
      </w:r>
      <w:r w:rsidR="00305B09" w:rsidRPr="00FB248E">
        <w:rPr>
          <w:rFonts w:ascii="Times New Roman" w:hAnsi="Times New Roman"/>
          <w:sz w:val="28"/>
          <w:szCs w:val="28"/>
        </w:rPr>
        <w:t xml:space="preserve">ов </w:t>
      </w:r>
      <w:r w:rsidR="00305B09" w:rsidRPr="00861A87">
        <w:rPr>
          <w:rFonts w:ascii="Times New Roman" w:hAnsi="Times New Roman"/>
          <w:b/>
          <w:sz w:val="28"/>
          <w:szCs w:val="28"/>
        </w:rPr>
        <w:t>«Об исполнении окружного бюджета за 2018 год»</w:t>
      </w:r>
      <w:r w:rsidR="00FB248E">
        <w:rPr>
          <w:rFonts w:ascii="Times New Roman" w:hAnsi="Times New Roman"/>
          <w:sz w:val="28"/>
          <w:szCs w:val="28"/>
        </w:rPr>
        <w:t xml:space="preserve"> и </w:t>
      </w:r>
      <w:r w:rsidR="00305B09" w:rsidRPr="00861A87">
        <w:rPr>
          <w:rFonts w:ascii="Times New Roman" w:hAnsi="Times New Roman"/>
          <w:b/>
          <w:sz w:val="28"/>
          <w:szCs w:val="28"/>
        </w:rPr>
        <w:t>«Об исполнении бюджета Чукотского территориального фонда обязательного медицинского страхования за 2018</w:t>
      </w:r>
      <w:r w:rsidR="00F854A3" w:rsidRPr="00861A87">
        <w:rPr>
          <w:rFonts w:ascii="Times New Roman" w:hAnsi="Times New Roman"/>
          <w:b/>
          <w:sz w:val="28"/>
          <w:szCs w:val="28"/>
        </w:rPr>
        <w:t> </w:t>
      </w:r>
      <w:r w:rsidR="00305B09" w:rsidRPr="00861A87">
        <w:rPr>
          <w:rFonts w:ascii="Times New Roman" w:hAnsi="Times New Roman"/>
          <w:b/>
          <w:sz w:val="28"/>
          <w:szCs w:val="28"/>
        </w:rPr>
        <w:t>год»</w:t>
      </w:r>
      <w:r w:rsidR="00FB248E">
        <w:rPr>
          <w:rFonts w:ascii="Times New Roman" w:hAnsi="Times New Roman"/>
          <w:sz w:val="28"/>
          <w:szCs w:val="28"/>
        </w:rPr>
        <w:t xml:space="preserve">, </w:t>
      </w:r>
      <w:r w:rsidR="00FB248E" w:rsidRPr="0058389C">
        <w:rPr>
          <w:rFonts w:ascii="Times New Roman" w:hAnsi="Times New Roman"/>
          <w:sz w:val="28"/>
          <w:szCs w:val="28"/>
        </w:rPr>
        <w:t>соответствующ</w:t>
      </w:r>
      <w:r w:rsidR="00FB248E">
        <w:rPr>
          <w:rFonts w:ascii="Times New Roman" w:hAnsi="Times New Roman"/>
          <w:sz w:val="28"/>
          <w:szCs w:val="28"/>
        </w:rPr>
        <w:t>ие</w:t>
      </w:r>
      <w:r w:rsidR="00FB248E" w:rsidRPr="0058389C">
        <w:rPr>
          <w:rFonts w:ascii="Times New Roman" w:hAnsi="Times New Roman"/>
          <w:sz w:val="28"/>
          <w:szCs w:val="28"/>
        </w:rPr>
        <w:t xml:space="preserve"> заключени</w:t>
      </w:r>
      <w:r w:rsidR="00FB248E">
        <w:rPr>
          <w:rFonts w:ascii="Times New Roman" w:hAnsi="Times New Roman"/>
          <w:sz w:val="28"/>
          <w:szCs w:val="28"/>
        </w:rPr>
        <w:t>я</w:t>
      </w:r>
      <w:r w:rsidR="00FB248E" w:rsidRPr="0058389C">
        <w:rPr>
          <w:rFonts w:ascii="Times New Roman" w:hAnsi="Times New Roman"/>
          <w:sz w:val="28"/>
          <w:szCs w:val="28"/>
        </w:rPr>
        <w:t xml:space="preserve"> направлен</w:t>
      </w:r>
      <w:r w:rsidR="00FB248E">
        <w:rPr>
          <w:rFonts w:ascii="Times New Roman" w:hAnsi="Times New Roman"/>
          <w:sz w:val="28"/>
          <w:szCs w:val="28"/>
        </w:rPr>
        <w:t>ы</w:t>
      </w:r>
      <w:r w:rsidR="00FB248E" w:rsidRPr="0058389C">
        <w:rPr>
          <w:rFonts w:ascii="Times New Roman" w:hAnsi="Times New Roman"/>
          <w:sz w:val="28"/>
          <w:szCs w:val="28"/>
        </w:rPr>
        <w:t xml:space="preserve"> в Думу </w:t>
      </w:r>
      <w:r w:rsidR="00FB248E">
        <w:rPr>
          <w:rFonts w:ascii="Times New Roman" w:hAnsi="Times New Roman"/>
          <w:sz w:val="28"/>
          <w:szCs w:val="28"/>
        </w:rPr>
        <w:t xml:space="preserve">Чукотского </w:t>
      </w:r>
      <w:r w:rsidR="00FB248E" w:rsidRPr="0058389C">
        <w:rPr>
          <w:rFonts w:ascii="Times New Roman" w:hAnsi="Times New Roman"/>
          <w:sz w:val="28"/>
          <w:szCs w:val="28"/>
        </w:rPr>
        <w:t>автономного округа.</w:t>
      </w:r>
    </w:p>
    <w:p w:rsidR="00CB6E4B" w:rsidRDefault="00FB248E" w:rsidP="0030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квартале текущего года изменения в Закон Чукотского автономного округа «Об окружном бюджете на 2019 год и плановый период 2020 и 2021 годов» вносились один раз, заключение Счетной палаты на законопроект о внесении изменений в данный закон направлен</w:t>
      </w:r>
      <w:r w:rsidR="00F854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Думу Чукотского автономного округа.</w:t>
      </w:r>
      <w:r w:rsidR="008836A7" w:rsidRPr="0058389C">
        <w:rPr>
          <w:rFonts w:ascii="Times New Roman" w:hAnsi="Times New Roman"/>
          <w:sz w:val="28"/>
          <w:szCs w:val="28"/>
        </w:rPr>
        <w:t xml:space="preserve"> </w:t>
      </w:r>
    </w:p>
    <w:p w:rsidR="00E81F8C" w:rsidRDefault="00E81F8C" w:rsidP="00BB749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F8C">
        <w:rPr>
          <w:rFonts w:ascii="Times New Roman" w:hAnsi="Times New Roman"/>
          <w:b/>
          <w:sz w:val="28"/>
          <w:szCs w:val="28"/>
        </w:rPr>
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</w:r>
      <w:r w:rsidR="00854F44">
        <w:rPr>
          <w:rFonts w:ascii="Times New Roman" w:hAnsi="Times New Roman"/>
          <w:b/>
          <w:sz w:val="28"/>
          <w:szCs w:val="28"/>
        </w:rPr>
        <w:t xml:space="preserve"> </w:t>
      </w:r>
      <w:r w:rsidR="00854F44" w:rsidRPr="00854F44">
        <w:rPr>
          <w:rFonts w:ascii="Times New Roman" w:hAnsi="Times New Roman"/>
          <w:sz w:val="28"/>
          <w:szCs w:val="28"/>
        </w:rPr>
        <w:t>показал следующее.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2019 года, согласно данным бюджетной отчетности Департамента промышленной политики Чукотского автономного округа (с учетом подведомственных учреждений) количество объектов, строительство которых не начиналось, составляет 52 объекта</w:t>
      </w:r>
      <w:r w:rsidR="00357532">
        <w:rPr>
          <w:rFonts w:ascii="Times New Roman" w:hAnsi="Times New Roman" w:cs="Times New Roman"/>
          <w:sz w:val="28"/>
          <w:szCs w:val="28"/>
        </w:rPr>
        <w:t xml:space="preserve"> на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сумм</w:t>
      </w:r>
      <w:r w:rsidR="003575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капитальных</w:t>
      </w:r>
      <w:r w:rsidR="00357532">
        <w:rPr>
          <w:rFonts w:ascii="Times New Roman" w:hAnsi="Times New Roman" w:cs="Times New Roman"/>
          <w:sz w:val="28"/>
          <w:szCs w:val="28"/>
        </w:rPr>
        <w:t xml:space="preserve"> вложений </w:t>
      </w:r>
      <w:r>
        <w:rPr>
          <w:rFonts w:ascii="Times New Roman" w:hAnsi="Times New Roman" w:cs="Times New Roman"/>
          <w:sz w:val="28"/>
          <w:szCs w:val="28"/>
        </w:rPr>
        <w:t>450,3 млн. рублей</w:t>
      </w:r>
      <w:r w:rsidR="00357532">
        <w:rPr>
          <w:rFonts w:ascii="Times New Roman" w:hAnsi="Times New Roman" w:cs="Times New Roman"/>
          <w:sz w:val="28"/>
          <w:szCs w:val="28"/>
        </w:rPr>
        <w:t xml:space="preserve"> (рост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1 января 2018 года на 108,7 млн. рублей, или на 31,8%</w:t>
      </w:r>
      <w:r w:rsidR="003575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бюджетной отчетности Департамента (с учетом подведомственных учреждений) установлено, что данные по отдельным показателям в ней отсутствуют или являются недостоверными. В нарушение статьи 11 Федерального закона от 6 декабря 2011 года №402-ФЗ «О бухгалтерском учете» инвентаризация объектов по счету «Вложения в основные средства – недвижимое имущество» в </w:t>
      </w:r>
      <w:r w:rsidRPr="00A26EF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EFC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EF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6EFC">
        <w:rPr>
          <w:rFonts w:ascii="Times New Roman" w:hAnsi="Times New Roman" w:cs="Times New Roman"/>
          <w:sz w:val="28"/>
          <w:szCs w:val="28"/>
        </w:rPr>
        <w:t xml:space="preserve"> «Управление автомобильных дорог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52">
        <w:rPr>
          <w:rFonts w:ascii="Times New Roman" w:hAnsi="Times New Roman" w:cs="Times New Roman"/>
          <w:sz w:val="28"/>
          <w:szCs w:val="28"/>
        </w:rPr>
        <w:t>по состоянию на 1 января 2019 года не проводилась.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бюджетной отчетности Департамента по состоянию на 1 января 2019 года отражены: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 объекта на общую сумму 425,9 млн. рублей, финансовое обеспечение которых приостановлено (82,7% </w:t>
      </w:r>
      <w:r w:rsidRPr="00074E52">
        <w:rPr>
          <w:rFonts w:ascii="Times New Roman" w:eastAsia="Times New Roman" w:hAnsi="Times New Roman" w:cs="Times New Roman"/>
          <w:sz w:val="28"/>
          <w:szCs w:val="28"/>
        </w:rPr>
        <w:t>от общего количества объектов капитальных вложений в объекты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85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- 40 объектов капитальных вложений, строительство которых не начиналось, на общую сумму вложений 236,9 млн. рублей, финансирование которых начато более 3 лет назад (по 9 объектам - в период 1993-2004 годов; по 31 объектам – в период 2005-2015 годов). 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проектно-изыскательских работ и работ по разработке проектно-сметной документации в количестве 49 единиц с объемом вложений 437,9 млн. рублей не используются, строительство объектов, для которых выполнялись указанные работы, по состоянию на 1 января 2019 года не начиналось.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большого объема неиспользуемых проектно-сметной документации и результатов проектно-изыскательских работ свидетельствует о неэффективном использовании бюджетных средств, поскольку конечный результат, который предусматривает создание объекта капитального строительства, не достигнут, а по истечении нескольких лет соответствующая документация становится неактуальной, в связи с чем потребуется ее корректировка либо разработка новой документации, что, в свою очередь, приведет к дополнительным бюджетным расходам.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данным проверки установлено в составе незавершенного строительства числятся затраты в сумме 210,4 млн.рублей на разработку проектно-сметной документации по 34 объектам Управления автомобильных дорог, которая остается невостребованной более трех лет (с 1993 года), что свидетельствует о неэффективном использовании ресурсов, созданных за счет бюджетных средств, и создает риски потери актуальности проектной документации.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количество объектов, строительство которых не начиналось по состоянию на 1 января 2019 года, не уменьшилось и сохранилось на уровне начала 2018 года. Из чего следует, что</w:t>
      </w:r>
      <w:r w:rsidRPr="00A50CE3">
        <w:rPr>
          <w:rFonts w:ascii="Times New Roman" w:hAnsi="Times New Roman" w:cs="Times New Roman"/>
          <w:sz w:val="28"/>
          <w:szCs w:val="28"/>
        </w:rPr>
        <w:t xml:space="preserve"> система планирования и использования бюджетных средств на строительство (реконструкцию) не направлена на концентрацию финансовых средств на </w:t>
      </w:r>
      <w:r w:rsidRPr="00A50CE3">
        <w:rPr>
          <w:rFonts w:ascii="Times New Roman" w:hAnsi="Times New Roman" w:cs="Times New Roman"/>
          <w:sz w:val="28"/>
          <w:szCs w:val="28"/>
        </w:rPr>
        <w:lastRenderedPageBreak/>
        <w:t>финансирование объектов, по которым проведены проектно-изыскательские работы и разработана проектно-сметная документация, достаточных для начала строительства в целях достижения социально-экономических результатов, которые предусматривались при обосновании необходимости капитальных вложений.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наличие значительного числа объектов незавершенного строительства, а также затягивание сроков строительства препятствует достижению целей и решению задач социально-экономического развития, поскольку не достигается социально-экономический эффект, достижение которого прогнозировалось при завершении строительства соответствующих объектов.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проведенный Счетной палатой в ходе экспертно-аналитического мероприятия, показал, что в настоящее время отсутствует полноценный и достоверный учет объектов капитальных вложений, строительство которых не начиналось</w:t>
      </w:r>
      <w:r w:rsidR="009E0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Чукотском автономном округе не приняты достаточные меры, направленные на снижение объемов и количества объектов незавершенного строительства, в том числе связанные с проведением инвентаризации, функционированием комиссий, в полномочия которых входят анализ объектов незавершенного строительства и принятие решений по их дальнейшему использованию.</w:t>
      </w:r>
    </w:p>
    <w:p w:rsidR="009E0284" w:rsidRDefault="00861A87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экспертно-аналитического мероприятия </w:t>
      </w:r>
      <w:r w:rsidR="00854F44">
        <w:rPr>
          <w:rFonts w:ascii="Times New Roman" w:hAnsi="Times New Roman" w:cs="Times New Roman"/>
          <w:sz w:val="28"/>
          <w:szCs w:val="28"/>
        </w:rPr>
        <w:t>Счетной палатой направлены</w:t>
      </w:r>
      <w:r w:rsidR="009E0284">
        <w:rPr>
          <w:rFonts w:ascii="Times New Roman" w:hAnsi="Times New Roman" w:cs="Times New Roman"/>
          <w:sz w:val="28"/>
          <w:szCs w:val="28"/>
        </w:rPr>
        <w:t>:</w:t>
      </w:r>
    </w:p>
    <w:p w:rsidR="00854F44" w:rsidRDefault="009E028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54F44">
        <w:rPr>
          <w:rFonts w:ascii="Times New Roman" w:hAnsi="Times New Roman" w:cs="Times New Roman"/>
          <w:sz w:val="28"/>
          <w:szCs w:val="28"/>
        </w:rPr>
        <w:t>рекомендации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44" w:rsidRPr="00854F44">
        <w:rPr>
          <w:rFonts w:ascii="Times New Roman" w:hAnsi="Times New Roman" w:cs="Times New Roman"/>
          <w:sz w:val="28"/>
          <w:szCs w:val="28"/>
        </w:rPr>
        <w:t>Пр</w:t>
      </w:r>
      <w:r w:rsidR="00854F44">
        <w:rPr>
          <w:rFonts w:ascii="Times New Roman" w:hAnsi="Times New Roman" w:cs="Times New Roman"/>
          <w:sz w:val="28"/>
          <w:szCs w:val="28"/>
        </w:rPr>
        <w:t>авительства Чукотского автономного округа с предложением: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инвентаризацию объектов незавершенного строительства (в том числе объектов, по которым строительство не начиналось) и установить состав и структуру указанных объектов, по результатам которого сформировать конкретные меры по поэтапному сокращению количества и объема незавершенного строительства Чукотского автономного округа с использованием бюджетных средств, аналогично мероприятиям, предусмотренным </w:t>
      </w:r>
      <w:r w:rsidRPr="00340B78">
        <w:rPr>
          <w:rFonts w:ascii="Times New Roman" w:hAnsi="Times New Roman" w:cs="Times New Roman"/>
          <w:sz w:val="28"/>
          <w:szCs w:val="28"/>
        </w:rPr>
        <w:t>Перечнем поручений Президента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340B78">
        <w:rPr>
          <w:rFonts w:ascii="Times New Roman" w:hAnsi="Times New Roman" w:cs="Times New Roman"/>
          <w:sz w:val="28"/>
          <w:szCs w:val="28"/>
        </w:rPr>
        <w:t>2016 года №Пр-1138ГС;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2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определить орган исполнительной власти Чукотского автономного округа, ответственный за координацию, мониторинг и анализ результатов деятельности органов исполнительной власти Чукотского автономного округа по реализации мероприятий по снижению объемов и количества объектов незавершенного строительства (включая объекты капитальных вложений, строительство которых не начиналось), а также ведение реестра объектов незавершенного строительства, при которых использованы бюджетные средства;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2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поэтапный план снижения объемов и количества объектов незавершенного строительства, финансирование которых осуществлялось за счет бюджетных средств с учетом утверждения главными распорядителями средств окружного бюджета ведомственных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 по снижению объемов и количества объектов незавершенного строительства, находящихся на их балансе и балансах подведомственных учреждений.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0284">
        <w:rPr>
          <w:rFonts w:ascii="Times New Roman" w:hAnsi="Times New Roman" w:cs="Times New Roman"/>
          <w:sz w:val="28"/>
          <w:szCs w:val="28"/>
        </w:rPr>
        <w:t> 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E02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промышленной политики Чукотского автономного округа: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2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обязать подведомственные учреждения (Управление автомобильных дорог и Управление капитального строительства) провести инвентаризацию обязательств, числящихся на балансе по счету «Вложения в нефинансовые активы»;</w:t>
      </w:r>
    </w:p>
    <w:p w:rsidR="00854F44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2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обеспечить надлежащий контроль за полнотой и достоверностью бюджетного, бухгалтерского учета вложений в основные средства у подведомственных учреждений в части объемов и объектов незавершенного строительства.</w:t>
      </w:r>
    </w:p>
    <w:p w:rsidR="00854F44" w:rsidRPr="00A50CE3" w:rsidRDefault="00854F44" w:rsidP="0085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A4333" w:rsidRDefault="008A4333" w:rsidP="008A43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2.5. Плана работы проведено </w:t>
      </w:r>
      <w:r>
        <w:rPr>
          <w:rFonts w:ascii="Times New Roman" w:hAnsi="Times New Roman"/>
          <w:bCs/>
          <w:sz w:val="28"/>
          <w:szCs w:val="28"/>
        </w:rPr>
        <w:t>экспертно-аналитическ</w:t>
      </w:r>
      <w:r w:rsidRPr="00A51B9A">
        <w:rPr>
          <w:rFonts w:ascii="Times New Roman" w:hAnsi="Times New Roman"/>
          <w:bCs/>
          <w:sz w:val="28"/>
          <w:szCs w:val="28"/>
        </w:rPr>
        <w:t>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4FF">
        <w:rPr>
          <w:rFonts w:ascii="Times New Roman" w:hAnsi="Times New Roman"/>
          <w:b/>
          <w:bCs/>
          <w:sz w:val="28"/>
          <w:szCs w:val="28"/>
        </w:rPr>
        <w:t>«Аудит в сфере закупок товаров, работ, услуг для обеспечения государственных нужд Чукотского автономного округа»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4333" w:rsidRDefault="008A4333" w:rsidP="008A4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мероприятия являлись: оценка </w:t>
      </w:r>
      <w:r w:rsidRPr="002E6BB5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2E6BB5">
        <w:rPr>
          <w:rFonts w:ascii="Times New Roman" w:hAnsi="Times New Roman"/>
          <w:sz w:val="28"/>
          <w:szCs w:val="28"/>
        </w:rPr>
        <w:t xml:space="preserve"> </w:t>
      </w:r>
      <w:r w:rsidRPr="00E03B33">
        <w:rPr>
          <w:rFonts w:ascii="Times New Roman" w:hAnsi="Times New Roman"/>
          <w:sz w:val="28"/>
          <w:szCs w:val="28"/>
        </w:rPr>
        <w:t xml:space="preserve">и </w:t>
      </w:r>
      <w:r w:rsidRPr="002E6BB5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2E6BB5">
        <w:rPr>
          <w:rFonts w:ascii="Times New Roman" w:hAnsi="Times New Roman"/>
          <w:sz w:val="28"/>
          <w:szCs w:val="28"/>
        </w:rPr>
        <w:t xml:space="preserve"> контрактной системы в сфере закупок</w:t>
      </w:r>
      <w:r>
        <w:rPr>
          <w:rFonts w:ascii="Times New Roman" w:hAnsi="Times New Roman"/>
          <w:sz w:val="28"/>
          <w:szCs w:val="28"/>
        </w:rPr>
        <w:t xml:space="preserve"> в Чукотском автономном округе</w:t>
      </w:r>
      <w:r w:rsidRPr="002E6BB5">
        <w:rPr>
          <w:rFonts w:ascii="Times New Roman" w:hAnsi="Times New Roman"/>
          <w:sz w:val="28"/>
          <w:szCs w:val="28"/>
        </w:rPr>
        <w:t>; процесс использования средств окружного бюджета, предусмотренных на осуществление закупок товаров, работ и услуг для нужд Чукотского автономного округа;</w:t>
      </w:r>
      <w:r>
        <w:rPr>
          <w:rFonts w:ascii="Times New Roman" w:hAnsi="Times New Roman"/>
          <w:sz w:val="28"/>
          <w:szCs w:val="28"/>
        </w:rPr>
        <w:t> </w:t>
      </w:r>
      <w:r w:rsidRPr="002E6BB5">
        <w:rPr>
          <w:rFonts w:ascii="Times New Roman" w:hAnsi="Times New Roman"/>
          <w:sz w:val="28"/>
          <w:szCs w:val="28"/>
        </w:rPr>
        <w:t xml:space="preserve">деятельность органов исполнительной власти Чукотского автономного округа по контролю использования средств окружного бюджета на осуществление закупок товаров, работ и услуг для нужд Чукотского автономного округа. </w:t>
      </w:r>
    </w:p>
    <w:p w:rsidR="008A4333" w:rsidRPr="002E6BB5" w:rsidRDefault="008A4333" w:rsidP="008A43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мероприятия проверены бюджетные ассигнования на осуществление закупок для обеспечения государственных нужд Чукотского автономного округа в 2018 году в общем объеме 3</w:t>
      </w:r>
      <w:r w:rsidR="00861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967</w:t>
      </w:r>
      <w:r w:rsidR="00861A87">
        <w:rPr>
          <w:rFonts w:ascii="Times New Roman" w:hAnsi="Times New Roman"/>
          <w:sz w:val="28"/>
          <w:szCs w:val="28"/>
        </w:rPr>
        <w:t>,2 млн.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A4333" w:rsidRDefault="008A4333" w:rsidP="008A4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проведенного аудита в сфере закупок товаров, работ, услуг для государственных нужд Чукотского автономного округа установлен ряд </w:t>
      </w:r>
      <w:r w:rsidRPr="009F6D8D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9F6D8D">
        <w:rPr>
          <w:rFonts w:ascii="Times New Roman" w:hAnsi="Times New Roman"/>
          <w:sz w:val="28"/>
          <w:szCs w:val="28"/>
        </w:rPr>
        <w:t xml:space="preserve"> и недостатк</w:t>
      </w:r>
      <w:r>
        <w:rPr>
          <w:rFonts w:ascii="Times New Roman" w:hAnsi="Times New Roman"/>
          <w:sz w:val="28"/>
          <w:szCs w:val="28"/>
        </w:rPr>
        <w:t>ов, из них:</w:t>
      </w:r>
    </w:p>
    <w:p w:rsidR="008A4333" w:rsidRPr="009F6D8D" w:rsidRDefault="008A4333" w:rsidP="008A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9F6D8D">
        <w:rPr>
          <w:rFonts w:ascii="Times New Roman" w:hAnsi="Times New Roman"/>
          <w:sz w:val="28"/>
          <w:szCs w:val="28"/>
        </w:rPr>
        <w:t xml:space="preserve"> Чукотском автономном округе не осуществляется мониторинг закупок для обеспечения нужд Чукотского автономного округа и отсутствует сводная информация о всех стадиях закупочного процесса (от стадии планирования до стадии достижения целей закупок), проводимых государственными заказчиками для нужд Чукотского автономного округа и являющихся предметом мониторинга закупок. В результате чего, нарушаются установленные статьей 6 </w:t>
      </w:r>
      <w:r>
        <w:rPr>
          <w:rFonts w:ascii="Times New Roman" w:hAnsi="Times New Roman"/>
          <w:sz w:val="28"/>
          <w:szCs w:val="28"/>
        </w:rPr>
        <w:t>Федерального закона от 5 апреля 2013 года №44-ФЗ «О контрактной системе в сфере закупок товаров, работ, услуг для обеспечения государственных и муниципальных нужд»</w:t>
      </w:r>
      <w:r w:rsidRPr="005D1575">
        <w:rPr>
          <w:rFonts w:ascii="Times New Roman" w:hAnsi="Times New Roman"/>
          <w:sz w:val="28"/>
          <w:szCs w:val="28"/>
        </w:rPr>
        <w:t xml:space="preserve"> </w:t>
      </w:r>
      <w:r w:rsidR="00861A87">
        <w:rPr>
          <w:rFonts w:ascii="Times New Roman" w:hAnsi="Times New Roman"/>
          <w:sz w:val="28"/>
          <w:szCs w:val="28"/>
        </w:rPr>
        <w:t xml:space="preserve">(далее – Федеральный закон </w:t>
      </w:r>
      <w:r>
        <w:rPr>
          <w:rFonts w:ascii="Times New Roman" w:hAnsi="Times New Roman"/>
          <w:sz w:val="28"/>
          <w:szCs w:val="28"/>
        </w:rPr>
        <w:t xml:space="preserve">№44-ФЗ) </w:t>
      </w:r>
      <w:r w:rsidRPr="009F6D8D">
        <w:rPr>
          <w:rFonts w:ascii="Times New Roman" w:hAnsi="Times New Roman"/>
          <w:sz w:val="28"/>
          <w:szCs w:val="28"/>
        </w:rPr>
        <w:t>принципы открытости и прозрачности информации о контрактной системе, действующе</w:t>
      </w:r>
      <w:r>
        <w:rPr>
          <w:rFonts w:ascii="Times New Roman" w:hAnsi="Times New Roman"/>
          <w:sz w:val="28"/>
          <w:szCs w:val="28"/>
        </w:rPr>
        <w:t>й в Чукотском автономном округе;</w:t>
      </w:r>
    </w:p>
    <w:p w:rsidR="008A4333" w:rsidRPr="009F6D8D" w:rsidRDefault="008A4333" w:rsidP="008A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в</w:t>
      </w:r>
      <w:r w:rsidRPr="009F6D8D">
        <w:rPr>
          <w:rFonts w:ascii="Times New Roman" w:hAnsi="Times New Roman"/>
          <w:sz w:val="28"/>
          <w:szCs w:val="28"/>
        </w:rPr>
        <w:t xml:space="preserve"> настоящее время в Чукотском автономном округе отсутствуют автоматизированные региональная и муниципальные информационные системы закупок, интегрированные с </w:t>
      </w:r>
      <w:r>
        <w:rPr>
          <w:rFonts w:ascii="Times New Roman" w:hAnsi="Times New Roman"/>
          <w:sz w:val="28"/>
          <w:szCs w:val="28"/>
        </w:rPr>
        <w:t>Единой информационной системой в сфере закупок (далее – ЕИС)</w:t>
      </w:r>
      <w:r w:rsidRPr="009F6D8D">
        <w:rPr>
          <w:rFonts w:ascii="Times New Roman" w:hAnsi="Times New Roman"/>
          <w:sz w:val="28"/>
          <w:szCs w:val="28"/>
        </w:rPr>
        <w:t>, которые в значительной степени повысили бы эффективность и обеспечили учет закупок в целях обеспечения государственных (муниципальных) нужд Чукотского автономного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8A4333" w:rsidRPr="009F6D8D" w:rsidRDefault="008A4333" w:rsidP="008A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F6D8D">
        <w:rPr>
          <w:rFonts w:ascii="Times New Roman" w:hAnsi="Times New Roman"/>
          <w:sz w:val="28"/>
          <w:szCs w:val="28"/>
        </w:rPr>
        <w:t xml:space="preserve"> нарушение статьи 99 Федерального закона, Аппаратом Губернатора и Правительства Чукотского автономного округа полномочия по осуществлению контроля в сфере закупок товаров, работ, услуг для государственных нужд Чукотского автономного округа, в полном объеме в 2018 году не реализовывались</w:t>
      </w:r>
      <w:r>
        <w:rPr>
          <w:rFonts w:ascii="Times New Roman" w:hAnsi="Times New Roman"/>
          <w:sz w:val="28"/>
          <w:szCs w:val="28"/>
        </w:rPr>
        <w:t>;</w:t>
      </w:r>
    </w:p>
    <w:p w:rsidR="008A4333" w:rsidRPr="009F6D8D" w:rsidRDefault="008A4333" w:rsidP="008A4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F6D8D">
        <w:rPr>
          <w:rFonts w:ascii="Times New Roman" w:hAnsi="Times New Roman"/>
          <w:sz w:val="28"/>
          <w:szCs w:val="28"/>
        </w:rPr>
        <w:t xml:space="preserve">Департаментом финансов, </w:t>
      </w:r>
      <w:r>
        <w:rPr>
          <w:rFonts w:ascii="Times New Roman" w:hAnsi="Times New Roman"/>
          <w:sz w:val="28"/>
          <w:szCs w:val="28"/>
        </w:rPr>
        <w:t>экономики и имущественных отношений Чукотского автономного округа</w:t>
      </w:r>
      <w:r w:rsidRPr="009F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Департамент финансов), </w:t>
      </w:r>
      <w:r w:rsidRPr="009F6D8D">
        <w:rPr>
          <w:rFonts w:ascii="Times New Roman" w:hAnsi="Times New Roman"/>
          <w:sz w:val="28"/>
          <w:szCs w:val="28"/>
        </w:rPr>
        <w:t>как органом контроля, в 2018 году, в основном, осуществлялись мероприятия по контролю в сфере закупок на предварительной стадии осуществления закупок, а мероприятия, проведенные в рамках последующего контроля незначительны. Данные факты свидетельствуют о недостаточной степени реализации полномочий, предоставленных Департаменту финансов, как органу внутреннего государственного финансового контроля в сфере закупок в соответствии с частями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F6D8D">
        <w:rPr>
          <w:rFonts w:ascii="Times New Roman" w:hAnsi="Times New Roman"/>
          <w:sz w:val="28"/>
          <w:szCs w:val="28"/>
        </w:rPr>
        <w:t xml:space="preserve"> 8 статьи 99 Федерального закона №44-ФЗ</w:t>
      </w:r>
      <w:r>
        <w:rPr>
          <w:rFonts w:ascii="Times New Roman" w:hAnsi="Times New Roman"/>
          <w:sz w:val="28"/>
          <w:szCs w:val="28"/>
        </w:rPr>
        <w:t>;</w:t>
      </w:r>
    </w:p>
    <w:p w:rsidR="008A4333" w:rsidRPr="009F6D8D" w:rsidRDefault="008A4333" w:rsidP="008A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9F6D8D">
        <w:rPr>
          <w:rFonts w:ascii="Times New Roman" w:hAnsi="Times New Roman"/>
          <w:sz w:val="28"/>
          <w:szCs w:val="28"/>
        </w:rPr>
        <w:t>огласно информации, предоставленной органами исполнительной власти Чукотского автономного округа, в отношении заказчиков, подведомственных органам ведомственного контроля, мероприятия в части организации и осуществления ведомственного контроля в сфере закупок в 2018 году не проводились, что является нарушением статьи 100 Федерального закона №44-ФЗ</w:t>
      </w:r>
      <w:r>
        <w:rPr>
          <w:rFonts w:ascii="Times New Roman" w:hAnsi="Times New Roman"/>
          <w:sz w:val="28"/>
          <w:szCs w:val="28"/>
        </w:rPr>
        <w:t>;</w:t>
      </w:r>
      <w:r w:rsidRPr="009F6D8D">
        <w:rPr>
          <w:rFonts w:ascii="Times New Roman" w:hAnsi="Times New Roman"/>
          <w:sz w:val="28"/>
          <w:szCs w:val="28"/>
        </w:rPr>
        <w:t xml:space="preserve"> </w:t>
      </w:r>
    </w:p>
    <w:p w:rsidR="008A4333" w:rsidRDefault="008A4333" w:rsidP="008A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9F6D8D">
        <w:rPr>
          <w:rFonts w:ascii="Times New Roman" w:hAnsi="Times New Roman"/>
          <w:sz w:val="28"/>
          <w:szCs w:val="28"/>
        </w:rPr>
        <w:t xml:space="preserve"> нарушение статьи 6.1 </w:t>
      </w:r>
      <w:r>
        <w:rPr>
          <w:rFonts w:ascii="Times New Roman" w:hAnsi="Times New Roman"/>
          <w:sz w:val="28"/>
          <w:szCs w:val="28"/>
        </w:rPr>
        <w:t xml:space="preserve">Федерального закона от 18 июля 2011 года №223-ФЗ «О закупках товаров, работ, услуг отдельными видами юридических лиц» </w:t>
      </w:r>
      <w:r w:rsidRPr="009F6D8D">
        <w:rPr>
          <w:rFonts w:ascii="Times New Roman" w:hAnsi="Times New Roman"/>
          <w:bCs/>
          <w:sz w:val="28"/>
          <w:szCs w:val="28"/>
        </w:rPr>
        <w:t>на региональном уровне</w:t>
      </w:r>
      <w:r w:rsidRPr="009F6D8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принят Порядок осуществления </w:t>
      </w:r>
      <w:r w:rsidRPr="009F6D8D">
        <w:rPr>
          <w:rFonts w:ascii="Times New Roman" w:hAnsi="Times New Roman"/>
          <w:bCs/>
          <w:sz w:val="28"/>
          <w:szCs w:val="28"/>
        </w:rPr>
        <w:t>ведомственн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F6D8D">
        <w:rPr>
          <w:rFonts w:ascii="Times New Roman" w:hAnsi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/>
          <w:bCs/>
          <w:sz w:val="28"/>
          <w:szCs w:val="28"/>
        </w:rPr>
        <w:t>я уполномоченными</w:t>
      </w:r>
      <w:r w:rsidRPr="009F6D8D">
        <w:rPr>
          <w:rFonts w:ascii="Times New Roman" w:hAnsi="Times New Roman"/>
          <w:bCs/>
          <w:sz w:val="28"/>
          <w:szCs w:val="28"/>
        </w:rPr>
        <w:t xml:space="preserve"> </w:t>
      </w:r>
      <w:r w:rsidRPr="009F6D8D">
        <w:rPr>
          <w:rFonts w:ascii="Times New Roman" w:hAnsi="Times New Roman"/>
          <w:sz w:val="28"/>
          <w:szCs w:val="28"/>
        </w:rPr>
        <w:t xml:space="preserve">органами государственной власти Чукотского автономного округа в отношении подведомственных им казенных учреждений, бюджетных учреждений, государственных предприятий и государственных унитарных предприятий Чукотского автономного округа </w:t>
      </w:r>
      <w:r w:rsidRPr="009F6D8D">
        <w:rPr>
          <w:rFonts w:ascii="Times New Roman" w:hAnsi="Times New Roman"/>
          <w:bCs/>
          <w:sz w:val="28"/>
          <w:szCs w:val="28"/>
        </w:rPr>
        <w:t>за деятельностью заказчиков</w:t>
      </w:r>
      <w:r w:rsidRPr="009F6D8D">
        <w:rPr>
          <w:rFonts w:ascii="Times New Roman" w:hAnsi="Times New Roman"/>
          <w:sz w:val="28"/>
          <w:szCs w:val="28"/>
        </w:rPr>
        <w:t xml:space="preserve"> при осуществлении ими закупок товаров, работ, услуг. </w:t>
      </w:r>
    </w:p>
    <w:p w:rsidR="008A4333" w:rsidRPr="009F6D8D" w:rsidRDefault="008A4333" w:rsidP="008A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экспертно-аналитического мероприятия выявлено 11 нарушений в сфере закупок, не имеющие финансовой оценки.</w:t>
      </w:r>
    </w:p>
    <w:p w:rsidR="008A4333" w:rsidRPr="00AE0D4E" w:rsidRDefault="008A4333" w:rsidP="008A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4E">
        <w:rPr>
          <w:rFonts w:ascii="Times New Roman" w:hAnsi="Times New Roman"/>
          <w:sz w:val="28"/>
          <w:szCs w:val="28"/>
        </w:rPr>
        <w:t xml:space="preserve">В целях устранения выявленных нарушений в Правительство Чукотского автономного округа и Департамент финансов направлены представления и информационные письма  с рекомендациями по повышению эффективности функционирования контрактной системы в Чукотском автономном округе и использованию бюджетных средств на осуществление закупок для обеспечения государственных нужд Чукотского автономного округа, а также информационные письма органам исполнительной власти, </w:t>
      </w:r>
      <w:r w:rsidRPr="00AE0D4E">
        <w:rPr>
          <w:rFonts w:ascii="Times New Roman" w:hAnsi="Times New Roman"/>
          <w:sz w:val="28"/>
          <w:szCs w:val="28"/>
        </w:rPr>
        <w:lastRenderedPageBreak/>
        <w:t>осуществляющим ведомственный контроль в сфере закупок в отношении подведомственных им заказчиков.</w:t>
      </w:r>
    </w:p>
    <w:p w:rsidR="008A4333" w:rsidRDefault="008A4333" w:rsidP="008A4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информация в сфере аудита закупок для обеспечения государственных нужд Чукотского автономного округа размещена в ЕИС</w:t>
      </w:r>
      <w:r w:rsidRPr="00875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«Контроль и аудит».</w:t>
      </w:r>
    </w:p>
    <w:p w:rsidR="009E0284" w:rsidRDefault="009E0284" w:rsidP="009E0284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683710" w:rsidRDefault="009E0284" w:rsidP="00683710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рамках </w:t>
      </w:r>
      <w:r w:rsidR="00994FAE">
        <w:rPr>
          <w:rFonts w:ascii="Times New Roman" w:hAnsi="Times New Roman"/>
          <w:iCs/>
          <w:color w:val="000000"/>
          <w:sz w:val="28"/>
          <w:szCs w:val="28"/>
        </w:rPr>
        <w:t xml:space="preserve">совместного с контрольно-счетными органами муниципальных образований округа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экспертно-аналитического мероприятия </w:t>
      </w:r>
      <w:r w:rsidRPr="009E028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E81F8C">
        <w:rPr>
          <w:rFonts w:ascii="Times New Roman" w:hAnsi="Times New Roman"/>
          <w:b/>
          <w:sz w:val="28"/>
          <w:szCs w:val="28"/>
        </w:rPr>
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(надмуниципальный) образовательный округ, за 2017 - 2018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проверками </w:t>
      </w:r>
      <w:r w:rsidR="00357532">
        <w:rPr>
          <w:rFonts w:ascii="Times New Roman" w:hAnsi="Times New Roman"/>
          <w:iCs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охвачены все муниципальные образования Чукотского автономного округа, проверены 7 муниципальных общеобразовательных организаций (далее – школы, объекты контроля) и 7 муниципальных отраслевых органов, </w:t>
      </w:r>
      <w:r>
        <w:rPr>
          <w:rFonts w:ascii="Times New Roman" w:hAnsi="Times New Roman" w:cs="Times New Roman"/>
          <w:sz w:val="28"/>
          <w:szCs w:val="28"/>
        </w:rPr>
        <w:t>наделенных полномочиями по управлению образованием. По результат</w:t>
      </w:r>
      <w:r w:rsidR="00DF41A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проверок оформлены 10 актов</w:t>
      </w:r>
      <w:r w:rsidR="00E13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заключения</w:t>
      </w:r>
      <w:r w:rsidR="00E13CD7">
        <w:rPr>
          <w:rFonts w:ascii="Times New Roman" w:hAnsi="Times New Roman" w:cs="Times New Roman"/>
          <w:sz w:val="28"/>
          <w:szCs w:val="28"/>
        </w:rPr>
        <w:t xml:space="preserve"> и установлено следующее.</w:t>
      </w:r>
    </w:p>
    <w:p w:rsidR="00683710" w:rsidRDefault="00683710" w:rsidP="004606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региональном, муниципальном уровнях,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организациях </w:t>
      </w:r>
      <w:r>
        <w:rPr>
          <w:rFonts w:ascii="Times New Roman" w:hAnsi="Times New Roman"/>
          <w:sz w:val="28"/>
          <w:szCs w:val="28"/>
        </w:rPr>
        <w:t xml:space="preserve">разработаны и утверждены нормативные правовые, локальные акты, регулирующие </w:t>
      </w:r>
      <w:r w:rsidRPr="0000775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3CD7">
        <w:rPr>
          <w:rFonts w:ascii="Times New Roman" w:hAnsi="Times New Roman" w:cs="Times New Roman"/>
          <w:sz w:val="28"/>
          <w:szCs w:val="28"/>
        </w:rPr>
        <w:t xml:space="preserve"> </w:t>
      </w:r>
      <w:r w:rsidRPr="000077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питания детей общеобразовательных и </w:t>
      </w:r>
      <w:r w:rsidRPr="006E70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дошкольных </w:t>
      </w:r>
      <w:r w:rsidRPr="006E701A">
        <w:rPr>
          <w:rFonts w:ascii="Times New Roman" w:hAnsi="Times New Roman"/>
          <w:iCs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iCs/>
          <w:sz w:val="28"/>
          <w:szCs w:val="28"/>
        </w:rPr>
        <w:t>,</w:t>
      </w:r>
      <w:r w:rsidR="00E13CD7">
        <w:rPr>
          <w:rFonts w:ascii="Times New Roman" w:hAnsi="Times New Roman"/>
          <w:iCs/>
          <w:sz w:val="28"/>
          <w:szCs w:val="28"/>
        </w:rPr>
        <w:t xml:space="preserve"> </w:t>
      </w:r>
      <w:r w:rsidRPr="005E0362">
        <w:rPr>
          <w:rFonts w:ascii="Times New Roman" w:hAnsi="Times New Roman" w:cs="Times New Roman"/>
          <w:iCs/>
          <w:color w:val="000000"/>
          <w:sz w:val="28"/>
          <w:szCs w:val="28"/>
        </w:rPr>
        <w:t>входящих в Чукотский (надмуниципальный) образовательный округ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B80810">
        <w:rPr>
          <w:rFonts w:ascii="Times New Roman" w:hAnsi="Times New Roman"/>
          <w:sz w:val="28"/>
          <w:szCs w:val="28"/>
        </w:rPr>
        <w:t xml:space="preserve">Нормативное обеспечение организации питания </w:t>
      </w:r>
      <w:r w:rsidRPr="00B80810">
        <w:rPr>
          <w:rFonts w:ascii="Times New Roman" w:hAnsi="Times New Roman"/>
          <w:iCs/>
          <w:sz w:val="28"/>
          <w:szCs w:val="28"/>
        </w:rPr>
        <w:t>детей</w:t>
      </w:r>
      <w:r w:rsidR="00357532">
        <w:rPr>
          <w:rFonts w:ascii="Times New Roman" w:hAnsi="Times New Roman"/>
          <w:iCs/>
          <w:sz w:val="28"/>
          <w:szCs w:val="28"/>
        </w:rPr>
        <w:t>,</w:t>
      </w:r>
      <w:r w:rsidRPr="00B8081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</w:t>
      </w:r>
      <w:r w:rsidR="003575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0810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B80810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не</w:t>
      </w:r>
      <w:r w:rsidRPr="00B80810">
        <w:rPr>
          <w:rFonts w:ascii="Times New Roman" w:hAnsi="Times New Roman"/>
          <w:sz w:val="28"/>
          <w:szCs w:val="28"/>
        </w:rPr>
        <w:t xml:space="preserve">достаточным. </w:t>
      </w:r>
      <w:r>
        <w:rPr>
          <w:rFonts w:ascii="Times New Roman" w:hAnsi="Times New Roman" w:cs="Times New Roman"/>
          <w:sz w:val="28"/>
          <w:szCs w:val="28"/>
        </w:rPr>
        <w:t>Так, П</w:t>
      </w:r>
      <w:r w:rsidRPr="00313911">
        <w:rPr>
          <w:rFonts w:ascii="Times New Roman" w:hAnsi="Times New Roman" w:cs="Times New Roman"/>
          <w:sz w:val="28"/>
          <w:szCs w:val="28"/>
        </w:rPr>
        <w:t xml:space="preserve">орядок обеспечения бесплатным двухразовым питанием (сухим пайком или компенсацией за питание в денежном эквиваленте) </w:t>
      </w:r>
      <w:r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313911">
        <w:rPr>
          <w:rFonts w:ascii="Times New Roman" w:hAnsi="Times New Roman" w:cs="Times New Roman"/>
          <w:sz w:val="28"/>
          <w:szCs w:val="28"/>
        </w:rPr>
        <w:t xml:space="preserve">имеющих статус обучающихся с ограниченными возможностями здоровья, получающих образование на дому, на </w:t>
      </w:r>
      <w:r>
        <w:rPr>
          <w:rFonts w:ascii="Times New Roman" w:hAnsi="Times New Roman" w:cs="Times New Roman"/>
          <w:sz w:val="28"/>
          <w:szCs w:val="28"/>
        </w:rPr>
        <w:t xml:space="preserve">окружном уровне и в отдельных муниципальных образованиях </w:t>
      </w:r>
      <w:r w:rsidRPr="00313911">
        <w:rPr>
          <w:rFonts w:ascii="Times New Roman" w:hAnsi="Times New Roman" w:cs="Times New Roman"/>
          <w:sz w:val="28"/>
          <w:szCs w:val="28"/>
        </w:rPr>
        <w:t>не определен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10" w:rsidRPr="00E13CD7" w:rsidRDefault="00683710" w:rsidP="004606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3F80">
        <w:rPr>
          <w:rFonts w:ascii="Times New Roman" w:hAnsi="Times New Roman" w:cs="Times New Roman"/>
          <w:sz w:val="28"/>
          <w:szCs w:val="28"/>
        </w:rPr>
        <w:t xml:space="preserve"> нарушение части 4 статьи 37 </w:t>
      </w:r>
      <w:r w:rsidR="00357532" w:rsidRPr="008314E0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Российской Федерации» (далее – Закон об образовании)</w:t>
      </w:r>
      <w:r w:rsidR="00357532">
        <w:rPr>
          <w:rFonts w:ascii="Times New Roman" w:hAnsi="Times New Roman" w:cs="Times New Roman"/>
          <w:sz w:val="28"/>
          <w:szCs w:val="28"/>
        </w:rPr>
        <w:t xml:space="preserve"> </w:t>
      </w:r>
      <w:r w:rsidRPr="007458E4">
        <w:rPr>
          <w:rFonts w:ascii="Times New Roman" w:hAnsi="Times New Roman" w:cs="Times New Roman"/>
          <w:sz w:val="28"/>
          <w:szCs w:val="28"/>
        </w:rPr>
        <w:t xml:space="preserve">в городском округе Анадырь </w:t>
      </w:r>
      <w:r w:rsidRPr="00003F80">
        <w:rPr>
          <w:rFonts w:ascii="Times New Roman" w:hAnsi="Times New Roman" w:cs="Times New Roman"/>
          <w:sz w:val="28"/>
          <w:szCs w:val="28"/>
        </w:rPr>
        <w:t>отсутствует порядок, регулирующий обеспечение питанием за счет бюджетных ассигнований городского округа Анадырь воспитанников дошкольных образовательных учреждений</w:t>
      </w:r>
      <w:r w:rsidR="00E13CD7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13CD7">
        <w:rPr>
          <w:rFonts w:ascii="Times New Roman" w:hAnsi="Times New Roman" w:cs="Times New Roman"/>
          <w:sz w:val="28"/>
          <w:szCs w:val="28"/>
        </w:rPr>
        <w:t>свидетельствует о наличии коррупционных рисков.</w:t>
      </w:r>
    </w:p>
    <w:p w:rsidR="00683710" w:rsidRDefault="00683710" w:rsidP="004606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4F7">
        <w:rPr>
          <w:rFonts w:ascii="Times New Roman" w:hAnsi="Times New Roman" w:cs="Times New Roman"/>
          <w:sz w:val="28"/>
          <w:szCs w:val="28"/>
          <w:lang w:eastAsia="ar-SA"/>
        </w:rPr>
        <w:t>Нормативными правовыми актами городского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округа Анадырь, а также локальными актами учреждения гарантировано предоставление обучающимся </w:t>
      </w:r>
      <w:r w:rsidRPr="001642FF">
        <w:rPr>
          <w:rFonts w:ascii="Times New Roman" w:hAnsi="Times New Roman" w:cs="Times New Roman"/>
          <w:sz w:val="28"/>
          <w:szCs w:val="28"/>
          <w:lang w:eastAsia="ar-SA"/>
        </w:rPr>
        <w:t>МБОУ «СОШ №1 г.Анадыря»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только бесплатного </w:t>
      </w:r>
      <w:r w:rsidRPr="00B774F7">
        <w:rPr>
          <w:rFonts w:ascii="Times New Roman" w:hAnsi="Times New Roman" w:cs="Times New Roman"/>
          <w:sz w:val="28"/>
          <w:szCs w:val="28"/>
          <w:lang w:eastAsia="ar-SA"/>
        </w:rPr>
        <w:t>питания и не определена возможность и порядок организации питания за плату</w:t>
      </w:r>
      <w:r w:rsidR="00F854A3">
        <w:rPr>
          <w:rFonts w:ascii="Times New Roman" w:hAnsi="Times New Roman" w:cs="Times New Roman"/>
          <w:sz w:val="28"/>
          <w:szCs w:val="28"/>
          <w:lang w:eastAsia="ar-SA"/>
        </w:rPr>
        <w:t>,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54A3">
        <w:rPr>
          <w:rFonts w:ascii="Times New Roman" w:hAnsi="Times New Roman" w:cs="Times New Roman"/>
          <w:sz w:val="28"/>
          <w:szCs w:val="28"/>
        </w:rPr>
        <w:t>нарушение</w:t>
      </w:r>
      <w:r w:rsidRPr="003E34C2">
        <w:rPr>
          <w:rFonts w:ascii="Times New Roman" w:hAnsi="Times New Roman" w:cs="Times New Roman"/>
          <w:sz w:val="28"/>
          <w:szCs w:val="28"/>
        </w:rPr>
        <w:t xml:space="preserve"> Закона об образовании </w:t>
      </w:r>
      <w:r w:rsidRPr="005E0323"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организация питания сотрудников</w:t>
      </w:r>
      <w:r w:rsidRPr="005E0323">
        <w:rPr>
          <w:rFonts w:ascii="Times New Roman" w:hAnsi="Times New Roman" w:cs="Times New Roman"/>
          <w:sz w:val="28"/>
          <w:szCs w:val="28"/>
        </w:rPr>
        <w:t>, локальные акты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регулирующие данный вопрос, отсутствуют. </w:t>
      </w:r>
    </w:p>
    <w:p w:rsidR="00683710" w:rsidRDefault="00683710" w:rsidP="005C10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школ округа базовая норма двухразового бесплатного питания в размере 92,0 рубля действовала с 1 мая 2016 года по 1 сентября 2018 года. </w:t>
      </w:r>
      <w:r w:rsidRPr="003B0FC2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Правительства Чукотского автономного округа от 19</w:t>
      </w:r>
      <w:r w:rsidR="005C10B3">
        <w:rPr>
          <w:rFonts w:ascii="Times New Roman" w:hAnsi="Times New Roman" w:cs="Times New Roman"/>
          <w:bCs/>
          <w:sz w:val="28"/>
          <w:szCs w:val="28"/>
        </w:rPr>
        <w:t> сентября 2018 года №</w:t>
      </w:r>
      <w:r w:rsidRPr="003B0FC2">
        <w:rPr>
          <w:rFonts w:ascii="Times New Roman" w:hAnsi="Times New Roman" w:cs="Times New Roman"/>
          <w:bCs/>
          <w:sz w:val="28"/>
          <w:szCs w:val="28"/>
        </w:rPr>
        <w:t xml:space="preserve">292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B0FC2">
        <w:rPr>
          <w:rFonts w:ascii="Times New Roman" w:hAnsi="Times New Roman" w:cs="Times New Roman"/>
          <w:bCs/>
          <w:sz w:val="28"/>
          <w:szCs w:val="28"/>
        </w:rPr>
        <w:t xml:space="preserve"> 1 сентября 2018 года </w:t>
      </w:r>
      <w:r>
        <w:rPr>
          <w:rFonts w:ascii="Times New Roman" w:hAnsi="Times New Roman" w:cs="Times New Roman"/>
          <w:bCs/>
          <w:sz w:val="28"/>
          <w:szCs w:val="28"/>
        </w:rPr>
        <w:t>базовая норма двухразового бесплатного питания для школьников была увеличена на 25 % и состав</w:t>
      </w:r>
      <w:r w:rsidR="005C10B3">
        <w:rPr>
          <w:rFonts w:ascii="Times New Roman" w:hAnsi="Times New Roman" w:cs="Times New Roman"/>
          <w:bCs/>
          <w:sz w:val="28"/>
          <w:szCs w:val="28"/>
        </w:rPr>
        <w:t>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115,0 рублей (завтрак – 55,0</w:t>
      </w:r>
      <w:r w:rsidR="00F854A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рублей, обед – 60,0 рублей).</w:t>
      </w:r>
    </w:p>
    <w:p w:rsidR="005A481A" w:rsidRDefault="00683710" w:rsidP="005C10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BE312A">
        <w:rPr>
          <w:rFonts w:ascii="Times New Roman" w:hAnsi="Times New Roman"/>
          <w:sz w:val="28"/>
          <w:szCs w:val="28"/>
        </w:rPr>
        <w:t xml:space="preserve"> 2017 году </w:t>
      </w:r>
      <w:r>
        <w:rPr>
          <w:rFonts w:ascii="Times New Roman" w:hAnsi="Times New Roman"/>
          <w:sz w:val="28"/>
          <w:szCs w:val="28"/>
        </w:rPr>
        <w:t>в школах округа обучалось</w:t>
      </w:r>
      <w:r w:rsidR="00846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7 068 </w:t>
      </w:r>
      <w:r w:rsidRPr="00BE312A">
        <w:rPr>
          <w:rFonts w:ascii="Times New Roman" w:hAnsi="Times New Roman"/>
          <w:iCs/>
          <w:color w:val="000000"/>
          <w:sz w:val="28"/>
          <w:szCs w:val="28"/>
        </w:rPr>
        <w:t>человек, в 2018 году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– 7</w:t>
      </w:r>
      <w:r w:rsidR="008464DB">
        <w:rPr>
          <w:rFonts w:ascii="Times New Roman" w:hAnsi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034</w:t>
      </w:r>
      <w:r w:rsidR="008464D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школьника, ф</w:t>
      </w:r>
      <w:r w:rsidRPr="00FB1365">
        <w:rPr>
          <w:rFonts w:ascii="Times New Roman" w:hAnsi="Times New Roman"/>
          <w:sz w:val="28"/>
          <w:szCs w:val="28"/>
        </w:rPr>
        <w:t xml:space="preserve">инансовое обеспечение организации питания детей </w:t>
      </w:r>
      <w:r w:rsidR="000C1F15">
        <w:rPr>
          <w:rFonts w:ascii="Times New Roman" w:hAnsi="Times New Roman"/>
          <w:sz w:val="28"/>
          <w:szCs w:val="28"/>
        </w:rPr>
        <w:t>школ округа</w:t>
      </w:r>
      <w:r w:rsidR="005C10B3">
        <w:rPr>
          <w:rFonts w:ascii="Times New Roman" w:hAnsi="Times New Roman"/>
          <w:sz w:val="28"/>
          <w:szCs w:val="28"/>
        </w:rPr>
        <w:t xml:space="preserve"> </w:t>
      </w:r>
      <w:r w:rsidRPr="00FB1365">
        <w:rPr>
          <w:rFonts w:ascii="Times New Roman" w:hAnsi="Times New Roman"/>
          <w:sz w:val="28"/>
          <w:szCs w:val="28"/>
        </w:rPr>
        <w:t>составило</w:t>
      </w:r>
      <w:r w:rsidR="005A481A">
        <w:rPr>
          <w:rFonts w:ascii="Times New Roman" w:hAnsi="Times New Roman"/>
          <w:sz w:val="28"/>
          <w:szCs w:val="28"/>
        </w:rPr>
        <w:t xml:space="preserve"> </w:t>
      </w:r>
      <w:r w:rsidRPr="00FB1365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154</w:t>
      </w:r>
      <w:r w:rsidR="008464DB">
        <w:rPr>
          <w:rFonts w:ascii="Times New Roman" w:hAnsi="Times New Roman"/>
          <w:sz w:val="28"/>
          <w:szCs w:val="28"/>
        </w:rPr>
        <w:t>,5 млн</w:t>
      </w:r>
      <w:r w:rsidRPr="00FB1365">
        <w:rPr>
          <w:rFonts w:ascii="Times New Roman" w:hAnsi="Times New Roman"/>
          <w:sz w:val="28"/>
          <w:szCs w:val="28"/>
        </w:rPr>
        <w:t>. рублей</w:t>
      </w:r>
      <w:r>
        <w:rPr>
          <w:rFonts w:ascii="Times New Roman" w:hAnsi="Times New Roman"/>
          <w:sz w:val="28"/>
          <w:szCs w:val="28"/>
        </w:rPr>
        <w:t>,</w:t>
      </w:r>
      <w:r w:rsidR="008464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FB13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FB1365">
        <w:rPr>
          <w:rFonts w:ascii="Times New Roman" w:hAnsi="Times New Roman"/>
          <w:sz w:val="28"/>
          <w:szCs w:val="28"/>
        </w:rPr>
        <w:t xml:space="preserve"> году </w:t>
      </w:r>
      <w:r w:rsidR="005A48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148</w:t>
      </w:r>
      <w:r w:rsidR="008464DB">
        <w:rPr>
          <w:rFonts w:ascii="Times New Roman" w:hAnsi="Times New Roman"/>
          <w:sz w:val="28"/>
          <w:szCs w:val="28"/>
        </w:rPr>
        <w:t>,7</w:t>
      </w:r>
      <w:r w:rsidR="005C10B3">
        <w:rPr>
          <w:rFonts w:ascii="Times New Roman" w:hAnsi="Times New Roman"/>
          <w:sz w:val="28"/>
          <w:szCs w:val="28"/>
        </w:rPr>
        <w:t> </w:t>
      </w:r>
      <w:r w:rsidR="008464DB">
        <w:rPr>
          <w:rFonts w:ascii="Times New Roman" w:hAnsi="Times New Roman"/>
          <w:sz w:val="28"/>
          <w:szCs w:val="28"/>
        </w:rPr>
        <w:t>млн.</w:t>
      </w:r>
      <w:r w:rsidRPr="00FB1365">
        <w:rPr>
          <w:rFonts w:ascii="Times New Roman" w:hAnsi="Times New Roman"/>
          <w:sz w:val="28"/>
          <w:szCs w:val="28"/>
        </w:rPr>
        <w:t> рублей</w:t>
      </w:r>
      <w:r w:rsidR="005A481A">
        <w:rPr>
          <w:rFonts w:ascii="Times New Roman" w:hAnsi="Times New Roman"/>
          <w:sz w:val="28"/>
          <w:szCs w:val="28"/>
        </w:rPr>
        <w:t xml:space="preserve">. </w:t>
      </w:r>
    </w:p>
    <w:p w:rsidR="00683710" w:rsidRDefault="00683710" w:rsidP="00460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</w:t>
      </w:r>
      <w:r w:rsidRPr="00BE312A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, получивших </w:t>
      </w:r>
      <w:r w:rsidRPr="00BE312A">
        <w:rPr>
          <w:rFonts w:ascii="Times New Roman" w:hAnsi="Times New Roman"/>
          <w:sz w:val="28"/>
          <w:szCs w:val="28"/>
        </w:rPr>
        <w:t>одноразов</w:t>
      </w:r>
      <w:r>
        <w:rPr>
          <w:rFonts w:ascii="Times New Roman" w:hAnsi="Times New Roman"/>
          <w:sz w:val="28"/>
          <w:szCs w:val="28"/>
        </w:rPr>
        <w:t>ое</w:t>
      </w:r>
      <w:r w:rsidRPr="00BE312A">
        <w:rPr>
          <w:rFonts w:ascii="Times New Roman" w:hAnsi="Times New Roman"/>
          <w:sz w:val="28"/>
          <w:szCs w:val="28"/>
        </w:rPr>
        <w:t xml:space="preserve"> бесплатн</w:t>
      </w:r>
      <w:r>
        <w:rPr>
          <w:rFonts w:ascii="Times New Roman" w:hAnsi="Times New Roman"/>
          <w:sz w:val="28"/>
          <w:szCs w:val="28"/>
        </w:rPr>
        <w:t>ое</w:t>
      </w:r>
      <w:r w:rsidRPr="00BE312A">
        <w:rPr>
          <w:rFonts w:ascii="Times New Roman" w:hAnsi="Times New Roman"/>
          <w:sz w:val="28"/>
          <w:szCs w:val="28"/>
        </w:rPr>
        <w:t xml:space="preserve"> горяч</w:t>
      </w:r>
      <w:r>
        <w:rPr>
          <w:rFonts w:ascii="Times New Roman" w:hAnsi="Times New Roman"/>
          <w:sz w:val="28"/>
          <w:szCs w:val="28"/>
        </w:rPr>
        <w:t>ее</w:t>
      </w:r>
      <w:r w:rsidRPr="00BE312A">
        <w:rPr>
          <w:rFonts w:ascii="Times New Roman" w:hAnsi="Times New Roman"/>
          <w:sz w:val="28"/>
          <w:szCs w:val="28"/>
        </w:rPr>
        <w:t xml:space="preserve"> питание (завтрак) </w:t>
      </w:r>
      <w:r>
        <w:rPr>
          <w:rFonts w:ascii="Times New Roman" w:hAnsi="Times New Roman"/>
          <w:sz w:val="28"/>
          <w:szCs w:val="28"/>
        </w:rPr>
        <w:t xml:space="preserve">составило: в 2017 году – 7 029 человек, в 2018 году – 6 993 школьника или 99,4 % от запланированного ежегодно. Льготная категория обучающихся, обеспеченная дополнительно горячим питанием (обед), составила: в 2017 году – 3 702 человека (52,4 % от общей численности учащихся), в 2018 году – 3 561 человек (50,6 %). </w:t>
      </w:r>
    </w:p>
    <w:p w:rsidR="00683710" w:rsidRDefault="00683710" w:rsidP="00460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F9">
        <w:rPr>
          <w:rFonts w:ascii="Times New Roman" w:hAnsi="Times New Roman" w:cs="Times New Roman"/>
          <w:sz w:val="28"/>
          <w:szCs w:val="28"/>
        </w:rPr>
        <w:t>В нарушение статьи 79 Закона об образовании не обеспечены питанием 36 школьников</w:t>
      </w:r>
      <w:r w:rsidR="008464DB">
        <w:rPr>
          <w:rFonts w:ascii="Times New Roman" w:hAnsi="Times New Roman"/>
          <w:sz w:val="28"/>
          <w:szCs w:val="28"/>
        </w:rPr>
        <w:t>,</w:t>
      </w:r>
      <w:r w:rsidRPr="000626F9">
        <w:rPr>
          <w:rFonts w:ascii="Times New Roman" w:hAnsi="Times New Roman" w:cs="Times New Roman"/>
          <w:sz w:val="28"/>
          <w:szCs w:val="28"/>
        </w:rPr>
        <w:t xml:space="preserve"> имеющих статус обучающихся с ограниченными возможностями здоровья, получающих образование на дому. </w:t>
      </w:r>
    </w:p>
    <w:p w:rsidR="00683710" w:rsidRPr="000626F9" w:rsidRDefault="00683710" w:rsidP="004606A9">
      <w:pPr>
        <w:tabs>
          <w:tab w:val="left" w:pos="739"/>
          <w:tab w:val="left" w:pos="94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проверке организации питания на объектах контроля установлено не соблюдение требований </w:t>
      </w:r>
      <w:r w:rsidR="00BB7494">
        <w:rPr>
          <w:rFonts w:ascii="Times New Roman" w:hAnsi="Times New Roman" w:cs="Times New Roman"/>
          <w:sz w:val="28"/>
          <w:szCs w:val="28"/>
        </w:rPr>
        <w:t>СанПиН2.4.5.2409-08.</w:t>
      </w:r>
    </w:p>
    <w:p w:rsidR="00683710" w:rsidRPr="00F13431" w:rsidRDefault="00683710" w:rsidP="004606A9">
      <w:pPr>
        <w:tabs>
          <w:tab w:val="left" w:pos="739"/>
          <w:tab w:val="left" w:pos="94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средняя фактическая стоимость питания школьника в день (завтрак, обед) превышает установленный финансовый норматив от 28 % в </w:t>
      </w:r>
      <w:r w:rsidRPr="0006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г.Билибино» до </w:t>
      </w:r>
      <w:r w:rsidRPr="000626F9">
        <w:rPr>
          <w:rFonts w:ascii="Times New Roman" w:eastAsia="Times New Roman" w:hAnsi="Times New Roman" w:cs="Times New Roman"/>
          <w:sz w:val="28"/>
          <w:szCs w:val="28"/>
          <w:lang w:eastAsia="ru-RU"/>
        </w:rPr>
        <w:t>124,5 % в</w:t>
      </w:r>
      <w:r w:rsidRPr="0006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«Центр образования п.Угольные Копи»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141,93 </w:t>
      </w:r>
      <w:r w:rsidRPr="00B025A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F13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«ООШ с.Сиреники»</w:t>
      </w:r>
      <w:r w:rsidRPr="00F1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710" w:rsidRPr="00F67AF9" w:rsidRDefault="00683710" w:rsidP="005C10B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994FAE">
        <w:rPr>
          <w:rFonts w:ascii="Times New Roman" w:hAnsi="Times New Roman" w:cs="Times New Roman"/>
          <w:color w:val="000000"/>
          <w:sz w:val="28"/>
          <w:szCs w:val="28"/>
        </w:rPr>
        <w:t xml:space="preserve">В сельских школах обеспечение питанием детей осуществляется исходя из наличия, стоимости продуктов питания в магазинах и базовой нормы стоимости питания, в связи с чем рацион школьников </w:t>
      </w:r>
      <w:r w:rsidRPr="00994FAE">
        <w:rPr>
          <w:rFonts w:ascii="Times New Roman" w:hAnsi="Times New Roman" w:cs="Times New Roman"/>
          <w:sz w:val="28"/>
          <w:szCs w:val="28"/>
        </w:rPr>
        <w:t>не всегда соответствуют санитарным нормам (по массе блюд, калорийности), в связи по причине высокой стоимости продуктов питания и ограниченностью ассортимента.</w:t>
      </w:r>
      <w:r w:rsidR="005C10B3">
        <w:rPr>
          <w:rFonts w:ascii="Times New Roman" w:hAnsi="Times New Roman" w:cs="Times New Roman"/>
          <w:sz w:val="28"/>
          <w:szCs w:val="28"/>
        </w:rPr>
        <w:t xml:space="preserve"> Д</w:t>
      </w:r>
      <w:r w:rsidRPr="00F67AF9">
        <w:rPr>
          <w:rFonts w:ascii="Times New Roman" w:hAnsi="Times New Roman" w:cs="Times New Roman"/>
          <w:sz w:val="28"/>
          <w:szCs w:val="28"/>
        </w:rPr>
        <w:t xml:space="preserve">ействующая Методика </w:t>
      </w:r>
      <w:r w:rsidRPr="00F67AF9">
        <w:rPr>
          <w:rFonts w:ascii="Times New Roman" w:hAnsi="Times New Roman"/>
          <w:sz w:val="28"/>
          <w:szCs w:val="28"/>
        </w:rPr>
        <w:t>формирования нормативов финансового обеспечения</w:t>
      </w:r>
      <w:r w:rsidRPr="00F67AF9">
        <w:rPr>
          <w:rFonts w:ascii="Times New Roman" w:hAnsi="Times New Roman" w:cs="Times New Roman"/>
          <w:sz w:val="28"/>
          <w:szCs w:val="28"/>
        </w:rPr>
        <w:t xml:space="preserve"> не предусматривает в течение финансового года корректировки </w:t>
      </w:r>
      <w:r w:rsidRPr="00F67AF9">
        <w:rPr>
          <w:rFonts w:ascii="Times New Roman" w:hAnsi="Times New Roman"/>
          <w:sz w:val="28"/>
          <w:szCs w:val="28"/>
        </w:rPr>
        <w:t xml:space="preserve">количества обучающихся льготной категории в сторону уменьшения, в связи со значительным сокращением в отчетном периоде численности данного контингента. </w:t>
      </w:r>
    </w:p>
    <w:p w:rsidR="00683710" w:rsidRPr="000C45A3" w:rsidRDefault="00683710" w:rsidP="005A481A">
      <w:pPr>
        <w:tabs>
          <w:tab w:val="left" w:pos="709"/>
          <w:tab w:val="left" w:pos="94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7AF9">
        <w:rPr>
          <w:rFonts w:ascii="Times New Roman" w:hAnsi="Times New Roman"/>
          <w:sz w:val="28"/>
          <w:szCs w:val="28"/>
        </w:rPr>
        <w:tab/>
      </w:r>
      <w:r w:rsidRPr="000C45A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Pr="000C45A3">
        <w:rPr>
          <w:rFonts w:ascii="Times New Roman" w:hAnsi="Times New Roman"/>
          <w:sz w:val="28"/>
          <w:szCs w:val="28"/>
        </w:rPr>
        <w:t>СанПиН 2.4.5.2409-08 к</w:t>
      </w:r>
      <w:r w:rsidRPr="000C45A3">
        <w:rPr>
          <w:rFonts w:ascii="Times New Roman" w:eastAsia="Calibri" w:hAnsi="Times New Roman" w:cs="Times New Roman"/>
          <w:bCs/>
          <w:sz w:val="28"/>
          <w:szCs w:val="28"/>
        </w:rPr>
        <w:t>онтроль за соблюдением санитарно-гигиенических требований к условиям и организации питания (</w:t>
      </w:r>
      <w:r w:rsidRPr="000C45A3">
        <w:rPr>
          <w:rFonts w:ascii="Times New Roman" w:hAnsi="Times New Roman" w:cs="Times New Roman"/>
          <w:sz w:val="28"/>
          <w:szCs w:val="28"/>
        </w:rPr>
        <w:t>проверка качества пищи, соблюдение рецептур и технологических режимов, ведение ежедневно бракеражного журнала)</w:t>
      </w:r>
      <w:r w:rsidRPr="000C4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осуществлять медицинские работники, которые </w:t>
      </w:r>
      <w:r w:rsidRPr="000C45A3">
        <w:rPr>
          <w:rFonts w:ascii="Times New Roman" w:hAnsi="Times New Roman" w:cs="Times New Roman"/>
          <w:sz w:val="28"/>
          <w:szCs w:val="28"/>
        </w:rPr>
        <w:t>штатным расписанием образовательных организаций не предусмотрены.</w:t>
      </w:r>
      <w:r w:rsidRPr="000C45A3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Указанные выше функции осуществляют медицинские работники </w:t>
      </w:r>
      <w:r w:rsidRPr="000C45A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филиалов ГБУЗ «Чукотская окружная больница», в соответствии с заключенными договорами с учреждениями образования округа</w:t>
      </w:r>
      <w:r w:rsidRPr="000C4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10" w:rsidRPr="00994FAE" w:rsidRDefault="00683710" w:rsidP="004606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AE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</w:t>
      </w:r>
      <w:r w:rsidRPr="00994FAE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для  муниципальных нужд в целях организации горячего питания объектами </w:t>
      </w:r>
      <w:r w:rsidRPr="0099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eastAsia="Calibri" w:hAnsi="Times New Roman" w:cs="Times New Roman"/>
          <w:sz w:val="28"/>
          <w:szCs w:val="28"/>
        </w:rPr>
        <w:lastRenderedPageBreak/>
        <w:t>контроля показывают, что закупки не</w:t>
      </w:r>
      <w:r w:rsidR="0099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eastAsia="Calibri" w:hAnsi="Times New Roman" w:cs="Times New Roman"/>
          <w:sz w:val="28"/>
          <w:szCs w:val="28"/>
        </w:rPr>
        <w:t xml:space="preserve">конкурентны, доля </w:t>
      </w:r>
      <w:r w:rsidRPr="00994FAE">
        <w:rPr>
          <w:rFonts w:ascii="Times New Roman" w:hAnsi="Times New Roman" w:cs="Times New Roman"/>
          <w:sz w:val="28"/>
          <w:szCs w:val="28"/>
        </w:rPr>
        <w:t>закупок, проведенных</w:t>
      </w:r>
      <w:r w:rsidRPr="00994FAE">
        <w:rPr>
          <w:rFonts w:ascii="Times New Roman" w:eastAsia="Calibri" w:hAnsi="Times New Roman" w:cs="Times New Roman"/>
          <w:sz w:val="28"/>
          <w:szCs w:val="28"/>
        </w:rPr>
        <w:t xml:space="preserve"> неконкурентным способом (у единственного поставщика), </w:t>
      </w:r>
      <w:r w:rsidRPr="00994FAE">
        <w:rPr>
          <w:rFonts w:ascii="Times New Roman" w:eastAsia="Calibri" w:hAnsi="Times New Roman"/>
          <w:sz w:val="28"/>
          <w:szCs w:val="28"/>
        </w:rPr>
        <w:t xml:space="preserve">без учета </w:t>
      </w:r>
      <w:r w:rsidRPr="00994FA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МБОУ </w:t>
      </w:r>
      <w:r w:rsidRPr="00994FAE">
        <w:rPr>
          <w:rFonts w:ascii="Times New Roman" w:hAnsi="Times New Roman" w:cs="Times New Roman"/>
          <w:sz w:val="28"/>
          <w:szCs w:val="28"/>
        </w:rPr>
        <w:t>«СОШ № 1 г. Анадыря»,</w:t>
      </w:r>
      <w:r w:rsidRPr="00994FAE">
        <w:rPr>
          <w:rFonts w:ascii="Times New Roman" w:eastAsia="Calibri" w:hAnsi="Times New Roman" w:cs="Times New Roman"/>
          <w:sz w:val="28"/>
          <w:szCs w:val="28"/>
        </w:rPr>
        <w:t xml:space="preserve"> составляет 92, 5% (или</w:t>
      </w:r>
      <w:r w:rsidR="0099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eastAsia="Calibri" w:hAnsi="Times New Roman"/>
          <w:sz w:val="28"/>
          <w:szCs w:val="28"/>
        </w:rPr>
        <w:t>76</w:t>
      </w:r>
      <w:r w:rsidR="00994FAE">
        <w:rPr>
          <w:rFonts w:ascii="Times New Roman" w:eastAsia="Calibri" w:hAnsi="Times New Roman"/>
          <w:sz w:val="28"/>
          <w:szCs w:val="28"/>
        </w:rPr>
        <w:t>,9 млн</w:t>
      </w:r>
      <w:r w:rsidRPr="00994FAE">
        <w:rPr>
          <w:rFonts w:ascii="Times New Roman" w:eastAsia="Calibri" w:hAnsi="Times New Roman"/>
          <w:sz w:val="28"/>
          <w:szCs w:val="28"/>
        </w:rPr>
        <w:t xml:space="preserve">. рублей) </w:t>
      </w:r>
      <w:r w:rsidRPr="00994FAE">
        <w:rPr>
          <w:rFonts w:ascii="Times New Roman" w:eastAsia="Calibri" w:hAnsi="Times New Roman" w:cs="Times New Roman"/>
          <w:sz w:val="28"/>
          <w:szCs w:val="28"/>
        </w:rPr>
        <w:t>от общей суммы закупок, что свидетельствует о низком уровне конкурентноспособности,</w:t>
      </w:r>
      <w:r w:rsidR="00994FAE" w:rsidRPr="0099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eastAsia="Calibri" w:hAnsi="Times New Roman" w:cs="Times New Roman"/>
          <w:sz w:val="28"/>
          <w:szCs w:val="28"/>
        </w:rPr>
        <w:t xml:space="preserve">неэффективности закупок и </w:t>
      </w:r>
      <w:r w:rsidRPr="00994FAE">
        <w:rPr>
          <w:rFonts w:ascii="Times New Roman" w:hAnsi="Times New Roman"/>
          <w:sz w:val="28"/>
          <w:szCs w:val="28"/>
        </w:rPr>
        <w:t>коррупционных рисках</w:t>
      </w:r>
      <w:r w:rsidRPr="00994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710" w:rsidRDefault="00683710" w:rsidP="00460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на всех объектах контроля, высокая закупочная цена на продукты питания ведет к удорожанию стоимости питания, и как следствие, к превышению </w:t>
      </w:r>
      <w:r w:rsidRPr="00B025AC">
        <w:rPr>
          <w:rFonts w:ascii="Times New Roman" w:eastAsia="Times New Roman" w:hAnsi="Times New Roman"/>
          <w:sz w:val="28"/>
          <w:szCs w:val="28"/>
          <w:lang w:eastAsia="ru-RU"/>
        </w:rPr>
        <w:t>фактическ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025A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25AC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 нормативом, а в отдельных случаях </w:t>
      </w:r>
      <w:r>
        <w:rPr>
          <w:rFonts w:ascii="Times New Roman" w:hAnsi="Times New Roman"/>
          <w:sz w:val="28"/>
          <w:szCs w:val="28"/>
        </w:rPr>
        <w:t>к</w:t>
      </w:r>
      <w:r w:rsidR="005A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несоблюдению СанПиН 2.4.5.2409-08 в виде занижения массы порций, чтобы как-то придерживаться норматива стоимости питания.</w:t>
      </w:r>
    </w:p>
    <w:p w:rsidR="00683710" w:rsidRPr="00994FAE" w:rsidRDefault="00683710" w:rsidP="00BB7494">
      <w:pPr>
        <w:tabs>
          <w:tab w:val="left" w:pos="709"/>
          <w:tab w:val="left" w:pos="94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83C3B">
        <w:rPr>
          <w:rFonts w:ascii="Times New Roman" w:hAnsi="Times New Roman"/>
          <w:sz w:val="28"/>
          <w:szCs w:val="28"/>
        </w:rPr>
        <w:tab/>
      </w:r>
      <w:r w:rsidR="005A481A">
        <w:rPr>
          <w:rFonts w:ascii="Times New Roman" w:hAnsi="Times New Roman"/>
          <w:sz w:val="28"/>
          <w:szCs w:val="28"/>
        </w:rPr>
        <w:t xml:space="preserve"> </w:t>
      </w:r>
      <w:r w:rsidRPr="00994FAE">
        <w:rPr>
          <w:rFonts w:ascii="Times New Roman" w:hAnsi="Times New Roman" w:cs="Times New Roman"/>
          <w:sz w:val="28"/>
          <w:szCs w:val="28"/>
        </w:rPr>
        <w:t xml:space="preserve">Отсутствие нормативного правового регулирования использования бюджетных ресурсов (помещений, оборудования, коммуникаций, энергоресурсов) при предоставлении питания за плату, </w:t>
      </w:r>
      <w:r w:rsidRPr="00994FAE">
        <w:rPr>
          <w:rFonts w:ascii="Times New Roman" w:hAnsi="Times New Roman" w:cs="Times New Roman"/>
          <w:sz w:val="28"/>
          <w:szCs w:val="28"/>
          <w:lang w:eastAsia="ar-SA"/>
        </w:rPr>
        <w:t>свидетельствует о наличии коррупционных рисков.</w:t>
      </w:r>
    </w:p>
    <w:p w:rsidR="00683710" w:rsidRPr="00994FAE" w:rsidRDefault="00683710" w:rsidP="004606A9">
      <w:pPr>
        <w:pStyle w:val="afa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AE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на 7-ми объектах контроля проведен анализ оснащенности пищеблоков, в результате установлено</w:t>
      </w:r>
      <w:r w:rsidR="00994FAE" w:rsidRPr="00994FA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94FAE">
        <w:rPr>
          <w:rFonts w:ascii="Times New Roman" w:hAnsi="Times New Roman" w:cs="Times New Roman"/>
          <w:sz w:val="28"/>
          <w:szCs w:val="28"/>
        </w:rPr>
        <w:t>оснащенность пищеблоков школ округа не в полной мере соответствует санитарным правилам</w:t>
      </w:r>
      <w:r w:rsidRPr="00994F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94FAE">
        <w:rPr>
          <w:rFonts w:ascii="Times New Roman" w:hAnsi="Times New Roman" w:cs="Times New Roman"/>
          <w:sz w:val="28"/>
          <w:szCs w:val="28"/>
        </w:rPr>
        <w:t>часть оборудования находится в неисправном состоянии и требует замены, другая часть</w:t>
      </w:r>
      <w:r w:rsidR="00994FAE" w:rsidRPr="00994FAE">
        <w:rPr>
          <w:rFonts w:ascii="Times New Roman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4FAE">
        <w:rPr>
          <w:rFonts w:ascii="Times New Roman" w:eastAsia="Calibri" w:hAnsi="Times New Roman" w:cs="Times New Roman"/>
          <w:sz w:val="28"/>
          <w:szCs w:val="28"/>
        </w:rPr>
        <w:t>борудования</w:t>
      </w:r>
      <w:r w:rsidR="00994FAE" w:rsidRPr="0099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eastAsia="Calibri" w:hAnsi="Times New Roman" w:cs="Times New Roman"/>
          <w:sz w:val="28"/>
          <w:szCs w:val="28"/>
        </w:rPr>
        <w:t>хоть и находится в рабочем состоянии, однако</w:t>
      </w:r>
      <w:r w:rsidRPr="00994FAE">
        <w:rPr>
          <w:rFonts w:ascii="Times New Roman" w:hAnsi="Times New Roman" w:cs="Times New Roman"/>
          <w:sz w:val="28"/>
          <w:szCs w:val="28"/>
        </w:rPr>
        <w:t xml:space="preserve"> морально устарела, имеет 100% физический износ и также требует замены, </w:t>
      </w:r>
      <w:r w:rsidRPr="00994FAE">
        <w:rPr>
          <w:rFonts w:ascii="Times New Roman" w:eastAsia="Calibri" w:hAnsi="Times New Roman" w:cs="Times New Roman"/>
          <w:sz w:val="28"/>
          <w:szCs w:val="28"/>
        </w:rPr>
        <w:t>так как использование на пищеблоке устаревшего оборудования сдерживает применение энергосберегающих и других прогрессивных технологий.</w:t>
      </w:r>
      <w:r w:rsidR="00994FAE" w:rsidRPr="00994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FAE">
        <w:rPr>
          <w:rFonts w:ascii="Times New Roman" w:hAnsi="Times New Roman" w:cs="Times New Roman"/>
          <w:sz w:val="28"/>
          <w:szCs w:val="28"/>
        </w:rPr>
        <w:t xml:space="preserve">Также требуется ремонт обеденных залов школьных столовых. </w:t>
      </w:r>
    </w:p>
    <w:p w:rsidR="00683710" w:rsidRDefault="00683710" w:rsidP="00460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При проведении</w:t>
      </w:r>
      <w:r w:rsidR="00905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Управлением Роспотребнадзора плановых и внеплановых проверок в 2017-2018 годах установлено, что всеми общеобразовательными</w:t>
      </w:r>
      <w:r w:rsidR="0046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учреждениями не соблюдается п.6.22. </w:t>
      </w:r>
      <w:r w:rsidR="0046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E0">
        <w:rPr>
          <w:rFonts w:ascii="Times New Roman" w:eastAsia="Calibri" w:hAnsi="Times New Roman" w:cs="Times New Roman"/>
          <w:sz w:val="28"/>
          <w:szCs w:val="28"/>
        </w:rPr>
        <w:t>СанПиН</w:t>
      </w:r>
      <w:r>
        <w:rPr>
          <w:rFonts w:eastAsia="Calibri" w:cs="Times New Roman"/>
          <w:szCs w:val="28"/>
        </w:rPr>
        <w:t> </w:t>
      </w:r>
      <w:r w:rsidRPr="008314E0">
        <w:rPr>
          <w:rFonts w:ascii="Times New Roman" w:hAnsi="Times New Roman" w:cs="Times New Roman"/>
          <w:sz w:val="28"/>
          <w:szCs w:val="28"/>
        </w:rPr>
        <w:t>2.4.5.2409-</w:t>
      </w:r>
      <w:r w:rsidRPr="008314E0"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, а именно: фактический рацион питания не соответствует примерному меню.</w:t>
      </w:r>
    </w:p>
    <w:p w:rsidR="005A481A" w:rsidRDefault="00683710" w:rsidP="004606A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5111">
        <w:rPr>
          <w:rFonts w:ascii="Times New Roman" w:hAnsi="Times New Roman" w:cs="Times New Roman"/>
          <w:iCs/>
          <w:color w:val="000000"/>
          <w:sz w:val="28"/>
          <w:szCs w:val="28"/>
        </w:rPr>
        <w:t>Результаты мониторинга организации школьного питания, проводимого Департаментом образования,</w:t>
      </w:r>
      <w:r w:rsidR="00905111" w:rsidRPr="009051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5111">
        <w:rPr>
          <w:rFonts w:ascii="Times New Roman" w:hAnsi="Times New Roman" w:cs="Times New Roman"/>
          <w:iCs/>
          <w:color w:val="000000"/>
          <w:sz w:val="28"/>
          <w:szCs w:val="28"/>
        </w:rPr>
        <w:t>свидетельствуют, что</w:t>
      </w:r>
      <w:r w:rsidR="009051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6001F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проводится</w:t>
      </w:r>
      <w:r w:rsidR="009051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6001F">
        <w:rPr>
          <w:rFonts w:ascii="Times New Roman" w:hAnsi="Times New Roman" w:cs="Times New Roman"/>
          <w:iCs/>
          <w:color w:val="000000"/>
          <w:sz w:val="28"/>
          <w:szCs w:val="28"/>
        </w:rPr>
        <w:t>на недостаточном уровне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05111" w:rsidRDefault="0073549A" w:rsidP="007354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9051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результатам экспертно-аналитического мероприятия </w:t>
      </w:r>
      <w:r w:rsidR="00905111">
        <w:rPr>
          <w:rFonts w:ascii="Times New Roman" w:hAnsi="Times New Roman" w:cs="Times New Roman"/>
          <w:bCs/>
          <w:sz w:val="28"/>
          <w:szCs w:val="28"/>
        </w:rPr>
        <w:t>Счетной палатой направлены:</w:t>
      </w:r>
    </w:p>
    <w:p w:rsidR="00683710" w:rsidRDefault="00905111" w:rsidP="0046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683710">
        <w:rPr>
          <w:rFonts w:ascii="Times New Roman" w:hAnsi="Times New Roman" w:cs="Times New Roman"/>
          <w:bCs/>
          <w:sz w:val="28"/>
          <w:szCs w:val="28"/>
        </w:rPr>
        <w:t xml:space="preserve">рекомендации в адрес Департамента образования и науки Чукотского автономного округа </w:t>
      </w:r>
      <w:r w:rsidR="00683710">
        <w:rPr>
          <w:rFonts w:ascii="Times New Roman" w:hAnsi="Times New Roman" w:cs="Times New Roman"/>
          <w:sz w:val="28"/>
          <w:szCs w:val="28"/>
        </w:rPr>
        <w:t xml:space="preserve">по принятию мер к устранению нарушений и недостатков </w:t>
      </w:r>
      <w:r w:rsidR="00683710" w:rsidRPr="00463946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</w:t>
      </w:r>
      <w:r w:rsidR="00683710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="00683710" w:rsidRPr="004639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питания детей в общеобразовательных и дошкольных образовательных организациях</w:t>
      </w:r>
      <w:r w:rsidR="00683710">
        <w:rPr>
          <w:rFonts w:ascii="Times New Roman" w:hAnsi="Times New Roman" w:cs="Times New Roman"/>
          <w:sz w:val="28"/>
          <w:szCs w:val="28"/>
        </w:rPr>
        <w:t xml:space="preserve"> округа, установленных в ходе проведенных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710" w:rsidRDefault="00905111" w:rsidP="0046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83710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83710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710">
        <w:rPr>
          <w:rFonts w:ascii="Times New Roman" w:hAnsi="Times New Roman" w:cs="Times New Roman"/>
          <w:sz w:val="28"/>
          <w:szCs w:val="28"/>
        </w:rPr>
        <w:t xml:space="preserve"> </w:t>
      </w:r>
      <w:r w:rsidR="00683710" w:rsidRPr="006F4A08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83710">
        <w:rPr>
          <w:rFonts w:ascii="Times New Roman" w:hAnsi="Times New Roman" w:cs="Times New Roman"/>
          <w:sz w:val="28"/>
          <w:szCs w:val="28"/>
        </w:rPr>
        <w:t>Управления социальной политики Администрации Анадырского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3710">
        <w:rPr>
          <w:rFonts w:ascii="Times New Roman" w:hAnsi="Times New Roman" w:cs="Times New Roman"/>
          <w:sz w:val="28"/>
          <w:szCs w:val="28"/>
        </w:rPr>
        <w:t>Управления социальной политики городского округа Певек.</w:t>
      </w:r>
    </w:p>
    <w:p w:rsidR="00683710" w:rsidRDefault="00905111" w:rsidP="00460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и</w:t>
      </w:r>
      <w:r w:rsidR="00683710">
        <w:rPr>
          <w:rFonts w:ascii="Times New Roman" w:hAnsi="Times New Roman" w:cs="Times New Roman"/>
          <w:sz w:val="28"/>
          <w:szCs w:val="28"/>
        </w:rPr>
        <w:t>нформационное письмо в Прокуратору Чукотского автономного округа о выявленных в ходе проверки коррупционных рисках.</w:t>
      </w:r>
    </w:p>
    <w:p w:rsidR="009E0284" w:rsidRDefault="009E0284" w:rsidP="009E0284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25BBC" w:rsidRDefault="00E81F8C" w:rsidP="00E25BBC">
      <w:pPr>
        <w:spacing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81F8C">
        <w:rPr>
          <w:rFonts w:ascii="Times New Roman" w:hAnsi="Times New Roman"/>
          <w:b/>
          <w:sz w:val="28"/>
          <w:szCs w:val="28"/>
        </w:rPr>
        <w:t xml:space="preserve">Внешняя проверка годового отчета об исполнении бюджета Чукотского территориального фонда обязательного медицинского страхования </w:t>
      </w:r>
      <w:r w:rsidR="00E25BBC">
        <w:rPr>
          <w:rFonts w:ascii="Times New Roman" w:hAnsi="Times New Roman"/>
          <w:b/>
          <w:sz w:val="28"/>
          <w:szCs w:val="28"/>
        </w:rPr>
        <w:t xml:space="preserve">(далее – Фонд) </w:t>
      </w:r>
      <w:r w:rsidRPr="00E81F8C">
        <w:rPr>
          <w:rFonts w:ascii="Times New Roman" w:hAnsi="Times New Roman"/>
          <w:b/>
          <w:sz w:val="28"/>
          <w:szCs w:val="28"/>
        </w:rPr>
        <w:t xml:space="preserve">за 2018 год </w:t>
      </w:r>
      <w:r w:rsidR="00E25BBC" w:rsidRPr="00E25BBC">
        <w:rPr>
          <w:rFonts w:ascii="Times New Roman" w:hAnsi="Times New Roman"/>
          <w:sz w:val="28"/>
          <w:szCs w:val="28"/>
        </w:rPr>
        <w:t>показала следующее</w:t>
      </w:r>
      <w:r w:rsidR="00E25BBC" w:rsidRPr="00096D4C">
        <w:rPr>
          <w:rFonts w:ascii="Calibri" w:eastAsia="Calibri" w:hAnsi="Calibri" w:cs="Times New Roman"/>
          <w:sz w:val="28"/>
          <w:szCs w:val="28"/>
        </w:rPr>
        <w:t>. </w:t>
      </w:r>
    </w:p>
    <w:p w:rsidR="00E25BBC" w:rsidRPr="00E25BBC" w:rsidRDefault="00E25BBC" w:rsidP="00E2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Законом о бюджете Фонда на 2018 год первоначально бюджет Фонда по доходам и  расходам утвержден в объеме 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372</w:t>
      </w:r>
      <w:r>
        <w:rPr>
          <w:rFonts w:ascii="Times New Roman" w:hAnsi="Times New Roman" w:cs="Times New Roman"/>
          <w:color w:val="000000"/>
          <w:sz w:val="28"/>
          <w:szCs w:val="28"/>
        </w:rPr>
        <w:t>,1 млн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. рублей.                          В окончательной редакции – по доходам в объеме 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404</w:t>
      </w:r>
      <w:r>
        <w:rPr>
          <w:rFonts w:ascii="Times New Roman" w:hAnsi="Times New Roman" w:cs="Times New Roman"/>
          <w:color w:val="000000"/>
          <w:sz w:val="28"/>
          <w:szCs w:val="28"/>
        </w:rPr>
        <w:t>,9 млн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. рублей, по расходам – 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417</w:t>
      </w:r>
      <w:r>
        <w:rPr>
          <w:rFonts w:ascii="Times New Roman" w:hAnsi="Times New Roman" w:cs="Times New Roman"/>
          <w:color w:val="000000"/>
          <w:sz w:val="28"/>
          <w:szCs w:val="28"/>
        </w:rPr>
        <w:t>,2 млн.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рублей, с дефицитом в размере 12</w:t>
      </w:r>
      <w:r>
        <w:rPr>
          <w:rFonts w:ascii="Times New Roman" w:hAnsi="Times New Roman" w:cs="Times New Roman"/>
          <w:color w:val="000000"/>
          <w:sz w:val="28"/>
          <w:szCs w:val="28"/>
        </w:rPr>
        <w:t>,3 млн</w:t>
      </w:r>
      <w:r w:rsidRPr="00E25BBC">
        <w:rPr>
          <w:rFonts w:ascii="Times New Roman" w:eastAsia="Calibri" w:hAnsi="Times New Roman" w:cs="Times New Roman"/>
          <w:sz w:val="28"/>
          <w:szCs w:val="28"/>
        </w:rPr>
        <w:t xml:space="preserve">. рублей. Источником финансирования дефицита бюджета Фонда являлось изменение остатков средств на счетах по учету средств бюджета Фонда. 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 Фонда сформирован с соблюдением принципа </w:t>
      </w:r>
      <w:r w:rsidRPr="00E25BBC">
        <w:rPr>
          <w:rFonts w:ascii="Times New Roman" w:eastAsia="Calibri" w:hAnsi="Times New Roman" w:cs="Times New Roman"/>
          <w:sz w:val="28"/>
          <w:szCs w:val="28"/>
        </w:rPr>
        <w:t>сбалансированности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соответствует требованиям статьи 33 Бюджетного кодекса. </w:t>
      </w:r>
    </w:p>
    <w:p w:rsidR="00E25BBC" w:rsidRPr="00E25BBC" w:rsidRDefault="00E25BBC" w:rsidP="00FA1C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5BBC">
        <w:rPr>
          <w:rFonts w:ascii="Times New Roman" w:eastAsia="Calibri" w:hAnsi="Times New Roman" w:cs="Times New Roman"/>
          <w:sz w:val="28"/>
          <w:szCs w:val="28"/>
        </w:rPr>
        <w:t>Бюджет Фонда за 2018 год исполнен по доходам в объеме              2 40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E25BB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 млн</w:t>
      </w:r>
      <w:r w:rsidRPr="00E25BBC">
        <w:rPr>
          <w:rFonts w:ascii="Times New Roman" w:eastAsia="Calibri" w:hAnsi="Times New Roman" w:cs="Times New Roman"/>
          <w:sz w:val="28"/>
          <w:szCs w:val="28"/>
        </w:rPr>
        <w:t>. рублей, по расходам 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5BBC">
        <w:rPr>
          <w:rFonts w:ascii="Times New Roman" w:eastAsia="Calibri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>,4 млн.</w:t>
      </w:r>
      <w:r w:rsidRPr="00E25BBC">
        <w:rPr>
          <w:rFonts w:ascii="Times New Roman" w:eastAsia="Calibri" w:hAnsi="Times New Roman" w:cs="Times New Roman"/>
          <w:sz w:val="28"/>
          <w:szCs w:val="28"/>
        </w:rPr>
        <w:t xml:space="preserve"> рублей, дефицит составил 1</w:t>
      </w:r>
      <w:r>
        <w:rPr>
          <w:rFonts w:ascii="Times New Roman" w:hAnsi="Times New Roman" w:cs="Times New Roman"/>
          <w:sz w:val="28"/>
          <w:szCs w:val="28"/>
        </w:rPr>
        <w:t>,9 млн</w:t>
      </w:r>
      <w:r w:rsidRPr="00E25BBC">
        <w:rPr>
          <w:rFonts w:ascii="Times New Roman" w:eastAsia="Calibri" w:hAnsi="Times New Roman" w:cs="Times New Roman"/>
          <w:sz w:val="28"/>
          <w:szCs w:val="28"/>
        </w:rPr>
        <w:t xml:space="preserve">. рублей.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5BBC">
        <w:rPr>
          <w:rFonts w:ascii="Times New Roman" w:eastAsia="Calibri" w:hAnsi="Times New Roman" w:cs="Times New Roman"/>
          <w:color w:val="000000"/>
          <w:sz w:val="28"/>
          <w:szCs w:val="28"/>
        </w:rPr>
        <w:t>целом доходы бюджета Фонда в 2018 году, как и в 2017 году, сформированы за счет безвозмездных поступлений, которые в структуре бюджета Фонда составляют 99,6%, в том числе: 66,8% – средства ФФОМС, 31,5% – окружного бюджета, 1,3% – прочие межбюджетные трансферты. Налоговые и неналоговые доходы в структуре бюджета Фонда составили 0,4%. Расходы бюджета Фонда за 2018 год по отношению к 2017 году сократились на 7,2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Pr="00E25B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25BBC" w:rsidRDefault="00E25BBC" w:rsidP="00E25BBC">
      <w:pPr>
        <w:pStyle w:val="a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</w:t>
      </w:r>
      <w:r w:rsidRPr="00E25BBC">
        <w:rPr>
          <w:rFonts w:eastAsia="Times New Roman"/>
          <w:color w:val="000000"/>
          <w:sz w:val="28"/>
          <w:szCs w:val="28"/>
        </w:rPr>
        <w:t xml:space="preserve">ебиторская задолженность Фонда снизилась на </w:t>
      </w:r>
      <w:r>
        <w:rPr>
          <w:rFonts w:eastAsia="Times New Roman"/>
          <w:color w:val="000000"/>
          <w:sz w:val="28"/>
          <w:szCs w:val="28"/>
        </w:rPr>
        <w:t>0,3 млн</w:t>
      </w:r>
      <w:r w:rsidRPr="00E25BBC">
        <w:rPr>
          <w:rFonts w:eastAsia="Times New Roman"/>
          <w:color w:val="000000"/>
          <w:sz w:val="28"/>
          <w:szCs w:val="28"/>
        </w:rPr>
        <w:t xml:space="preserve">. рублей и на конец отчетного периода составила </w:t>
      </w:r>
      <w:r>
        <w:rPr>
          <w:rFonts w:eastAsia="Times New Roman"/>
          <w:color w:val="000000"/>
          <w:sz w:val="28"/>
          <w:szCs w:val="28"/>
        </w:rPr>
        <w:t>0,</w:t>
      </w:r>
      <w:r w:rsidRPr="00E25BBC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млн</w:t>
      </w:r>
      <w:r w:rsidRPr="00E25BBC">
        <w:rPr>
          <w:rFonts w:eastAsia="Times New Roman"/>
          <w:color w:val="000000"/>
          <w:sz w:val="28"/>
          <w:szCs w:val="28"/>
        </w:rPr>
        <w:t xml:space="preserve">. рублей. </w:t>
      </w:r>
      <w:r w:rsidRPr="00E25BBC">
        <w:rPr>
          <w:sz w:val="28"/>
          <w:szCs w:val="28"/>
        </w:rPr>
        <w:t>Кредиторская задолженность за отчетный период снизилась на 4</w:t>
      </w:r>
      <w:r>
        <w:rPr>
          <w:sz w:val="28"/>
          <w:szCs w:val="28"/>
        </w:rPr>
        <w:t>,1 млн</w:t>
      </w:r>
      <w:r w:rsidRPr="00E25BBC">
        <w:rPr>
          <w:sz w:val="28"/>
          <w:szCs w:val="28"/>
        </w:rPr>
        <w:t>. рублей и по состоянию на 1 января 2019 года составила 3</w:t>
      </w:r>
      <w:r>
        <w:rPr>
          <w:sz w:val="28"/>
          <w:szCs w:val="28"/>
        </w:rPr>
        <w:t>,4 млн</w:t>
      </w:r>
      <w:r w:rsidRPr="00E25BBC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E25BBC">
        <w:rPr>
          <w:color w:val="000000"/>
          <w:sz w:val="28"/>
          <w:szCs w:val="28"/>
        </w:rPr>
        <w:t xml:space="preserve">долгосрочной и </w:t>
      </w:r>
      <w:r w:rsidRPr="00E25BBC">
        <w:rPr>
          <w:sz w:val="28"/>
          <w:szCs w:val="28"/>
        </w:rPr>
        <w:t>просроченной задолженности на балансе Фонда не числилось.</w:t>
      </w:r>
    </w:p>
    <w:p w:rsidR="00E81F8C" w:rsidRDefault="00FA1CA1" w:rsidP="000F287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1CA1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E81F8C" w:rsidRPr="00E81F8C">
        <w:rPr>
          <w:rFonts w:ascii="Times New Roman" w:hAnsi="Times New Roman"/>
          <w:b/>
          <w:sz w:val="28"/>
          <w:szCs w:val="28"/>
        </w:rPr>
        <w:t>нешн</w:t>
      </w:r>
      <w:r>
        <w:rPr>
          <w:rFonts w:ascii="Times New Roman" w:hAnsi="Times New Roman"/>
          <w:b/>
          <w:sz w:val="28"/>
          <w:szCs w:val="28"/>
        </w:rPr>
        <w:t>ей</w:t>
      </w:r>
      <w:r w:rsidR="00E81F8C" w:rsidRPr="00E81F8C">
        <w:rPr>
          <w:rFonts w:ascii="Times New Roman" w:hAnsi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/>
          <w:b/>
          <w:sz w:val="28"/>
          <w:szCs w:val="28"/>
        </w:rPr>
        <w:t>и</w:t>
      </w:r>
      <w:r w:rsidR="00E81F8C" w:rsidRPr="00E81F8C">
        <w:rPr>
          <w:rFonts w:ascii="Times New Roman" w:hAnsi="Times New Roman"/>
          <w:b/>
          <w:sz w:val="28"/>
          <w:szCs w:val="28"/>
        </w:rPr>
        <w:t xml:space="preserve"> годового отчета об исполнении окружного бюджета за 2018 год </w:t>
      </w:r>
      <w:r w:rsidRPr="00FA1CA1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Pr="00FA1CA1">
        <w:rPr>
          <w:rFonts w:ascii="Times New Roman" w:hAnsi="Times New Roman"/>
          <w:sz w:val="28"/>
          <w:szCs w:val="28"/>
        </w:rPr>
        <w:t>.</w:t>
      </w:r>
    </w:p>
    <w:p w:rsidR="00FA1CA1" w:rsidRDefault="00FA1CA1" w:rsidP="00FA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44">
        <w:rPr>
          <w:rFonts w:ascii="Times New Roman" w:hAnsi="Times New Roman" w:cs="Times New Roman"/>
          <w:sz w:val="28"/>
          <w:szCs w:val="28"/>
        </w:rPr>
        <w:t>Основные характеристики окружного бюджета, утвержденные на 2018 год по доходам – 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344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>,6 млн.руб</w:t>
      </w:r>
      <w:r w:rsidRPr="00197344">
        <w:rPr>
          <w:rFonts w:ascii="Times New Roman" w:hAnsi="Times New Roman" w:cs="Times New Roman"/>
          <w:sz w:val="28"/>
          <w:szCs w:val="28"/>
        </w:rPr>
        <w:t>лей исполнены в сумме 34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344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>,5 млн.</w:t>
      </w:r>
      <w:r w:rsidRPr="00197344">
        <w:rPr>
          <w:rFonts w:ascii="Times New Roman" w:hAnsi="Times New Roman" w:cs="Times New Roman"/>
          <w:sz w:val="28"/>
          <w:szCs w:val="28"/>
        </w:rPr>
        <w:t xml:space="preserve"> рублей, по расходам – 34</w:t>
      </w:r>
      <w:r>
        <w:rPr>
          <w:rFonts w:ascii="Times New Roman" w:hAnsi="Times New Roman" w:cs="Times New Roman"/>
          <w:sz w:val="28"/>
          <w:szCs w:val="28"/>
        </w:rPr>
        <w:t> 448,8 млн.</w:t>
      </w:r>
      <w:r w:rsidRPr="00197344">
        <w:rPr>
          <w:rFonts w:ascii="Times New Roman" w:hAnsi="Times New Roman" w:cs="Times New Roman"/>
          <w:sz w:val="28"/>
          <w:szCs w:val="28"/>
        </w:rPr>
        <w:t>рублей исполнены в сумме 33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344">
        <w:rPr>
          <w:rFonts w:ascii="Times New Roman" w:hAnsi="Times New Roman" w:cs="Times New Roman"/>
          <w:sz w:val="28"/>
          <w:szCs w:val="28"/>
        </w:rPr>
        <w:t>823</w:t>
      </w:r>
      <w:r>
        <w:rPr>
          <w:rFonts w:ascii="Times New Roman" w:hAnsi="Times New Roman" w:cs="Times New Roman"/>
          <w:sz w:val="28"/>
          <w:szCs w:val="28"/>
        </w:rPr>
        <w:t xml:space="preserve">,8 млн. </w:t>
      </w:r>
      <w:r w:rsidRPr="00197344">
        <w:rPr>
          <w:rFonts w:ascii="Times New Roman" w:hAnsi="Times New Roman" w:cs="Times New Roman"/>
          <w:sz w:val="28"/>
          <w:szCs w:val="28"/>
        </w:rPr>
        <w:t>рублей, при запланированном дефиците 266</w:t>
      </w:r>
      <w:r>
        <w:rPr>
          <w:rFonts w:ascii="Times New Roman" w:hAnsi="Times New Roman" w:cs="Times New Roman"/>
          <w:sz w:val="28"/>
          <w:szCs w:val="28"/>
        </w:rPr>
        <w:t>,8 млн</w:t>
      </w:r>
      <w:r w:rsidRPr="00197344">
        <w:rPr>
          <w:rFonts w:ascii="Times New Roman" w:hAnsi="Times New Roman" w:cs="Times New Roman"/>
          <w:sz w:val="28"/>
          <w:szCs w:val="28"/>
        </w:rPr>
        <w:t>. рублей окружной бюджет исполнен с профицитом в объеме 422</w:t>
      </w:r>
      <w:r>
        <w:rPr>
          <w:rFonts w:ascii="Times New Roman" w:hAnsi="Times New Roman" w:cs="Times New Roman"/>
          <w:sz w:val="28"/>
          <w:szCs w:val="28"/>
        </w:rPr>
        <w:t>,7 млн.</w:t>
      </w:r>
      <w:r w:rsidRPr="00197344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2C5FCE">
        <w:rPr>
          <w:rFonts w:ascii="Times New Roman" w:hAnsi="Times New Roman" w:cs="Times New Roman"/>
          <w:sz w:val="28"/>
          <w:szCs w:val="28"/>
        </w:rPr>
        <w:t>По сравнению с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5FCE">
        <w:rPr>
          <w:rFonts w:ascii="Times New Roman" w:hAnsi="Times New Roman" w:cs="Times New Roman"/>
          <w:sz w:val="28"/>
          <w:szCs w:val="28"/>
        </w:rPr>
        <w:t>годом в 2018 году поступление средств в доходную часть окружного бюджета увеличилось на 21,1%, расходы исполнены с увеличением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5FCE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5FCE">
        <w:rPr>
          <w:rFonts w:ascii="Times New Roman" w:hAnsi="Times New Roman" w:cs="Times New Roman"/>
          <w:sz w:val="28"/>
          <w:szCs w:val="28"/>
        </w:rPr>
        <w:t>%.</w:t>
      </w:r>
    </w:p>
    <w:p w:rsidR="00FA1CA1" w:rsidRPr="00FA1CA1" w:rsidRDefault="00FA1CA1" w:rsidP="00FA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455">
        <w:rPr>
          <w:rFonts w:ascii="Times New Roman" w:hAnsi="Times New Roman" w:cs="Times New Roman"/>
          <w:sz w:val="28"/>
          <w:szCs w:val="28"/>
        </w:rPr>
        <w:t>В структуре доходов окружного бюджета, полученных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7455">
        <w:rPr>
          <w:rFonts w:ascii="Times New Roman" w:hAnsi="Times New Roman" w:cs="Times New Roman"/>
          <w:sz w:val="28"/>
          <w:szCs w:val="28"/>
        </w:rPr>
        <w:t xml:space="preserve"> году,  наибольший удельный вес составляют безвозмездные поступления – </w:t>
      </w:r>
      <w:r>
        <w:rPr>
          <w:rFonts w:ascii="Times New Roman" w:hAnsi="Times New Roman" w:cs="Times New Roman"/>
          <w:sz w:val="28"/>
          <w:szCs w:val="28"/>
        </w:rPr>
        <w:t>66,4</w:t>
      </w:r>
      <w:r w:rsidRPr="00197455">
        <w:rPr>
          <w:rFonts w:ascii="Times New Roman" w:hAnsi="Times New Roman" w:cs="Times New Roman"/>
          <w:sz w:val="28"/>
          <w:szCs w:val="28"/>
        </w:rPr>
        <w:t xml:space="preserve">%, налоговые доходы </w:t>
      </w:r>
      <w:r w:rsidRPr="00B36BFB">
        <w:rPr>
          <w:rFonts w:ascii="Times New Roman" w:hAnsi="Times New Roman" w:cs="Times New Roman"/>
          <w:sz w:val="28"/>
          <w:szCs w:val="28"/>
        </w:rPr>
        <w:t>–</w:t>
      </w:r>
      <w:r w:rsidRPr="00197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33,2</w:t>
      </w:r>
      <w:r w:rsidRPr="00197455">
        <w:rPr>
          <w:rFonts w:ascii="Times New Roman" w:hAnsi="Times New Roman" w:cs="Times New Roman"/>
          <w:sz w:val="28"/>
          <w:szCs w:val="28"/>
        </w:rPr>
        <w:t>%, неналоговые доходы занимают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455">
        <w:rPr>
          <w:rFonts w:ascii="Times New Roman" w:hAnsi="Times New Roman" w:cs="Times New Roman"/>
          <w:sz w:val="28"/>
          <w:szCs w:val="28"/>
        </w:rPr>
        <w:t xml:space="preserve">%. </w:t>
      </w:r>
      <w:r w:rsidRPr="005205AD">
        <w:rPr>
          <w:rFonts w:ascii="Times New Roman" w:hAnsi="Times New Roman" w:cs="Times New Roman"/>
          <w:sz w:val="28"/>
          <w:szCs w:val="28"/>
        </w:rPr>
        <w:t xml:space="preserve">В отчетном году налоговые доходы, в основном, сформированы за счет налога на прибыль предприятий – 40,7%, налога на добычу полезных ископаемых – </w:t>
      </w:r>
      <w:r w:rsidRPr="005205AD">
        <w:rPr>
          <w:rFonts w:ascii="Times New Roman" w:hAnsi="Times New Roman" w:cs="Times New Roman"/>
          <w:sz w:val="28"/>
          <w:szCs w:val="28"/>
        </w:rPr>
        <w:lastRenderedPageBreak/>
        <w:t>17%, налога на доходы физических лиц – 29,5% и налога на имущество – 10,8%.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32F3">
        <w:rPr>
          <w:rFonts w:ascii="Times New Roman" w:hAnsi="Times New Roman" w:cs="Times New Roman"/>
          <w:sz w:val="28"/>
          <w:szCs w:val="28"/>
        </w:rPr>
        <w:t xml:space="preserve">сновную долю в </w:t>
      </w:r>
      <w:r w:rsidRPr="00D90464">
        <w:rPr>
          <w:rFonts w:ascii="Times New Roman" w:hAnsi="Times New Roman" w:cs="Times New Roman"/>
          <w:sz w:val="28"/>
          <w:szCs w:val="28"/>
        </w:rPr>
        <w:t>структуре расходов окружного бюджета традиционно составляют расходы по 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0464">
        <w:rPr>
          <w:rFonts w:ascii="Times New Roman" w:hAnsi="Times New Roman" w:cs="Times New Roman"/>
          <w:sz w:val="28"/>
          <w:szCs w:val="28"/>
        </w:rPr>
        <w:t xml:space="preserve"> </w:t>
      </w:r>
      <w:r w:rsidRPr="00D9046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90464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D9046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90464">
        <w:rPr>
          <w:rFonts w:ascii="Times New Roman" w:hAnsi="Times New Roman" w:cs="Times New Roman"/>
          <w:sz w:val="28"/>
          <w:szCs w:val="28"/>
        </w:rPr>
        <w:t>(31,4%)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464">
        <w:rPr>
          <w:rFonts w:ascii="Times New Roman" w:hAnsi="Times New Roman" w:cs="Times New Roman"/>
          <w:sz w:val="28"/>
          <w:szCs w:val="28"/>
        </w:rPr>
        <w:t xml:space="preserve"> «Национальная экономика» (28,8%), «О</w:t>
      </w:r>
      <w:r w:rsidRPr="00D90464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бразование» (13,5%), «Межбюджетные трансферты общего характера» (7,4%) и «Здравоохранение» (7%), </w:t>
      </w:r>
      <w:r w:rsidRPr="00D90464">
        <w:rPr>
          <w:rFonts w:ascii="Times New Roman" w:hAnsi="Times New Roman" w:cs="Times New Roman"/>
          <w:sz w:val="28"/>
          <w:szCs w:val="28"/>
        </w:rPr>
        <w:t>удельный вес по которым отмечен максимальными значениями 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0464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0464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FA1CA1" w:rsidRDefault="00FA1CA1" w:rsidP="00FA1CA1">
      <w:pPr>
        <w:pStyle w:val="11"/>
        <w:ind w:firstLine="709"/>
        <w:rPr>
          <w:color w:val="000000"/>
        </w:rPr>
      </w:pPr>
      <w:r w:rsidRPr="00197455">
        <w:t>В общем объеме расходов окружного бюджета на 201</w:t>
      </w:r>
      <w:r>
        <w:t>8</w:t>
      </w:r>
      <w:r w:rsidRPr="00197455">
        <w:t xml:space="preserve"> год доля ассигнований, утвержденных на реализацию государственных программ, составила 96,</w:t>
      </w:r>
      <w:r>
        <w:t>6</w:t>
      </w:r>
      <w:r w:rsidRPr="00197455">
        <w:t xml:space="preserve">%. </w:t>
      </w:r>
      <w:r w:rsidRPr="00197455">
        <w:rPr>
          <w:color w:val="000000"/>
        </w:rPr>
        <w:t>В 201</w:t>
      </w:r>
      <w:r>
        <w:rPr>
          <w:color w:val="000000"/>
        </w:rPr>
        <w:t>8</w:t>
      </w:r>
      <w:r w:rsidRPr="00197455">
        <w:rPr>
          <w:color w:val="000000"/>
        </w:rPr>
        <w:t xml:space="preserve"> году мероприятия государственных программ реализованы на общую сумму </w:t>
      </w:r>
      <w:r>
        <w:rPr>
          <w:color w:val="000000"/>
        </w:rPr>
        <w:t>32 678,1 млн.</w:t>
      </w:r>
      <w:r w:rsidRPr="00197455">
        <w:rPr>
          <w:color w:val="000000"/>
        </w:rPr>
        <w:t xml:space="preserve"> рублей или на 9</w:t>
      </w:r>
      <w:r>
        <w:rPr>
          <w:color w:val="000000"/>
        </w:rPr>
        <w:t>8,2</w:t>
      </w:r>
      <w:r w:rsidRPr="00197455">
        <w:rPr>
          <w:color w:val="000000"/>
        </w:rPr>
        <w:t xml:space="preserve">% от утвержденных сводной бюджетной росписью ассигнований. </w:t>
      </w:r>
    </w:p>
    <w:p w:rsidR="00FA1CA1" w:rsidRDefault="00FA1CA1" w:rsidP="00FA1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B4F0F">
        <w:rPr>
          <w:rFonts w:ascii="Times New Roman" w:hAnsi="Times New Roman"/>
          <w:bCs/>
          <w:sz w:val="28"/>
          <w:szCs w:val="28"/>
        </w:rPr>
        <w:t>о состоянию на 1</w:t>
      </w:r>
      <w:r>
        <w:rPr>
          <w:rFonts w:ascii="Times New Roman" w:hAnsi="Times New Roman"/>
          <w:bCs/>
          <w:sz w:val="28"/>
          <w:szCs w:val="28"/>
        </w:rPr>
        <w:t> </w:t>
      </w:r>
      <w:r w:rsidRPr="007B4F0F">
        <w:rPr>
          <w:rFonts w:ascii="Times New Roman" w:hAnsi="Times New Roman"/>
          <w:bCs/>
          <w:sz w:val="28"/>
          <w:szCs w:val="28"/>
        </w:rPr>
        <w:t>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B4F0F">
        <w:rPr>
          <w:rFonts w:ascii="Times New Roman" w:hAnsi="Times New Roman"/>
          <w:bCs/>
          <w:sz w:val="28"/>
          <w:szCs w:val="28"/>
        </w:rPr>
        <w:t xml:space="preserve"> года дебиторская задолженность окружного бюджета </w:t>
      </w:r>
      <w:r w:rsidRPr="00AC7EA6">
        <w:rPr>
          <w:rFonts w:ascii="Times New Roman" w:hAnsi="Times New Roman" w:cs="Times New Roman"/>
          <w:sz w:val="28"/>
          <w:szCs w:val="28"/>
        </w:rPr>
        <w:t xml:space="preserve">увеличилась на </w:t>
      </w:r>
      <w:r>
        <w:rPr>
          <w:rFonts w:ascii="Times New Roman" w:hAnsi="Times New Roman" w:cs="Times New Roman"/>
          <w:sz w:val="28"/>
          <w:szCs w:val="28"/>
        </w:rPr>
        <w:t>14,1</w:t>
      </w:r>
      <w:r w:rsidRPr="00AC7EA6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251,1 млн</w:t>
      </w:r>
      <w:r w:rsidRPr="00AC7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A6">
        <w:rPr>
          <w:rFonts w:ascii="Times New Roman" w:hAnsi="Times New Roman" w:cs="Times New Roman"/>
          <w:sz w:val="28"/>
          <w:szCs w:val="28"/>
        </w:rPr>
        <w:t>рублей и по состоянию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E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EA6">
        <w:rPr>
          <w:rFonts w:ascii="Times New Roman" w:hAnsi="Times New Roman" w:cs="Times New Roman"/>
          <w:sz w:val="28"/>
          <w:szCs w:val="28"/>
        </w:rPr>
        <w:t xml:space="preserve">января 2019 года составила </w:t>
      </w:r>
      <w:r>
        <w:rPr>
          <w:rFonts w:ascii="Times New Roman" w:hAnsi="Times New Roman" w:cs="Times New Roman"/>
          <w:sz w:val="28"/>
          <w:szCs w:val="28"/>
        </w:rPr>
        <w:t>2 027,4 млн.рублей, к</w:t>
      </w:r>
      <w:r w:rsidRPr="00650510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также увеличилась на 297,4 млн. рублей или </w:t>
      </w:r>
      <w:r w:rsidRPr="007A2763">
        <w:rPr>
          <w:rFonts w:ascii="Times New Roman" w:hAnsi="Times New Roman"/>
          <w:sz w:val="28"/>
          <w:szCs w:val="28"/>
        </w:rPr>
        <w:t>в 2,1</w:t>
      </w:r>
      <w:r>
        <w:rPr>
          <w:rFonts w:ascii="Times New Roman" w:hAnsi="Times New Roman"/>
          <w:sz w:val="28"/>
          <w:szCs w:val="28"/>
        </w:rPr>
        <w:t> </w:t>
      </w:r>
      <w:r w:rsidRPr="007A2763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и составила 555,7 млн.рублей.</w:t>
      </w:r>
    </w:p>
    <w:p w:rsidR="00FA71DB" w:rsidRPr="00EC7E70" w:rsidRDefault="00FA71DB" w:rsidP="00FA7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E70">
        <w:rPr>
          <w:rFonts w:ascii="Times New Roman" w:hAnsi="Times New Roman"/>
          <w:sz w:val="28"/>
          <w:szCs w:val="28"/>
        </w:rPr>
        <w:t>В нарушение требований пункта 2 статьи 78.1 Бюджетного кодекса, в отсутствие порядка о предоставлении и определении объема субсидии, из Резервного фонда предоставлена субсидия некоммерческой организации «Полюс Надежды» в сумме 32</w:t>
      </w:r>
      <w:r>
        <w:rPr>
          <w:rFonts w:ascii="Times New Roman" w:hAnsi="Times New Roman"/>
          <w:sz w:val="28"/>
          <w:szCs w:val="28"/>
        </w:rPr>
        <w:t>,2 млн. рублей</w:t>
      </w:r>
      <w:r w:rsidRPr="00EC7E70">
        <w:rPr>
          <w:rFonts w:ascii="Times New Roman" w:hAnsi="Times New Roman"/>
          <w:sz w:val="28"/>
          <w:szCs w:val="28"/>
        </w:rPr>
        <w:t>.</w:t>
      </w:r>
    </w:p>
    <w:p w:rsidR="00FA71DB" w:rsidRPr="00FA71DB" w:rsidRDefault="00FA71DB" w:rsidP="00FA71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1DB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статьи 81 Бюджетного кодекса, в проверяемом периоде средства Резервного фонда в объеме </w:t>
      </w:r>
      <w:r>
        <w:rPr>
          <w:rFonts w:ascii="Times New Roman" w:hAnsi="Times New Roman"/>
          <w:color w:val="000000" w:themeColor="text1"/>
          <w:sz w:val="28"/>
          <w:szCs w:val="28"/>
        </w:rPr>
        <w:t>0,8</w:t>
      </w:r>
      <w:r w:rsidRPr="00FA71DB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Pr="00FA71DB">
        <w:rPr>
          <w:rFonts w:ascii="Times New Roman" w:hAnsi="Times New Roman"/>
          <w:color w:val="000000" w:themeColor="text1"/>
          <w:sz w:val="28"/>
          <w:szCs w:val="28"/>
        </w:rPr>
        <w:t>. рублей направлены на расходы, которые носят системный характер и (или) планируются при формировании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1CA1" w:rsidRPr="00855BEB" w:rsidRDefault="00FA1CA1" w:rsidP="00FA1CA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в сумме 8,3 млн.рублей использованы главными распорядителями бюджетных средств</w:t>
      </w:r>
      <w:r w:rsidRPr="00855BEB">
        <w:rPr>
          <w:rFonts w:ascii="Times New Roman" w:hAnsi="Times New Roman" w:cs="Times New Roman"/>
          <w:sz w:val="28"/>
          <w:szCs w:val="28"/>
        </w:rPr>
        <w:t xml:space="preserve"> с нарушением норм статьи 34 Бюджетного кодекса – неэффективно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1CA1" w:rsidRDefault="00FA1CA1" w:rsidP="00FA1CA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7,5 млн.</w:t>
      </w:r>
      <w:r w:rsidRPr="00FA1672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тремя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</w:t>
      </w:r>
      <w:r w:rsidRPr="00FA1672">
        <w:rPr>
          <w:rFonts w:ascii="Times New Roman" w:hAnsi="Times New Roman" w:cs="Times New Roman"/>
          <w:color w:val="000000"/>
          <w:sz w:val="28"/>
          <w:szCs w:val="28"/>
        </w:rPr>
        <w:t>судебных актов Российской Федерации и мировых соглашений по возмещению причиненного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CA1" w:rsidRDefault="00FA1CA1" w:rsidP="00FA1CA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- 0,3 млн.</w:t>
      </w:r>
      <w:r w:rsidRPr="0030304A">
        <w:rPr>
          <w:rFonts w:ascii="Times New Roman" w:hAnsi="Times New Roman" w:cs="Times New Roman"/>
          <w:sz w:val="28"/>
          <w:szCs w:val="28"/>
        </w:rPr>
        <w:t>рублей - переплата по платежам в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CA1" w:rsidRDefault="00FA1CA1" w:rsidP="00FA1CA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- 0,5 млн. рублей – тремя главными распорядителями </w:t>
      </w:r>
      <w:r w:rsidRPr="00855BEB">
        <w:rPr>
          <w:rFonts w:ascii="Times New Roman" w:hAnsi="Times New Roman" w:cs="Times New Roman"/>
          <w:sz w:val="28"/>
          <w:szCs w:val="28"/>
        </w:rPr>
        <w:t>на оплату штрафов и пени за выявленные нарушения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A1" w:rsidRDefault="00FA1CA1" w:rsidP="00FA1CA1">
      <w:pPr>
        <w:pStyle w:val="Default"/>
        <w:ind w:firstLine="709"/>
        <w:jc w:val="both"/>
        <w:rPr>
          <w:sz w:val="28"/>
          <w:szCs w:val="28"/>
        </w:rPr>
      </w:pPr>
      <w:r w:rsidRPr="00197455">
        <w:rPr>
          <w:sz w:val="28"/>
          <w:szCs w:val="28"/>
        </w:rPr>
        <w:t>Государственный долг окружного бюджета по итогам исполнения 201</w:t>
      </w:r>
      <w:r>
        <w:rPr>
          <w:sz w:val="28"/>
          <w:szCs w:val="28"/>
        </w:rPr>
        <w:t>8</w:t>
      </w:r>
      <w:r w:rsidRPr="00197455">
        <w:rPr>
          <w:sz w:val="28"/>
          <w:szCs w:val="28"/>
        </w:rPr>
        <w:t> год</w:t>
      </w:r>
      <w:r>
        <w:rPr>
          <w:sz w:val="28"/>
          <w:szCs w:val="28"/>
        </w:rPr>
        <w:t>а</w:t>
      </w:r>
      <w:r w:rsidRPr="00197455">
        <w:rPr>
          <w:sz w:val="28"/>
          <w:szCs w:val="28"/>
        </w:rPr>
        <w:t xml:space="preserve"> уменьшился на</w:t>
      </w:r>
      <w:r>
        <w:rPr>
          <w:sz w:val="28"/>
          <w:szCs w:val="28"/>
        </w:rPr>
        <w:t xml:space="preserve"> 291,6 млн</w:t>
      </w:r>
      <w:r w:rsidRPr="00197455">
        <w:rPr>
          <w:sz w:val="28"/>
          <w:szCs w:val="28"/>
        </w:rPr>
        <w:t>.рублей и по состоянию на</w:t>
      </w:r>
      <w:r>
        <w:rPr>
          <w:sz w:val="28"/>
          <w:szCs w:val="28"/>
        </w:rPr>
        <w:t> </w:t>
      </w:r>
      <w:r w:rsidRPr="00197455">
        <w:rPr>
          <w:sz w:val="28"/>
          <w:szCs w:val="28"/>
        </w:rPr>
        <w:t>1 января</w:t>
      </w:r>
      <w:r>
        <w:rPr>
          <w:sz w:val="28"/>
          <w:szCs w:val="28"/>
        </w:rPr>
        <w:t> </w:t>
      </w:r>
      <w:r w:rsidRPr="00197455">
        <w:rPr>
          <w:sz w:val="28"/>
          <w:szCs w:val="28"/>
        </w:rPr>
        <w:t>201</w:t>
      </w:r>
      <w:r>
        <w:rPr>
          <w:sz w:val="28"/>
          <w:szCs w:val="28"/>
        </w:rPr>
        <w:t>9 </w:t>
      </w:r>
      <w:r w:rsidRPr="00197455">
        <w:rPr>
          <w:sz w:val="28"/>
          <w:szCs w:val="28"/>
        </w:rPr>
        <w:t>года составил 10</w:t>
      </w:r>
      <w:r>
        <w:rPr>
          <w:sz w:val="28"/>
          <w:szCs w:val="28"/>
        </w:rPr>
        <w:t> 400,6 млн</w:t>
      </w:r>
      <w:r w:rsidRPr="00197455">
        <w:rPr>
          <w:sz w:val="28"/>
          <w:szCs w:val="28"/>
        </w:rPr>
        <w:t>. рублей, из него – по государственным гарантиям Чукотского автономного округа в сумме 1</w:t>
      </w:r>
      <w:r>
        <w:rPr>
          <w:sz w:val="28"/>
          <w:szCs w:val="28"/>
        </w:rPr>
        <w:t> 534,6 млн.</w:t>
      </w:r>
      <w:r w:rsidRPr="00197455">
        <w:rPr>
          <w:sz w:val="28"/>
          <w:szCs w:val="28"/>
        </w:rPr>
        <w:t xml:space="preserve"> рублей. Объем государственного долга подтвержден документально и не превышает норматив, установленный статьей 107 Бюджетного кодекса.</w:t>
      </w:r>
    </w:p>
    <w:p w:rsidR="00FA1CA1" w:rsidRDefault="00FA1CA1" w:rsidP="00FA1CA1">
      <w:pPr>
        <w:pStyle w:val="Default"/>
        <w:ind w:firstLine="709"/>
        <w:jc w:val="both"/>
        <w:rPr>
          <w:sz w:val="28"/>
          <w:szCs w:val="28"/>
        </w:rPr>
      </w:pPr>
      <w:r w:rsidRPr="000E456F">
        <w:rPr>
          <w:sz w:val="28"/>
          <w:szCs w:val="28"/>
        </w:rPr>
        <w:t>Показатели годового отчета об исполнении окружного бюджета за 2018 год подтверждены результатами внешней проверки.</w:t>
      </w:r>
    </w:p>
    <w:p w:rsidR="00FA1CA1" w:rsidRPr="00BB507E" w:rsidRDefault="001F72D4" w:rsidP="00FA1C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Счетной палаты по результатам экспертно-аналитического мероприятия направлены в адрес </w:t>
      </w:r>
      <w:r w:rsidR="00FA1CA1" w:rsidRPr="00BB507E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="00FA1CA1" w:rsidRPr="00BB507E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>.</w:t>
      </w:r>
      <w:r w:rsidR="00FA1CA1" w:rsidRPr="00BB507E">
        <w:rPr>
          <w:sz w:val="28"/>
          <w:szCs w:val="28"/>
        </w:rPr>
        <w:t xml:space="preserve"> </w:t>
      </w:r>
    </w:p>
    <w:p w:rsidR="001F72D4" w:rsidRDefault="001F72D4" w:rsidP="00DE2D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1F8C" w:rsidRDefault="00D03B0A" w:rsidP="00DE2D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3B0A">
        <w:rPr>
          <w:rFonts w:ascii="Times New Roman" w:hAnsi="Times New Roman"/>
          <w:sz w:val="28"/>
          <w:szCs w:val="28"/>
        </w:rPr>
        <w:t>По результатам проведенной во втором квартале текущего года</w:t>
      </w:r>
      <w:r>
        <w:rPr>
          <w:rFonts w:ascii="Times New Roman" w:hAnsi="Times New Roman"/>
          <w:b/>
          <w:sz w:val="28"/>
          <w:szCs w:val="28"/>
        </w:rPr>
        <w:t xml:space="preserve"> э</w:t>
      </w:r>
      <w:r w:rsidR="00E81F8C" w:rsidRPr="00E81F8C">
        <w:rPr>
          <w:rFonts w:ascii="Times New Roman" w:hAnsi="Times New Roman"/>
          <w:b/>
          <w:sz w:val="28"/>
          <w:szCs w:val="28"/>
        </w:rPr>
        <w:t>кспертиз</w:t>
      </w:r>
      <w:r>
        <w:rPr>
          <w:rFonts w:ascii="Times New Roman" w:hAnsi="Times New Roman"/>
          <w:b/>
          <w:sz w:val="28"/>
          <w:szCs w:val="28"/>
        </w:rPr>
        <w:t>ы</w:t>
      </w:r>
      <w:r w:rsidR="00E81F8C" w:rsidRPr="00E81F8C">
        <w:rPr>
          <w:rFonts w:ascii="Times New Roman" w:hAnsi="Times New Roman"/>
          <w:b/>
          <w:sz w:val="28"/>
          <w:szCs w:val="28"/>
        </w:rPr>
        <w:t xml:space="preserve"> сводного годового доклада о ходе реализации и оценке эффективности государственных программ Чукотского автономного округа за 2018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B0A">
        <w:rPr>
          <w:rFonts w:ascii="Times New Roman" w:hAnsi="Times New Roman"/>
          <w:sz w:val="28"/>
          <w:szCs w:val="28"/>
        </w:rPr>
        <w:t>установлено следующее.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3B0A" w:rsidRDefault="00D03B0A" w:rsidP="00D03B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C62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A19D5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 сентября 2013 года №359 «Об утверждении Порядка разработки, реализации и оценки эффективности государственных программ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9D5">
        <w:rPr>
          <w:rFonts w:ascii="Times New Roman" w:hAnsi="Times New Roman" w:cs="Times New Roman"/>
          <w:sz w:val="28"/>
          <w:szCs w:val="28"/>
        </w:rPr>
        <w:t xml:space="preserve"> (далее – Порядок №359)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C62">
        <w:rPr>
          <w:rFonts w:ascii="Times New Roman" w:hAnsi="Times New Roman" w:cs="Times New Roman"/>
          <w:sz w:val="28"/>
          <w:szCs w:val="28"/>
        </w:rPr>
        <w:t>не установлен механизм оценки Правительством Чукотского автономного округа эффективности реализации государственных программ, представления результатов оценки в Думу Чукотского автономного округа и Счетную палату Чукотского автономного округа, а также размещения её результатов в открытых источниках. Порядком №359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5D1C62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1C62">
        <w:rPr>
          <w:rFonts w:ascii="Times New Roman" w:hAnsi="Times New Roman" w:cs="Times New Roman"/>
          <w:sz w:val="28"/>
          <w:szCs w:val="28"/>
        </w:rPr>
        <w:t xml:space="preserve"> критериев оценки эффективности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D1C62">
        <w:rPr>
          <w:rFonts w:ascii="Times New Roman" w:hAnsi="Times New Roman" w:cs="Times New Roman"/>
          <w:sz w:val="28"/>
          <w:szCs w:val="28"/>
        </w:rPr>
        <w:t>носят обобщенный характер, характеризуют только исполнительскую дисциплину, не отражают факты неполного финансирования программ в текущем году, наличие дебиторской или кредиторской задолженности по мероприятиям государственных программ, не учитывают особенности реализации той или иной государственной программы, не</w:t>
      </w:r>
      <w:r w:rsidRPr="005D1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 соответствие поставленных целей, объема общественных расходов и полученных результатов.</w:t>
      </w:r>
    </w:p>
    <w:p w:rsidR="00D03B0A" w:rsidRPr="005D1C62" w:rsidRDefault="00D03B0A" w:rsidP="00D03B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62">
        <w:rPr>
          <w:rFonts w:ascii="Times New Roman" w:hAnsi="Times New Roman" w:cs="Times New Roman"/>
          <w:sz w:val="28"/>
          <w:szCs w:val="28"/>
        </w:rPr>
        <w:t>В нарушение требований пункта 3.1.3. Порядка №359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C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десять г</w:t>
      </w:r>
      <w:r w:rsidRPr="005D1C6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1C6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изменения в параметры</w:t>
      </w:r>
      <w:r w:rsidRPr="005D1C62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C62">
        <w:rPr>
          <w:rFonts w:ascii="Times New Roman" w:hAnsi="Times New Roman" w:cs="Times New Roman"/>
          <w:sz w:val="28"/>
          <w:szCs w:val="28"/>
        </w:rPr>
        <w:t xml:space="preserve"> в связи с изменением бюджетных ассигнований на финансовое обеспечение мероприятий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1C62">
        <w:rPr>
          <w:rFonts w:ascii="Times New Roman" w:hAnsi="Times New Roman" w:cs="Times New Roman"/>
          <w:sz w:val="28"/>
          <w:szCs w:val="28"/>
        </w:rPr>
        <w:t xml:space="preserve"> программ были внесены позднее 31 декабря 2018 года – </w:t>
      </w:r>
      <w:r>
        <w:rPr>
          <w:rFonts w:ascii="Times New Roman" w:hAnsi="Times New Roman" w:cs="Times New Roman"/>
          <w:sz w:val="28"/>
          <w:szCs w:val="28"/>
        </w:rPr>
        <w:t>в январе</w:t>
      </w:r>
      <w:r w:rsidRPr="005D1C6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03B0A" w:rsidRDefault="00D03B0A" w:rsidP="00D03B0A">
      <w:pPr>
        <w:widowControl w:val="0"/>
        <w:tabs>
          <w:tab w:val="left" w:pos="709"/>
        </w:tabs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111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«Об окружном бюджете на 2018 год и плановый период 2019 и 2020 годов» (далее – Закон №87-ОЗ) </w:t>
      </w:r>
      <w:r w:rsidRPr="007F6111">
        <w:rPr>
          <w:rFonts w:ascii="Times New Roman" w:hAnsi="Times New Roman" w:cs="Times New Roman"/>
          <w:sz w:val="28"/>
          <w:szCs w:val="28"/>
        </w:rPr>
        <w:t xml:space="preserve">на 2018 год предусмотрено финансирование государственных программ с общим объемом ассигнований </w:t>
      </w:r>
      <w:r w:rsidRPr="007F61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7F61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271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,1 млн.</w:t>
      </w:r>
      <w:r w:rsidRPr="007F611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доля которых </w:t>
      </w:r>
      <w:r w:rsidRPr="007F6111">
        <w:rPr>
          <w:rFonts w:ascii="Times New Roman" w:hAnsi="Times New Roman" w:cs="Times New Roman"/>
          <w:sz w:val="28"/>
          <w:szCs w:val="28"/>
        </w:rPr>
        <w:t>в общих расходах окружного бюджета на 2018 год составила 96,6 %.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83028">
        <w:rPr>
          <w:rFonts w:ascii="Times New Roman" w:hAnsi="Times New Roman" w:cs="Times New Roman"/>
          <w:color w:val="000000"/>
          <w:sz w:val="28"/>
          <w:szCs w:val="28"/>
        </w:rPr>
        <w:t>а 2018 год кассовые расходы на реализацию государственных программ составили 32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3028">
        <w:rPr>
          <w:rFonts w:ascii="Times New Roman" w:hAnsi="Times New Roman" w:cs="Times New Roman"/>
          <w:color w:val="000000"/>
          <w:sz w:val="28"/>
          <w:szCs w:val="28"/>
        </w:rPr>
        <w:t>678</w:t>
      </w:r>
      <w:r>
        <w:rPr>
          <w:rFonts w:ascii="Times New Roman" w:hAnsi="Times New Roman" w:cs="Times New Roman"/>
          <w:color w:val="000000"/>
          <w:sz w:val="28"/>
          <w:szCs w:val="28"/>
        </w:rPr>
        <w:t>,1 млн.</w:t>
      </w:r>
      <w:r w:rsidRPr="005D1C62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или 98,2 % от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утвержденных Законом  №87-</w:t>
      </w:r>
      <w:r w:rsidRPr="005D1C62">
        <w:rPr>
          <w:rFonts w:ascii="Times New Roman" w:hAnsi="Times New Roman" w:cs="Times New Roman"/>
          <w:color w:val="000000"/>
          <w:sz w:val="28"/>
          <w:szCs w:val="28"/>
        </w:rPr>
        <w:t>ОЗ назначений</w:t>
      </w:r>
      <w:r w:rsidRPr="004830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B0A" w:rsidRDefault="00D03B0A" w:rsidP="00D03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Выполнение мероприятий Госпрограмм, по данным Счетной палаты, без учета внебюджетных источников финансирования, составило 28 902,4 млн.рублей или 86,9 % от утвержденных ассигнований. </w:t>
      </w:r>
    </w:p>
    <w:p w:rsidR="00D03B0A" w:rsidRPr="005D1C62" w:rsidRDefault="00D03B0A" w:rsidP="00D03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1C62">
        <w:rPr>
          <w:rFonts w:ascii="Times New Roman" w:hAnsi="Times New Roman" w:cs="Times New Roman"/>
          <w:color w:val="000000" w:themeColor="text1"/>
          <w:sz w:val="28"/>
          <w:szCs w:val="28"/>
        </w:rPr>
        <w:t>Менее 90 % от предусмотренных ассигнований направлено на реализацию двух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программ «</w:t>
      </w:r>
      <w:r w:rsidRPr="005D1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</w:t>
      </w:r>
      <w:r w:rsidRPr="005D1C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чрезвычайных ситуаций природного и техногенного характера и обеспечение пожарной безопасности в Чукотском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 округе» (</w:t>
      </w:r>
      <w:r w:rsidRPr="005D1C62">
        <w:rPr>
          <w:rFonts w:ascii="Times New Roman" w:hAnsi="Times New Roman" w:cs="Times New Roman"/>
          <w:color w:val="000000"/>
          <w:sz w:val="28"/>
          <w:szCs w:val="28"/>
        </w:rPr>
        <w:t>75,0 %</w:t>
      </w:r>
      <w:r>
        <w:rPr>
          <w:rFonts w:ascii="Times New Roman" w:hAnsi="Times New Roman" w:cs="Times New Roman"/>
          <w:color w:val="000000"/>
          <w:sz w:val="28"/>
          <w:szCs w:val="28"/>
        </w:rPr>
        <w:t>) и «</w:t>
      </w:r>
      <w:r w:rsidRPr="005D1C62">
        <w:rPr>
          <w:rFonts w:ascii="Times New Roman" w:hAnsi="Times New Roman" w:cs="Times New Roman"/>
          <w:color w:val="000000"/>
          <w:sz w:val="28"/>
          <w:szCs w:val="28"/>
        </w:rPr>
        <w:t xml:space="preserve">Охрана окружающей среды и обеспечение рационального природопользования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Чукотском автономном округе» (</w:t>
      </w:r>
      <w:r w:rsidRPr="005D1C62">
        <w:rPr>
          <w:rFonts w:ascii="Times New Roman" w:hAnsi="Times New Roman" w:cs="Times New Roman"/>
          <w:color w:val="000000"/>
          <w:sz w:val="28"/>
          <w:szCs w:val="28"/>
        </w:rPr>
        <w:t>87,8%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1C6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причина недофинансирования госпрограмм – отсутствие средств на едином счете окружного бюджета.</w:t>
      </w:r>
    </w:p>
    <w:p w:rsidR="00D03B0A" w:rsidRPr="000454B5" w:rsidRDefault="00D03B0A" w:rsidP="00D03B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62">
        <w:rPr>
          <w:rFonts w:ascii="Times New Roman" w:hAnsi="Times New Roman" w:cs="Times New Roman"/>
          <w:color w:val="000000"/>
          <w:sz w:val="28"/>
          <w:szCs w:val="28"/>
        </w:rPr>
        <w:t>Наиболее низкое выполнение произведено по государственным программам: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454B5">
        <w:rPr>
          <w:rFonts w:ascii="Times New Roman" w:hAnsi="Times New Roman" w:cs="Times New Roman"/>
          <w:color w:val="000000"/>
          <w:sz w:val="28"/>
          <w:szCs w:val="28"/>
        </w:rPr>
        <w:t>Развитие жилищно-коммунального хозяйства и водохозяйственного комплекса Чукотского автономного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(85,7 % от полученного объема финансирования), «</w:t>
      </w:r>
      <w:r w:rsidRPr="000454B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инфраструктуры Чукотского автономного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(83,6 %), </w:t>
      </w:r>
      <w:r w:rsidRPr="007F6111">
        <w:rPr>
          <w:rFonts w:ascii="Times New Roman" w:hAnsi="Times New Roman" w:cs="Times New Roman"/>
          <w:color w:val="000000"/>
          <w:sz w:val="28"/>
          <w:szCs w:val="28"/>
        </w:rPr>
        <w:t>«Энергоэффективность и развитие энергетики Чукотского автономного округа (74,0 %</w:t>
      </w:r>
      <w:r>
        <w:rPr>
          <w:rFonts w:ascii="Times New Roman" w:hAnsi="Times New Roman" w:cs="Times New Roman"/>
          <w:color w:val="000000"/>
          <w:sz w:val="28"/>
          <w:szCs w:val="28"/>
        </w:rPr>
        <w:t>), «</w:t>
      </w:r>
      <w:r w:rsidRPr="000454B5">
        <w:rPr>
          <w:rFonts w:ascii="Times New Roman" w:hAnsi="Times New Roman" w:cs="Times New Roman"/>
          <w:color w:val="000000"/>
          <w:sz w:val="28"/>
          <w:szCs w:val="28"/>
        </w:rPr>
        <w:t>Развитие жилищного строительства и обеспечение комфортной среды проживания населения в Чукотском автономном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(48,4%). </w:t>
      </w:r>
      <w:r w:rsidRPr="000454B5">
        <w:rPr>
          <w:rFonts w:ascii="Times New Roman" w:hAnsi="Times New Roman" w:cs="Times New Roman"/>
          <w:color w:val="000000"/>
          <w:sz w:val="28"/>
          <w:szCs w:val="28"/>
        </w:rPr>
        <w:t>По остальным государственным программам округа выполнение составило от 90% до 100,0% от полученного финансирования.</w:t>
      </w:r>
    </w:p>
    <w:p w:rsidR="00D03B0A" w:rsidRPr="004C1CDA" w:rsidRDefault="00D03B0A" w:rsidP="00D03B0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расчета показателей эффективности реализации государственных программ в 2018 году, произведенным Департаментом финансов, 15 государственных программ оценены с высоким уровнем эффективности и одна государственная программа </w:t>
      </w:r>
      <w:r w:rsidRPr="004C1CDA">
        <w:rPr>
          <w:rFonts w:ascii="Times New Roman" w:hAnsi="Times New Roman" w:cs="Times New Roman"/>
          <w:sz w:val="28"/>
          <w:szCs w:val="28"/>
        </w:rPr>
        <w:t>«Развитие агропромышленного комплекса Чукотского автономного округа на 2014 -2020 годы» со средним уровнем эффективности ее реализации.</w:t>
      </w:r>
    </w:p>
    <w:p w:rsidR="00D03B0A" w:rsidRDefault="00D03B0A" w:rsidP="000F287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нализ соответствия показателей Сводного годового доклада данным, представленным ответственными исполнителями, и данным, отраженным главными администраторами бюджетных средств в годовой бюджетной отчетности, показал</w:t>
      </w:r>
      <w:r w:rsidR="000F28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расхождение данных по трем государственным программам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0F28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F0620">
        <w:rPr>
          <w:rFonts w:ascii="Times New Roman" w:hAnsi="Times New Roman" w:cs="Times New Roman"/>
          <w:color w:val="000000"/>
          <w:sz w:val="28"/>
          <w:szCs w:val="28"/>
        </w:rPr>
        <w:t>«Развитие жилищного строительства и обеспечение комфортной среды проживания населения в Чукотском автономном округе</w:t>
      </w:r>
      <w:r w:rsidR="000F287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F0620">
        <w:rPr>
          <w:rFonts w:ascii="Times New Roman" w:hAnsi="Times New Roman" w:cs="Times New Roman"/>
          <w:sz w:val="28"/>
          <w:szCs w:val="28"/>
        </w:rPr>
        <w:t xml:space="preserve"> «Информационное общество Чукотского автономного округа</w:t>
      </w:r>
      <w:r w:rsidR="000F287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C09CE">
        <w:rPr>
          <w:rFonts w:ascii="Times New Roman" w:hAnsi="Times New Roman" w:cs="Times New Roman"/>
          <w:sz w:val="28"/>
          <w:szCs w:val="28"/>
        </w:rPr>
        <w:t>«Охрана окружающей среды и обеспечение рационального природопользования в Чукотском автономном округе»</w:t>
      </w:r>
      <w:r w:rsidR="000F287A">
        <w:rPr>
          <w:rFonts w:ascii="Times New Roman" w:hAnsi="Times New Roman" w:cs="Times New Roman"/>
          <w:sz w:val="28"/>
          <w:szCs w:val="28"/>
        </w:rPr>
        <w:t>.</w:t>
      </w:r>
    </w:p>
    <w:p w:rsidR="00D03B0A" w:rsidRDefault="00D03B0A" w:rsidP="00D03B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исполнения государственных программ Чукотского автономного округа за 2018 год, </w:t>
      </w:r>
      <w:r w:rsidRPr="00A95DA7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</w:t>
      </w:r>
      <w:r w:rsidRPr="00A95DA7">
        <w:rPr>
          <w:rFonts w:ascii="Times New Roman" w:hAnsi="Times New Roman" w:cs="Times New Roman"/>
          <w:sz w:val="28"/>
          <w:szCs w:val="28"/>
        </w:rPr>
        <w:t>ункта 6.1. Порядка №359 Правительством Чукотского автономного округа не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A95DA7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государственных программ с учетом качественных характеристик, не имеющих количественного значения (социальный эффект, востребованность реализуемых мер, общественная оценка, отложенный качественный эффект, влияние внешних факторов) и особенностей реализации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5DA7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D03B0A" w:rsidRDefault="0073549A" w:rsidP="007354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B0A">
        <w:rPr>
          <w:rFonts w:ascii="Times New Roman" w:hAnsi="Times New Roman" w:cs="Times New Roman"/>
          <w:sz w:val="28"/>
          <w:szCs w:val="28"/>
        </w:rPr>
        <w:t>о результатам экспертно-аналитического мероприятия Счетной палатой рекомендовано:</w:t>
      </w:r>
    </w:p>
    <w:p w:rsidR="00D03B0A" w:rsidRDefault="00D03B0A" w:rsidP="00D03B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F287A">
        <w:rPr>
          <w:rFonts w:ascii="Times New Roman" w:hAnsi="Times New Roman" w:cs="Times New Roman"/>
          <w:sz w:val="28"/>
          <w:szCs w:val="28"/>
        </w:rPr>
        <w:t> </w:t>
      </w:r>
      <w:r w:rsidRPr="00E141BE">
        <w:rPr>
          <w:rFonts w:ascii="Times New Roman" w:hAnsi="Times New Roman" w:cs="Times New Roman"/>
          <w:sz w:val="28"/>
          <w:szCs w:val="28"/>
        </w:rPr>
        <w:t>Правительству Чукотского автономного округа актуализировать положения</w:t>
      </w:r>
      <w:r w:rsidRPr="005D1C62">
        <w:rPr>
          <w:rFonts w:ascii="Times New Roman" w:hAnsi="Times New Roman" w:cs="Times New Roman"/>
          <w:sz w:val="28"/>
          <w:szCs w:val="28"/>
        </w:rPr>
        <w:t xml:space="preserve"> Порядка №</w:t>
      </w:r>
      <w:r>
        <w:rPr>
          <w:rFonts w:ascii="Times New Roman" w:hAnsi="Times New Roman" w:cs="Times New Roman"/>
          <w:sz w:val="28"/>
          <w:szCs w:val="28"/>
        </w:rPr>
        <w:t>359;</w:t>
      </w:r>
    </w:p>
    <w:p w:rsidR="00D03B0A" w:rsidRDefault="00D03B0A" w:rsidP="00D03B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0F287A">
        <w:rPr>
          <w:rFonts w:ascii="Times New Roman" w:hAnsi="Times New Roman" w:cs="Times New Roman"/>
          <w:sz w:val="28"/>
          <w:szCs w:val="28"/>
        </w:rPr>
        <w:t> </w:t>
      </w:r>
      <w:r w:rsidRPr="0024042E">
        <w:rPr>
          <w:rFonts w:ascii="Times New Roman" w:hAnsi="Times New Roman" w:cs="Times New Roman"/>
          <w:bCs/>
          <w:sz w:val="28"/>
          <w:szCs w:val="28"/>
        </w:rPr>
        <w:t xml:space="preserve">Департаменту финансов, экономики и имущественных отношений Чукотского автономного округа разработать Методические рекомендации, регламентирующие порядок отражения ответственными исполнителями данных по реализации мероприятий государственных программ округа в </w:t>
      </w:r>
      <w:r w:rsidRPr="0024042E">
        <w:rPr>
          <w:rFonts w:ascii="Times New Roman" w:hAnsi="Times New Roman" w:cs="Times New Roman"/>
          <w:sz w:val="28"/>
          <w:szCs w:val="28"/>
        </w:rPr>
        <w:t>Сводном отчете о ходе реализации государственных программ за отчетный финансовый год.</w:t>
      </w:r>
    </w:p>
    <w:p w:rsidR="00D03B0A" w:rsidRDefault="00D03B0A" w:rsidP="00DE2D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1F8C" w:rsidRDefault="00E81F8C" w:rsidP="00DE2D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1F8C">
        <w:rPr>
          <w:rFonts w:ascii="Times New Roman" w:hAnsi="Times New Roman"/>
          <w:b/>
          <w:sz w:val="28"/>
          <w:szCs w:val="28"/>
        </w:rPr>
        <w:t>Оперативный контроль исполнения закона Чукотского автономного округа об окружном бюджете на текущий финансовый год</w:t>
      </w:r>
    </w:p>
    <w:p w:rsidR="00887C61" w:rsidRPr="00887C61" w:rsidRDefault="00887C61" w:rsidP="004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sz w:val="28"/>
          <w:szCs w:val="28"/>
        </w:rPr>
        <w:t>Анализ показателей, характеризующих социально-экономическое развитие округа (в сравнении с аналогичным периодом прошлого года)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7C61">
        <w:rPr>
          <w:rFonts w:ascii="Times New Roman" w:hAnsi="Times New Roman" w:cs="Times New Roman"/>
          <w:sz w:val="28"/>
          <w:szCs w:val="28"/>
        </w:rPr>
        <w:t xml:space="preserve"> за 1 квартал 2019 года показал</w:t>
      </w:r>
      <w:r w:rsidR="0044169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87C61">
        <w:rPr>
          <w:rFonts w:ascii="Times New Roman" w:hAnsi="Times New Roman" w:cs="Times New Roman"/>
          <w:sz w:val="28"/>
          <w:szCs w:val="28"/>
        </w:rPr>
        <w:t>наблюдается снижение индексов производства в обрабатывающих производствах до 95%</w:t>
      </w:r>
      <w:r w:rsidR="00441698">
        <w:rPr>
          <w:rFonts w:ascii="Times New Roman" w:hAnsi="Times New Roman" w:cs="Times New Roman"/>
          <w:sz w:val="28"/>
          <w:szCs w:val="28"/>
        </w:rPr>
        <w:t xml:space="preserve"> и в</w:t>
      </w:r>
      <w:r w:rsidRPr="00887C61">
        <w:rPr>
          <w:rFonts w:ascii="Times New Roman" w:hAnsi="Times New Roman" w:cs="Times New Roman"/>
          <w:sz w:val="28"/>
          <w:szCs w:val="28"/>
        </w:rPr>
        <w:t xml:space="preserve"> водоснабжении, водоотведении до – 95,2%</w:t>
      </w:r>
      <w:r w:rsidR="004265E4">
        <w:rPr>
          <w:rFonts w:ascii="Times New Roman" w:hAnsi="Times New Roman" w:cs="Times New Roman"/>
          <w:sz w:val="28"/>
          <w:szCs w:val="28"/>
        </w:rPr>
        <w:t xml:space="preserve">. </w:t>
      </w:r>
      <w:r w:rsidRPr="00887C61">
        <w:rPr>
          <w:rFonts w:ascii="Times New Roman" w:hAnsi="Times New Roman" w:cs="Times New Roman"/>
          <w:sz w:val="28"/>
          <w:szCs w:val="28"/>
        </w:rPr>
        <w:t>Рост индекса производства в январе-марте 2019 года наблюдается в добывающей промышленности до 102,9% и обеспечении электрической энергией, газом и паром до 105,5%.</w:t>
      </w:r>
    </w:p>
    <w:p w:rsidR="00762A58" w:rsidRDefault="00887C61" w:rsidP="0088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color w:val="000000"/>
          <w:sz w:val="28"/>
          <w:szCs w:val="28"/>
        </w:rPr>
        <w:t>Производство мяса в живом весе уменьшилось на 32,1% и составило 153,3 тонны.</w:t>
      </w:r>
      <w:r w:rsidR="00762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C61">
        <w:rPr>
          <w:rFonts w:ascii="Times New Roman" w:hAnsi="Times New Roman" w:cs="Times New Roman"/>
          <w:sz w:val="28"/>
          <w:szCs w:val="28"/>
        </w:rPr>
        <w:t xml:space="preserve">Добыча морских млекопитающих в отчетном периоде уменьшилась на 8,9% и составила 727 голов. </w:t>
      </w:r>
    </w:p>
    <w:p w:rsidR="00887C61" w:rsidRPr="00887C61" w:rsidRDefault="00887C61" w:rsidP="0088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sz w:val="28"/>
          <w:szCs w:val="28"/>
        </w:rPr>
        <w:t>В марте 2019 года отмечен рост сводного индекса потребительских цен (тарифов) на товары и платные услуги к декабрю 2018 года на 4,2%, в том числе на продовольственные товары – 7,5%, непродовольственные товары – 1,7%, платные услуги населению – 0,8%.</w:t>
      </w:r>
    </w:p>
    <w:p w:rsidR="00887C61" w:rsidRPr="00887C61" w:rsidRDefault="00887C61" w:rsidP="00887C61">
      <w:pPr>
        <w:pStyle w:val="2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61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</w:t>
      </w:r>
      <w:r w:rsidRPr="00887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C61">
        <w:rPr>
          <w:rFonts w:ascii="Times New Roman" w:hAnsi="Times New Roman" w:cs="Times New Roman"/>
          <w:sz w:val="28"/>
          <w:szCs w:val="28"/>
        </w:rPr>
        <w:t>по Чукотскому автономному округу по отношению к аналогичному периоду прошлого года выросла на 9,5% и за январь-февраль 2019 года составила 100 070,0 рублей.</w:t>
      </w:r>
    </w:p>
    <w:p w:rsidR="00887C61" w:rsidRDefault="00887C61" w:rsidP="00887C61">
      <w:pPr>
        <w:pStyle w:val="2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миграционных процессов на территории Чукотского автономного округа в отчетном периоде 2019 года наблюдается миграционный </w:t>
      </w:r>
      <w:r w:rsidRPr="005D546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ирост</w:t>
      </w:r>
      <w:r w:rsidRPr="005D5463">
        <w:rPr>
          <w:rFonts w:ascii="Times New Roman" w:hAnsi="Times New Roman"/>
          <w:sz w:val="28"/>
          <w:szCs w:val="28"/>
        </w:rPr>
        <w:t xml:space="preserve"> населения – </w:t>
      </w:r>
      <w:r>
        <w:rPr>
          <w:rFonts w:ascii="Times New Roman" w:hAnsi="Times New Roman"/>
          <w:sz w:val="28"/>
          <w:szCs w:val="28"/>
        </w:rPr>
        <w:t>176</w:t>
      </w:r>
      <w:r w:rsidRPr="005D5463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а в аналогичном периоде прошлого года наблюдался миграционный отток населения – 197 человек.</w:t>
      </w:r>
    </w:p>
    <w:p w:rsidR="00887C61" w:rsidRPr="0094451D" w:rsidRDefault="00887C61" w:rsidP="004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D">
        <w:rPr>
          <w:rFonts w:ascii="Times New Roman" w:hAnsi="Times New Roman" w:cs="Times New Roman"/>
          <w:sz w:val="28"/>
          <w:szCs w:val="28"/>
        </w:rPr>
        <w:t>В Закон об окружном бюджете на 2019 год в отчетном периоде изменения вносились один раз, и с учетом изменений доходы окружного бюджета на 2019 год утверждены в объеме 46</w:t>
      </w:r>
      <w:r w:rsidR="0094451D">
        <w:rPr>
          <w:rFonts w:ascii="Times New Roman" w:hAnsi="Times New Roman" w:cs="Times New Roman"/>
          <w:sz w:val="28"/>
          <w:szCs w:val="28"/>
        </w:rPr>
        <w:t> </w:t>
      </w:r>
      <w:r w:rsidRPr="0094451D">
        <w:rPr>
          <w:rFonts w:ascii="Times New Roman" w:hAnsi="Times New Roman" w:cs="Times New Roman"/>
          <w:sz w:val="28"/>
          <w:szCs w:val="28"/>
        </w:rPr>
        <w:t>290</w:t>
      </w:r>
      <w:r w:rsidR="0094451D">
        <w:rPr>
          <w:rFonts w:ascii="Times New Roman" w:hAnsi="Times New Roman" w:cs="Times New Roman"/>
          <w:sz w:val="28"/>
          <w:szCs w:val="28"/>
        </w:rPr>
        <w:t>,6 млн</w:t>
      </w:r>
      <w:r w:rsidRPr="0094451D">
        <w:rPr>
          <w:rFonts w:ascii="Times New Roman" w:hAnsi="Times New Roman" w:cs="Times New Roman"/>
          <w:sz w:val="28"/>
          <w:szCs w:val="28"/>
        </w:rPr>
        <w:t>. рублей, расходы – 46</w:t>
      </w:r>
      <w:r w:rsidR="0094451D">
        <w:rPr>
          <w:rFonts w:ascii="Times New Roman" w:hAnsi="Times New Roman" w:cs="Times New Roman"/>
          <w:sz w:val="28"/>
          <w:szCs w:val="28"/>
        </w:rPr>
        <w:t> </w:t>
      </w:r>
      <w:r w:rsidRPr="0094451D">
        <w:rPr>
          <w:rFonts w:ascii="Times New Roman" w:hAnsi="Times New Roman" w:cs="Times New Roman"/>
          <w:sz w:val="28"/>
          <w:szCs w:val="28"/>
        </w:rPr>
        <w:t>865</w:t>
      </w:r>
      <w:r w:rsidR="0094451D">
        <w:rPr>
          <w:rFonts w:ascii="Times New Roman" w:hAnsi="Times New Roman" w:cs="Times New Roman"/>
          <w:sz w:val="28"/>
          <w:szCs w:val="28"/>
        </w:rPr>
        <w:t>,5 млн</w:t>
      </w:r>
      <w:r w:rsidRPr="0094451D">
        <w:rPr>
          <w:rFonts w:ascii="Times New Roman" w:hAnsi="Times New Roman" w:cs="Times New Roman"/>
          <w:sz w:val="28"/>
          <w:szCs w:val="28"/>
        </w:rPr>
        <w:t>.</w:t>
      </w:r>
      <w:r w:rsidRPr="0094451D">
        <w:rPr>
          <w:rFonts w:ascii="Times New Roman" w:hAnsi="Times New Roman" w:cs="Times New Roman"/>
        </w:rPr>
        <w:t> </w:t>
      </w:r>
      <w:r w:rsidRPr="0094451D">
        <w:rPr>
          <w:rFonts w:ascii="Times New Roman" w:hAnsi="Times New Roman" w:cs="Times New Roman"/>
          <w:sz w:val="28"/>
          <w:szCs w:val="28"/>
        </w:rPr>
        <w:t>рублей, дефицит окружного бюджета определен в размере 574</w:t>
      </w:r>
      <w:r w:rsidR="0094451D">
        <w:rPr>
          <w:rFonts w:ascii="Times New Roman" w:hAnsi="Times New Roman" w:cs="Times New Roman"/>
          <w:sz w:val="28"/>
          <w:szCs w:val="28"/>
        </w:rPr>
        <w:t>,9 млн</w:t>
      </w:r>
      <w:r w:rsidRPr="0094451D">
        <w:rPr>
          <w:rFonts w:ascii="Times New Roman" w:hAnsi="Times New Roman" w:cs="Times New Roman"/>
          <w:sz w:val="28"/>
          <w:szCs w:val="28"/>
        </w:rPr>
        <w:t>. рублей.</w:t>
      </w:r>
    </w:p>
    <w:p w:rsidR="00887C61" w:rsidRPr="0094451D" w:rsidRDefault="00887C61" w:rsidP="0094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D">
        <w:rPr>
          <w:rFonts w:ascii="Times New Roman" w:hAnsi="Times New Roman" w:cs="Times New Roman"/>
          <w:sz w:val="28"/>
          <w:szCs w:val="28"/>
        </w:rPr>
        <w:t>Согласно данным отчета Правительства Чукотского автономного округа за 1 квартал 2019 года:</w:t>
      </w:r>
    </w:p>
    <w:p w:rsidR="00887C61" w:rsidRPr="0094451D" w:rsidRDefault="00887C61" w:rsidP="0094451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1D">
        <w:rPr>
          <w:rFonts w:ascii="Times New Roman" w:hAnsi="Times New Roman"/>
          <w:sz w:val="28"/>
          <w:szCs w:val="28"/>
        </w:rPr>
        <w:t>- поступление доходов бюджета составило 7</w:t>
      </w:r>
      <w:r w:rsidR="0094451D">
        <w:rPr>
          <w:rFonts w:ascii="Times New Roman" w:hAnsi="Times New Roman"/>
          <w:sz w:val="28"/>
          <w:szCs w:val="28"/>
        </w:rPr>
        <w:t> </w:t>
      </w:r>
      <w:r w:rsidRPr="0094451D">
        <w:rPr>
          <w:rFonts w:ascii="Times New Roman" w:hAnsi="Times New Roman"/>
          <w:sz w:val="28"/>
          <w:szCs w:val="28"/>
        </w:rPr>
        <w:t>81</w:t>
      </w:r>
      <w:r w:rsidR="0094451D">
        <w:rPr>
          <w:rFonts w:ascii="Times New Roman" w:hAnsi="Times New Roman"/>
          <w:sz w:val="28"/>
          <w:szCs w:val="28"/>
        </w:rPr>
        <w:t>9 млн</w:t>
      </w:r>
      <w:r w:rsidRPr="0094451D">
        <w:rPr>
          <w:rFonts w:ascii="Times New Roman" w:hAnsi="Times New Roman"/>
          <w:sz w:val="28"/>
          <w:szCs w:val="28"/>
        </w:rPr>
        <w:t>. рублей или 16,9% от утвержденного годового объема доходов окружного бюджета;</w:t>
      </w:r>
    </w:p>
    <w:p w:rsidR="00887C61" w:rsidRPr="0094451D" w:rsidRDefault="00887C61" w:rsidP="0094451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1D">
        <w:rPr>
          <w:rFonts w:ascii="Times New Roman" w:hAnsi="Times New Roman"/>
          <w:sz w:val="28"/>
          <w:szCs w:val="28"/>
        </w:rPr>
        <w:t>- расходы бюджета составили 7</w:t>
      </w:r>
      <w:r w:rsidR="0094451D">
        <w:rPr>
          <w:rFonts w:ascii="Times New Roman" w:hAnsi="Times New Roman"/>
          <w:sz w:val="28"/>
          <w:szCs w:val="28"/>
        </w:rPr>
        <w:t> </w:t>
      </w:r>
      <w:r w:rsidRPr="0094451D">
        <w:rPr>
          <w:rFonts w:ascii="Times New Roman" w:hAnsi="Times New Roman"/>
          <w:sz w:val="28"/>
          <w:szCs w:val="28"/>
        </w:rPr>
        <w:t>591</w:t>
      </w:r>
      <w:r w:rsidR="0094451D">
        <w:rPr>
          <w:rFonts w:ascii="Times New Roman" w:hAnsi="Times New Roman"/>
          <w:sz w:val="28"/>
          <w:szCs w:val="28"/>
        </w:rPr>
        <w:t>,6 млн</w:t>
      </w:r>
      <w:r w:rsidRPr="0094451D">
        <w:rPr>
          <w:rFonts w:ascii="Times New Roman" w:hAnsi="Times New Roman"/>
          <w:sz w:val="28"/>
          <w:szCs w:val="28"/>
        </w:rPr>
        <w:t>. рублей или 16,2% от утвержденных бюджетных назначений на 2019 год.</w:t>
      </w:r>
    </w:p>
    <w:p w:rsidR="00887C61" w:rsidRPr="0094451D" w:rsidRDefault="00887C61" w:rsidP="009445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1D">
        <w:rPr>
          <w:rFonts w:ascii="Times New Roman" w:hAnsi="Times New Roman" w:cs="Times New Roman"/>
          <w:sz w:val="28"/>
          <w:szCs w:val="28"/>
        </w:rPr>
        <w:t>Бюджет округа за 1 квартал 2019 года исполнен с профицитом в размере 227</w:t>
      </w:r>
      <w:r w:rsidR="000F287A">
        <w:rPr>
          <w:rFonts w:ascii="Times New Roman" w:hAnsi="Times New Roman" w:cs="Times New Roman"/>
          <w:sz w:val="28"/>
          <w:szCs w:val="28"/>
        </w:rPr>
        <w:t>,4 млн</w:t>
      </w:r>
      <w:r w:rsidRPr="0094451D">
        <w:rPr>
          <w:rFonts w:ascii="Times New Roman" w:hAnsi="Times New Roman" w:cs="Times New Roman"/>
          <w:sz w:val="28"/>
          <w:szCs w:val="28"/>
        </w:rPr>
        <w:t>. рублей.</w:t>
      </w:r>
    </w:p>
    <w:p w:rsidR="00887C61" w:rsidRPr="00441698" w:rsidRDefault="00887C61" w:rsidP="0044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</w:rPr>
        <w:lastRenderedPageBreak/>
        <w:t>В структуре расходов окружного бюджета наибольший объем занимают расходы на жилищно-коммунальное хозяйство – 37,3%. Расходы на национальную экономику и межбюджетные трансферты общего характера от общего объема расходов окружного бюджета составили 20,9% и 8,5% соответственно. Расходы на социальную сферу: образование – 14,4%; здравоохранение - 6,3%; социальная политика -  составили 6,4%.</w:t>
      </w:r>
    </w:p>
    <w:p w:rsidR="00887C61" w:rsidRPr="00441698" w:rsidRDefault="00887C61" w:rsidP="00762A58">
      <w:pPr>
        <w:pStyle w:val="11"/>
        <w:ind w:firstLine="709"/>
        <w:rPr>
          <w:color w:val="000000"/>
        </w:rPr>
      </w:pPr>
      <w:r w:rsidRPr="00441698">
        <w:t>Законом об окружном бюджете на 2019 год предусмотрено финансовое обеспечение восемнадцати государственных программ с общим объемом ассигнований – 45</w:t>
      </w:r>
      <w:r w:rsidR="004265E4">
        <w:t> </w:t>
      </w:r>
      <w:r w:rsidRPr="00441698">
        <w:t>531</w:t>
      </w:r>
      <w:r w:rsidR="004265E4">
        <w:t>,1 млн</w:t>
      </w:r>
      <w:r w:rsidRPr="00441698">
        <w:t>. рублей или 97,1% в общем объеме расходов окружного бюджета на 2019 год.</w:t>
      </w:r>
      <w:r w:rsidR="00762A58">
        <w:t xml:space="preserve"> </w:t>
      </w:r>
      <w:r w:rsidRPr="00441698">
        <w:t>Бюджетные ассигнования на реализацию государственных программ в течение первого квартала 2019 года направлялись неравномерно. Так, на реализацию мероприятий госпрограммы «</w:t>
      </w:r>
      <w:r w:rsidRPr="00441698">
        <w:rPr>
          <w:color w:val="000000"/>
        </w:rPr>
        <w:t xml:space="preserve">Предупреждение чрезвычайных ситуаций природного и техногенного характера и обеспечение пожарной безопасности в Чукотском автономном округе» направлено 30,1 % от утвержденных годовых назначений, от 20,3% до 23,4% направлено на реализацию мероприятий 6 государственных программ, менее 20 % - на реализацию 8 государственных программ, из них менее 10 % от утвержденных бюджетных назначений направлено на реализацию двух госпрограмм («Развитие лесного хозяйства Чукотского автономного округа» (8,1 %) и «Развитие транспортной инфраструктуры Чукотского автономного округа» (6,2%). По трем государственным программам финансирование в 1 квартале 2019 года не осуществлялось («Обеспечение охраны общественного порядка и повышения безопасности дорожного движения в Чукотском автономном округе», «Формирование комфортной городской среды в Чукотском автономном округе», «Обеспечение устойчивого сокращения непригодного для проживания жилищного фонда в Чукотском автономном округе»).  </w:t>
      </w:r>
    </w:p>
    <w:p w:rsidR="00887C61" w:rsidRPr="00441698" w:rsidRDefault="00887C61" w:rsidP="004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</w:rPr>
        <w:t>В течение 1 квартала 2019 года средства резервного фонда распределены по направлениям использования между главными распорядителями средств окружного бюджета на общую сумму 75</w:t>
      </w:r>
      <w:r w:rsidR="004265E4">
        <w:rPr>
          <w:rFonts w:ascii="Times New Roman" w:hAnsi="Times New Roman" w:cs="Times New Roman"/>
          <w:sz w:val="28"/>
          <w:szCs w:val="28"/>
        </w:rPr>
        <w:t>,9 млн</w:t>
      </w:r>
      <w:r w:rsidRPr="00441698">
        <w:rPr>
          <w:rFonts w:ascii="Times New Roman" w:hAnsi="Times New Roman" w:cs="Times New Roman"/>
          <w:sz w:val="28"/>
          <w:szCs w:val="28"/>
        </w:rPr>
        <w:t>. рублей, перечислено 19</w:t>
      </w:r>
      <w:r w:rsidR="004265E4">
        <w:rPr>
          <w:rFonts w:ascii="Times New Roman" w:hAnsi="Times New Roman" w:cs="Times New Roman"/>
          <w:sz w:val="28"/>
          <w:szCs w:val="28"/>
        </w:rPr>
        <w:t>,0 млн.</w:t>
      </w:r>
      <w:r w:rsidRPr="00441698">
        <w:rPr>
          <w:rFonts w:ascii="Times New Roman" w:hAnsi="Times New Roman" w:cs="Times New Roman"/>
          <w:sz w:val="28"/>
          <w:szCs w:val="28"/>
        </w:rPr>
        <w:t>рублей. Нераспределенный остаток средств резервного фонда составил 24</w:t>
      </w:r>
      <w:r w:rsidR="004265E4">
        <w:rPr>
          <w:rFonts w:ascii="Times New Roman" w:hAnsi="Times New Roman" w:cs="Times New Roman"/>
          <w:sz w:val="28"/>
          <w:szCs w:val="28"/>
        </w:rPr>
        <w:t>,1 млн.</w:t>
      </w:r>
      <w:r w:rsidRPr="00441698">
        <w:rPr>
          <w:rFonts w:ascii="Times New Roman" w:hAnsi="Times New Roman" w:cs="Times New Roman"/>
          <w:sz w:val="28"/>
          <w:szCs w:val="28"/>
        </w:rPr>
        <w:t>рублей.</w:t>
      </w:r>
    </w:p>
    <w:p w:rsidR="00887C61" w:rsidRPr="00441698" w:rsidRDefault="00887C61" w:rsidP="004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</w:rPr>
        <w:t>Согласно данным государственной долговой книги Чукотского автономного округа, государственный долг Чукотского автономного округа на 1 января 2019 года составлял 10</w:t>
      </w:r>
      <w:r w:rsidR="004265E4">
        <w:rPr>
          <w:rFonts w:ascii="Times New Roman" w:hAnsi="Times New Roman" w:cs="Times New Roman"/>
          <w:sz w:val="28"/>
          <w:szCs w:val="28"/>
        </w:rPr>
        <w:t> </w:t>
      </w:r>
      <w:r w:rsidRPr="00441698">
        <w:rPr>
          <w:rFonts w:ascii="Times New Roman" w:hAnsi="Times New Roman" w:cs="Times New Roman"/>
          <w:sz w:val="28"/>
          <w:szCs w:val="28"/>
        </w:rPr>
        <w:t>400</w:t>
      </w:r>
      <w:r w:rsidR="004265E4">
        <w:rPr>
          <w:rFonts w:ascii="Times New Roman" w:hAnsi="Times New Roman" w:cs="Times New Roman"/>
          <w:sz w:val="28"/>
          <w:szCs w:val="28"/>
        </w:rPr>
        <w:t>,5 млн</w:t>
      </w:r>
      <w:r w:rsidRPr="00441698">
        <w:rPr>
          <w:rFonts w:ascii="Times New Roman" w:hAnsi="Times New Roman" w:cs="Times New Roman"/>
          <w:sz w:val="28"/>
          <w:szCs w:val="28"/>
        </w:rPr>
        <w:t>. рублей за отчетный период увеличился на 313</w:t>
      </w:r>
      <w:r w:rsidR="004265E4">
        <w:rPr>
          <w:rFonts w:ascii="Times New Roman" w:hAnsi="Times New Roman" w:cs="Times New Roman"/>
          <w:sz w:val="28"/>
          <w:szCs w:val="28"/>
        </w:rPr>
        <w:t>,9 млн.</w:t>
      </w:r>
      <w:r w:rsidRPr="00441698">
        <w:rPr>
          <w:rFonts w:ascii="Times New Roman" w:hAnsi="Times New Roman" w:cs="Times New Roman"/>
          <w:sz w:val="28"/>
          <w:szCs w:val="28"/>
        </w:rPr>
        <w:t>рублей и по состоянию на 1 апреля 2019 года составил 10</w:t>
      </w:r>
      <w:r w:rsidR="004265E4">
        <w:rPr>
          <w:rFonts w:ascii="Times New Roman" w:hAnsi="Times New Roman" w:cs="Times New Roman"/>
          <w:sz w:val="28"/>
          <w:szCs w:val="28"/>
        </w:rPr>
        <w:t> </w:t>
      </w:r>
      <w:r w:rsidRPr="00441698">
        <w:rPr>
          <w:rFonts w:ascii="Times New Roman" w:hAnsi="Times New Roman" w:cs="Times New Roman"/>
          <w:sz w:val="28"/>
          <w:szCs w:val="28"/>
        </w:rPr>
        <w:t>714</w:t>
      </w:r>
      <w:r w:rsidR="004265E4">
        <w:rPr>
          <w:rFonts w:ascii="Times New Roman" w:hAnsi="Times New Roman" w:cs="Times New Roman"/>
          <w:sz w:val="28"/>
          <w:szCs w:val="28"/>
        </w:rPr>
        <w:t>,4</w:t>
      </w:r>
      <w:r w:rsidRPr="00441698">
        <w:rPr>
          <w:rFonts w:ascii="Times New Roman" w:hAnsi="Times New Roman" w:cs="Times New Roman"/>
          <w:sz w:val="28"/>
          <w:szCs w:val="28"/>
        </w:rPr>
        <w:t> </w:t>
      </w:r>
      <w:r w:rsidR="004265E4">
        <w:rPr>
          <w:rFonts w:ascii="Times New Roman" w:hAnsi="Times New Roman" w:cs="Times New Roman"/>
          <w:sz w:val="28"/>
          <w:szCs w:val="28"/>
        </w:rPr>
        <w:t>млн.</w:t>
      </w:r>
      <w:r w:rsidRPr="00441698">
        <w:rPr>
          <w:rFonts w:ascii="Times New Roman" w:hAnsi="Times New Roman" w:cs="Times New Roman"/>
          <w:sz w:val="28"/>
          <w:szCs w:val="28"/>
        </w:rPr>
        <w:t>рублей</w:t>
      </w:r>
      <w:r w:rsidR="00441698" w:rsidRPr="00441698">
        <w:rPr>
          <w:rFonts w:ascii="Times New Roman" w:hAnsi="Times New Roman" w:cs="Times New Roman"/>
          <w:sz w:val="28"/>
          <w:szCs w:val="28"/>
        </w:rPr>
        <w:t xml:space="preserve">. </w:t>
      </w:r>
      <w:r w:rsidRPr="00441698">
        <w:rPr>
          <w:rFonts w:ascii="Times New Roman" w:hAnsi="Times New Roman" w:cs="Times New Roman"/>
          <w:sz w:val="28"/>
          <w:szCs w:val="28"/>
        </w:rPr>
        <w:t>Объем долговых обязательств Чукотского автономного округа в анализируемом периоде не изменился и по состоянию на 1 апреля 2019 года составил 8</w:t>
      </w:r>
      <w:r w:rsidR="004265E4">
        <w:rPr>
          <w:rFonts w:ascii="Times New Roman" w:hAnsi="Times New Roman" w:cs="Times New Roman"/>
          <w:sz w:val="28"/>
          <w:szCs w:val="28"/>
        </w:rPr>
        <w:t> </w:t>
      </w:r>
      <w:r w:rsidRPr="00441698">
        <w:rPr>
          <w:rFonts w:ascii="Times New Roman" w:hAnsi="Times New Roman" w:cs="Times New Roman"/>
          <w:sz w:val="28"/>
          <w:szCs w:val="28"/>
        </w:rPr>
        <w:t>86</w:t>
      </w:r>
      <w:r w:rsidR="004265E4">
        <w:rPr>
          <w:rFonts w:ascii="Times New Roman" w:hAnsi="Times New Roman" w:cs="Times New Roman"/>
          <w:sz w:val="28"/>
          <w:szCs w:val="28"/>
        </w:rPr>
        <w:t>6,0 млн</w:t>
      </w:r>
      <w:r w:rsidRPr="00441698">
        <w:rPr>
          <w:rFonts w:ascii="Times New Roman" w:hAnsi="Times New Roman" w:cs="Times New Roman"/>
          <w:sz w:val="28"/>
          <w:szCs w:val="28"/>
        </w:rPr>
        <w:t>. рублей. Просроченная задолженность по бюджетным кредитам, полученным из федерального бюджета, отсутствует.</w:t>
      </w:r>
    </w:p>
    <w:p w:rsidR="00887C61" w:rsidRPr="00441698" w:rsidRDefault="00887C61" w:rsidP="004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</w:rPr>
        <w:t>На 1 апреля 2019 года размер государственных гарантий увеличился на 313</w:t>
      </w:r>
      <w:r w:rsidR="004265E4">
        <w:rPr>
          <w:rFonts w:ascii="Times New Roman" w:hAnsi="Times New Roman" w:cs="Times New Roman"/>
          <w:sz w:val="28"/>
          <w:szCs w:val="28"/>
        </w:rPr>
        <w:t>,9 млн</w:t>
      </w:r>
      <w:r w:rsidRPr="00441698">
        <w:rPr>
          <w:rFonts w:ascii="Times New Roman" w:hAnsi="Times New Roman" w:cs="Times New Roman"/>
          <w:sz w:val="28"/>
          <w:szCs w:val="28"/>
        </w:rPr>
        <w:t>. рублей и составил 1</w:t>
      </w:r>
      <w:r w:rsidR="004265E4">
        <w:rPr>
          <w:rFonts w:ascii="Times New Roman" w:hAnsi="Times New Roman" w:cs="Times New Roman"/>
          <w:sz w:val="28"/>
          <w:szCs w:val="28"/>
        </w:rPr>
        <w:t> </w:t>
      </w:r>
      <w:r w:rsidRPr="00441698">
        <w:rPr>
          <w:rFonts w:ascii="Times New Roman" w:hAnsi="Times New Roman" w:cs="Times New Roman"/>
          <w:sz w:val="28"/>
          <w:szCs w:val="28"/>
        </w:rPr>
        <w:t>848</w:t>
      </w:r>
      <w:r w:rsidR="004265E4">
        <w:rPr>
          <w:rFonts w:ascii="Times New Roman" w:hAnsi="Times New Roman" w:cs="Times New Roman"/>
          <w:sz w:val="28"/>
          <w:szCs w:val="28"/>
        </w:rPr>
        <w:t>,5 млн</w:t>
      </w:r>
      <w:r w:rsidRPr="00441698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887C61" w:rsidRPr="00441698" w:rsidRDefault="00887C61" w:rsidP="004265E4">
      <w:pPr>
        <w:pStyle w:val="22"/>
        <w:ind w:right="0" w:firstLine="709"/>
        <w:jc w:val="both"/>
        <w:rPr>
          <w:sz w:val="28"/>
          <w:szCs w:val="28"/>
        </w:rPr>
      </w:pPr>
      <w:r w:rsidRPr="00441698">
        <w:rPr>
          <w:sz w:val="28"/>
          <w:szCs w:val="28"/>
        </w:rPr>
        <w:lastRenderedPageBreak/>
        <w:t>Плановые показатели в представленном отчете об исполнении окружного бюджета соответствуют показателям, утвержденным Законом об окружном бюджете на 2019 год.</w:t>
      </w:r>
    </w:p>
    <w:p w:rsidR="00887C61" w:rsidRPr="00441698" w:rsidRDefault="00887C61" w:rsidP="0042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8C" w:rsidRDefault="00E81F8C" w:rsidP="00DE2D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1F8C">
        <w:rPr>
          <w:rFonts w:ascii="Times New Roman" w:hAnsi="Times New Roman"/>
          <w:b/>
          <w:sz w:val="28"/>
          <w:szCs w:val="28"/>
        </w:rPr>
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</w:r>
    </w:p>
    <w:p w:rsidR="00852BD1" w:rsidRPr="00852BD1" w:rsidRDefault="00852BD1" w:rsidP="00852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Чукотского автономного округа от 17 декабря 2018 года             №92-ОЗ «О бюджете Чукотского территориального фонда обязательного медицинского страхования на 2019 год и на плановый период 2020 и 2021 годов» утвержден бюджет Фонда на 2019 год по доходам в сумме                                </w:t>
      </w:r>
      <w:r w:rsidRPr="00852B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BD1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,1 млн. </w:t>
      </w: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рублей,  по расходам 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 млн</w:t>
      </w: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>. рублей.</w:t>
      </w:r>
    </w:p>
    <w:p w:rsidR="00852BD1" w:rsidRPr="00852BD1" w:rsidRDefault="00852BD1" w:rsidP="00852BD1">
      <w:pPr>
        <w:pStyle w:val="af1"/>
        <w:tabs>
          <w:tab w:val="left" w:pos="720"/>
          <w:tab w:val="left" w:pos="2700"/>
          <w:tab w:val="left" w:pos="30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2B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Налоговые и неналоговые доходы за отчетный период поступили  в бюджет Фонда в объеме 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,9 млн.</w:t>
      </w:r>
      <w:r w:rsidRPr="00852B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рублей, что в структуре доходов бюджета Фонда составило 0,5%.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2B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Безвозмездные поступления (с учетом возврата остатков субсидий, субвенций и иных межбюджетных трансфертов, имеющих целевое назначение, прошлых лет) в структуре доходов бюджета Фонда составили 99,5% или 584,3 млн.рублей.</w:t>
      </w:r>
    </w:p>
    <w:p w:rsidR="00852BD1" w:rsidRPr="00852BD1" w:rsidRDefault="00852BD1" w:rsidP="00762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бюджета Фонда по расходам за 1 квартал 2019 года составило 508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,8 млн</w:t>
      </w: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.рублей, или 21,7% </w:t>
      </w:r>
      <w:r w:rsidR="00762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годовых бюджетных назначений, </w:t>
      </w: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доля средств бюджета Фонда – 97,7% направлена на реализацию выполнения Территориальной программы обязательного медицинского страхования.</w:t>
      </w:r>
    </w:p>
    <w:p w:rsidR="00852BD1" w:rsidRPr="00852BD1" w:rsidRDefault="00852BD1" w:rsidP="00852B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>Бюджет Фонда исполнен с профицитом в размере 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,4 млн.</w:t>
      </w:r>
      <w:r w:rsidRPr="00852BD1">
        <w:rPr>
          <w:rFonts w:ascii="Times New Roman" w:hAnsi="Times New Roman" w:cs="Times New Roman"/>
          <w:color w:val="000000" w:themeColor="text1"/>
          <w:sz w:val="28"/>
          <w:szCs w:val="28"/>
        </w:rPr>
        <w:t> рублей.</w:t>
      </w:r>
    </w:p>
    <w:p w:rsidR="00852BD1" w:rsidRDefault="00852BD1" w:rsidP="00852BD1">
      <w:pPr>
        <w:spacing w:line="240" w:lineRule="auto"/>
      </w:pPr>
    </w:p>
    <w:p w:rsidR="00852BD1" w:rsidRDefault="00852BD1" w:rsidP="00852BD1">
      <w:pPr>
        <w:spacing w:line="276" w:lineRule="auto"/>
      </w:pPr>
    </w:p>
    <w:p w:rsidR="00852BD1" w:rsidRDefault="00852BD1" w:rsidP="00852BD1"/>
    <w:sectPr w:rsidR="00852BD1" w:rsidSect="00A106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51" w:rsidRDefault="00BF7C51" w:rsidP="002422DF">
      <w:pPr>
        <w:spacing w:after="0" w:line="240" w:lineRule="auto"/>
      </w:pPr>
      <w:r>
        <w:separator/>
      </w:r>
    </w:p>
  </w:endnote>
  <w:endnote w:type="continuationSeparator" w:id="1">
    <w:p w:rsidR="00BF7C51" w:rsidRDefault="00BF7C51" w:rsidP="002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51" w:rsidRDefault="00BF7C51" w:rsidP="002422DF">
      <w:pPr>
        <w:spacing w:after="0" w:line="240" w:lineRule="auto"/>
      </w:pPr>
      <w:r>
        <w:separator/>
      </w:r>
    </w:p>
  </w:footnote>
  <w:footnote w:type="continuationSeparator" w:id="1">
    <w:p w:rsidR="00BF7C51" w:rsidRDefault="00BF7C51" w:rsidP="002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7194"/>
      <w:docPartObj>
        <w:docPartGallery w:val="Page Numbers (Top of Page)"/>
        <w:docPartUnique/>
      </w:docPartObj>
    </w:sdtPr>
    <w:sdtContent>
      <w:p w:rsidR="0094451D" w:rsidRDefault="00614CB1">
        <w:pPr>
          <w:pStyle w:val="a5"/>
          <w:jc w:val="center"/>
        </w:pPr>
        <w:fldSimple w:instr="PAGE   \* MERGEFORMAT">
          <w:r w:rsidR="00DA2DF6">
            <w:rPr>
              <w:noProof/>
            </w:rPr>
            <w:t>8</w:t>
          </w:r>
        </w:fldSimple>
      </w:p>
    </w:sdtContent>
  </w:sdt>
  <w:p w:rsidR="0094451D" w:rsidRDefault="00944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EF"/>
    <w:multiLevelType w:val="hybridMultilevel"/>
    <w:tmpl w:val="B2BC8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32AB027A"/>
    <w:multiLevelType w:val="hybridMultilevel"/>
    <w:tmpl w:val="6B0E70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36607"/>
    <w:multiLevelType w:val="hybridMultilevel"/>
    <w:tmpl w:val="AD5AFA98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6">
    <w:nsid w:val="53522CCA"/>
    <w:multiLevelType w:val="hybridMultilevel"/>
    <w:tmpl w:val="9E3CF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20A50"/>
    <w:multiLevelType w:val="hybridMultilevel"/>
    <w:tmpl w:val="39D279EA"/>
    <w:lvl w:ilvl="0" w:tplc="14A8B9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463ED4"/>
    <w:multiLevelType w:val="hybridMultilevel"/>
    <w:tmpl w:val="09AEA0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2139AC"/>
    <w:rsid w:val="00000CE0"/>
    <w:rsid w:val="0000105C"/>
    <w:rsid w:val="00002117"/>
    <w:rsid w:val="0001122C"/>
    <w:rsid w:val="00011272"/>
    <w:rsid w:val="00015BD0"/>
    <w:rsid w:val="000249C5"/>
    <w:rsid w:val="00025FE2"/>
    <w:rsid w:val="00030711"/>
    <w:rsid w:val="00033D7F"/>
    <w:rsid w:val="00035AE0"/>
    <w:rsid w:val="00036C0D"/>
    <w:rsid w:val="00044125"/>
    <w:rsid w:val="00044F34"/>
    <w:rsid w:val="00045946"/>
    <w:rsid w:val="00047C6C"/>
    <w:rsid w:val="000515A9"/>
    <w:rsid w:val="00051E0B"/>
    <w:rsid w:val="0006066E"/>
    <w:rsid w:val="00060704"/>
    <w:rsid w:val="000625BC"/>
    <w:rsid w:val="00063DDB"/>
    <w:rsid w:val="00064553"/>
    <w:rsid w:val="0006471F"/>
    <w:rsid w:val="00073428"/>
    <w:rsid w:val="00083F05"/>
    <w:rsid w:val="00094E9D"/>
    <w:rsid w:val="000954D4"/>
    <w:rsid w:val="00097B22"/>
    <w:rsid w:val="000A0545"/>
    <w:rsid w:val="000A1035"/>
    <w:rsid w:val="000A1A6C"/>
    <w:rsid w:val="000A2E0B"/>
    <w:rsid w:val="000A3492"/>
    <w:rsid w:val="000B1B05"/>
    <w:rsid w:val="000B3E66"/>
    <w:rsid w:val="000B5A67"/>
    <w:rsid w:val="000B6C69"/>
    <w:rsid w:val="000C1F15"/>
    <w:rsid w:val="000C3B00"/>
    <w:rsid w:val="000C6257"/>
    <w:rsid w:val="000C6E9C"/>
    <w:rsid w:val="000D6311"/>
    <w:rsid w:val="000E0074"/>
    <w:rsid w:val="000E055D"/>
    <w:rsid w:val="000E0DDA"/>
    <w:rsid w:val="000E3A32"/>
    <w:rsid w:val="000E43AB"/>
    <w:rsid w:val="000E52C3"/>
    <w:rsid w:val="000E541B"/>
    <w:rsid w:val="000E762F"/>
    <w:rsid w:val="000F287A"/>
    <w:rsid w:val="000F613F"/>
    <w:rsid w:val="000F6831"/>
    <w:rsid w:val="000F764A"/>
    <w:rsid w:val="0011268B"/>
    <w:rsid w:val="00121140"/>
    <w:rsid w:val="00121EB3"/>
    <w:rsid w:val="00122602"/>
    <w:rsid w:val="00130281"/>
    <w:rsid w:val="001437E7"/>
    <w:rsid w:val="00151F06"/>
    <w:rsid w:val="00154AF0"/>
    <w:rsid w:val="00155D3C"/>
    <w:rsid w:val="00156093"/>
    <w:rsid w:val="00162919"/>
    <w:rsid w:val="001634B4"/>
    <w:rsid w:val="00167037"/>
    <w:rsid w:val="001676F9"/>
    <w:rsid w:val="001714B1"/>
    <w:rsid w:val="0017316B"/>
    <w:rsid w:val="00180E6C"/>
    <w:rsid w:val="00183F51"/>
    <w:rsid w:val="0019206B"/>
    <w:rsid w:val="00196C95"/>
    <w:rsid w:val="001A0E34"/>
    <w:rsid w:val="001A2338"/>
    <w:rsid w:val="001A4378"/>
    <w:rsid w:val="001B082D"/>
    <w:rsid w:val="001B0A58"/>
    <w:rsid w:val="001B0DEE"/>
    <w:rsid w:val="001B184B"/>
    <w:rsid w:val="001B1D5C"/>
    <w:rsid w:val="001B39A8"/>
    <w:rsid w:val="001B52D5"/>
    <w:rsid w:val="001B7CAE"/>
    <w:rsid w:val="001C1637"/>
    <w:rsid w:val="001C2AA5"/>
    <w:rsid w:val="001E15E8"/>
    <w:rsid w:val="001E3BE3"/>
    <w:rsid w:val="001E4E56"/>
    <w:rsid w:val="001E5584"/>
    <w:rsid w:val="001E6476"/>
    <w:rsid w:val="001E6D75"/>
    <w:rsid w:val="001F28D1"/>
    <w:rsid w:val="001F4845"/>
    <w:rsid w:val="001F72D4"/>
    <w:rsid w:val="001F7831"/>
    <w:rsid w:val="00205AA3"/>
    <w:rsid w:val="002139AC"/>
    <w:rsid w:val="002146A1"/>
    <w:rsid w:val="00214C4C"/>
    <w:rsid w:val="00215B25"/>
    <w:rsid w:val="00215ED6"/>
    <w:rsid w:val="00224AF9"/>
    <w:rsid w:val="00224E2A"/>
    <w:rsid w:val="00226873"/>
    <w:rsid w:val="00232E2B"/>
    <w:rsid w:val="002349FB"/>
    <w:rsid w:val="00235115"/>
    <w:rsid w:val="00236022"/>
    <w:rsid w:val="00241895"/>
    <w:rsid w:val="002422DF"/>
    <w:rsid w:val="002502F8"/>
    <w:rsid w:val="00257BF7"/>
    <w:rsid w:val="002626C6"/>
    <w:rsid w:val="002649D8"/>
    <w:rsid w:val="002659BF"/>
    <w:rsid w:val="00277F98"/>
    <w:rsid w:val="00280EFA"/>
    <w:rsid w:val="002815E9"/>
    <w:rsid w:val="002860DA"/>
    <w:rsid w:val="002869C7"/>
    <w:rsid w:val="00287FAE"/>
    <w:rsid w:val="00296CC8"/>
    <w:rsid w:val="002A23D6"/>
    <w:rsid w:val="002A42BE"/>
    <w:rsid w:val="002A665B"/>
    <w:rsid w:val="002C13D2"/>
    <w:rsid w:val="002C29B7"/>
    <w:rsid w:val="002C7D8D"/>
    <w:rsid w:val="002D3DE9"/>
    <w:rsid w:val="002D55A6"/>
    <w:rsid w:val="002D613F"/>
    <w:rsid w:val="002D67EB"/>
    <w:rsid w:val="002D6A4B"/>
    <w:rsid w:val="002E1CF9"/>
    <w:rsid w:val="002E2B46"/>
    <w:rsid w:val="002E41A8"/>
    <w:rsid w:val="002E4A9A"/>
    <w:rsid w:val="002E711C"/>
    <w:rsid w:val="002E7EDA"/>
    <w:rsid w:val="002F3786"/>
    <w:rsid w:val="002F4ADB"/>
    <w:rsid w:val="002F628E"/>
    <w:rsid w:val="002F70B2"/>
    <w:rsid w:val="00304273"/>
    <w:rsid w:val="00305B09"/>
    <w:rsid w:val="003062CA"/>
    <w:rsid w:val="00306448"/>
    <w:rsid w:val="00306610"/>
    <w:rsid w:val="003067C4"/>
    <w:rsid w:val="00311F74"/>
    <w:rsid w:val="00314F08"/>
    <w:rsid w:val="0031503C"/>
    <w:rsid w:val="003212E5"/>
    <w:rsid w:val="00321771"/>
    <w:rsid w:val="0032208E"/>
    <w:rsid w:val="00326F24"/>
    <w:rsid w:val="00331160"/>
    <w:rsid w:val="00341ED5"/>
    <w:rsid w:val="003428CC"/>
    <w:rsid w:val="003540D6"/>
    <w:rsid w:val="00355165"/>
    <w:rsid w:val="00355BEA"/>
    <w:rsid w:val="00357532"/>
    <w:rsid w:val="00360117"/>
    <w:rsid w:val="003609D4"/>
    <w:rsid w:val="00360BE1"/>
    <w:rsid w:val="00371E3A"/>
    <w:rsid w:val="00372AB9"/>
    <w:rsid w:val="00373FB8"/>
    <w:rsid w:val="00374AAB"/>
    <w:rsid w:val="003764D2"/>
    <w:rsid w:val="00376DFB"/>
    <w:rsid w:val="0038449A"/>
    <w:rsid w:val="00385375"/>
    <w:rsid w:val="00391456"/>
    <w:rsid w:val="00391DFC"/>
    <w:rsid w:val="00394DAE"/>
    <w:rsid w:val="003950DF"/>
    <w:rsid w:val="003A14B2"/>
    <w:rsid w:val="003A7A91"/>
    <w:rsid w:val="003A7E22"/>
    <w:rsid w:val="003B77E0"/>
    <w:rsid w:val="003B79D2"/>
    <w:rsid w:val="003C0CD8"/>
    <w:rsid w:val="003C4ACF"/>
    <w:rsid w:val="003C4D04"/>
    <w:rsid w:val="003C5F18"/>
    <w:rsid w:val="003D114F"/>
    <w:rsid w:val="003D22AC"/>
    <w:rsid w:val="003D5C22"/>
    <w:rsid w:val="003E371C"/>
    <w:rsid w:val="003E471B"/>
    <w:rsid w:val="003F007B"/>
    <w:rsid w:val="003F299E"/>
    <w:rsid w:val="003F43B6"/>
    <w:rsid w:val="003F4C72"/>
    <w:rsid w:val="003F5BD4"/>
    <w:rsid w:val="003F769B"/>
    <w:rsid w:val="00411D7B"/>
    <w:rsid w:val="00414444"/>
    <w:rsid w:val="00414E33"/>
    <w:rsid w:val="0042133D"/>
    <w:rsid w:val="0042340B"/>
    <w:rsid w:val="0042608A"/>
    <w:rsid w:val="004265E4"/>
    <w:rsid w:val="004275F5"/>
    <w:rsid w:val="00434CBF"/>
    <w:rsid w:val="004360A6"/>
    <w:rsid w:val="0043787B"/>
    <w:rsid w:val="0043799E"/>
    <w:rsid w:val="004406FC"/>
    <w:rsid w:val="00441698"/>
    <w:rsid w:val="004459FC"/>
    <w:rsid w:val="00451367"/>
    <w:rsid w:val="00455572"/>
    <w:rsid w:val="00457FB0"/>
    <w:rsid w:val="00460027"/>
    <w:rsid w:val="004606A9"/>
    <w:rsid w:val="00463E24"/>
    <w:rsid w:val="00477C73"/>
    <w:rsid w:val="00480D63"/>
    <w:rsid w:val="004853F6"/>
    <w:rsid w:val="00487557"/>
    <w:rsid w:val="00493261"/>
    <w:rsid w:val="004933ED"/>
    <w:rsid w:val="00496C09"/>
    <w:rsid w:val="004977CE"/>
    <w:rsid w:val="004A03F8"/>
    <w:rsid w:val="004A12A4"/>
    <w:rsid w:val="004A7D81"/>
    <w:rsid w:val="004B0A22"/>
    <w:rsid w:val="004B113F"/>
    <w:rsid w:val="004B2252"/>
    <w:rsid w:val="004B33A5"/>
    <w:rsid w:val="004B3F7B"/>
    <w:rsid w:val="004B47B2"/>
    <w:rsid w:val="004B672B"/>
    <w:rsid w:val="004C01C2"/>
    <w:rsid w:val="004C0AB0"/>
    <w:rsid w:val="004C50E0"/>
    <w:rsid w:val="004C61F3"/>
    <w:rsid w:val="004C7933"/>
    <w:rsid w:val="004D0995"/>
    <w:rsid w:val="004D10D1"/>
    <w:rsid w:val="004D7E04"/>
    <w:rsid w:val="004E1B07"/>
    <w:rsid w:val="004E247C"/>
    <w:rsid w:val="004E6593"/>
    <w:rsid w:val="004E6FA8"/>
    <w:rsid w:val="004E761B"/>
    <w:rsid w:val="004F35FC"/>
    <w:rsid w:val="00511577"/>
    <w:rsid w:val="005117F0"/>
    <w:rsid w:val="0051474A"/>
    <w:rsid w:val="00515F53"/>
    <w:rsid w:val="00516616"/>
    <w:rsid w:val="005173A5"/>
    <w:rsid w:val="00524436"/>
    <w:rsid w:val="005244CD"/>
    <w:rsid w:val="0052471F"/>
    <w:rsid w:val="00524A27"/>
    <w:rsid w:val="0053553D"/>
    <w:rsid w:val="005425A3"/>
    <w:rsid w:val="00553016"/>
    <w:rsid w:val="005543F9"/>
    <w:rsid w:val="00554BDF"/>
    <w:rsid w:val="00555C2D"/>
    <w:rsid w:val="005561A0"/>
    <w:rsid w:val="005564B9"/>
    <w:rsid w:val="00563481"/>
    <w:rsid w:val="005658E3"/>
    <w:rsid w:val="00572901"/>
    <w:rsid w:val="005806D3"/>
    <w:rsid w:val="00582920"/>
    <w:rsid w:val="00582992"/>
    <w:rsid w:val="0058389C"/>
    <w:rsid w:val="005855CF"/>
    <w:rsid w:val="005869FB"/>
    <w:rsid w:val="00591259"/>
    <w:rsid w:val="005916C6"/>
    <w:rsid w:val="005923E8"/>
    <w:rsid w:val="00593B29"/>
    <w:rsid w:val="005A06C1"/>
    <w:rsid w:val="005A1968"/>
    <w:rsid w:val="005A1D0D"/>
    <w:rsid w:val="005A481A"/>
    <w:rsid w:val="005A70CC"/>
    <w:rsid w:val="005B0418"/>
    <w:rsid w:val="005B05FD"/>
    <w:rsid w:val="005B103D"/>
    <w:rsid w:val="005B15A2"/>
    <w:rsid w:val="005C0F27"/>
    <w:rsid w:val="005C10B3"/>
    <w:rsid w:val="005C122C"/>
    <w:rsid w:val="005D4F48"/>
    <w:rsid w:val="005D66FC"/>
    <w:rsid w:val="005E4A10"/>
    <w:rsid w:val="005E6713"/>
    <w:rsid w:val="005F0524"/>
    <w:rsid w:val="005F15EF"/>
    <w:rsid w:val="005F1A0B"/>
    <w:rsid w:val="005F3C15"/>
    <w:rsid w:val="00602475"/>
    <w:rsid w:val="00603D67"/>
    <w:rsid w:val="006134D8"/>
    <w:rsid w:val="00614CB1"/>
    <w:rsid w:val="0061573E"/>
    <w:rsid w:val="006164CD"/>
    <w:rsid w:val="00616840"/>
    <w:rsid w:val="00616BDD"/>
    <w:rsid w:val="00620A4A"/>
    <w:rsid w:val="00620A6E"/>
    <w:rsid w:val="0062123D"/>
    <w:rsid w:val="00622C59"/>
    <w:rsid w:val="00624530"/>
    <w:rsid w:val="0063547B"/>
    <w:rsid w:val="00645F3F"/>
    <w:rsid w:val="00650F08"/>
    <w:rsid w:val="00651740"/>
    <w:rsid w:val="00654B9C"/>
    <w:rsid w:val="00656726"/>
    <w:rsid w:val="006569EC"/>
    <w:rsid w:val="00660609"/>
    <w:rsid w:val="00660969"/>
    <w:rsid w:val="00662A69"/>
    <w:rsid w:val="00671762"/>
    <w:rsid w:val="00671BB8"/>
    <w:rsid w:val="00672CF6"/>
    <w:rsid w:val="00673F67"/>
    <w:rsid w:val="00676530"/>
    <w:rsid w:val="00676ABB"/>
    <w:rsid w:val="00683710"/>
    <w:rsid w:val="00687B13"/>
    <w:rsid w:val="00687EF8"/>
    <w:rsid w:val="00692665"/>
    <w:rsid w:val="0069446E"/>
    <w:rsid w:val="0069549A"/>
    <w:rsid w:val="0069573E"/>
    <w:rsid w:val="00695A2E"/>
    <w:rsid w:val="006B205D"/>
    <w:rsid w:val="006B406D"/>
    <w:rsid w:val="006B7A69"/>
    <w:rsid w:val="006C1190"/>
    <w:rsid w:val="006D40E3"/>
    <w:rsid w:val="006D5D61"/>
    <w:rsid w:val="006E25D9"/>
    <w:rsid w:val="006E4D53"/>
    <w:rsid w:val="006E6974"/>
    <w:rsid w:val="006E76B6"/>
    <w:rsid w:val="006F1374"/>
    <w:rsid w:val="006F3908"/>
    <w:rsid w:val="006F423F"/>
    <w:rsid w:val="00700006"/>
    <w:rsid w:val="00700F8C"/>
    <w:rsid w:val="0070374C"/>
    <w:rsid w:val="00704052"/>
    <w:rsid w:val="00715CB0"/>
    <w:rsid w:val="00716C3C"/>
    <w:rsid w:val="00716E6D"/>
    <w:rsid w:val="00722232"/>
    <w:rsid w:val="00724A81"/>
    <w:rsid w:val="00725B08"/>
    <w:rsid w:val="007311B2"/>
    <w:rsid w:val="007313F6"/>
    <w:rsid w:val="0073297C"/>
    <w:rsid w:val="00735430"/>
    <w:rsid w:val="0073549A"/>
    <w:rsid w:val="00742CCE"/>
    <w:rsid w:val="00743C9C"/>
    <w:rsid w:val="00745C0F"/>
    <w:rsid w:val="0074734F"/>
    <w:rsid w:val="00751088"/>
    <w:rsid w:val="00752B9A"/>
    <w:rsid w:val="0075596D"/>
    <w:rsid w:val="00756B3D"/>
    <w:rsid w:val="00760AFD"/>
    <w:rsid w:val="00762928"/>
    <w:rsid w:val="00762A58"/>
    <w:rsid w:val="00762C7A"/>
    <w:rsid w:val="00765DB4"/>
    <w:rsid w:val="007673EA"/>
    <w:rsid w:val="0077722F"/>
    <w:rsid w:val="00777B8A"/>
    <w:rsid w:val="00777D17"/>
    <w:rsid w:val="00782CD6"/>
    <w:rsid w:val="007839F5"/>
    <w:rsid w:val="007868DD"/>
    <w:rsid w:val="007877E2"/>
    <w:rsid w:val="007878BC"/>
    <w:rsid w:val="00791823"/>
    <w:rsid w:val="00793028"/>
    <w:rsid w:val="00794C4F"/>
    <w:rsid w:val="007951D8"/>
    <w:rsid w:val="007952A7"/>
    <w:rsid w:val="007958A4"/>
    <w:rsid w:val="007A38FC"/>
    <w:rsid w:val="007A410A"/>
    <w:rsid w:val="007A5F0E"/>
    <w:rsid w:val="007B59F4"/>
    <w:rsid w:val="007B60FF"/>
    <w:rsid w:val="007C2378"/>
    <w:rsid w:val="007D47C2"/>
    <w:rsid w:val="007E3C3F"/>
    <w:rsid w:val="007E4640"/>
    <w:rsid w:val="007E7857"/>
    <w:rsid w:val="00802001"/>
    <w:rsid w:val="0080383C"/>
    <w:rsid w:val="008103D4"/>
    <w:rsid w:val="00816400"/>
    <w:rsid w:val="00817BC1"/>
    <w:rsid w:val="00822614"/>
    <w:rsid w:val="008269F0"/>
    <w:rsid w:val="0083372F"/>
    <w:rsid w:val="008340BA"/>
    <w:rsid w:val="00840DC4"/>
    <w:rsid w:val="00844271"/>
    <w:rsid w:val="00845D51"/>
    <w:rsid w:val="008464DB"/>
    <w:rsid w:val="00852BD1"/>
    <w:rsid w:val="00854F44"/>
    <w:rsid w:val="00855912"/>
    <w:rsid w:val="008607D0"/>
    <w:rsid w:val="00860D1C"/>
    <w:rsid w:val="00861A87"/>
    <w:rsid w:val="00863A2A"/>
    <w:rsid w:val="00864A48"/>
    <w:rsid w:val="00864A84"/>
    <w:rsid w:val="00867E2D"/>
    <w:rsid w:val="008737FF"/>
    <w:rsid w:val="00876879"/>
    <w:rsid w:val="00877E33"/>
    <w:rsid w:val="00882543"/>
    <w:rsid w:val="008836A7"/>
    <w:rsid w:val="0088461B"/>
    <w:rsid w:val="00887C61"/>
    <w:rsid w:val="00893CF6"/>
    <w:rsid w:val="008A02EA"/>
    <w:rsid w:val="008A1C69"/>
    <w:rsid w:val="008A30B2"/>
    <w:rsid w:val="008A38B5"/>
    <w:rsid w:val="008A3EC0"/>
    <w:rsid w:val="008A4333"/>
    <w:rsid w:val="008A77DC"/>
    <w:rsid w:val="008B3B70"/>
    <w:rsid w:val="008B3F09"/>
    <w:rsid w:val="008C2368"/>
    <w:rsid w:val="008C41B1"/>
    <w:rsid w:val="008C7D28"/>
    <w:rsid w:val="008D05E9"/>
    <w:rsid w:val="008D07BC"/>
    <w:rsid w:val="008D4F85"/>
    <w:rsid w:val="008D576D"/>
    <w:rsid w:val="008E603F"/>
    <w:rsid w:val="008E6AA7"/>
    <w:rsid w:val="008E741C"/>
    <w:rsid w:val="008F000F"/>
    <w:rsid w:val="008F0D53"/>
    <w:rsid w:val="008F694C"/>
    <w:rsid w:val="008F7409"/>
    <w:rsid w:val="008F74A4"/>
    <w:rsid w:val="009013BB"/>
    <w:rsid w:val="00904F72"/>
    <w:rsid w:val="00905111"/>
    <w:rsid w:val="00912667"/>
    <w:rsid w:val="0091399B"/>
    <w:rsid w:val="00913C66"/>
    <w:rsid w:val="00914331"/>
    <w:rsid w:val="00916A13"/>
    <w:rsid w:val="009172CE"/>
    <w:rsid w:val="009255FF"/>
    <w:rsid w:val="00936229"/>
    <w:rsid w:val="00937744"/>
    <w:rsid w:val="00943B7B"/>
    <w:rsid w:val="0094451D"/>
    <w:rsid w:val="00945816"/>
    <w:rsid w:val="00947478"/>
    <w:rsid w:val="0096670D"/>
    <w:rsid w:val="00967767"/>
    <w:rsid w:val="00981E08"/>
    <w:rsid w:val="0098429C"/>
    <w:rsid w:val="00985140"/>
    <w:rsid w:val="00986F83"/>
    <w:rsid w:val="00987145"/>
    <w:rsid w:val="0099033B"/>
    <w:rsid w:val="009903C7"/>
    <w:rsid w:val="00992C58"/>
    <w:rsid w:val="00994FAE"/>
    <w:rsid w:val="009A1FD6"/>
    <w:rsid w:val="009A6DA6"/>
    <w:rsid w:val="009A7E42"/>
    <w:rsid w:val="009B1B51"/>
    <w:rsid w:val="009B2689"/>
    <w:rsid w:val="009B64AE"/>
    <w:rsid w:val="009B77A6"/>
    <w:rsid w:val="009C0480"/>
    <w:rsid w:val="009C1259"/>
    <w:rsid w:val="009C3CE4"/>
    <w:rsid w:val="009C7019"/>
    <w:rsid w:val="009D0422"/>
    <w:rsid w:val="009D2A2C"/>
    <w:rsid w:val="009D39BA"/>
    <w:rsid w:val="009D53CB"/>
    <w:rsid w:val="009E0284"/>
    <w:rsid w:val="009E24C0"/>
    <w:rsid w:val="009E2E75"/>
    <w:rsid w:val="009E335E"/>
    <w:rsid w:val="009E47F2"/>
    <w:rsid w:val="009E5B35"/>
    <w:rsid w:val="009F0BBE"/>
    <w:rsid w:val="009F21E8"/>
    <w:rsid w:val="009F490B"/>
    <w:rsid w:val="009F6F23"/>
    <w:rsid w:val="009F75B1"/>
    <w:rsid w:val="00A04F1A"/>
    <w:rsid w:val="00A066EF"/>
    <w:rsid w:val="00A106C9"/>
    <w:rsid w:val="00A10FE5"/>
    <w:rsid w:val="00A12790"/>
    <w:rsid w:val="00A127B0"/>
    <w:rsid w:val="00A22674"/>
    <w:rsid w:val="00A2392C"/>
    <w:rsid w:val="00A26A93"/>
    <w:rsid w:val="00A30CDE"/>
    <w:rsid w:val="00A372C6"/>
    <w:rsid w:val="00A400A6"/>
    <w:rsid w:val="00A410CE"/>
    <w:rsid w:val="00A41D68"/>
    <w:rsid w:val="00A43FB1"/>
    <w:rsid w:val="00A472C9"/>
    <w:rsid w:val="00A51A69"/>
    <w:rsid w:val="00A5573F"/>
    <w:rsid w:val="00A560BE"/>
    <w:rsid w:val="00A60531"/>
    <w:rsid w:val="00A60867"/>
    <w:rsid w:val="00A616CD"/>
    <w:rsid w:val="00A663D2"/>
    <w:rsid w:val="00A666CB"/>
    <w:rsid w:val="00A72775"/>
    <w:rsid w:val="00A73EF5"/>
    <w:rsid w:val="00A805CE"/>
    <w:rsid w:val="00A82B60"/>
    <w:rsid w:val="00A85C5B"/>
    <w:rsid w:val="00A96F66"/>
    <w:rsid w:val="00AA1C02"/>
    <w:rsid w:val="00AA3CFF"/>
    <w:rsid w:val="00AA3F8F"/>
    <w:rsid w:val="00AB1655"/>
    <w:rsid w:val="00AB4F96"/>
    <w:rsid w:val="00AB6BAA"/>
    <w:rsid w:val="00AC0EDE"/>
    <w:rsid w:val="00AC1671"/>
    <w:rsid w:val="00AC194E"/>
    <w:rsid w:val="00AC508F"/>
    <w:rsid w:val="00AC56DE"/>
    <w:rsid w:val="00AC58C5"/>
    <w:rsid w:val="00AC7364"/>
    <w:rsid w:val="00AD06CA"/>
    <w:rsid w:val="00AD469F"/>
    <w:rsid w:val="00AE5C8A"/>
    <w:rsid w:val="00AE71F9"/>
    <w:rsid w:val="00AF05E4"/>
    <w:rsid w:val="00AF0BFF"/>
    <w:rsid w:val="00AF1965"/>
    <w:rsid w:val="00AF1B35"/>
    <w:rsid w:val="00AF4276"/>
    <w:rsid w:val="00AF4E4E"/>
    <w:rsid w:val="00AF5119"/>
    <w:rsid w:val="00B01CB8"/>
    <w:rsid w:val="00B025C6"/>
    <w:rsid w:val="00B02D19"/>
    <w:rsid w:val="00B032D1"/>
    <w:rsid w:val="00B0428C"/>
    <w:rsid w:val="00B05606"/>
    <w:rsid w:val="00B1305B"/>
    <w:rsid w:val="00B216D3"/>
    <w:rsid w:val="00B24958"/>
    <w:rsid w:val="00B31446"/>
    <w:rsid w:val="00B34790"/>
    <w:rsid w:val="00B6054A"/>
    <w:rsid w:val="00B60B0D"/>
    <w:rsid w:val="00B6364F"/>
    <w:rsid w:val="00B70C22"/>
    <w:rsid w:val="00B71B86"/>
    <w:rsid w:val="00B74306"/>
    <w:rsid w:val="00B74851"/>
    <w:rsid w:val="00B80CD0"/>
    <w:rsid w:val="00B81998"/>
    <w:rsid w:val="00B84ABC"/>
    <w:rsid w:val="00B96A77"/>
    <w:rsid w:val="00B970E4"/>
    <w:rsid w:val="00BA18E6"/>
    <w:rsid w:val="00BA1D0C"/>
    <w:rsid w:val="00BA1D45"/>
    <w:rsid w:val="00BA2320"/>
    <w:rsid w:val="00BA26AB"/>
    <w:rsid w:val="00BA632F"/>
    <w:rsid w:val="00BB0CBC"/>
    <w:rsid w:val="00BB2045"/>
    <w:rsid w:val="00BB7494"/>
    <w:rsid w:val="00BD2693"/>
    <w:rsid w:val="00BD6A57"/>
    <w:rsid w:val="00BD6D7F"/>
    <w:rsid w:val="00BD7C12"/>
    <w:rsid w:val="00BD7F35"/>
    <w:rsid w:val="00BE104F"/>
    <w:rsid w:val="00BE65C2"/>
    <w:rsid w:val="00BF08CC"/>
    <w:rsid w:val="00BF3493"/>
    <w:rsid w:val="00BF7C51"/>
    <w:rsid w:val="00C02189"/>
    <w:rsid w:val="00C02836"/>
    <w:rsid w:val="00C041BA"/>
    <w:rsid w:val="00C04E60"/>
    <w:rsid w:val="00C04E6D"/>
    <w:rsid w:val="00C051AB"/>
    <w:rsid w:val="00C0753B"/>
    <w:rsid w:val="00C1041C"/>
    <w:rsid w:val="00C10A2F"/>
    <w:rsid w:val="00C11D89"/>
    <w:rsid w:val="00C31700"/>
    <w:rsid w:val="00C31836"/>
    <w:rsid w:val="00C32F8A"/>
    <w:rsid w:val="00C3492F"/>
    <w:rsid w:val="00C35249"/>
    <w:rsid w:val="00C37ADB"/>
    <w:rsid w:val="00C37E00"/>
    <w:rsid w:val="00C40842"/>
    <w:rsid w:val="00C4133E"/>
    <w:rsid w:val="00C45ACB"/>
    <w:rsid w:val="00C464A3"/>
    <w:rsid w:val="00C4759E"/>
    <w:rsid w:val="00C500FB"/>
    <w:rsid w:val="00C505F2"/>
    <w:rsid w:val="00C52D83"/>
    <w:rsid w:val="00C54B96"/>
    <w:rsid w:val="00C5504E"/>
    <w:rsid w:val="00C55993"/>
    <w:rsid w:val="00C5709C"/>
    <w:rsid w:val="00C603E4"/>
    <w:rsid w:val="00C61C20"/>
    <w:rsid w:val="00C6686C"/>
    <w:rsid w:val="00C66ECA"/>
    <w:rsid w:val="00C673BB"/>
    <w:rsid w:val="00C71D1B"/>
    <w:rsid w:val="00C75677"/>
    <w:rsid w:val="00C827F8"/>
    <w:rsid w:val="00C860EE"/>
    <w:rsid w:val="00C86121"/>
    <w:rsid w:val="00C8766C"/>
    <w:rsid w:val="00C911BD"/>
    <w:rsid w:val="00C95CD7"/>
    <w:rsid w:val="00C974C1"/>
    <w:rsid w:val="00C97CE7"/>
    <w:rsid w:val="00CA0851"/>
    <w:rsid w:val="00CA0B46"/>
    <w:rsid w:val="00CA19B5"/>
    <w:rsid w:val="00CA40C2"/>
    <w:rsid w:val="00CA4151"/>
    <w:rsid w:val="00CA6C75"/>
    <w:rsid w:val="00CA7235"/>
    <w:rsid w:val="00CB00DF"/>
    <w:rsid w:val="00CB1FDA"/>
    <w:rsid w:val="00CB6E4B"/>
    <w:rsid w:val="00CC3022"/>
    <w:rsid w:val="00CC7B01"/>
    <w:rsid w:val="00CC7ECF"/>
    <w:rsid w:val="00CD3A20"/>
    <w:rsid w:val="00CD3C31"/>
    <w:rsid w:val="00CD3D61"/>
    <w:rsid w:val="00CD42B4"/>
    <w:rsid w:val="00CE4754"/>
    <w:rsid w:val="00CF0886"/>
    <w:rsid w:val="00CF1602"/>
    <w:rsid w:val="00CF3DBC"/>
    <w:rsid w:val="00CF68CA"/>
    <w:rsid w:val="00CF727D"/>
    <w:rsid w:val="00CF745F"/>
    <w:rsid w:val="00D02205"/>
    <w:rsid w:val="00D02C4D"/>
    <w:rsid w:val="00D03B0A"/>
    <w:rsid w:val="00D04CA6"/>
    <w:rsid w:val="00D0644A"/>
    <w:rsid w:val="00D1024A"/>
    <w:rsid w:val="00D119C1"/>
    <w:rsid w:val="00D1617A"/>
    <w:rsid w:val="00D23315"/>
    <w:rsid w:val="00D246AA"/>
    <w:rsid w:val="00D2488F"/>
    <w:rsid w:val="00D25018"/>
    <w:rsid w:val="00D25C06"/>
    <w:rsid w:val="00D272B7"/>
    <w:rsid w:val="00D27C88"/>
    <w:rsid w:val="00D302D3"/>
    <w:rsid w:val="00D32B23"/>
    <w:rsid w:val="00D3363C"/>
    <w:rsid w:val="00D347ED"/>
    <w:rsid w:val="00D34FA6"/>
    <w:rsid w:val="00D36140"/>
    <w:rsid w:val="00D36F60"/>
    <w:rsid w:val="00D40A3C"/>
    <w:rsid w:val="00D44B30"/>
    <w:rsid w:val="00D46D78"/>
    <w:rsid w:val="00D50C11"/>
    <w:rsid w:val="00D52654"/>
    <w:rsid w:val="00D55D7E"/>
    <w:rsid w:val="00D60E38"/>
    <w:rsid w:val="00D67E55"/>
    <w:rsid w:val="00D719B1"/>
    <w:rsid w:val="00D7445C"/>
    <w:rsid w:val="00D772CF"/>
    <w:rsid w:val="00D822F0"/>
    <w:rsid w:val="00D82806"/>
    <w:rsid w:val="00D870C3"/>
    <w:rsid w:val="00D937E8"/>
    <w:rsid w:val="00D956EA"/>
    <w:rsid w:val="00D97183"/>
    <w:rsid w:val="00D97AC9"/>
    <w:rsid w:val="00DA1D97"/>
    <w:rsid w:val="00DA2303"/>
    <w:rsid w:val="00DA2DF6"/>
    <w:rsid w:val="00DA3796"/>
    <w:rsid w:val="00DA3A9E"/>
    <w:rsid w:val="00DA3D12"/>
    <w:rsid w:val="00DB15D1"/>
    <w:rsid w:val="00DB6179"/>
    <w:rsid w:val="00DC3BC3"/>
    <w:rsid w:val="00DC5D4D"/>
    <w:rsid w:val="00DC671A"/>
    <w:rsid w:val="00DD0015"/>
    <w:rsid w:val="00DD1F0E"/>
    <w:rsid w:val="00DD7CA2"/>
    <w:rsid w:val="00DE0946"/>
    <w:rsid w:val="00DE1A41"/>
    <w:rsid w:val="00DE2021"/>
    <w:rsid w:val="00DE2DA6"/>
    <w:rsid w:val="00DF0C75"/>
    <w:rsid w:val="00DF3656"/>
    <w:rsid w:val="00DF41A4"/>
    <w:rsid w:val="00DF578B"/>
    <w:rsid w:val="00DF7E87"/>
    <w:rsid w:val="00E04194"/>
    <w:rsid w:val="00E06366"/>
    <w:rsid w:val="00E10448"/>
    <w:rsid w:val="00E1320C"/>
    <w:rsid w:val="00E13A3E"/>
    <w:rsid w:val="00E13CD7"/>
    <w:rsid w:val="00E16B1D"/>
    <w:rsid w:val="00E16DE8"/>
    <w:rsid w:val="00E24BDD"/>
    <w:rsid w:val="00E24BF3"/>
    <w:rsid w:val="00E254F2"/>
    <w:rsid w:val="00E25733"/>
    <w:rsid w:val="00E25975"/>
    <w:rsid w:val="00E25BBC"/>
    <w:rsid w:val="00E26A4B"/>
    <w:rsid w:val="00E26B5C"/>
    <w:rsid w:val="00E27E45"/>
    <w:rsid w:val="00E34A54"/>
    <w:rsid w:val="00E3654B"/>
    <w:rsid w:val="00E43AED"/>
    <w:rsid w:val="00E43FC5"/>
    <w:rsid w:val="00E453C4"/>
    <w:rsid w:val="00E4755F"/>
    <w:rsid w:val="00E4792E"/>
    <w:rsid w:val="00E5208E"/>
    <w:rsid w:val="00E54114"/>
    <w:rsid w:val="00E5644F"/>
    <w:rsid w:val="00E564EC"/>
    <w:rsid w:val="00E568A9"/>
    <w:rsid w:val="00E57668"/>
    <w:rsid w:val="00E60B93"/>
    <w:rsid w:val="00E6174A"/>
    <w:rsid w:val="00E640EB"/>
    <w:rsid w:val="00E645CE"/>
    <w:rsid w:val="00E654E0"/>
    <w:rsid w:val="00E66B1C"/>
    <w:rsid w:val="00E676D0"/>
    <w:rsid w:val="00E743FF"/>
    <w:rsid w:val="00E751B8"/>
    <w:rsid w:val="00E806FC"/>
    <w:rsid w:val="00E81F8C"/>
    <w:rsid w:val="00E86363"/>
    <w:rsid w:val="00E863EB"/>
    <w:rsid w:val="00E915F2"/>
    <w:rsid w:val="00E96817"/>
    <w:rsid w:val="00EA0738"/>
    <w:rsid w:val="00EA106B"/>
    <w:rsid w:val="00EA23F4"/>
    <w:rsid w:val="00EA337B"/>
    <w:rsid w:val="00EA4900"/>
    <w:rsid w:val="00EA5CC0"/>
    <w:rsid w:val="00EA6C2C"/>
    <w:rsid w:val="00EB41FF"/>
    <w:rsid w:val="00EB5494"/>
    <w:rsid w:val="00EB6262"/>
    <w:rsid w:val="00EB64E1"/>
    <w:rsid w:val="00EC3C13"/>
    <w:rsid w:val="00ED182E"/>
    <w:rsid w:val="00ED3DFB"/>
    <w:rsid w:val="00ED3FDF"/>
    <w:rsid w:val="00ED7C1E"/>
    <w:rsid w:val="00EE0D64"/>
    <w:rsid w:val="00EE1E4A"/>
    <w:rsid w:val="00EE51E9"/>
    <w:rsid w:val="00EE5477"/>
    <w:rsid w:val="00EE7D8A"/>
    <w:rsid w:val="00EF1E95"/>
    <w:rsid w:val="00EF5024"/>
    <w:rsid w:val="00F05863"/>
    <w:rsid w:val="00F078B5"/>
    <w:rsid w:val="00F139F0"/>
    <w:rsid w:val="00F17455"/>
    <w:rsid w:val="00F235E9"/>
    <w:rsid w:val="00F306C6"/>
    <w:rsid w:val="00F30ED6"/>
    <w:rsid w:val="00F35352"/>
    <w:rsid w:val="00F35829"/>
    <w:rsid w:val="00F43E56"/>
    <w:rsid w:val="00F45C81"/>
    <w:rsid w:val="00F46225"/>
    <w:rsid w:val="00F465C2"/>
    <w:rsid w:val="00F50431"/>
    <w:rsid w:val="00F5650D"/>
    <w:rsid w:val="00F56D3D"/>
    <w:rsid w:val="00F60E70"/>
    <w:rsid w:val="00F619D4"/>
    <w:rsid w:val="00F61BFB"/>
    <w:rsid w:val="00F62D98"/>
    <w:rsid w:val="00F634FA"/>
    <w:rsid w:val="00F66F82"/>
    <w:rsid w:val="00F7201B"/>
    <w:rsid w:val="00F7412E"/>
    <w:rsid w:val="00F75EDB"/>
    <w:rsid w:val="00F8472C"/>
    <w:rsid w:val="00F8514F"/>
    <w:rsid w:val="00F854A3"/>
    <w:rsid w:val="00F85E64"/>
    <w:rsid w:val="00F86398"/>
    <w:rsid w:val="00F9521E"/>
    <w:rsid w:val="00F95AD5"/>
    <w:rsid w:val="00F96BBB"/>
    <w:rsid w:val="00FA1CA1"/>
    <w:rsid w:val="00FA263F"/>
    <w:rsid w:val="00FA322C"/>
    <w:rsid w:val="00FA71DB"/>
    <w:rsid w:val="00FA72EA"/>
    <w:rsid w:val="00FB248E"/>
    <w:rsid w:val="00FB3D30"/>
    <w:rsid w:val="00FB4DD8"/>
    <w:rsid w:val="00FC519E"/>
    <w:rsid w:val="00FD4260"/>
    <w:rsid w:val="00FE47FA"/>
    <w:rsid w:val="00FE4A3A"/>
    <w:rsid w:val="00FE5E15"/>
    <w:rsid w:val="00FE7B3E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C"/>
  </w:style>
  <w:style w:type="paragraph" w:styleId="1">
    <w:name w:val="heading 1"/>
    <w:basedOn w:val="a"/>
    <w:next w:val="a"/>
    <w:link w:val="10"/>
    <w:uiPriority w:val="99"/>
    <w:qFormat/>
    <w:rsid w:val="00654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83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B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37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nformat">
    <w:name w:val="ConsPlusNonformat"/>
    <w:uiPriority w:val="99"/>
    <w:rsid w:val="00FD4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aliases w:val="Обычный (Web)"/>
    <w:basedOn w:val="a"/>
    <w:link w:val="a4"/>
    <w:uiPriority w:val="99"/>
    <w:rsid w:val="004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DD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DF"/>
  </w:style>
  <w:style w:type="paragraph" w:styleId="a7">
    <w:name w:val="footer"/>
    <w:basedOn w:val="a"/>
    <w:link w:val="a8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DF"/>
  </w:style>
  <w:style w:type="paragraph" w:customStyle="1" w:styleId="a9">
    <w:name w:val="Таблицы (моноширинный)"/>
    <w:basedOn w:val="a"/>
    <w:next w:val="a"/>
    <w:uiPriority w:val="99"/>
    <w:rsid w:val="00C71D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233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D233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3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61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D23315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D272B7"/>
    <w:rPr>
      <w:b/>
      <w:bCs/>
      <w:color w:val="000080"/>
    </w:rPr>
  </w:style>
  <w:style w:type="paragraph" w:styleId="ad">
    <w:name w:val="No Spacing"/>
    <w:link w:val="ae"/>
    <w:uiPriority w:val="1"/>
    <w:qFormat/>
    <w:rsid w:val="00C0753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C0753B"/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F5650D"/>
    <w:rPr>
      <w:color w:val="0000FF"/>
      <w:u w:val="single"/>
    </w:rPr>
  </w:style>
  <w:style w:type="paragraph" w:customStyle="1" w:styleId="ConsPlusCell">
    <w:name w:val="ConsPlusCell"/>
    <w:rsid w:val="00F56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30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c"/>
    <w:uiPriority w:val="99"/>
    <w:rsid w:val="008A30B2"/>
    <w:rPr>
      <w:b/>
      <w:bCs/>
      <w:color w:val="008000"/>
    </w:rPr>
  </w:style>
  <w:style w:type="character" w:customStyle="1" w:styleId="FontStyle15">
    <w:name w:val="Font Style15"/>
    <w:uiPriority w:val="99"/>
    <w:rsid w:val="000D6311"/>
    <w:rPr>
      <w:rFonts w:ascii="Times New Roman" w:hAnsi="Times New Roman" w:cs="Times New Roman"/>
      <w:sz w:val="22"/>
      <w:szCs w:val="22"/>
    </w:rPr>
  </w:style>
  <w:style w:type="paragraph" w:styleId="af1">
    <w:name w:val="Title"/>
    <w:basedOn w:val="a"/>
    <w:link w:val="af2"/>
    <w:qFormat/>
    <w:rsid w:val="00463E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63E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63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qFormat/>
    <w:rsid w:val="00463E2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0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E0B"/>
    <w:rPr>
      <w:rFonts w:ascii="Segoe UI" w:hAnsi="Segoe UI" w:cs="Segoe UI"/>
      <w:sz w:val="18"/>
      <w:szCs w:val="18"/>
    </w:rPr>
  </w:style>
  <w:style w:type="paragraph" w:customStyle="1" w:styleId="5">
    <w:name w:val="Основной текст5"/>
    <w:basedOn w:val="a"/>
    <w:rsid w:val="00654B9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54B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4B9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4B9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54B9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B9C"/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sid w:val="007877E2"/>
    <w:rPr>
      <w:i/>
      <w:iCs/>
    </w:rPr>
  </w:style>
  <w:style w:type="character" w:styleId="af9">
    <w:name w:val="Strong"/>
    <w:qFormat/>
    <w:rsid w:val="007877E2"/>
    <w:rPr>
      <w:b/>
      <w:bCs/>
    </w:rPr>
  </w:style>
  <w:style w:type="paragraph" w:styleId="afa">
    <w:name w:val="Body Text Indent"/>
    <w:basedOn w:val="a"/>
    <w:link w:val="afb"/>
    <w:uiPriority w:val="99"/>
    <w:unhideWhenUsed/>
    <w:rsid w:val="0068371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683710"/>
  </w:style>
  <w:style w:type="paragraph" w:customStyle="1" w:styleId="21">
    <w:name w:val="Без интервала2"/>
    <w:rsid w:val="006837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c">
    <w:name w:val="a"/>
    <w:basedOn w:val="a"/>
    <w:rsid w:val="00E25BB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87C61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87C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887C61"/>
  </w:style>
  <w:style w:type="character" w:customStyle="1" w:styleId="afe">
    <w:name w:val="Основной текст Знак"/>
    <w:basedOn w:val="a0"/>
    <w:link w:val="aff"/>
    <w:uiPriority w:val="99"/>
    <w:semiHidden/>
    <w:rsid w:val="0088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"/>
    <w:link w:val="afe"/>
    <w:uiPriority w:val="99"/>
    <w:semiHidden/>
    <w:unhideWhenUsed/>
    <w:rsid w:val="00887C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 (веб)2"/>
    <w:rsid w:val="00887C61"/>
    <w:pPr>
      <w:widowControl w:val="0"/>
      <w:suppressAutoHyphens/>
      <w:spacing w:after="200" w:line="276" w:lineRule="auto"/>
    </w:pPr>
    <w:rPr>
      <w:rFonts w:ascii="Calibri" w:eastAsia="DejaVu Sans" w:hAnsi="Calibri" w:cs="font184"/>
      <w:kern w:val="1"/>
      <w:lang w:eastAsia="ar-SA"/>
    </w:rPr>
  </w:style>
  <w:style w:type="character" w:customStyle="1" w:styleId="100">
    <w:name w:val="Основной текст (10)_"/>
    <w:basedOn w:val="a0"/>
    <w:link w:val="101"/>
    <w:rsid w:val="00887C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87C61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3"/>
    <w:basedOn w:val="a"/>
    <w:rsid w:val="00887C61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0">
    <w:name w:val="Прижатый влево"/>
    <w:basedOn w:val="a"/>
    <w:next w:val="a"/>
    <w:uiPriority w:val="99"/>
    <w:rsid w:val="0088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887C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51D0-8148-4404-BE31-28BF1A2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22</Pages>
  <Words>8432</Words>
  <Characters>48065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Тодавчич</dc:creator>
  <cp:lastModifiedBy>Иванова</cp:lastModifiedBy>
  <cp:revision>56</cp:revision>
  <cp:lastPrinted>2019-08-15T22:11:00Z</cp:lastPrinted>
  <dcterms:created xsi:type="dcterms:W3CDTF">2019-06-30T23:22:00Z</dcterms:created>
  <dcterms:modified xsi:type="dcterms:W3CDTF">2019-08-15T22:33:00Z</dcterms:modified>
</cp:coreProperties>
</file>