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56" w:rsidRPr="006B7C5A" w:rsidRDefault="00C31836" w:rsidP="007B0D13">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6B7C5A">
        <w:rPr>
          <w:rFonts w:ascii="Times New Roman" w:hAnsi="Times New Roman" w:cs="Times New Roman"/>
          <w:b/>
          <w:sz w:val="28"/>
          <w:szCs w:val="28"/>
        </w:rPr>
        <w:t>ИНФОРМАЦИЯ</w:t>
      </w:r>
    </w:p>
    <w:p w:rsidR="00C31836" w:rsidRPr="006B7C5A" w:rsidRDefault="00C31836" w:rsidP="007B0D13">
      <w:pPr>
        <w:autoSpaceDE w:val="0"/>
        <w:autoSpaceDN w:val="0"/>
        <w:adjustRightInd w:val="0"/>
        <w:spacing w:after="0" w:line="240" w:lineRule="auto"/>
        <w:ind w:firstLine="708"/>
        <w:jc w:val="both"/>
        <w:rPr>
          <w:rFonts w:ascii="Times New Roman" w:hAnsi="Times New Roman" w:cs="Times New Roman"/>
          <w:b/>
          <w:sz w:val="28"/>
          <w:szCs w:val="28"/>
        </w:rPr>
      </w:pPr>
      <w:r w:rsidRPr="006B7C5A">
        <w:rPr>
          <w:rFonts w:ascii="Times New Roman" w:hAnsi="Times New Roman" w:cs="Times New Roman"/>
          <w:b/>
          <w:sz w:val="28"/>
          <w:szCs w:val="28"/>
        </w:rPr>
        <w:t>о работе Счетной палаты Чукотского автономного округа</w:t>
      </w:r>
    </w:p>
    <w:p w:rsidR="00C31836" w:rsidRPr="006B7C5A" w:rsidRDefault="00C31836" w:rsidP="007B0D13">
      <w:pPr>
        <w:autoSpaceDE w:val="0"/>
        <w:autoSpaceDN w:val="0"/>
        <w:adjustRightInd w:val="0"/>
        <w:spacing w:after="0" w:line="240" w:lineRule="auto"/>
        <w:ind w:firstLine="708"/>
        <w:jc w:val="both"/>
        <w:rPr>
          <w:rFonts w:ascii="Times New Roman" w:hAnsi="Times New Roman" w:cs="Times New Roman"/>
          <w:sz w:val="28"/>
          <w:szCs w:val="28"/>
        </w:rPr>
      </w:pPr>
      <w:r w:rsidRPr="006B7C5A">
        <w:rPr>
          <w:rFonts w:ascii="Times New Roman" w:hAnsi="Times New Roman" w:cs="Times New Roman"/>
          <w:b/>
          <w:sz w:val="28"/>
          <w:szCs w:val="28"/>
        </w:rPr>
        <w:t xml:space="preserve">                               за </w:t>
      </w:r>
      <w:r w:rsidR="00DF0C75" w:rsidRPr="006B7C5A">
        <w:rPr>
          <w:rFonts w:ascii="Times New Roman" w:hAnsi="Times New Roman" w:cs="Times New Roman"/>
          <w:b/>
          <w:sz w:val="28"/>
          <w:szCs w:val="28"/>
          <w:lang w:val="en-US"/>
        </w:rPr>
        <w:t>I</w:t>
      </w:r>
      <w:r w:rsidR="008E6161" w:rsidRPr="006B7C5A">
        <w:rPr>
          <w:rFonts w:ascii="Times New Roman" w:hAnsi="Times New Roman" w:cs="Times New Roman"/>
          <w:b/>
          <w:sz w:val="28"/>
          <w:szCs w:val="28"/>
          <w:lang w:val="en-US"/>
        </w:rPr>
        <w:t>V</w:t>
      </w:r>
      <w:r w:rsidRPr="006B7C5A">
        <w:rPr>
          <w:rFonts w:ascii="Times New Roman" w:hAnsi="Times New Roman" w:cs="Times New Roman"/>
          <w:b/>
          <w:sz w:val="28"/>
          <w:szCs w:val="28"/>
        </w:rPr>
        <w:t xml:space="preserve"> квартал 201</w:t>
      </w:r>
      <w:r w:rsidR="008633A9" w:rsidRPr="006B7C5A">
        <w:rPr>
          <w:rFonts w:ascii="Times New Roman" w:hAnsi="Times New Roman" w:cs="Times New Roman"/>
          <w:b/>
          <w:sz w:val="28"/>
          <w:szCs w:val="28"/>
        </w:rPr>
        <w:t>8</w:t>
      </w:r>
      <w:r w:rsidRPr="006B7C5A">
        <w:rPr>
          <w:rFonts w:ascii="Times New Roman" w:hAnsi="Times New Roman" w:cs="Times New Roman"/>
          <w:b/>
          <w:sz w:val="28"/>
          <w:szCs w:val="28"/>
        </w:rPr>
        <w:t xml:space="preserve"> года</w:t>
      </w:r>
    </w:p>
    <w:p w:rsidR="00C31836" w:rsidRPr="006B7C5A" w:rsidRDefault="00C31836" w:rsidP="007B0D13">
      <w:pPr>
        <w:autoSpaceDE w:val="0"/>
        <w:autoSpaceDN w:val="0"/>
        <w:adjustRightInd w:val="0"/>
        <w:spacing w:after="0" w:line="240" w:lineRule="auto"/>
        <w:ind w:firstLine="708"/>
        <w:jc w:val="both"/>
        <w:rPr>
          <w:rFonts w:ascii="Times New Roman" w:hAnsi="Times New Roman" w:cs="Times New Roman"/>
          <w:sz w:val="28"/>
          <w:szCs w:val="28"/>
        </w:rPr>
      </w:pPr>
    </w:p>
    <w:p w:rsidR="002139AC" w:rsidRPr="006B7C5A" w:rsidRDefault="00215ED6" w:rsidP="007B0D13">
      <w:pPr>
        <w:autoSpaceDE w:val="0"/>
        <w:autoSpaceDN w:val="0"/>
        <w:adjustRightInd w:val="0"/>
        <w:spacing w:after="0" w:line="240" w:lineRule="auto"/>
        <w:ind w:firstLine="708"/>
        <w:jc w:val="both"/>
        <w:rPr>
          <w:rFonts w:ascii="Times New Roman" w:hAnsi="Times New Roman" w:cs="Times New Roman"/>
          <w:sz w:val="27"/>
          <w:szCs w:val="27"/>
        </w:rPr>
      </w:pPr>
      <w:r w:rsidRPr="006B7C5A">
        <w:rPr>
          <w:rFonts w:ascii="Times New Roman" w:hAnsi="Times New Roman" w:cs="Times New Roman"/>
          <w:sz w:val="28"/>
          <w:szCs w:val="28"/>
        </w:rPr>
        <w:t xml:space="preserve"> </w:t>
      </w:r>
      <w:proofErr w:type="gramStart"/>
      <w:r w:rsidR="00C31836" w:rsidRPr="006B7C5A">
        <w:rPr>
          <w:rFonts w:ascii="Times New Roman" w:hAnsi="Times New Roman" w:cs="Times New Roman"/>
          <w:sz w:val="27"/>
          <w:szCs w:val="27"/>
        </w:rPr>
        <w:t xml:space="preserve">Информация </w:t>
      </w:r>
      <w:r w:rsidR="002139AC" w:rsidRPr="006B7C5A">
        <w:rPr>
          <w:rFonts w:ascii="Times New Roman" w:hAnsi="Times New Roman" w:cs="Times New Roman"/>
          <w:sz w:val="27"/>
          <w:szCs w:val="27"/>
        </w:rPr>
        <w:t>о работе Счетной палаты за</w:t>
      </w:r>
      <w:r w:rsidR="002D613F" w:rsidRPr="006B7C5A">
        <w:rPr>
          <w:rFonts w:ascii="Times New Roman" w:hAnsi="Times New Roman" w:cs="Times New Roman"/>
          <w:sz w:val="27"/>
          <w:szCs w:val="27"/>
        </w:rPr>
        <w:t xml:space="preserve"> </w:t>
      </w:r>
      <w:r w:rsidR="002D613F" w:rsidRPr="006B7C5A">
        <w:rPr>
          <w:rFonts w:ascii="Times New Roman" w:hAnsi="Times New Roman" w:cs="Times New Roman"/>
          <w:sz w:val="27"/>
          <w:szCs w:val="27"/>
          <w:lang w:val="en-US"/>
        </w:rPr>
        <w:t>I</w:t>
      </w:r>
      <w:r w:rsidR="008E6161" w:rsidRPr="006B7C5A">
        <w:rPr>
          <w:rFonts w:ascii="Times New Roman" w:hAnsi="Times New Roman" w:cs="Times New Roman"/>
          <w:sz w:val="27"/>
          <w:szCs w:val="27"/>
          <w:lang w:val="en-US"/>
        </w:rPr>
        <w:t>V</w:t>
      </w:r>
      <w:r w:rsidR="002139AC" w:rsidRPr="006B7C5A">
        <w:rPr>
          <w:rFonts w:ascii="Times New Roman" w:hAnsi="Times New Roman" w:cs="Times New Roman"/>
          <w:sz w:val="27"/>
          <w:szCs w:val="27"/>
        </w:rPr>
        <w:t xml:space="preserve"> квартал 201</w:t>
      </w:r>
      <w:r w:rsidR="008E6161" w:rsidRPr="006B7C5A">
        <w:rPr>
          <w:rFonts w:ascii="Times New Roman" w:hAnsi="Times New Roman" w:cs="Times New Roman"/>
          <w:sz w:val="27"/>
          <w:szCs w:val="27"/>
        </w:rPr>
        <w:t>8</w:t>
      </w:r>
      <w:r w:rsidR="002139AC" w:rsidRPr="006B7C5A">
        <w:rPr>
          <w:rFonts w:ascii="Times New Roman" w:hAnsi="Times New Roman" w:cs="Times New Roman"/>
          <w:sz w:val="27"/>
          <w:szCs w:val="27"/>
        </w:rPr>
        <w:t xml:space="preserve"> года подготовлен</w:t>
      </w:r>
      <w:r w:rsidR="00C31836" w:rsidRPr="006B7C5A">
        <w:rPr>
          <w:rFonts w:ascii="Times New Roman" w:hAnsi="Times New Roman" w:cs="Times New Roman"/>
          <w:sz w:val="27"/>
          <w:szCs w:val="27"/>
        </w:rPr>
        <w:t>а в соответствии с Федеральным законом</w:t>
      </w:r>
      <w:r w:rsidR="002139AC" w:rsidRPr="006B7C5A">
        <w:rPr>
          <w:rFonts w:ascii="Times New Roman" w:hAnsi="Times New Roman" w:cs="Times New Roman"/>
          <w:sz w:val="27"/>
          <w:szCs w:val="27"/>
        </w:rPr>
        <w:t xml:space="preserve"> «Об общих принципах организации и деятельности контрольно-счетных органов субъектов Российской Федерац</w:t>
      </w:r>
      <w:r w:rsidR="00986F83" w:rsidRPr="006B7C5A">
        <w:rPr>
          <w:rFonts w:ascii="Times New Roman" w:hAnsi="Times New Roman" w:cs="Times New Roman"/>
          <w:sz w:val="27"/>
          <w:szCs w:val="27"/>
        </w:rPr>
        <w:t xml:space="preserve">ии и муниципальных образований» и </w:t>
      </w:r>
      <w:r w:rsidR="00C31836" w:rsidRPr="006B7C5A">
        <w:rPr>
          <w:rFonts w:ascii="Times New Roman" w:hAnsi="Times New Roman" w:cs="Times New Roman"/>
          <w:sz w:val="27"/>
          <w:szCs w:val="27"/>
        </w:rPr>
        <w:t>Законом Чукотского автономного округа «О Счетной палате Чукотского автономного округа</w:t>
      </w:r>
      <w:r w:rsidR="00986F83" w:rsidRPr="006B7C5A">
        <w:rPr>
          <w:rFonts w:ascii="Times New Roman" w:hAnsi="Times New Roman" w:cs="Times New Roman"/>
          <w:sz w:val="27"/>
          <w:szCs w:val="27"/>
        </w:rPr>
        <w:t>»</w:t>
      </w:r>
      <w:r w:rsidR="00C31836" w:rsidRPr="006B7C5A">
        <w:rPr>
          <w:rFonts w:ascii="Times New Roman" w:hAnsi="Times New Roman" w:cs="Times New Roman"/>
          <w:sz w:val="27"/>
          <w:szCs w:val="27"/>
        </w:rPr>
        <w:t xml:space="preserve">. </w:t>
      </w:r>
      <w:proofErr w:type="gramEnd"/>
    </w:p>
    <w:p w:rsidR="005C0F27" w:rsidRPr="006B7C5A" w:rsidRDefault="005C0F27" w:rsidP="007B0D13">
      <w:pPr>
        <w:autoSpaceDE w:val="0"/>
        <w:autoSpaceDN w:val="0"/>
        <w:adjustRightInd w:val="0"/>
        <w:spacing w:after="0" w:line="240" w:lineRule="auto"/>
        <w:ind w:firstLine="708"/>
        <w:jc w:val="both"/>
        <w:rPr>
          <w:rFonts w:ascii="Times New Roman" w:hAnsi="Times New Roman" w:cs="Times New Roman"/>
          <w:sz w:val="27"/>
          <w:szCs w:val="27"/>
        </w:rPr>
      </w:pPr>
    </w:p>
    <w:p w:rsidR="005C0F27" w:rsidRPr="006B7C5A" w:rsidRDefault="00986F83" w:rsidP="007B0D13">
      <w:pPr>
        <w:spacing w:after="0" w:line="240" w:lineRule="auto"/>
        <w:ind w:firstLine="708"/>
        <w:jc w:val="both"/>
        <w:rPr>
          <w:rFonts w:ascii="Times New Roman" w:hAnsi="Times New Roman" w:cs="Times New Roman"/>
          <w:b/>
          <w:sz w:val="27"/>
          <w:szCs w:val="27"/>
        </w:rPr>
      </w:pPr>
      <w:r w:rsidRPr="006B7C5A">
        <w:rPr>
          <w:rFonts w:ascii="Times New Roman" w:hAnsi="Times New Roman" w:cs="Times New Roman"/>
          <w:b/>
          <w:sz w:val="27"/>
          <w:szCs w:val="27"/>
        </w:rPr>
        <w:t>1.</w:t>
      </w:r>
      <w:r w:rsidR="005C0F27" w:rsidRPr="006B7C5A">
        <w:rPr>
          <w:rFonts w:ascii="Times New Roman" w:hAnsi="Times New Roman" w:cs="Times New Roman"/>
          <w:b/>
          <w:sz w:val="27"/>
          <w:szCs w:val="27"/>
        </w:rPr>
        <w:t xml:space="preserve"> Общие итоги работы Счетной палаты в </w:t>
      </w:r>
      <w:r w:rsidR="00AF0BFF" w:rsidRPr="006B7C5A">
        <w:rPr>
          <w:rFonts w:ascii="Times New Roman" w:hAnsi="Times New Roman" w:cs="Times New Roman"/>
          <w:b/>
          <w:sz w:val="27"/>
          <w:szCs w:val="27"/>
          <w:lang w:val="en-US"/>
        </w:rPr>
        <w:t>I</w:t>
      </w:r>
      <w:r w:rsidR="008E6161" w:rsidRPr="006B7C5A">
        <w:rPr>
          <w:rFonts w:ascii="Times New Roman" w:hAnsi="Times New Roman" w:cs="Times New Roman"/>
          <w:b/>
          <w:sz w:val="27"/>
          <w:szCs w:val="27"/>
          <w:lang w:val="en-US"/>
        </w:rPr>
        <w:t>V</w:t>
      </w:r>
      <w:r w:rsidR="00AF0BFF" w:rsidRPr="006B7C5A">
        <w:rPr>
          <w:rFonts w:ascii="Times New Roman" w:hAnsi="Times New Roman" w:cs="Times New Roman"/>
          <w:b/>
          <w:sz w:val="27"/>
          <w:szCs w:val="27"/>
        </w:rPr>
        <w:t xml:space="preserve"> </w:t>
      </w:r>
      <w:r w:rsidR="005C0F27" w:rsidRPr="006B7C5A">
        <w:rPr>
          <w:rFonts w:ascii="Times New Roman" w:hAnsi="Times New Roman" w:cs="Times New Roman"/>
          <w:b/>
          <w:sz w:val="27"/>
          <w:szCs w:val="27"/>
        </w:rPr>
        <w:t>квартале 201</w:t>
      </w:r>
      <w:r w:rsidR="008E6161" w:rsidRPr="006B7C5A">
        <w:rPr>
          <w:rFonts w:ascii="Times New Roman" w:hAnsi="Times New Roman" w:cs="Times New Roman"/>
          <w:b/>
          <w:sz w:val="27"/>
          <w:szCs w:val="27"/>
        </w:rPr>
        <w:t>8</w:t>
      </w:r>
      <w:r w:rsidR="005C0F27" w:rsidRPr="006B7C5A">
        <w:rPr>
          <w:rFonts w:ascii="Times New Roman" w:hAnsi="Times New Roman" w:cs="Times New Roman"/>
          <w:b/>
          <w:sz w:val="27"/>
          <w:szCs w:val="27"/>
        </w:rPr>
        <w:t xml:space="preserve"> </w:t>
      </w:r>
      <w:r w:rsidR="00A85C5B" w:rsidRPr="006B7C5A">
        <w:rPr>
          <w:rFonts w:ascii="Times New Roman" w:hAnsi="Times New Roman" w:cs="Times New Roman"/>
          <w:b/>
          <w:sz w:val="27"/>
          <w:szCs w:val="27"/>
        </w:rPr>
        <w:t>г</w:t>
      </w:r>
      <w:r w:rsidR="005C0F27" w:rsidRPr="006B7C5A">
        <w:rPr>
          <w:rFonts w:ascii="Times New Roman" w:hAnsi="Times New Roman" w:cs="Times New Roman"/>
          <w:b/>
          <w:sz w:val="27"/>
          <w:szCs w:val="27"/>
        </w:rPr>
        <w:t>ода</w:t>
      </w:r>
    </w:p>
    <w:p w:rsidR="00AE71F9" w:rsidRPr="006B7C5A" w:rsidRDefault="00AE71F9" w:rsidP="007B0D13">
      <w:pPr>
        <w:spacing w:after="0" w:line="240" w:lineRule="auto"/>
        <w:ind w:firstLine="708"/>
        <w:jc w:val="both"/>
        <w:rPr>
          <w:rFonts w:ascii="Times New Roman" w:hAnsi="Times New Roman" w:cs="Times New Roman"/>
          <w:sz w:val="27"/>
          <w:szCs w:val="27"/>
        </w:rPr>
      </w:pPr>
    </w:p>
    <w:p w:rsidR="00AF0BFF" w:rsidRPr="006B7C5A" w:rsidRDefault="00C31836" w:rsidP="007B0D13">
      <w:pPr>
        <w:spacing w:after="0" w:line="240" w:lineRule="auto"/>
        <w:ind w:firstLine="708"/>
        <w:jc w:val="both"/>
        <w:rPr>
          <w:rFonts w:ascii="Times New Roman" w:hAnsi="Times New Roman" w:cs="Times New Roman"/>
          <w:sz w:val="27"/>
          <w:szCs w:val="27"/>
        </w:rPr>
      </w:pPr>
      <w:r w:rsidRPr="006B7C5A">
        <w:rPr>
          <w:rFonts w:ascii="Times New Roman" w:hAnsi="Times New Roman" w:cs="Times New Roman"/>
          <w:sz w:val="27"/>
          <w:szCs w:val="27"/>
        </w:rPr>
        <w:t xml:space="preserve">В </w:t>
      </w:r>
      <w:r w:rsidR="00CF1602" w:rsidRPr="006B7C5A">
        <w:rPr>
          <w:rFonts w:ascii="Times New Roman" w:hAnsi="Times New Roman" w:cs="Times New Roman"/>
          <w:sz w:val="27"/>
          <w:szCs w:val="27"/>
        </w:rPr>
        <w:t>отчетном периоде</w:t>
      </w:r>
      <w:r w:rsidRPr="006B7C5A">
        <w:rPr>
          <w:rFonts w:ascii="Times New Roman" w:hAnsi="Times New Roman" w:cs="Times New Roman"/>
          <w:sz w:val="27"/>
          <w:szCs w:val="27"/>
        </w:rPr>
        <w:t xml:space="preserve"> деятельность Счетной палаты осуществлялась </w:t>
      </w:r>
      <w:r w:rsidR="00D822F0" w:rsidRPr="006B7C5A">
        <w:rPr>
          <w:rFonts w:ascii="Times New Roman" w:hAnsi="Times New Roman" w:cs="Times New Roman"/>
          <w:sz w:val="27"/>
          <w:szCs w:val="27"/>
        </w:rPr>
        <w:t>на основании</w:t>
      </w:r>
      <w:r w:rsidRPr="006B7C5A">
        <w:rPr>
          <w:rFonts w:ascii="Times New Roman" w:hAnsi="Times New Roman" w:cs="Times New Roman"/>
          <w:sz w:val="27"/>
          <w:szCs w:val="27"/>
        </w:rPr>
        <w:t xml:space="preserve"> </w:t>
      </w:r>
      <w:r w:rsidR="002139AC" w:rsidRPr="006B7C5A">
        <w:rPr>
          <w:rFonts w:ascii="Times New Roman" w:hAnsi="Times New Roman" w:cs="Times New Roman"/>
          <w:sz w:val="27"/>
          <w:szCs w:val="27"/>
        </w:rPr>
        <w:t>План</w:t>
      </w:r>
      <w:r w:rsidR="00D822F0" w:rsidRPr="006B7C5A">
        <w:rPr>
          <w:rFonts w:ascii="Times New Roman" w:hAnsi="Times New Roman" w:cs="Times New Roman"/>
          <w:sz w:val="27"/>
          <w:szCs w:val="27"/>
        </w:rPr>
        <w:t>а</w:t>
      </w:r>
      <w:r w:rsidRPr="006B7C5A">
        <w:rPr>
          <w:rFonts w:ascii="Times New Roman" w:hAnsi="Times New Roman" w:cs="Times New Roman"/>
          <w:sz w:val="27"/>
          <w:szCs w:val="27"/>
        </w:rPr>
        <w:t xml:space="preserve"> </w:t>
      </w:r>
      <w:r w:rsidR="002139AC" w:rsidRPr="006B7C5A">
        <w:rPr>
          <w:rFonts w:ascii="Times New Roman" w:hAnsi="Times New Roman" w:cs="Times New Roman"/>
          <w:sz w:val="27"/>
          <w:szCs w:val="27"/>
        </w:rPr>
        <w:t>работы Счетной палаты Чукотского автономного округа на 201</w:t>
      </w:r>
      <w:r w:rsidR="008E6161" w:rsidRPr="006B7C5A">
        <w:rPr>
          <w:rFonts w:ascii="Times New Roman" w:hAnsi="Times New Roman" w:cs="Times New Roman"/>
          <w:sz w:val="27"/>
          <w:szCs w:val="27"/>
        </w:rPr>
        <w:t>8</w:t>
      </w:r>
      <w:r w:rsidR="002139AC" w:rsidRPr="006B7C5A">
        <w:rPr>
          <w:rFonts w:ascii="Times New Roman" w:hAnsi="Times New Roman" w:cs="Times New Roman"/>
          <w:sz w:val="27"/>
          <w:szCs w:val="27"/>
        </w:rPr>
        <w:t xml:space="preserve"> год, утвержден</w:t>
      </w:r>
      <w:r w:rsidRPr="006B7C5A">
        <w:rPr>
          <w:rFonts w:ascii="Times New Roman" w:hAnsi="Times New Roman" w:cs="Times New Roman"/>
          <w:sz w:val="27"/>
          <w:szCs w:val="27"/>
        </w:rPr>
        <w:t>н</w:t>
      </w:r>
      <w:r w:rsidR="002F70B2" w:rsidRPr="006B7C5A">
        <w:rPr>
          <w:rFonts w:ascii="Times New Roman" w:hAnsi="Times New Roman" w:cs="Times New Roman"/>
          <w:sz w:val="27"/>
          <w:szCs w:val="27"/>
        </w:rPr>
        <w:t>ого</w:t>
      </w:r>
      <w:r w:rsidR="00FA322C" w:rsidRPr="006B7C5A">
        <w:rPr>
          <w:rFonts w:ascii="Times New Roman" w:hAnsi="Times New Roman" w:cs="Times New Roman"/>
          <w:sz w:val="27"/>
          <w:szCs w:val="27"/>
        </w:rPr>
        <w:t xml:space="preserve"> </w:t>
      </w:r>
      <w:r w:rsidR="002139AC" w:rsidRPr="006B7C5A">
        <w:rPr>
          <w:rFonts w:ascii="Times New Roman" w:hAnsi="Times New Roman" w:cs="Times New Roman"/>
          <w:sz w:val="27"/>
          <w:szCs w:val="27"/>
        </w:rPr>
        <w:t>Коллегией Счетной палаты</w:t>
      </w:r>
      <w:r w:rsidRPr="006B7C5A">
        <w:rPr>
          <w:rFonts w:ascii="Times New Roman" w:hAnsi="Times New Roman" w:cs="Times New Roman"/>
          <w:sz w:val="27"/>
          <w:szCs w:val="27"/>
        </w:rPr>
        <w:t xml:space="preserve"> 2</w:t>
      </w:r>
      <w:r w:rsidR="008E6161" w:rsidRPr="006B7C5A">
        <w:rPr>
          <w:rFonts w:ascii="Times New Roman" w:hAnsi="Times New Roman" w:cs="Times New Roman"/>
          <w:sz w:val="27"/>
          <w:szCs w:val="27"/>
        </w:rPr>
        <w:t>7</w:t>
      </w:r>
      <w:r w:rsidRPr="006B7C5A">
        <w:rPr>
          <w:rFonts w:ascii="Times New Roman" w:hAnsi="Times New Roman" w:cs="Times New Roman"/>
          <w:sz w:val="27"/>
          <w:szCs w:val="27"/>
        </w:rPr>
        <w:t xml:space="preserve"> декабря 201</w:t>
      </w:r>
      <w:r w:rsidR="008E6161" w:rsidRPr="006B7C5A">
        <w:rPr>
          <w:rFonts w:ascii="Times New Roman" w:hAnsi="Times New Roman" w:cs="Times New Roman"/>
          <w:sz w:val="27"/>
          <w:szCs w:val="27"/>
        </w:rPr>
        <w:t>7</w:t>
      </w:r>
      <w:r w:rsidRPr="006B7C5A">
        <w:rPr>
          <w:rFonts w:ascii="Times New Roman" w:hAnsi="Times New Roman" w:cs="Times New Roman"/>
          <w:sz w:val="27"/>
          <w:szCs w:val="27"/>
        </w:rPr>
        <w:t xml:space="preserve"> года, протокол №2</w:t>
      </w:r>
      <w:r w:rsidR="008E6161" w:rsidRPr="006B7C5A">
        <w:rPr>
          <w:rFonts w:ascii="Times New Roman" w:hAnsi="Times New Roman" w:cs="Times New Roman"/>
          <w:sz w:val="27"/>
          <w:szCs w:val="27"/>
        </w:rPr>
        <w:t>3</w:t>
      </w:r>
      <w:r w:rsidR="00FA322C" w:rsidRPr="006B7C5A">
        <w:rPr>
          <w:rFonts w:ascii="Times New Roman" w:hAnsi="Times New Roman" w:cs="Times New Roman"/>
          <w:sz w:val="27"/>
          <w:szCs w:val="27"/>
        </w:rPr>
        <w:t>.</w:t>
      </w:r>
      <w:r w:rsidR="002139AC" w:rsidRPr="006B7C5A">
        <w:rPr>
          <w:rFonts w:ascii="Times New Roman" w:hAnsi="Times New Roman" w:cs="Times New Roman"/>
          <w:sz w:val="27"/>
          <w:szCs w:val="27"/>
        </w:rPr>
        <w:t xml:space="preserve"> </w:t>
      </w:r>
      <w:bookmarkStart w:id="0" w:name="_GoBack"/>
      <w:bookmarkEnd w:id="0"/>
    </w:p>
    <w:p w:rsidR="001F28D1" w:rsidRPr="006B7C5A" w:rsidRDefault="00AF0BFF" w:rsidP="007B0D13">
      <w:pPr>
        <w:spacing w:after="0" w:line="240" w:lineRule="auto"/>
        <w:ind w:firstLine="708"/>
        <w:jc w:val="both"/>
        <w:rPr>
          <w:rFonts w:ascii="Times New Roman" w:hAnsi="Times New Roman" w:cs="Times New Roman"/>
          <w:sz w:val="27"/>
          <w:szCs w:val="27"/>
        </w:rPr>
      </w:pPr>
      <w:r w:rsidRPr="006B7C5A">
        <w:rPr>
          <w:rFonts w:ascii="Times New Roman" w:hAnsi="Times New Roman" w:cs="Times New Roman"/>
          <w:sz w:val="27"/>
          <w:szCs w:val="27"/>
        </w:rPr>
        <w:t>В отчетном периоде п</w:t>
      </w:r>
      <w:r w:rsidR="002139AC" w:rsidRPr="006B7C5A">
        <w:rPr>
          <w:rFonts w:ascii="Times New Roman" w:hAnsi="Times New Roman" w:cs="Times New Roman"/>
          <w:sz w:val="27"/>
          <w:szCs w:val="27"/>
        </w:rPr>
        <w:t xml:space="preserve">роведено </w:t>
      </w:r>
      <w:r w:rsidR="00E40B0E" w:rsidRPr="006B7C5A">
        <w:rPr>
          <w:rFonts w:ascii="Times New Roman" w:hAnsi="Times New Roman" w:cs="Times New Roman"/>
          <w:sz w:val="27"/>
          <w:szCs w:val="27"/>
        </w:rPr>
        <w:t>6</w:t>
      </w:r>
      <w:r w:rsidR="00DF3656" w:rsidRPr="006B7C5A">
        <w:rPr>
          <w:rFonts w:ascii="Times New Roman" w:hAnsi="Times New Roman" w:cs="Times New Roman"/>
          <w:sz w:val="27"/>
          <w:szCs w:val="27"/>
        </w:rPr>
        <w:t xml:space="preserve"> контрольных и</w:t>
      </w:r>
      <w:r w:rsidR="002139AC" w:rsidRPr="006B7C5A">
        <w:rPr>
          <w:rFonts w:ascii="Times New Roman" w:hAnsi="Times New Roman" w:cs="Times New Roman"/>
          <w:sz w:val="27"/>
          <w:szCs w:val="27"/>
        </w:rPr>
        <w:t xml:space="preserve"> </w:t>
      </w:r>
      <w:r w:rsidR="00981701" w:rsidRPr="006B7C5A">
        <w:rPr>
          <w:rFonts w:ascii="Times New Roman" w:hAnsi="Times New Roman" w:cs="Times New Roman"/>
          <w:sz w:val="27"/>
          <w:szCs w:val="27"/>
        </w:rPr>
        <w:t>8</w:t>
      </w:r>
      <w:r w:rsidR="00DF3656" w:rsidRPr="006B7C5A">
        <w:rPr>
          <w:rFonts w:ascii="Times New Roman" w:hAnsi="Times New Roman" w:cs="Times New Roman"/>
          <w:sz w:val="27"/>
          <w:szCs w:val="27"/>
        </w:rPr>
        <w:t xml:space="preserve"> </w:t>
      </w:r>
      <w:r w:rsidR="002139AC" w:rsidRPr="006B7C5A">
        <w:rPr>
          <w:rFonts w:ascii="Times New Roman" w:hAnsi="Times New Roman" w:cs="Times New Roman"/>
          <w:sz w:val="27"/>
          <w:szCs w:val="27"/>
        </w:rPr>
        <w:t>экспертно-аналитических мероприятий</w:t>
      </w:r>
      <w:r w:rsidRPr="006B7C5A">
        <w:rPr>
          <w:rFonts w:ascii="Times New Roman" w:hAnsi="Times New Roman" w:cs="Times New Roman"/>
          <w:sz w:val="27"/>
          <w:szCs w:val="27"/>
        </w:rPr>
        <w:t>, которыми</w:t>
      </w:r>
      <w:r w:rsidR="00EB6262" w:rsidRPr="006B7C5A">
        <w:rPr>
          <w:rFonts w:ascii="Times New Roman" w:hAnsi="Times New Roman" w:cs="Times New Roman"/>
          <w:sz w:val="27"/>
          <w:szCs w:val="27"/>
        </w:rPr>
        <w:t xml:space="preserve"> </w:t>
      </w:r>
      <w:proofErr w:type="gramStart"/>
      <w:r w:rsidRPr="006B7C5A">
        <w:rPr>
          <w:rFonts w:ascii="Times New Roman" w:hAnsi="Times New Roman" w:cs="Times New Roman"/>
          <w:sz w:val="27"/>
          <w:szCs w:val="27"/>
        </w:rPr>
        <w:t>охвачены</w:t>
      </w:r>
      <w:proofErr w:type="gramEnd"/>
      <w:r w:rsidRPr="006B7C5A">
        <w:rPr>
          <w:rFonts w:ascii="Times New Roman" w:hAnsi="Times New Roman" w:cs="Times New Roman"/>
          <w:sz w:val="27"/>
          <w:szCs w:val="27"/>
        </w:rPr>
        <w:t xml:space="preserve"> </w:t>
      </w:r>
      <w:r w:rsidR="00F30D34" w:rsidRPr="006B7C5A">
        <w:rPr>
          <w:rFonts w:ascii="Times New Roman" w:hAnsi="Times New Roman" w:cs="Times New Roman"/>
          <w:sz w:val="27"/>
          <w:szCs w:val="27"/>
        </w:rPr>
        <w:t>20</w:t>
      </w:r>
      <w:r w:rsidR="003428CC" w:rsidRPr="006B7C5A">
        <w:rPr>
          <w:rFonts w:ascii="Times New Roman" w:hAnsi="Times New Roman" w:cs="Times New Roman"/>
          <w:sz w:val="27"/>
          <w:szCs w:val="27"/>
        </w:rPr>
        <w:t xml:space="preserve"> объект</w:t>
      </w:r>
      <w:r w:rsidR="00981701" w:rsidRPr="006B7C5A">
        <w:rPr>
          <w:rFonts w:ascii="Times New Roman" w:hAnsi="Times New Roman" w:cs="Times New Roman"/>
          <w:sz w:val="27"/>
          <w:szCs w:val="27"/>
        </w:rPr>
        <w:t>ов</w:t>
      </w:r>
      <w:r w:rsidR="003428CC" w:rsidRPr="006B7C5A">
        <w:rPr>
          <w:rFonts w:ascii="Times New Roman" w:hAnsi="Times New Roman" w:cs="Times New Roman"/>
          <w:sz w:val="27"/>
          <w:szCs w:val="27"/>
        </w:rPr>
        <w:t xml:space="preserve">: </w:t>
      </w:r>
      <w:r w:rsidR="00E40B0E" w:rsidRPr="006B7C5A">
        <w:rPr>
          <w:rFonts w:ascii="Times New Roman" w:hAnsi="Times New Roman" w:cs="Times New Roman"/>
          <w:sz w:val="27"/>
          <w:szCs w:val="27"/>
        </w:rPr>
        <w:t>13</w:t>
      </w:r>
      <w:r w:rsidRPr="006B7C5A">
        <w:rPr>
          <w:rFonts w:ascii="Times New Roman" w:hAnsi="Times New Roman" w:cs="Times New Roman"/>
          <w:sz w:val="27"/>
          <w:szCs w:val="27"/>
        </w:rPr>
        <w:t xml:space="preserve"> объектов – контрольными мероприятиями и </w:t>
      </w:r>
      <w:r w:rsidR="00F30D34" w:rsidRPr="006B7C5A">
        <w:rPr>
          <w:rFonts w:ascii="Times New Roman" w:hAnsi="Times New Roman" w:cs="Times New Roman"/>
          <w:sz w:val="27"/>
          <w:szCs w:val="27"/>
        </w:rPr>
        <w:t>7</w:t>
      </w:r>
      <w:r w:rsidRPr="006B7C5A">
        <w:rPr>
          <w:rFonts w:ascii="Times New Roman" w:hAnsi="Times New Roman" w:cs="Times New Roman"/>
          <w:sz w:val="27"/>
          <w:szCs w:val="27"/>
        </w:rPr>
        <w:t xml:space="preserve"> – экспертно-аналитическими</w:t>
      </w:r>
      <w:r w:rsidR="002139AC" w:rsidRPr="006B7C5A">
        <w:rPr>
          <w:rFonts w:ascii="Times New Roman" w:hAnsi="Times New Roman" w:cs="Times New Roman"/>
          <w:sz w:val="27"/>
          <w:szCs w:val="27"/>
        </w:rPr>
        <w:t xml:space="preserve">.  </w:t>
      </w:r>
      <w:r w:rsidR="00F85E64" w:rsidRPr="006B7C5A">
        <w:rPr>
          <w:rFonts w:ascii="Times New Roman" w:hAnsi="Times New Roman" w:cs="Times New Roman"/>
          <w:sz w:val="27"/>
          <w:szCs w:val="27"/>
        </w:rPr>
        <w:t xml:space="preserve">По итогам </w:t>
      </w:r>
      <w:r w:rsidR="001F28D1" w:rsidRPr="006B7C5A">
        <w:rPr>
          <w:rFonts w:ascii="Times New Roman" w:hAnsi="Times New Roman" w:cs="Times New Roman"/>
          <w:sz w:val="27"/>
          <w:szCs w:val="27"/>
        </w:rPr>
        <w:t>проведенных контрольных и экспертно-аналитических</w:t>
      </w:r>
      <w:r w:rsidR="00AB1655" w:rsidRPr="006B7C5A">
        <w:rPr>
          <w:rFonts w:ascii="Times New Roman" w:hAnsi="Times New Roman" w:cs="Times New Roman"/>
          <w:sz w:val="27"/>
          <w:szCs w:val="27"/>
        </w:rPr>
        <w:t xml:space="preserve"> мероприятий </w:t>
      </w:r>
      <w:proofErr w:type="gramStart"/>
      <w:r w:rsidR="00AB1655" w:rsidRPr="006B7C5A">
        <w:rPr>
          <w:rFonts w:ascii="Times New Roman" w:hAnsi="Times New Roman" w:cs="Times New Roman"/>
          <w:sz w:val="27"/>
          <w:szCs w:val="27"/>
        </w:rPr>
        <w:t>составлены</w:t>
      </w:r>
      <w:proofErr w:type="gramEnd"/>
      <w:r w:rsidR="00AB1655" w:rsidRPr="006B7C5A">
        <w:rPr>
          <w:rFonts w:ascii="Times New Roman" w:hAnsi="Times New Roman" w:cs="Times New Roman"/>
          <w:sz w:val="27"/>
          <w:szCs w:val="27"/>
        </w:rPr>
        <w:t xml:space="preserve"> </w:t>
      </w:r>
      <w:r w:rsidR="00981701" w:rsidRPr="006B7C5A">
        <w:rPr>
          <w:rFonts w:ascii="Times New Roman" w:hAnsi="Times New Roman" w:cs="Times New Roman"/>
          <w:sz w:val="27"/>
          <w:szCs w:val="27"/>
        </w:rPr>
        <w:t>11</w:t>
      </w:r>
      <w:r w:rsidR="00F85E64" w:rsidRPr="006B7C5A">
        <w:rPr>
          <w:rFonts w:ascii="Times New Roman" w:hAnsi="Times New Roman" w:cs="Times New Roman"/>
          <w:sz w:val="27"/>
          <w:szCs w:val="27"/>
        </w:rPr>
        <w:t xml:space="preserve"> актов</w:t>
      </w:r>
      <w:r w:rsidR="00AB1655" w:rsidRPr="006B7C5A">
        <w:rPr>
          <w:rFonts w:ascii="Times New Roman" w:hAnsi="Times New Roman" w:cs="Times New Roman"/>
          <w:sz w:val="27"/>
          <w:szCs w:val="27"/>
        </w:rPr>
        <w:t>,</w:t>
      </w:r>
      <w:r w:rsidR="00F85E64" w:rsidRPr="006B7C5A">
        <w:rPr>
          <w:rFonts w:ascii="Times New Roman" w:hAnsi="Times New Roman" w:cs="Times New Roman"/>
          <w:sz w:val="27"/>
          <w:szCs w:val="27"/>
        </w:rPr>
        <w:t xml:space="preserve"> </w:t>
      </w:r>
      <w:r w:rsidR="00E750A0" w:rsidRPr="006B7C5A">
        <w:rPr>
          <w:rFonts w:ascii="Times New Roman" w:hAnsi="Times New Roman" w:cs="Times New Roman"/>
          <w:sz w:val="27"/>
          <w:szCs w:val="27"/>
        </w:rPr>
        <w:t>6</w:t>
      </w:r>
      <w:r w:rsidR="00F85E64" w:rsidRPr="006B7C5A">
        <w:rPr>
          <w:rFonts w:ascii="Times New Roman" w:hAnsi="Times New Roman" w:cs="Times New Roman"/>
          <w:sz w:val="27"/>
          <w:szCs w:val="27"/>
        </w:rPr>
        <w:t xml:space="preserve"> отчет</w:t>
      </w:r>
      <w:r w:rsidR="00AB1655" w:rsidRPr="006B7C5A">
        <w:rPr>
          <w:rFonts w:ascii="Times New Roman" w:hAnsi="Times New Roman" w:cs="Times New Roman"/>
          <w:sz w:val="27"/>
          <w:szCs w:val="27"/>
        </w:rPr>
        <w:t>ов</w:t>
      </w:r>
      <w:r w:rsidR="00981701" w:rsidRPr="006B7C5A">
        <w:rPr>
          <w:rFonts w:ascii="Times New Roman" w:hAnsi="Times New Roman" w:cs="Times New Roman"/>
          <w:sz w:val="27"/>
          <w:szCs w:val="27"/>
        </w:rPr>
        <w:t xml:space="preserve"> и</w:t>
      </w:r>
      <w:r w:rsidR="00AB1655" w:rsidRPr="006B7C5A">
        <w:rPr>
          <w:rFonts w:ascii="Times New Roman" w:hAnsi="Times New Roman" w:cs="Times New Roman"/>
          <w:sz w:val="27"/>
          <w:szCs w:val="27"/>
        </w:rPr>
        <w:t xml:space="preserve"> </w:t>
      </w:r>
      <w:r w:rsidR="00E750A0" w:rsidRPr="006B7C5A">
        <w:rPr>
          <w:rFonts w:ascii="Times New Roman" w:hAnsi="Times New Roman" w:cs="Times New Roman"/>
          <w:sz w:val="27"/>
          <w:szCs w:val="27"/>
        </w:rPr>
        <w:t>9</w:t>
      </w:r>
      <w:r w:rsidR="00AB1655" w:rsidRPr="006B7C5A">
        <w:rPr>
          <w:rFonts w:ascii="Times New Roman" w:hAnsi="Times New Roman" w:cs="Times New Roman"/>
          <w:sz w:val="27"/>
          <w:szCs w:val="27"/>
        </w:rPr>
        <w:t xml:space="preserve"> заключени</w:t>
      </w:r>
      <w:r w:rsidR="00981701" w:rsidRPr="006B7C5A">
        <w:rPr>
          <w:rFonts w:ascii="Times New Roman" w:hAnsi="Times New Roman" w:cs="Times New Roman"/>
          <w:sz w:val="27"/>
          <w:szCs w:val="27"/>
        </w:rPr>
        <w:t>й</w:t>
      </w:r>
      <w:r w:rsidR="00676530" w:rsidRPr="006B7C5A">
        <w:rPr>
          <w:rFonts w:ascii="Times New Roman" w:hAnsi="Times New Roman" w:cs="Times New Roman"/>
          <w:sz w:val="27"/>
          <w:szCs w:val="27"/>
        </w:rPr>
        <w:t>. Отчеты и заключения Счетной палаты в установленном порядке направл</w:t>
      </w:r>
      <w:r w:rsidR="00455F9A" w:rsidRPr="006B7C5A">
        <w:rPr>
          <w:rFonts w:ascii="Times New Roman" w:hAnsi="Times New Roman" w:cs="Times New Roman"/>
          <w:sz w:val="27"/>
          <w:szCs w:val="27"/>
        </w:rPr>
        <w:t>ены</w:t>
      </w:r>
      <w:r w:rsidR="00676530" w:rsidRPr="006B7C5A">
        <w:rPr>
          <w:rFonts w:ascii="Times New Roman" w:hAnsi="Times New Roman" w:cs="Times New Roman"/>
          <w:sz w:val="27"/>
          <w:szCs w:val="27"/>
        </w:rPr>
        <w:t xml:space="preserve"> в Думу и Губернатору Чукотского автономного округа</w:t>
      </w:r>
      <w:r w:rsidR="00AB1655" w:rsidRPr="006B7C5A">
        <w:rPr>
          <w:rFonts w:ascii="Times New Roman" w:hAnsi="Times New Roman" w:cs="Times New Roman"/>
          <w:sz w:val="27"/>
          <w:szCs w:val="27"/>
        </w:rPr>
        <w:t xml:space="preserve">. </w:t>
      </w:r>
    </w:p>
    <w:p w:rsidR="001F28D1" w:rsidRPr="006B7C5A" w:rsidRDefault="00F30ED6" w:rsidP="007B0D13">
      <w:pPr>
        <w:spacing w:after="0" w:line="240" w:lineRule="auto"/>
        <w:ind w:firstLine="708"/>
        <w:jc w:val="both"/>
        <w:rPr>
          <w:rFonts w:ascii="Times New Roman" w:hAnsi="Times New Roman" w:cs="Times New Roman"/>
          <w:sz w:val="27"/>
          <w:szCs w:val="27"/>
        </w:rPr>
      </w:pPr>
      <w:r w:rsidRPr="006B7C5A">
        <w:rPr>
          <w:rFonts w:ascii="Times New Roman" w:hAnsi="Times New Roman" w:cs="Times New Roman"/>
          <w:sz w:val="27"/>
          <w:szCs w:val="27"/>
        </w:rPr>
        <w:t>Общий о</w:t>
      </w:r>
      <w:r w:rsidR="008D576D" w:rsidRPr="006B7C5A">
        <w:rPr>
          <w:rFonts w:ascii="Times New Roman" w:hAnsi="Times New Roman" w:cs="Times New Roman"/>
          <w:sz w:val="27"/>
          <w:szCs w:val="27"/>
        </w:rPr>
        <w:t xml:space="preserve">бъем проверенных бюджетных </w:t>
      </w:r>
      <w:r w:rsidR="00AB1655" w:rsidRPr="006B7C5A">
        <w:rPr>
          <w:rFonts w:ascii="Times New Roman" w:hAnsi="Times New Roman" w:cs="Times New Roman"/>
          <w:sz w:val="27"/>
          <w:szCs w:val="27"/>
        </w:rPr>
        <w:t>средст</w:t>
      </w:r>
      <w:r w:rsidR="002626C6" w:rsidRPr="006B7C5A">
        <w:rPr>
          <w:rFonts w:ascii="Times New Roman" w:hAnsi="Times New Roman" w:cs="Times New Roman"/>
          <w:sz w:val="27"/>
          <w:szCs w:val="27"/>
        </w:rPr>
        <w:t>в</w:t>
      </w:r>
      <w:r w:rsidR="00700F8C" w:rsidRPr="006B7C5A">
        <w:rPr>
          <w:rFonts w:ascii="Times New Roman" w:hAnsi="Times New Roman" w:cs="Times New Roman"/>
          <w:sz w:val="27"/>
          <w:szCs w:val="27"/>
        </w:rPr>
        <w:t xml:space="preserve"> </w:t>
      </w:r>
      <w:r w:rsidR="008D576D" w:rsidRPr="006B7C5A">
        <w:rPr>
          <w:rFonts w:ascii="Times New Roman" w:hAnsi="Times New Roman" w:cs="Times New Roman"/>
          <w:sz w:val="27"/>
          <w:szCs w:val="27"/>
        </w:rPr>
        <w:t xml:space="preserve">составил </w:t>
      </w:r>
      <w:r w:rsidR="00F30D34" w:rsidRPr="006B7C5A">
        <w:rPr>
          <w:rFonts w:ascii="Times New Roman" w:hAnsi="Times New Roman" w:cs="Times New Roman"/>
          <w:sz w:val="27"/>
          <w:szCs w:val="27"/>
        </w:rPr>
        <w:t>5 472 286,8</w:t>
      </w:r>
      <w:r w:rsidR="00FC10EB" w:rsidRPr="006B7C5A">
        <w:rPr>
          <w:rFonts w:ascii="Times New Roman" w:hAnsi="Times New Roman" w:cs="Times New Roman"/>
          <w:sz w:val="27"/>
          <w:szCs w:val="27"/>
        </w:rPr>
        <w:t> </w:t>
      </w:r>
      <w:r w:rsidR="008F000F" w:rsidRPr="006B7C5A">
        <w:rPr>
          <w:rFonts w:ascii="Times New Roman" w:hAnsi="Times New Roman" w:cs="Times New Roman"/>
          <w:sz w:val="27"/>
          <w:szCs w:val="27"/>
        </w:rPr>
        <w:t>тыс</w:t>
      </w:r>
      <w:r w:rsidR="008D576D" w:rsidRPr="006B7C5A">
        <w:rPr>
          <w:rFonts w:ascii="Times New Roman" w:hAnsi="Times New Roman" w:cs="Times New Roman"/>
          <w:sz w:val="27"/>
          <w:szCs w:val="27"/>
        </w:rPr>
        <w:t>.</w:t>
      </w:r>
      <w:r w:rsidR="00FC10EB" w:rsidRPr="006B7C5A">
        <w:rPr>
          <w:rFonts w:ascii="Times New Roman" w:hAnsi="Times New Roman" w:cs="Times New Roman"/>
          <w:sz w:val="27"/>
          <w:szCs w:val="27"/>
        </w:rPr>
        <w:t> </w:t>
      </w:r>
      <w:r w:rsidR="008D576D" w:rsidRPr="006B7C5A">
        <w:rPr>
          <w:rFonts w:ascii="Times New Roman" w:hAnsi="Times New Roman" w:cs="Times New Roman"/>
          <w:sz w:val="27"/>
          <w:szCs w:val="27"/>
        </w:rPr>
        <w:t xml:space="preserve">рублей, выявлено </w:t>
      </w:r>
      <w:r w:rsidR="0053722D" w:rsidRPr="006B7C5A">
        <w:rPr>
          <w:rFonts w:ascii="Times New Roman" w:hAnsi="Times New Roman" w:cs="Times New Roman"/>
          <w:sz w:val="27"/>
          <w:szCs w:val="27"/>
        </w:rPr>
        <w:t>201</w:t>
      </w:r>
      <w:r w:rsidR="008D576D" w:rsidRPr="006B7C5A">
        <w:rPr>
          <w:rFonts w:ascii="Times New Roman" w:hAnsi="Times New Roman" w:cs="Times New Roman"/>
          <w:sz w:val="27"/>
          <w:szCs w:val="27"/>
        </w:rPr>
        <w:t xml:space="preserve"> нарушени</w:t>
      </w:r>
      <w:r w:rsidR="0053722D" w:rsidRPr="006B7C5A">
        <w:rPr>
          <w:rFonts w:ascii="Times New Roman" w:hAnsi="Times New Roman" w:cs="Times New Roman"/>
          <w:sz w:val="27"/>
          <w:szCs w:val="27"/>
        </w:rPr>
        <w:t>е</w:t>
      </w:r>
      <w:r w:rsidR="00F85E64" w:rsidRPr="006B7C5A">
        <w:rPr>
          <w:rFonts w:ascii="Times New Roman" w:hAnsi="Times New Roman" w:cs="Times New Roman"/>
          <w:sz w:val="27"/>
          <w:szCs w:val="27"/>
        </w:rPr>
        <w:t xml:space="preserve"> </w:t>
      </w:r>
      <w:r w:rsidR="008D576D" w:rsidRPr="006B7C5A">
        <w:rPr>
          <w:rFonts w:ascii="Times New Roman" w:hAnsi="Times New Roman" w:cs="Times New Roman"/>
          <w:sz w:val="27"/>
          <w:szCs w:val="27"/>
        </w:rPr>
        <w:t xml:space="preserve">в финансово-бюджетной сфере, </w:t>
      </w:r>
      <w:r w:rsidR="00F85E64" w:rsidRPr="006B7C5A">
        <w:rPr>
          <w:rFonts w:ascii="Times New Roman" w:hAnsi="Times New Roman" w:cs="Times New Roman"/>
          <w:sz w:val="27"/>
          <w:szCs w:val="27"/>
        </w:rPr>
        <w:t xml:space="preserve">оценка которых составила </w:t>
      </w:r>
      <w:r w:rsidR="004D2B4F" w:rsidRPr="006B7C5A">
        <w:rPr>
          <w:rFonts w:ascii="Times New Roman" w:hAnsi="Times New Roman" w:cs="Times New Roman"/>
          <w:sz w:val="27"/>
          <w:szCs w:val="27"/>
        </w:rPr>
        <w:t>270 649,6</w:t>
      </w:r>
      <w:r w:rsidR="00F85E64" w:rsidRPr="006B7C5A">
        <w:rPr>
          <w:rFonts w:ascii="Times New Roman" w:hAnsi="Times New Roman" w:cs="Times New Roman"/>
          <w:sz w:val="27"/>
          <w:szCs w:val="27"/>
        </w:rPr>
        <w:t xml:space="preserve"> </w:t>
      </w:r>
      <w:r w:rsidR="00CA40C2" w:rsidRPr="006B7C5A">
        <w:rPr>
          <w:rFonts w:ascii="Times New Roman" w:hAnsi="Times New Roman" w:cs="Times New Roman"/>
          <w:sz w:val="27"/>
          <w:szCs w:val="27"/>
        </w:rPr>
        <w:t>тыс</w:t>
      </w:r>
      <w:r w:rsidR="00F85E64" w:rsidRPr="006B7C5A">
        <w:rPr>
          <w:rFonts w:ascii="Times New Roman" w:hAnsi="Times New Roman" w:cs="Times New Roman"/>
          <w:sz w:val="27"/>
          <w:szCs w:val="27"/>
        </w:rPr>
        <w:t>. рублей</w:t>
      </w:r>
      <w:r w:rsidR="004D2B4F" w:rsidRPr="006B7C5A">
        <w:rPr>
          <w:rFonts w:ascii="Times New Roman" w:hAnsi="Times New Roman" w:cs="Times New Roman"/>
          <w:sz w:val="27"/>
          <w:szCs w:val="27"/>
        </w:rPr>
        <w:t xml:space="preserve">, из них </w:t>
      </w:r>
      <w:r w:rsidR="0053722D" w:rsidRPr="006B7C5A">
        <w:rPr>
          <w:rFonts w:ascii="Times New Roman" w:hAnsi="Times New Roman" w:cs="Times New Roman"/>
          <w:sz w:val="27"/>
          <w:szCs w:val="27"/>
        </w:rPr>
        <w:t>150</w:t>
      </w:r>
      <w:r w:rsidR="004D2B4F" w:rsidRPr="006B7C5A">
        <w:rPr>
          <w:rFonts w:ascii="Times New Roman" w:hAnsi="Times New Roman" w:cs="Times New Roman"/>
          <w:sz w:val="27"/>
          <w:szCs w:val="27"/>
        </w:rPr>
        <w:t xml:space="preserve"> (7</w:t>
      </w:r>
      <w:r w:rsidR="004508CA" w:rsidRPr="006B7C5A">
        <w:rPr>
          <w:rFonts w:ascii="Times New Roman" w:hAnsi="Times New Roman" w:cs="Times New Roman"/>
          <w:sz w:val="27"/>
          <w:szCs w:val="27"/>
        </w:rPr>
        <w:t>4</w:t>
      </w:r>
      <w:r w:rsidR="004D2B4F" w:rsidRPr="006B7C5A">
        <w:rPr>
          <w:rFonts w:ascii="Times New Roman" w:hAnsi="Times New Roman" w:cs="Times New Roman"/>
          <w:sz w:val="27"/>
          <w:szCs w:val="27"/>
        </w:rPr>
        <w:t xml:space="preserve">,6 %) нарушений допущено </w:t>
      </w:r>
      <w:r w:rsidR="00F85E64" w:rsidRPr="006B7C5A">
        <w:rPr>
          <w:rFonts w:ascii="Times New Roman" w:hAnsi="Times New Roman" w:cs="Times New Roman"/>
          <w:sz w:val="27"/>
          <w:szCs w:val="27"/>
        </w:rPr>
        <w:t>при</w:t>
      </w:r>
      <w:r w:rsidR="001F28D1" w:rsidRPr="006B7C5A">
        <w:rPr>
          <w:rFonts w:ascii="Times New Roman" w:hAnsi="Times New Roman" w:cs="Times New Roman"/>
          <w:sz w:val="27"/>
          <w:szCs w:val="27"/>
        </w:rPr>
        <w:t xml:space="preserve"> формировании и исполнении бюджета</w:t>
      </w:r>
      <w:r w:rsidR="004D2B4F" w:rsidRPr="006B7C5A">
        <w:rPr>
          <w:rFonts w:ascii="Times New Roman" w:hAnsi="Times New Roman" w:cs="Times New Roman"/>
          <w:sz w:val="27"/>
          <w:szCs w:val="27"/>
        </w:rPr>
        <w:t xml:space="preserve">. </w:t>
      </w:r>
    </w:p>
    <w:p w:rsidR="00E806FC" w:rsidRPr="006B7C5A" w:rsidRDefault="00E806FC" w:rsidP="007B0D13">
      <w:pPr>
        <w:spacing w:after="0" w:line="240" w:lineRule="auto"/>
        <w:ind w:firstLine="708"/>
        <w:jc w:val="both"/>
        <w:rPr>
          <w:rFonts w:ascii="Times New Roman" w:hAnsi="Times New Roman" w:cs="Times New Roman"/>
          <w:sz w:val="27"/>
          <w:szCs w:val="27"/>
        </w:rPr>
      </w:pPr>
      <w:r w:rsidRPr="006B7C5A">
        <w:rPr>
          <w:rFonts w:ascii="Times New Roman" w:hAnsi="Times New Roman" w:cs="Times New Roman"/>
          <w:sz w:val="27"/>
          <w:szCs w:val="27"/>
        </w:rPr>
        <w:t xml:space="preserve">Также, установлен </w:t>
      </w:r>
      <w:r w:rsidR="002546E8" w:rsidRPr="006B7C5A">
        <w:rPr>
          <w:rFonts w:ascii="Times New Roman" w:hAnsi="Times New Roman" w:cs="Times New Roman"/>
          <w:sz w:val="27"/>
          <w:szCs w:val="27"/>
        </w:rPr>
        <w:t>1</w:t>
      </w:r>
      <w:r w:rsidRPr="006B7C5A">
        <w:rPr>
          <w:rFonts w:ascii="Times New Roman" w:hAnsi="Times New Roman" w:cs="Times New Roman"/>
          <w:sz w:val="27"/>
          <w:szCs w:val="27"/>
        </w:rPr>
        <w:t xml:space="preserve"> факт неэффективного использования бюджетных средств на общую сумму </w:t>
      </w:r>
      <w:r w:rsidR="002546E8" w:rsidRPr="006B7C5A">
        <w:rPr>
          <w:rFonts w:ascii="Times New Roman" w:hAnsi="Times New Roman" w:cs="Times New Roman"/>
          <w:sz w:val="27"/>
          <w:szCs w:val="27"/>
        </w:rPr>
        <w:t>899 189,4</w:t>
      </w:r>
      <w:r w:rsidRPr="006B7C5A">
        <w:rPr>
          <w:rFonts w:ascii="Times New Roman" w:hAnsi="Times New Roman" w:cs="Times New Roman"/>
          <w:sz w:val="27"/>
          <w:szCs w:val="27"/>
        </w:rPr>
        <w:t xml:space="preserve"> тыс.</w:t>
      </w:r>
      <w:r w:rsidR="004508CA" w:rsidRPr="006B7C5A">
        <w:rPr>
          <w:rFonts w:ascii="Times New Roman" w:hAnsi="Times New Roman" w:cs="Times New Roman"/>
          <w:sz w:val="27"/>
          <w:szCs w:val="27"/>
        </w:rPr>
        <w:t xml:space="preserve"> </w:t>
      </w:r>
      <w:r w:rsidRPr="006B7C5A">
        <w:rPr>
          <w:rFonts w:ascii="Times New Roman" w:hAnsi="Times New Roman" w:cs="Times New Roman"/>
          <w:sz w:val="27"/>
          <w:szCs w:val="27"/>
        </w:rPr>
        <w:t>рублей.</w:t>
      </w:r>
    </w:p>
    <w:p w:rsidR="00D1617A" w:rsidRPr="006B7C5A" w:rsidRDefault="008D576D" w:rsidP="007B0D13">
      <w:pPr>
        <w:spacing w:after="0" w:line="240" w:lineRule="auto"/>
        <w:ind w:firstLine="708"/>
        <w:jc w:val="both"/>
        <w:rPr>
          <w:rFonts w:ascii="Times New Roman" w:hAnsi="Times New Roman" w:cs="Times New Roman"/>
          <w:sz w:val="27"/>
          <w:szCs w:val="27"/>
        </w:rPr>
      </w:pPr>
      <w:r w:rsidRPr="006B7C5A">
        <w:rPr>
          <w:rFonts w:ascii="Times New Roman" w:hAnsi="Times New Roman" w:cs="Times New Roman"/>
          <w:sz w:val="27"/>
          <w:szCs w:val="27"/>
        </w:rPr>
        <w:t>В целях устранения выявленных нарушений</w:t>
      </w:r>
      <w:r w:rsidR="00A30CDE" w:rsidRPr="006B7C5A">
        <w:rPr>
          <w:rFonts w:ascii="Times New Roman" w:hAnsi="Times New Roman" w:cs="Times New Roman"/>
          <w:sz w:val="27"/>
          <w:szCs w:val="27"/>
        </w:rPr>
        <w:t>,</w:t>
      </w:r>
      <w:r w:rsidRPr="006B7C5A">
        <w:rPr>
          <w:rFonts w:ascii="Times New Roman" w:hAnsi="Times New Roman" w:cs="Times New Roman"/>
          <w:sz w:val="27"/>
          <w:szCs w:val="27"/>
        </w:rPr>
        <w:t xml:space="preserve"> в </w:t>
      </w:r>
      <w:r w:rsidR="00A43FB1" w:rsidRPr="006B7C5A">
        <w:rPr>
          <w:rFonts w:ascii="Times New Roman" w:hAnsi="Times New Roman" w:cs="Times New Roman"/>
          <w:sz w:val="27"/>
          <w:szCs w:val="27"/>
        </w:rPr>
        <w:t xml:space="preserve">четвертом </w:t>
      </w:r>
      <w:r w:rsidRPr="006B7C5A">
        <w:rPr>
          <w:rFonts w:ascii="Times New Roman" w:hAnsi="Times New Roman" w:cs="Times New Roman"/>
          <w:sz w:val="27"/>
          <w:szCs w:val="27"/>
        </w:rPr>
        <w:t>квартале</w:t>
      </w:r>
      <w:r w:rsidR="00A43FB1" w:rsidRPr="006B7C5A">
        <w:rPr>
          <w:rFonts w:ascii="Times New Roman" w:hAnsi="Times New Roman" w:cs="Times New Roman"/>
          <w:sz w:val="27"/>
          <w:szCs w:val="27"/>
        </w:rPr>
        <w:t xml:space="preserve"> 201</w:t>
      </w:r>
      <w:r w:rsidR="007B7E52" w:rsidRPr="006B7C5A">
        <w:rPr>
          <w:rFonts w:ascii="Times New Roman" w:hAnsi="Times New Roman" w:cs="Times New Roman"/>
          <w:sz w:val="27"/>
          <w:szCs w:val="27"/>
        </w:rPr>
        <w:t>8</w:t>
      </w:r>
      <w:r w:rsidR="00A43FB1" w:rsidRPr="006B7C5A">
        <w:rPr>
          <w:rFonts w:ascii="Times New Roman" w:hAnsi="Times New Roman" w:cs="Times New Roman"/>
          <w:sz w:val="27"/>
          <w:szCs w:val="27"/>
        </w:rPr>
        <w:t xml:space="preserve"> года</w:t>
      </w:r>
      <w:r w:rsidRPr="006B7C5A">
        <w:rPr>
          <w:rFonts w:ascii="Times New Roman" w:hAnsi="Times New Roman" w:cs="Times New Roman"/>
          <w:sz w:val="27"/>
          <w:szCs w:val="27"/>
        </w:rPr>
        <w:t xml:space="preserve"> в адрес проверяемых объектов направлен</w:t>
      </w:r>
      <w:r w:rsidR="00E806FC" w:rsidRPr="006B7C5A">
        <w:rPr>
          <w:rFonts w:ascii="Times New Roman" w:hAnsi="Times New Roman" w:cs="Times New Roman"/>
          <w:sz w:val="27"/>
          <w:szCs w:val="27"/>
        </w:rPr>
        <w:t>ы</w:t>
      </w:r>
      <w:r w:rsidRPr="006B7C5A">
        <w:rPr>
          <w:rFonts w:ascii="Times New Roman" w:hAnsi="Times New Roman" w:cs="Times New Roman"/>
          <w:sz w:val="27"/>
          <w:szCs w:val="27"/>
        </w:rPr>
        <w:t xml:space="preserve"> </w:t>
      </w:r>
      <w:r w:rsidR="007B7E52" w:rsidRPr="006B7C5A">
        <w:rPr>
          <w:rFonts w:ascii="Times New Roman" w:hAnsi="Times New Roman" w:cs="Times New Roman"/>
          <w:sz w:val="27"/>
          <w:szCs w:val="27"/>
        </w:rPr>
        <w:t>3</w:t>
      </w:r>
      <w:r w:rsidRPr="006B7C5A">
        <w:rPr>
          <w:rFonts w:ascii="Times New Roman" w:hAnsi="Times New Roman" w:cs="Times New Roman"/>
          <w:sz w:val="27"/>
          <w:szCs w:val="27"/>
        </w:rPr>
        <w:t xml:space="preserve"> </w:t>
      </w:r>
      <w:r w:rsidR="00864A84" w:rsidRPr="006B7C5A">
        <w:rPr>
          <w:rFonts w:ascii="Times New Roman" w:hAnsi="Times New Roman" w:cs="Times New Roman"/>
          <w:sz w:val="27"/>
          <w:szCs w:val="27"/>
        </w:rPr>
        <w:t>п</w:t>
      </w:r>
      <w:r w:rsidRPr="006B7C5A">
        <w:rPr>
          <w:rFonts w:ascii="Times New Roman" w:hAnsi="Times New Roman" w:cs="Times New Roman"/>
          <w:sz w:val="27"/>
          <w:szCs w:val="27"/>
        </w:rPr>
        <w:t>редставлени</w:t>
      </w:r>
      <w:r w:rsidR="007B7E52" w:rsidRPr="006B7C5A">
        <w:rPr>
          <w:rFonts w:ascii="Times New Roman" w:hAnsi="Times New Roman" w:cs="Times New Roman"/>
          <w:sz w:val="27"/>
          <w:szCs w:val="27"/>
        </w:rPr>
        <w:t>я</w:t>
      </w:r>
      <w:r w:rsidRPr="006B7C5A">
        <w:rPr>
          <w:rFonts w:ascii="Times New Roman" w:hAnsi="Times New Roman" w:cs="Times New Roman"/>
          <w:sz w:val="27"/>
          <w:szCs w:val="27"/>
        </w:rPr>
        <w:t xml:space="preserve"> Счетной палаты</w:t>
      </w:r>
      <w:r w:rsidR="00A30CDE" w:rsidRPr="006B7C5A">
        <w:rPr>
          <w:rFonts w:ascii="Times New Roman" w:hAnsi="Times New Roman" w:cs="Times New Roman"/>
          <w:sz w:val="27"/>
          <w:szCs w:val="27"/>
        </w:rPr>
        <w:t xml:space="preserve">. В отчетном периоде </w:t>
      </w:r>
      <w:r w:rsidRPr="006B7C5A">
        <w:rPr>
          <w:rFonts w:ascii="Times New Roman" w:hAnsi="Times New Roman" w:cs="Times New Roman"/>
          <w:sz w:val="27"/>
          <w:szCs w:val="27"/>
        </w:rPr>
        <w:t>сняты с контроля</w:t>
      </w:r>
      <w:r w:rsidR="00D1617A" w:rsidRPr="006B7C5A">
        <w:rPr>
          <w:rFonts w:ascii="Times New Roman" w:hAnsi="Times New Roman" w:cs="Times New Roman"/>
          <w:sz w:val="27"/>
          <w:szCs w:val="27"/>
        </w:rPr>
        <w:t>, как исполненные</w:t>
      </w:r>
      <w:r w:rsidR="00A30CDE" w:rsidRPr="006B7C5A">
        <w:rPr>
          <w:rFonts w:ascii="Times New Roman" w:hAnsi="Times New Roman" w:cs="Times New Roman"/>
          <w:sz w:val="27"/>
          <w:szCs w:val="27"/>
        </w:rPr>
        <w:t xml:space="preserve"> </w:t>
      </w:r>
      <w:r w:rsidR="00D1617A" w:rsidRPr="006B7C5A">
        <w:rPr>
          <w:rFonts w:ascii="Times New Roman" w:hAnsi="Times New Roman" w:cs="Times New Roman"/>
          <w:sz w:val="27"/>
          <w:szCs w:val="27"/>
        </w:rPr>
        <w:t>в полном объеме</w:t>
      </w:r>
      <w:r w:rsidR="00E806FC" w:rsidRPr="006B7C5A">
        <w:rPr>
          <w:rFonts w:ascii="Times New Roman" w:hAnsi="Times New Roman" w:cs="Times New Roman"/>
          <w:sz w:val="27"/>
          <w:szCs w:val="27"/>
        </w:rPr>
        <w:t xml:space="preserve"> </w:t>
      </w:r>
      <w:r w:rsidR="00A40FC1" w:rsidRPr="006B7C5A">
        <w:rPr>
          <w:rFonts w:ascii="Times New Roman" w:hAnsi="Times New Roman" w:cs="Times New Roman"/>
          <w:sz w:val="27"/>
          <w:szCs w:val="27"/>
        </w:rPr>
        <w:t>- 4</w:t>
      </w:r>
      <w:r w:rsidRPr="006B7C5A">
        <w:rPr>
          <w:rFonts w:ascii="Times New Roman" w:hAnsi="Times New Roman" w:cs="Times New Roman"/>
          <w:sz w:val="27"/>
          <w:szCs w:val="27"/>
        </w:rPr>
        <w:t xml:space="preserve"> </w:t>
      </w:r>
      <w:r w:rsidR="008607D0" w:rsidRPr="006B7C5A">
        <w:rPr>
          <w:rFonts w:ascii="Times New Roman" w:hAnsi="Times New Roman" w:cs="Times New Roman"/>
          <w:sz w:val="27"/>
          <w:szCs w:val="27"/>
        </w:rPr>
        <w:t>п</w:t>
      </w:r>
      <w:r w:rsidRPr="006B7C5A">
        <w:rPr>
          <w:rFonts w:ascii="Times New Roman" w:hAnsi="Times New Roman" w:cs="Times New Roman"/>
          <w:sz w:val="27"/>
          <w:szCs w:val="27"/>
        </w:rPr>
        <w:t>редставлени</w:t>
      </w:r>
      <w:r w:rsidR="00A30CDE" w:rsidRPr="006B7C5A">
        <w:rPr>
          <w:rFonts w:ascii="Times New Roman" w:hAnsi="Times New Roman" w:cs="Times New Roman"/>
          <w:sz w:val="27"/>
          <w:szCs w:val="27"/>
        </w:rPr>
        <w:t>я</w:t>
      </w:r>
      <w:r w:rsidR="00D1617A" w:rsidRPr="006B7C5A">
        <w:rPr>
          <w:rFonts w:ascii="Times New Roman" w:hAnsi="Times New Roman" w:cs="Times New Roman"/>
          <w:sz w:val="27"/>
          <w:szCs w:val="27"/>
        </w:rPr>
        <w:t>, оста</w:t>
      </w:r>
      <w:r w:rsidR="00A40FC1" w:rsidRPr="006B7C5A">
        <w:rPr>
          <w:rFonts w:ascii="Times New Roman" w:hAnsi="Times New Roman" w:cs="Times New Roman"/>
          <w:sz w:val="27"/>
          <w:szCs w:val="27"/>
        </w:rPr>
        <w:t>е</w:t>
      </w:r>
      <w:r w:rsidR="00D1617A" w:rsidRPr="006B7C5A">
        <w:rPr>
          <w:rFonts w:ascii="Times New Roman" w:hAnsi="Times New Roman" w:cs="Times New Roman"/>
          <w:sz w:val="27"/>
          <w:szCs w:val="27"/>
        </w:rPr>
        <w:t>тся на контроле</w:t>
      </w:r>
      <w:r w:rsidR="00E806FC" w:rsidRPr="006B7C5A">
        <w:rPr>
          <w:rFonts w:ascii="Times New Roman" w:hAnsi="Times New Roman" w:cs="Times New Roman"/>
          <w:sz w:val="27"/>
          <w:szCs w:val="27"/>
        </w:rPr>
        <w:t xml:space="preserve"> </w:t>
      </w:r>
      <w:r w:rsidR="00A40FC1" w:rsidRPr="006B7C5A">
        <w:rPr>
          <w:rFonts w:ascii="Times New Roman" w:hAnsi="Times New Roman" w:cs="Times New Roman"/>
          <w:sz w:val="27"/>
          <w:szCs w:val="27"/>
        </w:rPr>
        <w:t>1</w:t>
      </w:r>
      <w:r w:rsidR="00D1617A" w:rsidRPr="006B7C5A">
        <w:rPr>
          <w:rFonts w:ascii="Times New Roman" w:hAnsi="Times New Roman" w:cs="Times New Roman"/>
          <w:sz w:val="27"/>
          <w:szCs w:val="27"/>
        </w:rPr>
        <w:t xml:space="preserve"> представлени</w:t>
      </w:r>
      <w:r w:rsidR="00A42BD9" w:rsidRPr="006B7C5A">
        <w:rPr>
          <w:rFonts w:ascii="Times New Roman" w:hAnsi="Times New Roman" w:cs="Times New Roman"/>
          <w:sz w:val="27"/>
          <w:szCs w:val="27"/>
        </w:rPr>
        <w:t>е</w:t>
      </w:r>
      <w:r w:rsidR="00D1617A" w:rsidRPr="006B7C5A">
        <w:rPr>
          <w:rFonts w:ascii="Times New Roman" w:hAnsi="Times New Roman" w:cs="Times New Roman"/>
          <w:sz w:val="27"/>
          <w:szCs w:val="27"/>
        </w:rPr>
        <w:t>, срок выполнения по котор</w:t>
      </w:r>
      <w:r w:rsidR="00A40FC1" w:rsidRPr="006B7C5A">
        <w:rPr>
          <w:rFonts w:ascii="Times New Roman" w:hAnsi="Times New Roman" w:cs="Times New Roman"/>
          <w:sz w:val="27"/>
          <w:szCs w:val="27"/>
        </w:rPr>
        <w:t>ому</w:t>
      </w:r>
      <w:r w:rsidR="00D1617A" w:rsidRPr="006B7C5A">
        <w:rPr>
          <w:rFonts w:ascii="Times New Roman" w:hAnsi="Times New Roman" w:cs="Times New Roman"/>
          <w:sz w:val="27"/>
          <w:szCs w:val="27"/>
        </w:rPr>
        <w:t xml:space="preserve"> не наступил</w:t>
      </w:r>
      <w:r w:rsidRPr="006B7C5A">
        <w:rPr>
          <w:rFonts w:ascii="Times New Roman" w:hAnsi="Times New Roman" w:cs="Times New Roman"/>
          <w:sz w:val="27"/>
          <w:szCs w:val="27"/>
        </w:rPr>
        <w:t xml:space="preserve">. </w:t>
      </w:r>
    </w:p>
    <w:p w:rsidR="002139AC" w:rsidRPr="006B7C5A" w:rsidRDefault="00D1617A" w:rsidP="007B0D13">
      <w:pPr>
        <w:spacing w:after="0" w:line="240" w:lineRule="auto"/>
        <w:ind w:firstLine="708"/>
        <w:jc w:val="both"/>
        <w:rPr>
          <w:rFonts w:ascii="Times New Roman" w:hAnsi="Times New Roman" w:cs="Times New Roman"/>
          <w:sz w:val="27"/>
          <w:szCs w:val="27"/>
        </w:rPr>
      </w:pPr>
      <w:r w:rsidRPr="006B7C5A">
        <w:rPr>
          <w:rFonts w:ascii="Times New Roman" w:hAnsi="Times New Roman" w:cs="Times New Roman"/>
          <w:sz w:val="27"/>
          <w:szCs w:val="27"/>
        </w:rPr>
        <w:t xml:space="preserve">В четвертом </w:t>
      </w:r>
      <w:r w:rsidR="00A30CDE" w:rsidRPr="006B7C5A">
        <w:rPr>
          <w:rFonts w:ascii="Times New Roman" w:hAnsi="Times New Roman" w:cs="Times New Roman"/>
          <w:sz w:val="27"/>
          <w:szCs w:val="27"/>
        </w:rPr>
        <w:t xml:space="preserve">квартале </w:t>
      </w:r>
      <w:r w:rsidR="0088461B" w:rsidRPr="006B7C5A">
        <w:rPr>
          <w:rFonts w:ascii="Times New Roman" w:hAnsi="Times New Roman" w:cs="Times New Roman"/>
          <w:sz w:val="27"/>
          <w:szCs w:val="27"/>
        </w:rPr>
        <w:t>201</w:t>
      </w:r>
      <w:r w:rsidR="007B7E52" w:rsidRPr="006B7C5A">
        <w:rPr>
          <w:rFonts w:ascii="Times New Roman" w:hAnsi="Times New Roman" w:cs="Times New Roman"/>
          <w:sz w:val="27"/>
          <w:szCs w:val="27"/>
        </w:rPr>
        <w:t>8</w:t>
      </w:r>
      <w:r w:rsidR="0088461B" w:rsidRPr="006B7C5A">
        <w:rPr>
          <w:rFonts w:ascii="Times New Roman" w:hAnsi="Times New Roman" w:cs="Times New Roman"/>
          <w:sz w:val="27"/>
          <w:szCs w:val="27"/>
        </w:rPr>
        <w:t xml:space="preserve"> года </w:t>
      </w:r>
      <w:r w:rsidR="008D576D" w:rsidRPr="006B7C5A">
        <w:rPr>
          <w:rFonts w:ascii="Times New Roman" w:hAnsi="Times New Roman" w:cs="Times New Roman"/>
          <w:sz w:val="27"/>
          <w:szCs w:val="27"/>
        </w:rPr>
        <w:t xml:space="preserve">устранены </w:t>
      </w:r>
      <w:r w:rsidR="005F1A0B" w:rsidRPr="006B7C5A">
        <w:rPr>
          <w:rFonts w:ascii="Times New Roman" w:hAnsi="Times New Roman" w:cs="Times New Roman"/>
          <w:sz w:val="27"/>
          <w:szCs w:val="27"/>
        </w:rPr>
        <w:t xml:space="preserve">нарушения </w:t>
      </w:r>
      <w:r w:rsidR="00FE4A3A" w:rsidRPr="006B7C5A">
        <w:rPr>
          <w:rFonts w:ascii="Times New Roman" w:hAnsi="Times New Roman" w:cs="Times New Roman"/>
          <w:sz w:val="27"/>
          <w:szCs w:val="27"/>
        </w:rPr>
        <w:t>на</w:t>
      </w:r>
      <w:r w:rsidR="005F1A0B" w:rsidRPr="006B7C5A">
        <w:rPr>
          <w:rFonts w:ascii="Times New Roman" w:hAnsi="Times New Roman" w:cs="Times New Roman"/>
          <w:sz w:val="27"/>
          <w:szCs w:val="27"/>
        </w:rPr>
        <w:t xml:space="preserve"> сумм</w:t>
      </w:r>
      <w:r w:rsidR="00FE4A3A" w:rsidRPr="006B7C5A">
        <w:rPr>
          <w:rFonts w:ascii="Times New Roman" w:hAnsi="Times New Roman" w:cs="Times New Roman"/>
          <w:sz w:val="27"/>
          <w:szCs w:val="27"/>
        </w:rPr>
        <w:t>у</w:t>
      </w:r>
      <w:r w:rsidR="005F1A0B" w:rsidRPr="006B7C5A">
        <w:rPr>
          <w:rFonts w:ascii="Times New Roman" w:hAnsi="Times New Roman" w:cs="Times New Roman"/>
          <w:sz w:val="27"/>
          <w:szCs w:val="27"/>
        </w:rPr>
        <w:t xml:space="preserve"> </w:t>
      </w:r>
      <w:r w:rsidR="0088461B" w:rsidRPr="006B7C5A">
        <w:rPr>
          <w:rFonts w:ascii="Times New Roman" w:hAnsi="Times New Roman" w:cs="Times New Roman"/>
          <w:sz w:val="27"/>
          <w:szCs w:val="27"/>
        </w:rPr>
        <w:t xml:space="preserve">                                                  </w:t>
      </w:r>
      <w:r w:rsidR="00B66358" w:rsidRPr="006B7C5A">
        <w:rPr>
          <w:rFonts w:ascii="Times New Roman" w:hAnsi="Times New Roman" w:cs="Times New Roman"/>
          <w:sz w:val="27"/>
          <w:szCs w:val="27"/>
        </w:rPr>
        <w:t>194,4</w:t>
      </w:r>
      <w:r w:rsidR="005F1A0B" w:rsidRPr="006B7C5A">
        <w:rPr>
          <w:rFonts w:ascii="Times New Roman" w:hAnsi="Times New Roman" w:cs="Times New Roman"/>
          <w:sz w:val="27"/>
          <w:szCs w:val="27"/>
        </w:rPr>
        <w:t xml:space="preserve"> тыс.</w:t>
      </w:r>
      <w:r w:rsidR="004C5C5A" w:rsidRPr="006B7C5A">
        <w:rPr>
          <w:rFonts w:ascii="Times New Roman" w:hAnsi="Times New Roman" w:cs="Times New Roman"/>
          <w:sz w:val="27"/>
          <w:szCs w:val="27"/>
        </w:rPr>
        <w:t xml:space="preserve"> </w:t>
      </w:r>
      <w:r w:rsidR="005F1A0B" w:rsidRPr="006B7C5A">
        <w:rPr>
          <w:rFonts w:ascii="Times New Roman" w:hAnsi="Times New Roman" w:cs="Times New Roman"/>
          <w:sz w:val="27"/>
          <w:szCs w:val="27"/>
        </w:rPr>
        <w:t xml:space="preserve">рублей, </w:t>
      </w:r>
      <w:r w:rsidR="00FE4A3A" w:rsidRPr="006B7C5A">
        <w:rPr>
          <w:rFonts w:ascii="Times New Roman" w:hAnsi="Times New Roman" w:cs="Times New Roman"/>
          <w:sz w:val="27"/>
          <w:szCs w:val="27"/>
        </w:rPr>
        <w:t>из них</w:t>
      </w:r>
      <w:r w:rsidR="005F1A0B" w:rsidRPr="006B7C5A">
        <w:rPr>
          <w:rFonts w:ascii="Times New Roman" w:hAnsi="Times New Roman" w:cs="Times New Roman"/>
          <w:sz w:val="27"/>
          <w:szCs w:val="27"/>
        </w:rPr>
        <w:t xml:space="preserve"> </w:t>
      </w:r>
      <w:r w:rsidRPr="006B7C5A">
        <w:rPr>
          <w:rFonts w:ascii="Times New Roman" w:hAnsi="Times New Roman" w:cs="Times New Roman"/>
          <w:sz w:val="27"/>
          <w:szCs w:val="27"/>
        </w:rPr>
        <w:t>обеспечен возврат</w:t>
      </w:r>
      <w:r w:rsidR="005F1A0B" w:rsidRPr="006B7C5A">
        <w:rPr>
          <w:rFonts w:ascii="Times New Roman" w:hAnsi="Times New Roman" w:cs="Times New Roman"/>
          <w:sz w:val="27"/>
          <w:szCs w:val="27"/>
        </w:rPr>
        <w:t xml:space="preserve"> в </w:t>
      </w:r>
      <w:r w:rsidRPr="006B7C5A">
        <w:rPr>
          <w:rFonts w:ascii="Times New Roman" w:hAnsi="Times New Roman" w:cs="Times New Roman"/>
          <w:sz w:val="27"/>
          <w:szCs w:val="27"/>
        </w:rPr>
        <w:t xml:space="preserve">окружной </w:t>
      </w:r>
      <w:r w:rsidR="005F1A0B" w:rsidRPr="006B7C5A">
        <w:rPr>
          <w:rFonts w:ascii="Times New Roman" w:hAnsi="Times New Roman" w:cs="Times New Roman"/>
          <w:sz w:val="27"/>
          <w:szCs w:val="27"/>
        </w:rPr>
        <w:t>бюджет</w:t>
      </w:r>
      <w:r w:rsidR="00FE4A3A" w:rsidRPr="006B7C5A">
        <w:rPr>
          <w:rFonts w:ascii="Times New Roman" w:hAnsi="Times New Roman" w:cs="Times New Roman"/>
          <w:sz w:val="27"/>
          <w:szCs w:val="27"/>
        </w:rPr>
        <w:t xml:space="preserve"> </w:t>
      </w:r>
      <w:r w:rsidRPr="006B7C5A">
        <w:rPr>
          <w:rFonts w:ascii="Times New Roman" w:hAnsi="Times New Roman" w:cs="Times New Roman"/>
          <w:sz w:val="27"/>
          <w:szCs w:val="27"/>
        </w:rPr>
        <w:t xml:space="preserve">в сумме </w:t>
      </w:r>
      <w:r w:rsidR="00B66358" w:rsidRPr="006B7C5A">
        <w:rPr>
          <w:rFonts w:ascii="Times New Roman" w:hAnsi="Times New Roman" w:cs="Times New Roman"/>
          <w:sz w:val="27"/>
          <w:szCs w:val="27"/>
        </w:rPr>
        <w:t>117,4</w:t>
      </w:r>
      <w:r w:rsidR="005F4C63" w:rsidRPr="006B7C5A">
        <w:rPr>
          <w:rFonts w:ascii="Times New Roman" w:hAnsi="Times New Roman" w:cs="Times New Roman"/>
          <w:sz w:val="27"/>
          <w:szCs w:val="27"/>
        </w:rPr>
        <w:t> </w:t>
      </w:r>
      <w:r w:rsidR="00BF3493" w:rsidRPr="006B7C5A">
        <w:rPr>
          <w:rFonts w:ascii="Times New Roman" w:hAnsi="Times New Roman" w:cs="Times New Roman"/>
          <w:sz w:val="27"/>
          <w:szCs w:val="27"/>
        </w:rPr>
        <w:t>тыс.</w:t>
      </w:r>
      <w:r w:rsidR="004C5C5A" w:rsidRPr="006B7C5A">
        <w:rPr>
          <w:rFonts w:ascii="Times New Roman" w:hAnsi="Times New Roman" w:cs="Times New Roman"/>
          <w:sz w:val="27"/>
          <w:szCs w:val="27"/>
        </w:rPr>
        <w:t xml:space="preserve"> </w:t>
      </w:r>
      <w:r w:rsidR="00BF3493" w:rsidRPr="006B7C5A">
        <w:rPr>
          <w:rFonts w:ascii="Times New Roman" w:hAnsi="Times New Roman" w:cs="Times New Roman"/>
          <w:sz w:val="27"/>
          <w:szCs w:val="27"/>
        </w:rPr>
        <w:t>рублей</w:t>
      </w:r>
      <w:r w:rsidR="00A30CDE" w:rsidRPr="006B7C5A">
        <w:rPr>
          <w:rFonts w:ascii="Times New Roman" w:hAnsi="Times New Roman" w:cs="Times New Roman"/>
          <w:sz w:val="27"/>
          <w:szCs w:val="27"/>
        </w:rPr>
        <w:t>.</w:t>
      </w:r>
    </w:p>
    <w:p w:rsidR="002139AC" w:rsidRPr="006B7C5A" w:rsidRDefault="002139AC" w:rsidP="007B0D13">
      <w:pPr>
        <w:spacing w:after="0" w:line="240" w:lineRule="auto"/>
        <w:ind w:firstLine="708"/>
        <w:jc w:val="both"/>
        <w:rPr>
          <w:rFonts w:ascii="Times New Roman" w:eastAsia="Times New Roman" w:hAnsi="Times New Roman" w:cs="Times New Roman"/>
          <w:bCs/>
          <w:sz w:val="27"/>
          <w:szCs w:val="27"/>
          <w:lang w:eastAsia="ru-RU"/>
        </w:rPr>
      </w:pPr>
      <w:proofErr w:type="gramStart"/>
      <w:r w:rsidRPr="006B7C5A">
        <w:rPr>
          <w:rFonts w:ascii="Times New Roman" w:hAnsi="Times New Roman" w:cs="Times New Roman"/>
          <w:sz w:val="27"/>
          <w:szCs w:val="27"/>
        </w:rPr>
        <w:t xml:space="preserve">В </w:t>
      </w:r>
      <w:r w:rsidR="007E4640" w:rsidRPr="006B7C5A">
        <w:rPr>
          <w:rFonts w:ascii="Times New Roman" w:hAnsi="Times New Roman" w:cs="Times New Roman"/>
          <w:sz w:val="27"/>
          <w:szCs w:val="27"/>
        </w:rPr>
        <w:t xml:space="preserve">отчетном периоде </w:t>
      </w:r>
      <w:r w:rsidRPr="006B7C5A">
        <w:rPr>
          <w:rFonts w:ascii="Times New Roman" w:hAnsi="Times New Roman" w:cs="Times New Roman"/>
          <w:sz w:val="27"/>
          <w:szCs w:val="27"/>
        </w:rPr>
        <w:t>подготовлен</w:t>
      </w:r>
      <w:r w:rsidR="00385375" w:rsidRPr="006B7C5A">
        <w:rPr>
          <w:rFonts w:ascii="Times New Roman" w:hAnsi="Times New Roman" w:cs="Times New Roman"/>
          <w:sz w:val="27"/>
          <w:szCs w:val="27"/>
        </w:rPr>
        <w:t>ы</w:t>
      </w:r>
      <w:r w:rsidRPr="006B7C5A">
        <w:rPr>
          <w:rFonts w:ascii="Times New Roman" w:hAnsi="Times New Roman" w:cs="Times New Roman"/>
          <w:sz w:val="27"/>
          <w:szCs w:val="27"/>
        </w:rPr>
        <w:t xml:space="preserve"> </w:t>
      </w:r>
      <w:r w:rsidR="00541B05" w:rsidRPr="006B7C5A">
        <w:rPr>
          <w:rFonts w:ascii="Times New Roman" w:hAnsi="Times New Roman" w:cs="Times New Roman"/>
          <w:sz w:val="27"/>
          <w:szCs w:val="27"/>
        </w:rPr>
        <w:t>28</w:t>
      </w:r>
      <w:r w:rsidRPr="006B7C5A">
        <w:rPr>
          <w:rFonts w:ascii="Times New Roman" w:hAnsi="Times New Roman" w:cs="Times New Roman"/>
          <w:sz w:val="27"/>
          <w:szCs w:val="27"/>
        </w:rPr>
        <w:t xml:space="preserve"> экспертных заключени</w:t>
      </w:r>
      <w:r w:rsidR="00A30CDE" w:rsidRPr="006B7C5A">
        <w:rPr>
          <w:rFonts w:ascii="Times New Roman" w:hAnsi="Times New Roman" w:cs="Times New Roman"/>
          <w:sz w:val="27"/>
          <w:szCs w:val="27"/>
        </w:rPr>
        <w:t>й</w:t>
      </w:r>
      <w:r w:rsidRPr="006B7C5A">
        <w:rPr>
          <w:rFonts w:ascii="Times New Roman" w:hAnsi="Times New Roman" w:cs="Times New Roman"/>
          <w:sz w:val="27"/>
          <w:szCs w:val="27"/>
        </w:rPr>
        <w:t xml:space="preserve"> по результатам финансово-экономической экспертизы, в том числе: </w:t>
      </w:r>
      <w:r w:rsidR="007F65A2" w:rsidRPr="006B7C5A">
        <w:rPr>
          <w:rFonts w:ascii="Times New Roman" w:hAnsi="Times New Roman" w:cs="Times New Roman"/>
          <w:sz w:val="27"/>
          <w:szCs w:val="27"/>
        </w:rPr>
        <w:t>17</w:t>
      </w:r>
      <w:r w:rsidR="00D1617A" w:rsidRPr="006B7C5A">
        <w:rPr>
          <w:rFonts w:ascii="Times New Roman" w:hAnsi="Times New Roman" w:cs="Times New Roman"/>
          <w:sz w:val="27"/>
          <w:szCs w:val="27"/>
        </w:rPr>
        <w:t xml:space="preserve"> – по проектам законов Чукотского автономного округа, </w:t>
      </w:r>
      <w:r w:rsidR="00541B05" w:rsidRPr="006B7C5A">
        <w:rPr>
          <w:rFonts w:ascii="Times New Roman" w:hAnsi="Times New Roman" w:cs="Times New Roman"/>
          <w:sz w:val="27"/>
          <w:szCs w:val="27"/>
        </w:rPr>
        <w:t>7</w:t>
      </w:r>
      <w:r w:rsidR="00D1617A" w:rsidRPr="006B7C5A">
        <w:rPr>
          <w:rFonts w:ascii="Times New Roman" w:hAnsi="Times New Roman" w:cs="Times New Roman"/>
          <w:sz w:val="27"/>
          <w:szCs w:val="27"/>
        </w:rPr>
        <w:t xml:space="preserve"> – по проектам нормативных правовых актов о внесении изменений в государственные программы Чукотского автономного округа, </w:t>
      </w:r>
      <w:r w:rsidR="00541B05" w:rsidRPr="006B7C5A">
        <w:rPr>
          <w:rFonts w:ascii="Times New Roman" w:hAnsi="Times New Roman" w:cs="Times New Roman"/>
          <w:sz w:val="27"/>
          <w:szCs w:val="27"/>
        </w:rPr>
        <w:t>4</w:t>
      </w:r>
      <w:r w:rsidR="00AF05E4" w:rsidRPr="006B7C5A">
        <w:rPr>
          <w:rFonts w:ascii="Times New Roman" w:hAnsi="Times New Roman" w:cs="Times New Roman"/>
          <w:sz w:val="27"/>
          <w:szCs w:val="27"/>
        </w:rPr>
        <w:t xml:space="preserve"> -</w:t>
      </w:r>
      <w:r w:rsidR="00676530" w:rsidRPr="006B7C5A">
        <w:rPr>
          <w:rFonts w:ascii="Times New Roman" w:hAnsi="Times New Roman" w:cs="Times New Roman"/>
          <w:sz w:val="27"/>
          <w:szCs w:val="27"/>
        </w:rPr>
        <w:t xml:space="preserve"> </w:t>
      </w:r>
      <w:r w:rsidR="00F05863" w:rsidRPr="006B7C5A">
        <w:rPr>
          <w:rFonts w:ascii="Times New Roman" w:hAnsi="Times New Roman" w:cs="Times New Roman"/>
          <w:sz w:val="27"/>
          <w:szCs w:val="27"/>
        </w:rPr>
        <w:t xml:space="preserve">на </w:t>
      </w:r>
      <w:r w:rsidRPr="006B7C5A">
        <w:rPr>
          <w:rFonts w:ascii="Times New Roman" w:hAnsi="Times New Roman" w:cs="Times New Roman"/>
          <w:sz w:val="27"/>
          <w:szCs w:val="27"/>
        </w:rPr>
        <w:t>проект</w:t>
      </w:r>
      <w:r w:rsidR="00F05863" w:rsidRPr="006B7C5A">
        <w:rPr>
          <w:rFonts w:ascii="Times New Roman" w:hAnsi="Times New Roman" w:cs="Times New Roman"/>
          <w:sz w:val="27"/>
          <w:szCs w:val="27"/>
        </w:rPr>
        <w:t>ы</w:t>
      </w:r>
      <w:r w:rsidRPr="006B7C5A">
        <w:rPr>
          <w:rFonts w:ascii="Times New Roman" w:hAnsi="Times New Roman" w:cs="Times New Roman"/>
          <w:sz w:val="27"/>
          <w:szCs w:val="27"/>
        </w:rPr>
        <w:t xml:space="preserve"> иных нормативных правовых актов</w:t>
      </w:r>
      <w:r w:rsidR="00385375" w:rsidRPr="006B7C5A">
        <w:rPr>
          <w:rFonts w:ascii="Times New Roman" w:hAnsi="Times New Roman" w:cs="Times New Roman"/>
          <w:sz w:val="27"/>
          <w:szCs w:val="27"/>
        </w:rPr>
        <w:t xml:space="preserve"> автономного округа</w:t>
      </w:r>
      <w:r w:rsidR="00F05863" w:rsidRPr="006B7C5A">
        <w:rPr>
          <w:rFonts w:ascii="Times New Roman" w:hAnsi="Times New Roman" w:cs="Times New Roman"/>
          <w:sz w:val="27"/>
          <w:szCs w:val="27"/>
        </w:rPr>
        <w:t>.</w:t>
      </w:r>
      <w:proofErr w:type="gramEnd"/>
      <w:r w:rsidR="00F05863" w:rsidRPr="006B7C5A">
        <w:rPr>
          <w:rFonts w:ascii="Times New Roman" w:hAnsi="Times New Roman" w:cs="Times New Roman"/>
          <w:sz w:val="27"/>
          <w:szCs w:val="27"/>
        </w:rPr>
        <w:t xml:space="preserve"> </w:t>
      </w:r>
      <w:r w:rsidR="0011268B" w:rsidRPr="006B7C5A">
        <w:rPr>
          <w:rFonts w:ascii="Times New Roman" w:hAnsi="Times New Roman"/>
          <w:sz w:val="27"/>
          <w:szCs w:val="27"/>
        </w:rPr>
        <w:t xml:space="preserve">Учтены замечания и предложения Счетной палаты в </w:t>
      </w:r>
      <w:r w:rsidR="00541B05" w:rsidRPr="006B7C5A">
        <w:rPr>
          <w:rFonts w:ascii="Times New Roman" w:hAnsi="Times New Roman"/>
          <w:sz w:val="27"/>
          <w:szCs w:val="27"/>
        </w:rPr>
        <w:t>4</w:t>
      </w:r>
      <w:r w:rsidR="0011268B" w:rsidRPr="006B7C5A">
        <w:rPr>
          <w:rFonts w:ascii="Times New Roman" w:hAnsi="Times New Roman"/>
          <w:sz w:val="27"/>
          <w:szCs w:val="27"/>
        </w:rPr>
        <w:t xml:space="preserve"> вновь принятых нормативных правовых актах из </w:t>
      </w:r>
      <w:r w:rsidR="007F65A2" w:rsidRPr="006B7C5A">
        <w:rPr>
          <w:rFonts w:ascii="Times New Roman" w:hAnsi="Times New Roman"/>
          <w:sz w:val="27"/>
          <w:szCs w:val="27"/>
        </w:rPr>
        <w:t>4</w:t>
      </w:r>
      <w:r w:rsidR="0011268B" w:rsidRPr="006B7C5A">
        <w:rPr>
          <w:rFonts w:ascii="Times New Roman" w:hAnsi="Times New Roman"/>
          <w:sz w:val="27"/>
          <w:szCs w:val="27"/>
        </w:rPr>
        <w:t xml:space="preserve"> проектов нормативных правовых актов, прошедших экспертизу с замечаниями.</w:t>
      </w:r>
    </w:p>
    <w:p w:rsidR="006F6780" w:rsidRPr="006B7C5A" w:rsidRDefault="006F6780">
      <w:pPr>
        <w:rPr>
          <w:rFonts w:ascii="Times New Roman" w:eastAsia="Times New Roman" w:hAnsi="Times New Roman" w:cs="Times New Roman"/>
          <w:b/>
          <w:bCs/>
          <w:sz w:val="27"/>
          <w:szCs w:val="27"/>
          <w:lang w:eastAsia="ru-RU"/>
        </w:rPr>
      </w:pPr>
      <w:r w:rsidRPr="006B7C5A">
        <w:rPr>
          <w:rFonts w:ascii="Times New Roman" w:eastAsia="Times New Roman" w:hAnsi="Times New Roman" w:cs="Times New Roman"/>
          <w:b/>
          <w:bCs/>
          <w:sz w:val="27"/>
          <w:szCs w:val="27"/>
          <w:lang w:eastAsia="ru-RU"/>
        </w:rPr>
        <w:br w:type="page"/>
      </w:r>
    </w:p>
    <w:p w:rsidR="000D6311" w:rsidRPr="006B7C5A" w:rsidRDefault="000D6311" w:rsidP="007B0D13">
      <w:pPr>
        <w:spacing w:after="0" w:line="240" w:lineRule="auto"/>
        <w:ind w:firstLine="851"/>
        <w:jc w:val="both"/>
        <w:rPr>
          <w:rFonts w:ascii="Times New Roman" w:eastAsia="Times New Roman" w:hAnsi="Times New Roman" w:cs="Times New Roman"/>
          <w:b/>
          <w:bCs/>
          <w:sz w:val="27"/>
          <w:szCs w:val="27"/>
          <w:lang w:eastAsia="ru-RU"/>
        </w:rPr>
      </w:pPr>
    </w:p>
    <w:p w:rsidR="002139AC" w:rsidRPr="006B7C5A" w:rsidRDefault="005C0F27" w:rsidP="007B0D13">
      <w:pPr>
        <w:spacing w:line="240" w:lineRule="auto"/>
        <w:ind w:firstLine="708"/>
        <w:jc w:val="both"/>
        <w:rPr>
          <w:rFonts w:ascii="Times New Roman" w:eastAsia="Times New Roman" w:hAnsi="Times New Roman" w:cs="Times New Roman"/>
          <w:b/>
          <w:bCs/>
          <w:sz w:val="27"/>
          <w:szCs w:val="27"/>
          <w:lang w:eastAsia="ru-RU"/>
        </w:rPr>
      </w:pPr>
      <w:r w:rsidRPr="006B7C5A">
        <w:rPr>
          <w:rFonts w:ascii="Times New Roman" w:eastAsia="Times New Roman" w:hAnsi="Times New Roman" w:cs="Times New Roman"/>
          <w:b/>
          <w:bCs/>
          <w:sz w:val="27"/>
          <w:szCs w:val="27"/>
          <w:lang w:eastAsia="ru-RU"/>
        </w:rPr>
        <w:t>2.</w:t>
      </w:r>
      <w:r w:rsidR="002139AC" w:rsidRPr="006B7C5A">
        <w:rPr>
          <w:rFonts w:ascii="Times New Roman" w:eastAsia="Times New Roman" w:hAnsi="Times New Roman" w:cs="Times New Roman"/>
          <w:b/>
          <w:bCs/>
          <w:sz w:val="27"/>
          <w:szCs w:val="27"/>
          <w:lang w:eastAsia="ru-RU"/>
        </w:rPr>
        <w:t xml:space="preserve">  Результаты контрольных мероприятий и принятые по ним меры</w:t>
      </w:r>
    </w:p>
    <w:p w:rsidR="005B05FD" w:rsidRPr="006B7C5A" w:rsidRDefault="005B05FD" w:rsidP="007B0D13">
      <w:pPr>
        <w:pStyle w:val="ConsPlusNonformat"/>
        <w:ind w:firstLine="708"/>
        <w:jc w:val="both"/>
        <w:rPr>
          <w:rFonts w:ascii="Times New Roman" w:eastAsia="Times New Roman" w:hAnsi="Times New Roman" w:cs="Times New Roman"/>
          <w:sz w:val="27"/>
          <w:szCs w:val="27"/>
        </w:rPr>
      </w:pPr>
      <w:r w:rsidRPr="006B7C5A">
        <w:rPr>
          <w:rFonts w:ascii="Times New Roman" w:eastAsia="Times New Roman" w:hAnsi="Times New Roman" w:cs="Times New Roman"/>
          <w:sz w:val="27"/>
          <w:szCs w:val="27"/>
        </w:rPr>
        <w:t>В соответствии с Планом раб</w:t>
      </w:r>
      <w:r w:rsidR="00F61BFB" w:rsidRPr="006B7C5A">
        <w:rPr>
          <w:rFonts w:ascii="Times New Roman" w:eastAsia="Times New Roman" w:hAnsi="Times New Roman" w:cs="Times New Roman"/>
          <w:sz w:val="27"/>
          <w:szCs w:val="27"/>
        </w:rPr>
        <w:t>оты Счетной палаты на 201</w:t>
      </w:r>
      <w:r w:rsidR="007B7E52" w:rsidRPr="006B7C5A">
        <w:rPr>
          <w:rFonts w:ascii="Times New Roman" w:eastAsia="Times New Roman" w:hAnsi="Times New Roman" w:cs="Times New Roman"/>
          <w:sz w:val="27"/>
          <w:szCs w:val="27"/>
        </w:rPr>
        <w:t>8</w:t>
      </w:r>
      <w:r w:rsidR="00F61BFB" w:rsidRPr="006B7C5A">
        <w:rPr>
          <w:rFonts w:ascii="Times New Roman" w:eastAsia="Times New Roman" w:hAnsi="Times New Roman" w:cs="Times New Roman"/>
          <w:sz w:val="27"/>
          <w:szCs w:val="27"/>
        </w:rPr>
        <w:t xml:space="preserve"> год</w:t>
      </w:r>
      <w:r w:rsidR="002815E9" w:rsidRPr="006B7C5A">
        <w:rPr>
          <w:rFonts w:ascii="Times New Roman" w:eastAsia="Times New Roman" w:hAnsi="Times New Roman" w:cs="Times New Roman"/>
          <w:sz w:val="27"/>
          <w:szCs w:val="27"/>
        </w:rPr>
        <w:t xml:space="preserve"> в отчетном периоде </w:t>
      </w:r>
      <w:r w:rsidRPr="006B7C5A">
        <w:rPr>
          <w:rFonts w:ascii="Times New Roman" w:eastAsia="Times New Roman" w:hAnsi="Times New Roman" w:cs="Times New Roman"/>
          <w:sz w:val="27"/>
          <w:szCs w:val="27"/>
        </w:rPr>
        <w:t xml:space="preserve">проведено </w:t>
      </w:r>
      <w:r w:rsidR="007B7E52" w:rsidRPr="006B7C5A">
        <w:rPr>
          <w:rFonts w:ascii="Times New Roman" w:eastAsia="Times New Roman" w:hAnsi="Times New Roman" w:cs="Times New Roman"/>
          <w:sz w:val="27"/>
          <w:szCs w:val="27"/>
        </w:rPr>
        <w:t>6</w:t>
      </w:r>
      <w:r w:rsidRPr="006B7C5A">
        <w:rPr>
          <w:rFonts w:ascii="Times New Roman" w:eastAsia="Times New Roman" w:hAnsi="Times New Roman" w:cs="Times New Roman"/>
          <w:sz w:val="27"/>
          <w:szCs w:val="27"/>
        </w:rPr>
        <w:t xml:space="preserve"> контрольных мероприяти</w:t>
      </w:r>
      <w:r w:rsidR="005F4C63" w:rsidRPr="006B7C5A">
        <w:rPr>
          <w:rFonts w:ascii="Times New Roman" w:eastAsia="Times New Roman" w:hAnsi="Times New Roman" w:cs="Times New Roman"/>
          <w:sz w:val="27"/>
          <w:szCs w:val="27"/>
        </w:rPr>
        <w:t>й</w:t>
      </w:r>
      <w:r w:rsidRPr="006B7C5A">
        <w:rPr>
          <w:rFonts w:ascii="Times New Roman" w:eastAsia="Times New Roman" w:hAnsi="Times New Roman" w:cs="Times New Roman"/>
          <w:sz w:val="27"/>
          <w:szCs w:val="27"/>
        </w:rPr>
        <w:t>.</w:t>
      </w:r>
      <w:r w:rsidR="00F61BFB" w:rsidRPr="006B7C5A">
        <w:rPr>
          <w:rFonts w:ascii="Times New Roman" w:eastAsia="Times New Roman" w:hAnsi="Times New Roman" w:cs="Times New Roman"/>
          <w:sz w:val="27"/>
          <w:szCs w:val="27"/>
        </w:rPr>
        <w:t xml:space="preserve"> </w:t>
      </w:r>
    </w:p>
    <w:p w:rsidR="00B6054A" w:rsidRPr="006B7C5A" w:rsidRDefault="00B6054A" w:rsidP="007B0D13">
      <w:pPr>
        <w:spacing w:after="0" w:line="240" w:lineRule="auto"/>
        <w:jc w:val="both"/>
        <w:rPr>
          <w:rFonts w:ascii="Times New Roman" w:hAnsi="Times New Roman" w:cs="Times New Roman"/>
          <w:sz w:val="27"/>
          <w:szCs w:val="27"/>
        </w:rPr>
      </w:pPr>
      <w:r w:rsidRPr="006B7C5A">
        <w:rPr>
          <w:rFonts w:ascii="Times New Roman" w:eastAsia="Times New Roman" w:hAnsi="Times New Roman" w:cs="Times New Roman"/>
          <w:sz w:val="27"/>
          <w:szCs w:val="27"/>
        </w:rPr>
        <w:t xml:space="preserve">  </w:t>
      </w:r>
      <w:r w:rsidRPr="006B7C5A">
        <w:rPr>
          <w:rFonts w:ascii="Times New Roman" w:eastAsia="Times New Roman" w:hAnsi="Times New Roman" w:cs="Times New Roman"/>
          <w:sz w:val="27"/>
          <w:szCs w:val="27"/>
        </w:rPr>
        <w:tab/>
      </w:r>
      <w:proofErr w:type="gramStart"/>
      <w:r w:rsidRPr="006B7C5A">
        <w:rPr>
          <w:rFonts w:ascii="Times New Roman" w:hAnsi="Times New Roman" w:cs="Times New Roman"/>
          <w:b/>
          <w:sz w:val="27"/>
          <w:szCs w:val="27"/>
        </w:rPr>
        <w:t xml:space="preserve">Проверкой </w:t>
      </w:r>
      <w:r w:rsidR="007B7E52" w:rsidRPr="006B7C5A">
        <w:rPr>
          <w:rFonts w:ascii="Times New Roman" w:eastAsia="Times New Roman" w:hAnsi="Times New Roman" w:cs="Times New Roman"/>
          <w:b/>
          <w:color w:val="000000"/>
          <w:sz w:val="27"/>
          <w:szCs w:val="27"/>
        </w:rPr>
        <w:t xml:space="preserve">соблюдения законодательства при осуществлении бюджетного процесса, законности и результативности использования межбюджетных трансфертов, предоставленных в 2016-2017 годах из окружного бюджета муниципальному образованию городской округ </w:t>
      </w:r>
      <w:proofErr w:type="spellStart"/>
      <w:r w:rsidR="007B7E52" w:rsidRPr="006B7C5A">
        <w:rPr>
          <w:rFonts w:ascii="Times New Roman" w:eastAsia="Times New Roman" w:hAnsi="Times New Roman" w:cs="Times New Roman"/>
          <w:b/>
          <w:color w:val="000000"/>
          <w:sz w:val="27"/>
          <w:szCs w:val="27"/>
        </w:rPr>
        <w:t>Эгвекинот</w:t>
      </w:r>
      <w:proofErr w:type="spellEnd"/>
      <w:r w:rsidR="00DF35A0" w:rsidRPr="006B7C5A">
        <w:rPr>
          <w:rFonts w:ascii="Times New Roman" w:eastAsia="Times New Roman" w:hAnsi="Times New Roman" w:cs="Times New Roman"/>
          <w:b/>
          <w:color w:val="000000"/>
          <w:sz w:val="27"/>
          <w:szCs w:val="27"/>
        </w:rPr>
        <w:t xml:space="preserve"> </w:t>
      </w:r>
      <w:r w:rsidR="00DF35A0" w:rsidRPr="006B7C5A">
        <w:rPr>
          <w:rFonts w:ascii="Times New Roman" w:eastAsia="Times New Roman" w:hAnsi="Times New Roman" w:cs="Times New Roman"/>
          <w:color w:val="000000"/>
          <w:sz w:val="27"/>
          <w:szCs w:val="27"/>
        </w:rPr>
        <w:t>(пункт 1.</w:t>
      </w:r>
      <w:r w:rsidR="000141AB" w:rsidRPr="006B7C5A">
        <w:rPr>
          <w:rFonts w:ascii="Times New Roman" w:eastAsia="Times New Roman" w:hAnsi="Times New Roman" w:cs="Times New Roman"/>
          <w:color w:val="000000"/>
          <w:sz w:val="27"/>
          <w:szCs w:val="27"/>
        </w:rPr>
        <w:t>5</w:t>
      </w:r>
      <w:r w:rsidR="00DF35A0" w:rsidRPr="006B7C5A">
        <w:rPr>
          <w:rFonts w:ascii="Times New Roman" w:eastAsia="Times New Roman" w:hAnsi="Times New Roman" w:cs="Times New Roman"/>
          <w:color w:val="000000"/>
          <w:sz w:val="27"/>
          <w:szCs w:val="27"/>
        </w:rPr>
        <w:t>.</w:t>
      </w:r>
      <w:r w:rsidR="000141AB" w:rsidRPr="006B7C5A">
        <w:rPr>
          <w:rFonts w:ascii="Times New Roman" w:eastAsia="Times New Roman" w:hAnsi="Times New Roman" w:cs="Times New Roman"/>
          <w:color w:val="000000"/>
          <w:sz w:val="27"/>
          <w:szCs w:val="27"/>
        </w:rPr>
        <w:t>2.</w:t>
      </w:r>
      <w:proofErr w:type="gramEnd"/>
      <w:r w:rsidR="00DF35A0" w:rsidRPr="006B7C5A">
        <w:rPr>
          <w:rFonts w:ascii="Times New Roman" w:eastAsia="Times New Roman" w:hAnsi="Times New Roman" w:cs="Times New Roman"/>
          <w:color w:val="000000"/>
          <w:sz w:val="27"/>
          <w:szCs w:val="27"/>
        </w:rPr>
        <w:t xml:space="preserve"> </w:t>
      </w:r>
      <w:proofErr w:type="gramStart"/>
      <w:r w:rsidR="00DF35A0" w:rsidRPr="006B7C5A">
        <w:rPr>
          <w:rFonts w:ascii="Times New Roman" w:eastAsia="Times New Roman" w:hAnsi="Times New Roman" w:cs="Times New Roman"/>
          <w:color w:val="000000"/>
          <w:sz w:val="27"/>
          <w:szCs w:val="27"/>
        </w:rPr>
        <w:t>Плана работы)</w:t>
      </w:r>
      <w:r w:rsidR="007B7E52" w:rsidRPr="006B7C5A">
        <w:rPr>
          <w:rFonts w:ascii="Times New Roman" w:eastAsia="Times New Roman" w:hAnsi="Times New Roman" w:cs="Times New Roman"/>
          <w:b/>
          <w:color w:val="000000"/>
          <w:sz w:val="27"/>
          <w:szCs w:val="27"/>
        </w:rPr>
        <w:t xml:space="preserve"> </w:t>
      </w:r>
      <w:r w:rsidRPr="006B7C5A">
        <w:rPr>
          <w:rFonts w:ascii="Times New Roman" w:hAnsi="Times New Roman" w:cs="Times New Roman"/>
          <w:sz w:val="27"/>
          <w:szCs w:val="27"/>
        </w:rPr>
        <w:t xml:space="preserve">были охвачены </w:t>
      </w:r>
      <w:r w:rsidR="007B7E52" w:rsidRPr="006B7C5A">
        <w:rPr>
          <w:rFonts w:ascii="Times New Roman" w:hAnsi="Times New Roman" w:cs="Times New Roman"/>
          <w:sz w:val="27"/>
          <w:szCs w:val="27"/>
        </w:rPr>
        <w:t>3</w:t>
      </w:r>
      <w:r w:rsidRPr="006B7C5A">
        <w:rPr>
          <w:rFonts w:ascii="Times New Roman" w:hAnsi="Times New Roman" w:cs="Times New Roman"/>
          <w:sz w:val="27"/>
          <w:szCs w:val="27"/>
        </w:rPr>
        <w:t xml:space="preserve"> объекта:</w:t>
      </w:r>
      <w:proofErr w:type="gramEnd"/>
    </w:p>
    <w:p w:rsidR="00AC5769" w:rsidRPr="006B7C5A" w:rsidRDefault="00AC5769" w:rsidP="007B0D13">
      <w:pPr>
        <w:spacing w:after="0" w:line="240" w:lineRule="auto"/>
        <w:ind w:firstLine="709"/>
        <w:jc w:val="both"/>
        <w:rPr>
          <w:rFonts w:ascii="Times New Roman" w:eastAsia="Times New Roman" w:hAnsi="Times New Roman" w:cs="Times New Roman"/>
          <w:color w:val="000000"/>
          <w:sz w:val="27"/>
          <w:szCs w:val="27"/>
        </w:rPr>
      </w:pPr>
      <w:r w:rsidRPr="006B7C5A">
        <w:rPr>
          <w:rFonts w:ascii="Times New Roman" w:eastAsia="Times New Roman" w:hAnsi="Times New Roman" w:cs="Times New Roman"/>
          <w:color w:val="000000"/>
          <w:sz w:val="27"/>
          <w:szCs w:val="27"/>
        </w:rPr>
        <w:t>-</w:t>
      </w:r>
      <w:r w:rsidR="00B164BA" w:rsidRPr="006B7C5A">
        <w:rPr>
          <w:rFonts w:ascii="Times New Roman" w:eastAsia="Times New Roman" w:hAnsi="Times New Roman" w:cs="Times New Roman"/>
          <w:color w:val="000000"/>
          <w:sz w:val="27"/>
          <w:szCs w:val="27"/>
        </w:rPr>
        <w:t> </w:t>
      </w:r>
      <w:r w:rsidRPr="006B7C5A">
        <w:rPr>
          <w:rFonts w:ascii="Times New Roman" w:eastAsia="Times New Roman" w:hAnsi="Times New Roman" w:cs="Times New Roman"/>
          <w:color w:val="000000"/>
          <w:sz w:val="27"/>
          <w:szCs w:val="27"/>
        </w:rPr>
        <w:t xml:space="preserve">Администрация городского округа </w:t>
      </w:r>
      <w:proofErr w:type="spellStart"/>
      <w:r w:rsidRPr="006B7C5A">
        <w:rPr>
          <w:rFonts w:ascii="Times New Roman" w:eastAsia="Times New Roman" w:hAnsi="Times New Roman" w:cs="Times New Roman"/>
          <w:color w:val="000000"/>
          <w:sz w:val="27"/>
          <w:szCs w:val="27"/>
        </w:rPr>
        <w:t>Эгвекинот</w:t>
      </w:r>
      <w:proofErr w:type="spellEnd"/>
      <w:r w:rsidRPr="006B7C5A">
        <w:rPr>
          <w:rFonts w:ascii="Times New Roman" w:eastAsia="Times New Roman" w:hAnsi="Times New Roman" w:cs="Times New Roman"/>
          <w:color w:val="000000"/>
          <w:sz w:val="27"/>
          <w:szCs w:val="27"/>
        </w:rPr>
        <w:t xml:space="preserve"> (далее </w:t>
      </w:r>
      <w:proofErr w:type="gramStart"/>
      <w:r w:rsidRPr="006B7C5A">
        <w:rPr>
          <w:rFonts w:ascii="Times New Roman" w:eastAsia="Times New Roman" w:hAnsi="Times New Roman" w:cs="Times New Roman"/>
          <w:color w:val="000000"/>
          <w:sz w:val="27"/>
          <w:szCs w:val="27"/>
        </w:rPr>
        <w:t>-А</w:t>
      </w:r>
      <w:proofErr w:type="gramEnd"/>
      <w:r w:rsidRPr="006B7C5A">
        <w:rPr>
          <w:rFonts w:ascii="Times New Roman" w:eastAsia="Times New Roman" w:hAnsi="Times New Roman" w:cs="Times New Roman"/>
          <w:color w:val="000000"/>
          <w:sz w:val="27"/>
          <w:szCs w:val="27"/>
        </w:rPr>
        <w:t>дминистрация);</w:t>
      </w:r>
    </w:p>
    <w:p w:rsidR="00AC5769" w:rsidRPr="006B7C5A" w:rsidRDefault="00AC5769" w:rsidP="007B0D13">
      <w:pPr>
        <w:spacing w:after="0" w:line="240" w:lineRule="auto"/>
        <w:ind w:firstLine="709"/>
        <w:jc w:val="both"/>
        <w:rPr>
          <w:rFonts w:ascii="Times New Roman" w:eastAsia="Times New Roman" w:hAnsi="Times New Roman" w:cs="Times New Roman"/>
          <w:color w:val="000000"/>
          <w:sz w:val="27"/>
          <w:szCs w:val="27"/>
        </w:rPr>
      </w:pPr>
      <w:r w:rsidRPr="006B7C5A">
        <w:rPr>
          <w:rFonts w:ascii="Times New Roman" w:eastAsia="Times New Roman" w:hAnsi="Times New Roman" w:cs="Times New Roman"/>
          <w:color w:val="000000"/>
          <w:sz w:val="27"/>
          <w:szCs w:val="27"/>
        </w:rPr>
        <w:t>-</w:t>
      </w:r>
      <w:r w:rsidR="00B164BA" w:rsidRPr="006B7C5A">
        <w:rPr>
          <w:rFonts w:ascii="Times New Roman" w:eastAsia="Times New Roman" w:hAnsi="Times New Roman" w:cs="Times New Roman"/>
          <w:color w:val="000000"/>
          <w:sz w:val="27"/>
          <w:szCs w:val="27"/>
        </w:rPr>
        <w:t> </w:t>
      </w:r>
      <w:r w:rsidRPr="006B7C5A">
        <w:rPr>
          <w:rFonts w:ascii="Times New Roman" w:eastAsia="Times New Roman" w:hAnsi="Times New Roman" w:cs="Times New Roman"/>
          <w:color w:val="000000"/>
          <w:sz w:val="27"/>
          <w:szCs w:val="27"/>
        </w:rPr>
        <w:t xml:space="preserve">Управление финансов, экономики и имущественных отношений городского округа </w:t>
      </w:r>
      <w:proofErr w:type="spellStart"/>
      <w:r w:rsidRPr="006B7C5A">
        <w:rPr>
          <w:rFonts w:ascii="Times New Roman" w:eastAsia="Times New Roman" w:hAnsi="Times New Roman" w:cs="Times New Roman"/>
          <w:color w:val="000000"/>
          <w:sz w:val="27"/>
          <w:szCs w:val="27"/>
        </w:rPr>
        <w:t>Эгвекинот</w:t>
      </w:r>
      <w:proofErr w:type="spellEnd"/>
      <w:r w:rsidRPr="006B7C5A">
        <w:rPr>
          <w:rFonts w:ascii="Times New Roman" w:eastAsia="Times New Roman" w:hAnsi="Times New Roman" w:cs="Times New Roman"/>
          <w:color w:val="000000"/>
          <w:sz w:val="27"/>
          <w:szCs w:val="27"/>
        </w:rPr>
        <w:t>;</w:t>
      </w:r>
    </w:p>
    <w:p w:rsidR="00AC5769" w:rsidRPr="006B7C5A" w:rsidRDefault="00AC5769" w:rsidP="007B0D13">
      <w:pPr>
        <w:spacing w:after="0" w:line="240" w:lineRule="auto"/>
        <w:ind w:firstLine="709"/>
        <w:jc w:val="both"/>
        <w:rPr>
          <w:rFonts w:ascii="Times New Roman" w:eastAsia="Times New Roman" w:hAnsi="Times New Roman" w:cs="Times New Roman"/>
          <w:color w:val="000000"/>
          <w:sz w:val="27"/>
          <w:szCs w:val="27"/>
        </w:rPr>
      </w:pPr>
      <w:r w:rsidRPr="006B7C5A">
        <w:rPr>
          <w:rFonts w:ascii="Times New Roman" w:eastAsia="Times New Roman" w:hAnsi="Times New Roman" w:cs="Times New Roman"/>
          <w:color w:val="000000"/>
          <w:sz w:val="27"/>
          <w:szCs w:val="27"/>
        </w:rPr>
        <w:t>-</w:t>
      </w:r>
      <w:r w:rsidR="00B164BA" w:rsidRPr="006B7C5A">
        <w:rPr>
          <w:rFonts w:ascii="Times New Roman" w:eastAsia="Times New Roman" w:hAnsi="Times New Roman" w:cs="Times New Roman"/>
          <w:color w:val="000000"/>
          <w:sz w:val="27"/>
          <w:szCs w:val="27"/>
        </w:rPr>
        <w:t> </w:t>
      </w:r>
      <w:r w:rsidRPr="006B7C5A">
        <w:rPr>
          <w:rFonts w:ascii="Times New Roman" w:eastAsia="Times New Roman" w:hAnsi="Times New Roman" w:cs="Times New Roman"/>
          <w:color w:val="000000"/>
          <w:sz w:val="27"/>
          <w:szCs w:val="27"/>
        </w:rPr>
        <w:t xml:space="preserve">Управление социальной политики городского округа </w:t>
      </w:r>
      <w:proofErr w:type="spellStart"/>
      <w:r w:rsidRPr="006B7C5A">
        <w:rPr>
          <w:rFonts w:ascii="Times New Roman" w:eastAsia="Times New Roman" w:hAnsi="Times New Roman" w:cs="Times New Roman"/>
          <w:color w:val="000000"/>
          <w:sz w:val="27"/>
          <w:szCs w:val="27"/>
        </w:rPr>
        <w:t>Эгвекинот</w:t>
      </w:r>
      <w:proofErr w:type="spellEnd"/>
      <w:r w:rsidRPr="006B7C5A">
        <w:rPr>
          <w:rFonts w:ascii="Times New Roman" w:eastAsia="Times New Roman" w:hAnsi="Times New Roman" w:cs="Times New Roman"/>
          <w:color w:val="000000"/>
          <w:sz w:val="27"/>
          <w:szCs w:val="27"/>
        </w:rPr>
        <w:t xml:space="preserve"> (</w:t>
      </w:r>
      <w:proofErr w:type="spellStart"/>
      <w:r w:rsidRPr="006B7C5A">
        <w:rPr>
          <w:rFonts w:ascii="Times New Roman" w:eastAsia="Times New Roman" w:hAnsi="Times New Roman" w:cs="Times New Roman"/>
          <w:color w:val="000000"/>
          <w:sz w:val="27"/>
          <w:szCs w:val="27"/>
        </w:rPr>
        <w:t>далее-Управление</w:t>
      </w:r>
      <w:proofErr w:type="spellEnd"/>
      <w:r w:rsidRPr="006B7C5A">
        <w:rPr>
          <w:rFonts w:ascii="Times New Roman" w:eastAsia="Times New Roman" w:hAnsi="Times New Roman" w:cs="Times New Roman"/>
          <w:color w:val="000000"/>
          <w:sz w:val="27"/>
          <w:szCs w:val="27"/>
        </w:rPr>
        <w:t xml:space="preserve"> социальной политики).</w:t>
      </w:r>
    </w:p>
    <w:p w:rsidR="00AC5769" w:rsidRPr="006B7C5A" w:rsidRDefault="00B6054A" w:rsidP="00FE04CA">
      <w:pPr>
        <w:spacing w:after="0" w:line="240" w:lineRule="auto"/>
        <w:ind w:firstLine="709"/>
        <w:jc w:val="both"/>
        <w:rPr>
          <w:rFonts w:ascii="Times New Roman" w:hAnsi="Times New Roman" w:cs="Times New Roman"/>
          <w:sz w:val="27"/>
          <w:szCs w:val="27"/>
        </w:rPr>
      </w:pPr>
      <w:r w:rsidRPr="006B7C5A">
        <w:rPr>
          <w:rFonts w:ascii="Times New Roman" w:hAnsi="Times New Roman"/>
          <w:color w:val="000000"/>
          <w:sz w:val="27"/>
          <w:szCs w:val="27"/>
        </w:rPr>
        <w:t xml:space="preserve"> </w:t>
      </w:r>
      <w:r w:rsidR="00AC5769" w:rsidRPr="006B7C5A">
        <w:rPr>
          <w:rFonts w:ascii="Times New Roman" w:hAnsi="Times New Roman"/>
          <w:color w:val="000000"/>
          <w:sz w:val="27"/>
          <w:szCs w:val="27"/>
        </w:rPr>
        <w:t>Проверкой установлены нарушения бюджетного законодательства и законодательства в сфере закупок товаров, работ и услуг для государственных нужд</w:t>
      </w:r>
      <w:r w:rsidR="008633A9" w:rsidRPr="006B7C5A">
        <w:rPr>
          <w:rFonts w:ascii="Times New Roman" w:hAnsi="Times New Roman"/>
          <w:color w:val="000000"/>
          <w:sz w:val="27"/>
          <w:szCs w:val="27"/>
        </w:rPr>
        <w:t>.</w:t>
      </w:r>
    </w:p>
    <w:p w:rsidR="00AC5769" w:rsidRPr="006B7C5A" w:rsidRDefault="00AC5769" w:rsidP="007B0D13">
      <w:pPr>
        <w:spacing w:after="0" w:line="240" w:lineRule="auto"/>
        <w:ind w:firstLine="709"/>
        <w:jc w:val="both"/>
        <w:rPr>
          <w:rFonts w:ascii="Times New Roman" w:hAnsi="Times New Roman" w:cs="Times New Roman"/>
          <w:sz w:val="27"/>
          <w:szCs w:val="27"/>
        </w:rPr>
      </w:pPr>
      <w:r w:rsidRPr="006B7C5A">
        <w:rPr>
          <w:rFonts w:ascii="Times New Roman" w:eastAsia="Times New Roman" w:hAnsi="Times New Roman" w:cs="Times New Roman"/>
          <w:sz w:val="27"/>
          <w:szCs w:val="27"/>
        </w:rPr>
        <w:t xml:space="preserve">В ходе проверки расходования средств субсидий, полученных из окружного бюджета, выявлено 8 процедурных нарушений, не имеющих финансовой оценки, и 21 нарушение, </w:t>
      </w:r>
      <w:r w:rsidRPr="006B7C5A">
        <w:rPr>
          <w:rFonts w:ascii="Times New Roman" w:hAnsi="Times New Roman" w:cs="Times New Roman"/>
          <w:sz w:val="27"/>
          <w:szCs w:val="27"/>
        </w:rPr>
        <w:t>финансовая оценка которых составила 243 725,7 тыс. рублей:</w:t>
      </w:r>
    </w:p>
    <w:p w:rsidR="00AC5769" w:rsidRPr="006B7C5A" w:rsidRDefault="00AC5769" w:rsidP="007B0D13">
      <w:pPr>
        <w:spacing w:after="0" w:line="240" w:lineRule="auto"/>
        <w:ind w:firstLine="720"/>
        <w:jc w:val="both"/>
        <w:rPr>
          <w:rFonts w:ascii="Times New Roman" w:hAnsi="Times New Roman" w:cs="Times New Roman"/>
          <w:sz w:val="27"/>
          <w:szCs w:val="27"/>
        </w:rPr>
      </w:pPr>
      <w:proofErr w:type="gramStart"/>
      <w:r w:rsidRPr="006B7C5A">
        <w:rPr>
          <w:rFonts w:ascii="Times New Roman" w:eastAsia="Times New Roman" w:hAnsi="Times New Roman" w:cs="Times New Roman"/>
          <w:sz w:val="27"/>
          <w:szCs w:val="27"/>
        </w:rPr>
        <w:t>-</w:t>
      </w:r>
      <w:r w:rsidR="00B164BA" w:rsidRPr="006B7C5A">
        <w:rPr>
          <w:rFonts w:ascii="Times New Roman" w:eastAsia="Times New Roman" w:hAnsi="Times New Roman" w:cs="Times New Roman"/>
          <w:sz w:val="27"/>
          <w:szCs w:val="27"/>
        </w:rPr>
        <w:t> </w:t>
      </w:r>
      <w:r w:rsidRPr="006B7C5A">
        <w:rPr>
          <w:rFonts w:ascii="Times New Roman" w:eastAsia="Times New Roman" w:hAnsi="Times New Roman" w:cs="Times New Roman"/>
          <w:sz w:val="27"/>
          <w:szCs w:val="27"/>
        </w:rPr>
        <w:t>в нарушение подпункта 3) пункта 2 статьи 78 Бюджетного кодекса Российской Федерации (далее – Бюджетный кодекс), Решениями о бюджете на 2016 и 2017 годы (текстовая часть) не предусмотрено предоставление в 2016 году десяти субсидий на общую сумму 197 073,1 тыс. рублей</w:t>
      </w:r>
      <w:r w:rsidRPr="006B7C5A">
        <w:rPr>
          <w:rStyle w:val="af5"/>
          <w:rFonts w:eastAsiaTheme="minorEastAsia"/>
          <w:sz w:val="27"/>
          <w:szCs w:val="27"/>
          <w:lang w:eastAsia="ru-RU"/>
        </w:rPr>
        <w:t>,</w:t>
      </w:r>
      <w:r w:rsidRPr="006B7C5A">
        <w:rPr>
          <w:rFonts w:ascii="Times New Roman" w:eastAsia="Times New Roman" w:hAnsi="Times New Roman" w:cs="Times New Roman"/>
          <w:sz w:val="27"/>
          <w:szCs w:val="27"/>
        </w:rPr>
        <w:t xml:space="preserve"> в 2017 году четырех субсидий в объеме</w:t>
      </w:r>
      <w:r w:rsidRPr="006B7C5A">
        <w:rPr>
          <w:rFonts w:ascii="Times New Roman" w:eastAsia="Times New Roman" w:hAnsi="Times New Roman" w:cs="Times New Roman"/>
          <w:b/>
          <w:bCs/>
          <w:sz w:val="27"/>
          <w:szCs w:val="27"/>
        </w:rPr>
        <w:t xml:space="preserve"> </w:t>
      </w:r>
      <w:r w:rsidRPr="006B7C5A">
        <w:rPr>
          <w:rFonts w:ascii="Times New Roman" w:eastAsia="Times New Roman" w:hAnsi="Times New Roman" w:cs="Times New Roman"/>
          <w:bCs/>
          <w:sz w:val="27"/>
          <w:szCs w:val="27"/>
        </w:rPr>
        <w:t>46 039,8</w:t>
      </w:r>
      <w:r w:rsidRPr="006B7C5A">
        <w:rPr>
          <w:rFonts w:ascii="Times New Roman" w:eastAsia="Times New Roman" w:hAnsi="Times New Roman" w:cs="Times New Roman"/>
          <w:b/>
          <w:bCs/>
          <w:sz w:val="27"/>
          <w:szCs w:val="27"/>
        </w:rPr>
        <w:t> </w:t>
      </w:r>
      <w:r w:rsidRPr="006B7C5A">
        <w:rPr>
          <w:rFonts w:ascii="Times New Roman" w:eastAsia="Times New Roman" w:hAnsi="Times New Roman" w:cs="Times New Roman"/>
          <w:sz w:val="27"/>
          <w:szCs w:val="27"/>
        </w:rPr>
        <w:t>тыс. рублей</w:t>
      </w:r>
      <w:r w:rsidRPr="006B7C5A">
        <w:rPr>
          <w:rFonts w:ascii="Times New Roman" w:hAnsi="Times New Roman" w:cs="Times New Roman"/>
          <w:sz w:val="27"/>
          <w:szCs w:val="27"/>
        </w:rPr>
        <w:t xml:space="preserve">; </w:t>
      </w:r>
      <w:proofErr w:type="gramEnd"/>
    </w:p>
    <w:p w:rsidR="00AC5769" w:rsidRPr="006B7C5A" w:rsidRDefault="00AC5769" w:rsidP="007B0D13">
      <w:pPr>
        <w:spacing w:after="0" w:line="240" w:lineRule="auto"/>
        <w:ind w:firstLine="720"/>
        <w:jc w:val="both"/>
        <w:rPr>
          <w:rFonts w:ascii="Times New Roman" w:eastAsia="Times New Roman" w:hAnsi="Times New Roman" w:cs="Times New Roman"/>
          <w:sz w:val="27"/>
          <w:szCs w:val="27"/>
        </w:rPr>
      </w:pPr>
      <w:proofErr w:type="gramStart"/>
      <w:r w:rsidRPr="006B7C5A">
        <w:rPr>
          <w:rFonts w:ascii="Times New Roman" w:hAnsi="Times New Roman" w:cs="Times New Roman"/>
          <w:sz w:val="27"/>
          <w:szCs w:val="27"/>
        </w:rPr>
        <w:t>-</w:t>
      </w:r>
      <w:r w:rsidR="00B164BA" w:rsidRPr="006B7C5A">
        <w:rPr>
          <w:rFonts w:ascii="Times New Roman" w:hAnsi="Times New Roman" w:cs="Times New Roman"/>
          <w:sz w:val="27"/>
          <w:szCs w:val="27"/>
        </w:rPr>
        <w:t> </w:t>
      </w:r>
      <w:r w:rsidRPr="006B7C5A">
        <w:rPr>
          <w:rFonts w:ascii="Times New Roman" w:hAnsi="Times New Roman" w:cs="Times New Roman"/>
          <w:sz w:val="27"/>
          <w:szCs w:val="27"/>
        </w:rPr>
        <w:t xml:space="preserve">в нарушение статьи 81 Бюджетного кодекса, средства резервного фонда Администрации в 2016 году в объеме 211,2 тыс. рублей, в 2017 году – 401,6 тыс. рублей направлены </w:t>
      </w:r>
      <w:r w:rsidRPr="006B7C5A">
        <w:rPr>
          <w:rFonts w:ascii="Times New Roman" w:hAnsi="Times New Roman" w:cs="Times New Roman"/>
          <w:bCs/>
          <w:sz w:val="27"/>
          <w:szCs w:val="27"/>
        </w:rPr>
        <w:t xml:space="preserve">на </w:t>
      </w:r>
      <w:proofErr w:type="spellStart"/>
      <w:r w:rsidRPr="006B7C5A">
        <w:rPr>
          <w:rFonts w:ascii="Times New Roman" w:hAnsi="Times New Roman" w:cs="Times New Roman"/>
          <w:bCs/>
          <w:sz w:val="27"/>
          <w:szCs w:val="27"/>
        </w:rPr>
        <w:t>софинансирование</w:t>
      </w:r>
      <w:proofErr w:type="spellEnd"/>
      <w:r w:rsidRPr="006B7C5A">
        <w:rPr>
          <w:rFonts w:ascii="Times New Roman" w:hAnsi="Times New Roman" w:cs="Times New Roman"/>
          <w:bCs/>
          <w:sz w:val="27"/>
          <w:szCs w:val="27"/>
        </w:rPr>
        <w:t xml:space="preserve"> расходных обязательств,</w:t>
      </w:r>
      <w:r w:rsidRPr="006B7C5A">
        <w:rPr>
          <w:rFonts w:ascii="Times New Roman" w:hAnsi="Times New Roman" w:cs="Times New Roman"/>
          <w:sz w:val="27"/>
          <w:szCs w:val="27"/>
        </w:rPr>
        <w:t xml:space="preserve"> возникающих при выполнении полномочий органов местного самоуправления по предоставлению субсидии юридическим лицам и индивидуальным предпринимателям</w:t>
      </w:r>
      <w:r w:rsidR="00DF35A0" w:rsidRPr="006B7C5A">
        <w:rPr>
          <w:rFonts w:ascii="Times New Roman" w:hAnsi="Times New Roman" w:cs="Times New Roman"/>
          <w:sz w:val="27"/>
          <w:szCs w:val="27"/>
        </w:rPr>
        <w:t>, которые</w:t>
      </w:r>
      <w:r w:rsidRPr="006B7C5A">
        <w:rPr>
          <w:rFonts w:ascii="Times New Roman" w:hAnsi="Times New Roman"/>
          <w:sz w:val="27"/>
          <w:szCs w:val="27"/>
        </w:rPr>
        <w:t xml:space="preserve"> носят системный характер и должны планироваться при формировании бюджета.</w:t>
      </w:r>
      <w:proofErr w:type="gramEnd"/>
    </w:p>
    <w:p w:rsidR="00AC5769" w:rsidRPr="006B7C5A" w:rsidRDefault="00AC5769" w:rsidP="007B0D13">
      <w:pPr>
        <w:pStyle w:val="5"/>
        <w:widowControl w:val="0"/>
        <w:shd w:val="clear" w:color="auto" w:fill="auto"/>
        <w:spacing w:after="0" w:line="240" w:lineRule="auto"/>
        <w:ind w:firstLine="709"/>
        <w:jc w:val="both"/>
      </w:pPr>
      <w:r w:rsidRPr="006B7C5A">
        <w:t>При расходовании средств субвенций, полученных из окружного бюджета, допущено 1 процедурное нарушение, не имеющее финансовой оценки, и 115 нарушений, финансовая оценка которых составила 420,5 тыс. рублей:</w:t>
      </w:r>
    </w:p>
    <w:p w:rsidR="00AC5769" w:rsidRPr="006B7C5A" w:rsidRDefault="00B164BA" w:rsidP="007B0D13">
      <w:pPr>
        <w:pStyle w:val="5"/>
        <w:widowControl w:val="0"/>
        <w:shd w:val="clear" w:color="auto" w:fill="auto"/>
        <w:spacing w:after="0" w:line="240" w:lineRule="auto"/>
        <w:ind w:firstLine="709"/>
        <w:jc w:val="both"/>
      </w:pPr>
      <w:proofErr w:type="gramStart"/>
      <w:r w:rsidRPr="006B7C5A">
        <w:rPr>
          <w:b/>
        </w:rPr>
        <w:t>- </w:t>
      </w:r>
      <w:r w:rsidR="00AC5769" w:rsidRPr="006B7C5A">
        <w:t xml:space="preserve">в 2016 и 2017 годах за счет средств субсидий на выполнение муниципального задания (полученные в местный бюджет в виде субвенции на получение общедоступного и бесплатного дошкольного, начального общего, основного общего, среднего (полного) общего образования) осуществлены расходы по оплате штрафов и пеней (в 2016 году – 36,0 тыс. рублей, в 2017 году – 190,1 тыс. рублей), что </w:t>
      </w:r>
      <w:r w:rsidR="00AC5769" w:rsidRPr="006B7C5A">
        <w:rPr>
          <w:color w:val="auto"/>
        </w:rPr>
        <w:t>является нарушением пункта 4 статьи 69.2</w:t>
      </w:r>
      <w:proofErr w:type="gramEnd"/>
      <w:r w:rsidR="00AC5769" w:rsidRPr="006B7C5A">
        <w:rPr>
          <w:color w:val="auto"/>
        </w:rPr>
        <w:t xml:space="preserve"> и абзаца 3 пункта 1 статей 78.1 Бюджетного кодекса</w:t>
      </w:r>
      <w:r w:rsidR="00AC5769" w:rsidRPr="006B7C5A">
        <w:t xml:space="preserve"> и Порядка формирования и (или) финансового обеспечения выполнения муниципального задания на оказание </w:t>
      </w:r>
      <w:r w:rsidR="00AC5769" w:rsidRPr="006B7C5A">
        <w:lastRenderedPageBreak/>
        <w:t xml:space="preserve">муниципальных услуг (выполнение работ) муниципальными учреждениями, утвержденного Постановлением Администрации </w:t>
      </w:r>
      <w:proofErr w:type="spellStart"/>
      <w:r w:rsidR="00AC5769" w:rsidRPr="006B7C5A">
        <w:t>Иультинского</w:t>
      </w:r>
      <w:proofErr w:type="spellEnd"/>
      <w:r w:rsidR="00AC5769" w:rsidRPr="006B7C5A">
        <w:t xml:space="preserve"> муниципального района от 28 декабря 2015 года №158-па.</w:t>
      </w:r>
    </w:p>
    <w:p w:rsidR="00AC5769" w:rsidRPr="006B7C5A" w:rsidRDefault="00AC5769" w:rsidP="007B0D13">
      <w:pPr>
        <w:pStyle w:val="1"/>
        <w:spacing w:before="0" w:after="0"/>
        <w:ind w:firstLine="709"/>
        <w:jc w:val="both"/>
        <w:rPr>
          <w:rFonts w:ascii="Times New Roman" w:eastAsia="Times New Roman" w:hAnsi="Times New Roman" w:cs="Times New Roman"/>
          <w:b w:val="0"/>
          <w:color w:val="auto"/>
          <w:sz w:val="27"/>
          <w:szCs w:val="27"/>
        </w:rPr>
      </w:pPr>
      <w:proofErr w:type="gramStart"/>
      <w:r w:rsidRPr="006B7C5A">
        <w:rPr>
          <w:rFonts w:ascii="Times New Roman" w:eastAsia="Times New Roman" w:hAnsi="Times New Roman" w:cs="Times New Roman"/>
          <w:b w:val="0"/>
          <w:color w:val="auto"/>
          <w:sz w:val="27"/>
          <w:szCs w:val="27"/>
        </w:rPr>
        <w:t>-</w:t>
      </w:r>
      <w:r w:rsidR="00B164BA" w:rsidRPr="006B7C5A">
        <w:rPr>
          <w:rFonts w:ascii="Times New Roman" w:eastAsia="Times New Roman" w:hAnsi="Times New Roman" w:cs="Times New Roman"/>
          <w:b w:val="0"/>
          <w:color w:val="auto"/>
          <w:sz w:val="27"/>
          <w:szCs w:val="27"/>
        </w:rPr>
        <w:t> </w:t>
      </w:r>
      <w:r w:rsidRPr="006B7C5A">
        <w:rPr>
          <w:rFonts w:ascii="Times New Roman" w:eastAsia="Times New Roman" w:hAnsi="Times New Roman" w:cs="Times New Roman"/>
          <w:b w:val="0"/>
          <w:color w:val="auto"/>
          <w:sz w:val="27"/>
          <w:szCs w:val="27"/>
        </w:rPr>
        <w:t xml:space="preserve">в нарушение </w:t>
      </w:r>
      <w:r w:rsidRPr="006B7C5A">
        <w:rPr>
          <w:rFonts w:ascii="Times New Roman" w:hAnsi="Times New Roman" w:cs="Times New Roman"/>
          <w:b w:val="0"/>
          <w:color w:val="auto"/>
          <w:sz w:val="27"/>
          <w:szCs w:val="27"/>
        </w:rPr>
        <w:t>статьи 140 Бюджетного кодекса</w:t>
      </w:r>
      <w:r w:rsidRPr="006B7C5A">
        <w:rPr>
          <w:rFonts w:ascii="Times New Roman" w:eastAsia="Times New Roman" w:hAnsi="Times New Roman" w:cs="Times New Roman"/>
          <w:b w:val="0"/>
          <w:color w:val="auto"/>
          <w:sz w:val="27"/>
          <w:szCs w:val="27"/>
        </w:rPr>
        <w:t xml:space="preserve"> и Порядка</w:t>
      </w:r>
      <w:r w:rsidRPr="006B7C5A">
        <w:rPr>
          <w:rFonts w:ascii="Times New Roman" w:eastAsia="Times New Roman" w:hAnsi="Times New Roman" w:cs="Times New Roman"/>
          <w:color w:val="auto"/>
          <w:sz w:val="27"/>
          <w:szCs w:val="27"/>
        </w:rPr>
        <w:t xml:space="preserve"> </w:t>
      </w:r>
      <w:r w:rsidRPr="006B7C5A">
        <w:rPr>
          <w:rFonts w:ascii="Times New Roman" w:hAnsi="Times New Roman" w:cs="Times New Roman"/>
          <w:b w:val="0"/>
          <w:color w:val="auto"/>
          <w:sz w:val="27"/>
          <w:szCs w:val="27"/>
        </w:rPr>
        <w:t>обращения за получением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Чукотского автономного округа, осуществляющих образовательную деятельность, утвержденного Постановлением Правительства Чукотского автономного округа от 21 апреля 2017 года №155, в 2017 году за счет субвенции  на</w:t>
      </w:r>
      <w:proofErr w:type="gramEnd"/>
      <w:r w:rsidRPr="006B7C5A">
        <w:rPr>
          <w:rFonts w:ascii="Times New Roman" w:hAnsi="Times New Roman" w:cs="Times New Roman"/>
          <w:b w:val="0"/>
          <w:color w:val="auto"/>
          <w:sz w:val="27"/>
          <w:szCs w:val="27"/>
        </w:rPr>
        <w:t xml:space="preserve"> </w:t>
      </w:r>
      <w:proofErr w:type="gramStart"/>
      <w:r w:rsidRPr="006B7C5A">
        <w:rPr>
          <w:rFonts w:ascii="Times New Roman" w:hAnsi="Times New Roman" w:cs="Times New Roman"/>
          <w:b w:val="0"/>
          <w:color w:val="auto"/>
          <w:sz w:val="27"/>
          <w:szCs w:val="27"/>
        </w:rPr>
        <w:t xml:space="preserve">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Управлением социальной политики неправомерно </w:t>
      </w:r>
      <w:r w:rsidRPr="006B7C5A">
        <w:rPr>
          <w:rFonts w:ascii="Times New Roman" w:eastAsia="Times New Roman" w:hAnsi="Times New Roman" w:cs="Times New Roman"/>
          <w:b w:val="0"/>
          <w:color w:val="auto"/>
          <w:sz w:val="27"/>
          <w:szCs w:val="27"/>
        </w:rPr>
        <w:t xml:space="preserve">произведены выплаты компенсации в размере 194,4 тыс. рублей. </w:t>
      </w:r>
      <w:proofErr w:type="gramEnd"/>
    </w:p>
    <w:p w:rsidR="00AC5769" w:rsidRPr="006B7C5A" w:rsidRDefault="00AC5769" w:rsidP="007B0D13">
      <w:pPr>
        <w:autoSpaceDE w:val="0"/>
        <w:autoSpaceDN w:val="0"/>
        <w:adjustRightInd w:val="0"/>
        <w:spacing w:after="0" w:line="240" w:lineRule="auto"/>
        <w:ind w:firstLine="709"/>
        <w:jc w:val="both"/>
        <w:rPr>
          <w:rFonts w:ascii="Times New Roman" w:hAnsi="Times New Roman" w:cs="Times New Roman"/>
          <w:sz w:val="27"/>
          <w:szCs w:val="27"/>
        </w:rPr>
      </w:pPr>
      <w:r w:rsidRPr="006B7C5A">
        <w:rPr>
          <w:rFonts w:ascii="Times New Roman" w:hAnsi="Times New Roman" w:cs="Times New Roman"/>
          <w:sz w:val="27"/>
          <w:szCs w:val="27"/>
        </w:rPr>
        <w:t>В ходе проверки соблюдения действующего законодательства в сфере закупок товаров, работ и услуг при заключении муниципальных контрактов Администрацией и Управлением социальной политики допущено шестнадцать процедурных нарушений, не имеющих финансовой оценки.</w:t>
      </w:r>
    </w:p>
    <w:p w:rsidR="00B6054A" w:rsidRPr="006B7C5A" w:rsidRDefault="00B6054A" w:rsidP="007B0D13">
      <w:pPr>
        <w:autoSpaceDE w:val="0"/>
        <w:autoSpaceDN w:val="0"/>
        <w:adjustRightInd w:val="0"/>
        <w:spacing w:after="0" w:line="240" w:lineRule="auto"/>
        <w:ind w:firstLine="709"/>
        <w:jc w:val="both"/>
        <w:rPr>
          <w:rFonts w:ascii="Times New Roman" w:hAnsi="Times New Roman" w:cs="Times New Roman"/>
          <w:sz w:val="27"/>
          <w:szCs w:val="27"/>
        </w:rPr>
      </w:pPr>
      <w:r w:rsidRPr="006B7C5A">
        <w:rPr>
          <w:rFonts w:ascii="Times New Roman" w:hAnsi="Times New Roman" w:cs="Times New Roman"/>
          <w:sz w:val="27"/>
          <w:szCs w:val="27"/>
        </w:rPr>
        <w:t xml:space="preserve">В адрес </w:t>
      </w:r>
      <w:r w:rsidR="00DF35A0" w:rsidRPr="006B7C5A">
        <w:rPr>
          <w:rFonts w:ascii="Times New Roman" w:hAnsi="Times New Roman" w:cs="Times New Roman"/>
          <w:sz w:val="27"/>
          <w:szCs w:val="27"/>
        </w:rPr>
        <w:t xml:space="preserve">Главы городского округа </w:t>
      </w:r>
      <w:proofErr w:type="spellStart"/>
      <w:r w:rsidR="00DF35A0" w:rsidRPr="006B7C5A">
        <w:rPr>
          <w:rFonts w:ascii="Times New Roman" w:hAnsi="Times New Roman" w:cs="Times New Roman"/>
          <w:sz w:val="27"/>
          <w:szCs w:val="27"/>
        </w:rPr>
        <w:t>Эгвекинот</w:t>
      </w:r>
      <w:proofErr w:type="spellEnd"/>
      <w:r w:rsidRPr="006B7C5A">
        <w:rPr>
          <w:rFonts w:ascii="Times New Roman" w:hAnsi="Times New Roman" w:cs="Times New Roman"/>
          <w:sz w:val="27"/>
          <w:szCs w:val="27"/>
        </w:rPr>
        <w:t xml:space="preserve"> направлено представление Счетной палаты</w:t>
      </w:r>
      <w:r w:rsidR="00DF35A0" w:rsidRPr="006B7C5A">
        <w:rPr>
          <w:rFonts w:ascii="Times New Roman" w:hAnsi="Times New Roman" w:cs="Times New Roman"/>
          <w:sz w:val="27"/>
          <w:szCs w:val="27"/>
        </w:rPr>
        <w:t>,</w:t>
      </w:r>
      <w:r w:rsidRPr="006B7C5A">
        <w:rPr>
          <w:rFonts w:ascii="Times New Roman" w:hAnsi="Times New Roman" w:cs="Times New Roman"/>
          <w:sz w:val="27"/>
          <w:szCs w:val="27"/>
        </w:rPr>
        <w:t xml:space="preserve"> по итогам исполнения которого</w:t>
      </w:r>
      <w:r w:rsidR="008633A9" w:rsidRPr="006B7C5A">
        <w:rPr>
          <w:rFonts w:ascii="Times New Roman" w:hAnsi="Times New Roman" w:cs="Times New Roman"/>
          <w:sz w:val="27"/>
          <w:szCs w:val="27"/>
        </w:rPr>
        <w:t xml:space="preserve"> устранено нарушений на общую сумму 194,4 тыс. рублей, из них обеспечен возврат в окружной бюджет в сумме 117,4 тыс. рублей.</w:t>
      </w:r>
    </w:p>
    <w:p w:rsidR="00B6054A" w:rsidRPr="006B7C5A" w:rsidRDefault="004D1FC1" w:rsidP="007B0D13">
      <w:pPr>
        <w:spacing w:before="120" w:after="0" w:line="240" w:lineRule="auto"/>
        <w:ind w:firstLine="709"/>
        <w:jc w:val="both"/>
        <w:rPr>
          <w:rFonts w:ascii="Times New Roman" w:hAnsi="Times New Roman" w:cs="Times New Roman"/>
          <w:sz w:val="27"/>
          <w:szCs w:val="27"/>
        </w:rPr>
      </w:pPr>
      <w:proofErr w:type="gramStart"/>
      <w:r w:rsidRPr="006B7C5A">
        <w:rPr>
          <w:rStyle w:val="FontStyle15"/>
          <w:b/>
          <w:sz w:val="27"/>
          <w:szCs w:val="27"/>
        </w:rPr>
        <w:t xml:space="preserve">Проверкой реализации мероприятий приоритетного проекта «Формирование комфортной городской среды» (далее – Приоритетный проект) в Чукотском автономном округе в 2017 году и истекшем периоде 2018 года» </w:t>
      </w:r>
      <w:r w:rsidRPr="006B7C5A">
        <w:rPr>
          <w:rStyle w:val="FontStyle15"/>
          <w:sz w:val="27"/>
          <w:szCs w:val="27"/>
        </w:rPr>
        <w:t>(пункт 1.9.</w:t>
      </w:r>
      <w:proofErr w:type="gramEnd"/>
      <w:r w:rsidRPr="006B7C5A">
        <w:rPr>
          <w:rStyle w:val="FontStyle15"/>
          <w:sz w:val="27"/>
          <w:szCs w:val="27"/>
        </w:rPr>
        <w:t xml:space="preserve"> </w:t>
      </w:r>
      <w:proofErr w:type="gramStart"/>
      <w:r w:rsidRPr="006B7C5A">
        <w:rPr>
          <w:rStyle w:val="FontStyle15"/>
          <w:sz w:val="27"/>
          <w:szCs w:val="27"/>
        </w:rPr>
        <w:t>Плана работы)</w:t>
      </w:r>
      <w:r w:rsidRPr="006B7C5A">
        <w:rPr>
          <w:rStyle w:val="FontStyle15"/>
          <w:b/>
          <w:sz w:val="27"/>
          <w:szCs w:val="27"/>
        </w:rPr>
        <w:t xml:space="preserve"> </w:t>
      </w:r>
      <w:r w:rsidR="00B6054A" w:rsidRPr="006B7C5A">
        <w:rPr>
          <w:rFonts w:ascii="Times New Roman" w:hAnsi="Times New Roman" w:cs="Times New Roman"/>
          <w:sz w:val="27"/>
          <w:szCs w:val="27"/>
        </w:rPr>
        <w:t>установлено следующее.</w:t>
      </w:r>
      <w:proofErr w:type="gramEnd"/>
    </w:p>
    <w:p w:rsidR="00ED0F83" w:rsidRPr="006B7C5A" w:rsidRDefault="00ED0F83" w:rsidP="007B0D13">
      <w:pPr>
        <w:spacing w:after="0" w:line="240" w:lineRule="auto"/>
        <w:ind w:firstLine="567"/>
        <w:jc w:val="both"/>
        <w:rPr>
          <w:rFonts w:ascii="Times New Roman" w:eastAsia="Calibri" w:hAnsi="Times New Roman"/>
          <w:sz w:val="27"/>
          <w:szCs w:val="27"/>
        </w:rPr>
      </w:pPr>
      <w:proofErr w:type="gramStart"/>
      <w:r w:rsidRPr="006B7C5A">
        <w:rPr>
          <w:rFonts w:ascii="Times New Roman" w:eastAsia="Calibri" w:hAnsi="Times New Roman"/>
          <w:sz w:val="27"/>
          <w:szCs w:val="27"/>
        </w:rPr>
        <w:t>Мероприятия Приоритетного проекта реализовывались в</w:t>
      </w:r>
      <w:r w:rsidRPr="006B7C5A">
        <w:rPr>
          <w:rFonts w:ascii="Times New Roman" w:hAnsi="Times New Roman"/>
          <w:sz w:val="27"/>
          <w:szCs w:val="27"/>
        </w:rPr>
        <w:t xml:space="preserve"> 2017 году </w:t>
      </w:r>
      <w:r w:rsidRPr="006B7C5A">
        <w:rPr>
          <w:rStyle w:val="FontStyle15"/>
          <w:sz w:val="27"/>
          <w:szCs w:val="27"/>
        </w:rPr>
        <w:t>и истекшем периоде 2018 года</w:t>
      </w:r>
      <w:r w:rsidRPr="006B7C5A">
        <w:rPr>
          <w:rFonts w:ascii="Times New Roman" w:eastAsia="Calibri" w:hAnsi="Times New Roman"/>
          <w:sz w:val="27"/>
          <w:szCs w:val="27"/>
        </w:rPr>
        <w:t xml:space="preserve"> за счет двух подпрограмм «Содействие развитию благоустройства населенных пунктов и формированию современной городской среды» и «Содействие развитию обустройства мест массового отдыха населения»</w:t>
      </w:r>
      <w:r w:rsidRPr="006B7C5A">
        <w:rPr>
          <w:rFonts w:ascii="Times New Roman" w:hAnsi="Times New Roman"/>
          <w:sz w:val="27"/>
          <w:szCs w:val="27"/>
        </w:rPr>
        <w:t xml:space="preserve"> в рамках </w:t>
      </w:r>
      <w:r w:rsidRPr="006B7C5A">
        <w:rPr>
          <w:rFonts w:ascii="Times New Roman" w:eastAsia="Calibri" w:hAnsi="Times New Roman"/>
          <w:sz w:val="27"/>
          <w:szCs w:val="27"/>
        </w:rPr>
        <w:t>следующих Государственных программ Чукотского автономного округа: в 2017 году – «Переселение граждан из аварийного жилищного фонда с учетом развития малоэтажного строительства на территории Чукотского автономного</w:t>
      </w:r>
      <w:proofErr w:type="gramEnd"/>
      <w:r w:rsidRPr="006B7C5A">
        <w:rPr>
          <w:rFonts w:ascii="Times New Roman" w:eastAsia="Calibri" w:hAnsi="Times New Roman"/>
          <w:sz w:val="27"/>
          <w:szCs w:val="27"/>
        </w:rPr>
        <w:t xml:space="preserve"> округа в 2013 – 2017 годах»  и  «Развитие жилищного строительства и обеспечение комфортной городской среды проживания населения в Чукотском автономном округе в 2017-2022 годах», в  2018 году – «Формирование комфортной городской среды в Чукотском автономном округе в 2018-2022 годах».</w:t>
      </w:r>
    </w:p>
    <w:p w:rsidR="00ED0F83" w:rsidRPr="006B7C5A" w:rsidRDefault="00ED0F83" w:rsidP="007B0D13">
      <w:pPr>
        <w:tabs>
          <w:tab w:val="left" w:pos="709"/>
        </w:tabs>
        <w:spacing w:after="0" w:line="240" w:lineRule="auto"/>
        <w:jc w:val="both"/>
        <w:rPr>
          <w:rFonts w:ascii="Times New Roman" w:eastAsia="Calibri" w:hAnsi="Times New Roman"/>
          <w:sz w:val="27"/>
          <w:szCs w:val="27"/>
        </w:rPr>
      </w:pPr>
      <w:r w:rsidRPr="006B7C5A">
        <w:rPr>
          <w:rFonts w:ascii="Times New Roman" w:hAnsi="Times New Roman"/>
          <w:sz w:val="27"/>
          <w:szCs w:val="27"/>
        </w:rPr>
        <w:tab/>
        <w:t>В ходе контрольного мероприятия проверено использование средств, предоставленных из окружного бюджета, на сумму 34 862,8 тыс. рублей.</w:t>
      </w:r>
      <w:r w:rsidRPr="006B7C5A">
        <w:rPr>
          <w:rFonts w:ascii="Times New Roman" w:hAnsi="Times New Roman"/>
          <w:sz w:val="27"/>
          <w:szCs w:val="27"/>
        </w:rPr>
        <w:tab/>
      </w:r>
      <w:proofErr w:type="gramStart"/>
      <w:r w:rsidRPr="006B7C5A">
        <w:rPr>
          <w:rFonts w:ascii="Times New Roman" w:eastAsia="Calibri" w:hAnsi="Times New Roman"/>
          <w:sz w:val="27"/>
          <w:szCs w:val="27"/>
        </w:rPr>
        <w:t>Мероприятия Приоритетного проекта в</w:t>
      </w:r>
      <w:r w:rsidRPr="006B7C5A">
        <w:rPr>
          <w:rFonts w:ascii="Times New Roman" w:hAnsi="Times New Roman"/>
          <w:sz w:val="27"/>
          <w:szCs w:val="27"/>
        </w:rPr>
        <w:t xml:space="preserve"> 2017 году </w:t>
      </w:r>
      <w:r w:rsidRPr="006B7C5A">
        <w:rPr>
          <w:rStyle w:val="FontStyle15"/>
          <w:sz w:val="27"/>
          <w:szCs w:val="27"/>
        </w:rPr>
        <w:t xml:space="preserve">и истекшем периоде 2018 года </w:t>
      </w:r>
      <w:r w:rsidRPr="006B7C5A">
        <w:rPr>
          <w:rFonts w:ascii="Times New Roman" w:eastAsia="Calibri" w:hAnsi="Times New Roman"/>
          <w:sz w:val="27"/>
          <w:szCs w:val="27"/>
        </w:rPr>
        <w:t>реализовывались путем предоставления субсидий на содействие развитию благоустройства населенных пунктов и формирование современной городской среды, а также на поддержку обустройства мест массового отдыха населения (городских парков): 20 958,5 тыс. рублей – за счет средств федерального бюджета, 13 904,3 тыс. рублей – за счет средств окружного бюджета.</w:t>
      </w:r>
      <w:proofErr w:type="gramEnd"/>
    </w:p>
    <w:p w:rsidR="00ED0F83" w:rsidRPr="006B7C5A" w:rsidRDefault="00ED0F83" w:rsidP="007B0D13">
      <w:pPr>
        <w:spacing w:after="0" w:line="240" w:lineRule="auto"/>
        <w:ind w:firstLine="708"/>
        <w:jc w:val="both"/>
        <w:rPr>
          <w:rFonts w:ascii="Times New Roman" w:hAnsi="Times New Roman"/>
          <w:sz w:val="27"/>
          <w:szCs w:val="27"/>
        </w:rPr>
      </w:pPr>
      <w:r w:rsidRPr="006B7C5A">
        <w:rPr>
          <w:rFonts w:ascii="Times New Roman" w:eastAsia="Calibri" w:hAnsi="Times New Roman"/>
          <w:sz w:val="27"/>
          <w:szCs w:val="27"/>
        </w:rPr>
        <w:t xml:space="preserve">Мероприятия Приоритетного проекта реализованы в 2017 году и истекшем периоде 2018 года на территории города </w:t>
      </w:r>
      <w:proofErr w:type="spellStart"/>
      <w:r w:rsidRPr="006B7C5A">
        <w:rPr>
          <w:rFonts w:ascii="Times New Roman" w:eastAsia="Calibri" w:hAnsi="Times New Roman"/>
          <w:sz w:val="27"/>
          <w:szCs w:val="27"/>
        </w:rPr>
        <w:t>Певек</w:t>
      </w:r>
      <w:proofErr w:type="spellEnd"/>
      <w:r w:rsidRPr="006B7C5A">
        <w:rPr>
          <w:rFonts w:ascii="Times New Roman" w:eastAsia="Calibri" w:hAnsi="Times New Roman"/>
          <w:sz w:val="27"/>
          <w:szCs w:val="27"/>
        </w:rPr>
        <w:t xml:space="preserve"> и сельских поселений Лаврентия и </w:t>
      </w:r>
      <w:proofErr w:type="spellStart"/>
      <w:r w:rsidRPr="006B7C5A">
        <w:rPr>
          <w:rFonts w:ascii="Times New Roman" w:eastAsia="Calibri" w:hAnsi="Times New Roman"/>
          <w:sz w:val="27"/>
          <w:szCs w:val="27"/>
        </w:rPr>
        <w:t>Лорино</w:t>
      </w:r>
      <w:proofErr w:type="spellEnd"/>
      <w:r w:rsidRPr="006B7C5A">
        <w:rPr>
          <w:rFonts w:ascii="Times New Roman" w:eastAsia="Calibri" w:hAnsi="Times New Roman"/>
          <w:sz w:val="27"/>
          <w:szCs w:val="27"/>
        </w:rPr>
        <w:t xml:space="preserve"> Чукотского муниципального района. Дворовые и общественные территории, а также места массового отдыха, подлежащие обустройству, были определены в рамках муниципальных программ по результатам общественных обсуждений.</w:t>
      </w:r>
      <w:r w:rsidRPr="006B7C5A">
        <w:rPr>
          <w:rFonts w:ascii="Times New Roman" w:hAnsi="Times New Roman"/>
          <w:sz w:val="27"/>
          <w:szCs w:val="27"/>
        </w:rPr>
        <w:t xml:space="preserve"> </w:t>
      </w:r>
    </w:p>
    <w:p w:rsidR="00ED0F83" w:rsidRPr="006B7C5A" w:rsidRDefault="00ED0F83" w:rsidP="007B0D13">
      <w:pPr>
        <w:spacing w:after="0" w:line="240" w:lineRule="auto"/>
        <w:ind w:firstLine="708"/>
        <w:jc w:val="both"/>
        <w:rPr>
          <w:rFonts w:ascii="Times New Roman" w:eastAsia="Calibri" w:hAnsi="Times New Roman"/>
          <w:sz w:val="27"/>
          <w:szCs w:val="27"/>
        </w:rPr>
      </w:pPr>
      <w:r w:rsidRPr="006B7C5A">
        <w:rPr>
          <w:rFonts w:ascii="Times New Roman" w:eastAsia="Calibri" w:hAnsi="Times New Roman"/>
          <w:sz w:val="27"/>
          <w:szCs w:val="27"/>
        </w:rPr>
        <w:t>В целях реализации мероприятий приоритетного проекта осуществлено:</w:t>
      </w:r>
    </w:p>
    <w:p w:rsidR="00ED0F83" w:rsidRPr="006B7C5A" w:rsidRDefault="00ED0F83" w:rsidP="007B0D13">
      <w:pPr>
        <w:spacing w:after="0" w:line="240" w:lineRule="auto"/>
        <w:ind w:firstLine="708"/>
        <w:jc w:val="both"/>
        <w:rPr>
          <w:rFonts w:ascii="Times New Roman" w:eastAsia="Calibri" w:hAnsi="Times New Roman"/>
          <w:sz w:val="27"/>
          <w:szCs w:val="27"/>
        </w:rPr>
      </w:pPr>
      <w:r w:rsidRPr="006B7C5A">
        <w:rPr>
          <w:rFonts w:ascii="Times New Roman" w:eastAsia="Calibri" w:hAnsi="Times New Roman"/>
          <w:sz w:val="27"/>
          <w:szCs w:val="27"/>
        </w:rPr>
        <w:t>-</w:t>
      </w:r>
      <w:r w:rsidR="00B164BA" w:rsidRPr="006B7C5A">
        <w:rPr>
          <w:rFonts w:ascii="Times New Roman" w:eastAsia="Calibri" w:hAnsi="Times New Roman"/>
          <w:sz w:val="27"/>
          <w:szCs w:val="27"/>
        </w:rPr>
        <w:t> </w:t>
      </w:r>
      <w:r w:rsidRPr="006B7C5A">
        <w:rPr>
          <w:rFonts w:ascii="Times New Roman" w:eastAsia="Calibri" w:hAnsi="Times New Roman"/>
          <w:sz w:val="27"/>
          <w:szCs w:val="27"/>
        </w:rPr>
        <w:t xml:space="preserve">в 2017 году – благоустройство дворовой и общественной территории, расположенной по ул. Советская, 10 и места массового отдыха населения по ул. Полярная, в </w:t>
      </w:r>
      <w:proofErr w:type="spellStart"/>
      <w:r w:rsidRPr="006B7C5A">
        <w:rPr>
          <w:rFonts w:ascii="Times New Roman" w:eastAsia="Calibri" w:hAnsi="Times New Roman"/>
          <w:sz w:val="27"/>
          <w:szCs w:val="27"/>
        </w:rPr>
        <w:t>г</w:t>
      </w:r>
      <w:proofErr w:type="gramStart"/>
      <w:r w:rsidRPr="006B7C5A">
        <w:rPr>
          <w:rFonts w:ascii="Times New Roman" w:eastAsia="Calibri" w:hAnsi="Times New Roman"/>
          <w:sz w:val="27"/>
          <w:szCs w:val="27"/>
        </w:rPr>
        <w:t>.П</w:t>
      </w:r>
      <w:proofErr w:type="gramEnd"/>
      <w:r w:rsidRPr="006B7C5A">
        <w:rPr>
          <w:rFonts w:ascii="Times New Roman" w:eastAsia="Calibri" w:hAnsi="Times New Roman"/>
          <w:sz w:val="27"/>
          <w:szCs w:val="27"/>
        </w:rPr>
        <w:t>евек</w:t>
      </w:r>
      <w:proofErr w:type="spellEnd"/>
      <w:r w:rsidRPr="006B7C5A">
        <w:rPr>
          <w:rFonts w:ascii="Times New Roman" w:eastAsia="Calibri" w:hAnsi="Times New Roman"/>
          <w:sz w:val="27"/>
          <w:szCs w:val="27"/>
        </w:rPr>
        <w:t>;</w:t>
      </w:r>
    </w:p>
    <w:p w:rsidR="00ED0F83" w:rsidRPr="006B7C5A" w:rsidRDefault="00ED0F83" w:rsidP="007B0D13">
      <w:pPr>
        <w:tabs>
          <w:tab w:val="left" w:pos="709"/>
        </w:tabs>
        <w:spacing w:after="0" w:line="240" w:lineRule="auto"/>
        <w:jc w:val="both"/>
        <w:rPr>
          <w:rFonts w:ascii="Times New Roman" w:hAnsi="Times New Roman"/>
          <w:sz w:val="27"/>
          <w:szCs w:val="27"/>
        </w:rPr>
      </w:pPr>
      <w:r w:rsidRPr="006B7C5A">
        <w:rPr>
          <w:rFonts w:ascii="Times New Roman" w:hAnsi="Times New Roman"/>
          <w:sz w:val="27"/>
          <w:szCs w:val="27"/>
        </w:rPr>
        <w:tab/>
        <w:t xml:space="preserve"> -</w:t>
      </w:r>
      <w:r w:rsidR="00B164BA" w:rsidRPr="006B7C5A">
        <w:rPr>
          <w:rFonts w:ascii="Times New Roman" w:hAnsi="Times New Roman"/>
          <w:sz w:val="27"/>
          <w:szCs w:val="27"/>
        </w:rPr>
        <w:t> </w:t>
      </w:r>
      <w:r w:rsidRPr="006B7C5A">
        <w:rPr>
          <w:rFonts w:ascii="Times New Roman" w:hAnsi="Times New Roman"/>
          <w:sz w:val="27"/>
          <w:szCs w:val="27"/>
        </w:rPr>
        <w:t xml:space="preserve">в 2018 году – благоустройство двух дворовых и четырех общественных территорий в сельском поселении Лаврентия, обустройство детской спортивной площадки на общественной территории по ул. Челюскинцев, д. 14 в сельском поселении </w:t>
      </w:r>
      <w:proofErr w:type="spellStart"/>
      <w:r w:rsidRPr="006B7C5A">
        <w:rPr>
          <w:rFonts w:ascii="Times New Roman" w:hAnsi="Times New Roman"/>
          <w:sz w:val="27"/>
          <w:szCs w:val="27"/>
        </w:rPr>
        <w:t>Лорино</w:t>
      </w:r>
      <w:proofErr w:type="spellEnd"/>
      <w:r w:rsidRPr="006B7C5A">
        <w:rPr>
          <w:rFonts w:ascii="Times New Roman" w:hAnsi="Times New Roman"/>
          <w:sz w:val="27"/>
          <w:szCs w:val="27"/>
        </w:rPr>
        <w:t xml:space="preserve"> и места массового отдыха населения «</w:t>
      </w:r>
      <w:proofErr w:type="spellStart"/>
      <w:r w:rsidRPr="006B7C5A">
        <w:rPr>
          <w:rFonts w:ascii="Times New Roman" w:hAnsi="Times New Roman"/>
          <w:sz w:val="27"/>
          <w:szCs w:val="27"/>
        </w:rPr>
        <w:t>Лоринские</w:t>
      </w:r>
      <w:proofErr w:type="spellEnd"/>
      <w:r w:rsidRPr="006B7C5A">
        <w:rPr>
          <w:rFonts w:ascii="Times New Roman" w:hAnsi="Times New Roman"/>
          <w:sz w:val="27"/>
          <w:szCs w:val="27"/>
        </w:rPr>
        <w:t xml:space="preserve"> ключи».</w:t>
      </w:r>
    </w:p>
    <w:p w:rsidR="00ED0F83" w:rsidRPr="006B7C5A" w:rsidRDefault="00ED0F83" w:rsidP="007B0D13">
      <w:pPr>
        <w:spacing w:after="0" w:line="240" w:lineRule="auto"/>
        <w:ind w:firstLine="708"/>
        <w:jc w:val="both"/>
        <w:rPr>
          <w:rFonts w:ascii="Times New Roman" w:hAnsi="Times New Roman"/>
          <w:sz w:val="27"/>
          <w:szCs w:val="27"/>
        </w:rPr>
      </w:pPr>
      <w:r w:rsidRPr="006B7C5A">
        <w:rPr>
          <w:rFonts w:ascii="Times New Roman" w:hAnsi="Times New Roman"/>
          <w:sz w:val="27"/>
          <w:szCs w:val="27"/>
        </w:rPr>
        <w:t xml:space="preserve">На 2018 год предусмотрено дополнительное распределение средств субсидии на содействие развитию благоустройства населенных пунктов и формированию современной городской среды в городском округе </w:t>
      </w:r>
      <w:proofErr w:type="spellStart"/>
      <w:r w:rsidRPr="006B7C5A">
        <w:rPr>
          <w:rFonts w:ascii="Times New Roman" w:hAnsi="Times New Roman"/>
          <w:sz w:val="27"/>
          <w:szCs w:val="27"/>
        </w:rPr>
        <w:t>Певек</w:t>
      </w:r>
      <w:proofErr w:type="spellEnd"/>
      <w:r w:rsidRPr="006B7C5A">
        <w:rPr>
          <w:rFonts w:ascii="Times New Roman" w:hAnsi="Times New Roman"/>
          <w:sz w:val="27"/>
          <w:szCs w:val="27"/>
        </w:rPr>
        <w:t xml:space="preserve"> и городском поселении </w:t>
      </w:r>
      <w:proofErr w:type="spellStart"/>
      <w:r w:rsidRPr="006B7C5A">
        <w:rPr>
          <w:rFonts w:ascii="Times New Roman" w:hAnsi="Times New Roman"/>
          <w:sz w:val="27"/>
          <w:szCs w:val="27"/>
        </w:rPr>
        <w:t>Беринговский</w:t>
      </w:r>
      <w:proofErr w:type="spellEnd"/>
      <w:r w:rsidRPr="006B7C5A">
        <w:rPr>
          <w:rFonts w:ascii="Times New Roman" w:hAnsi="Times New Roman"/>
          <w:sz w:val="27"/>
          <w:szCs w:val="27"/>
        </w:rPr>
        <w:t xml:space="preserve"> в сумме 1 800,0 тыс. рублей.</w:t>
      </w:r>
    </w:p>
    <w:p w:rsidR="00ED0F83" w:rsidRPr="006B7C5A" w:rsidRDefault="00ED0F83" w:rsidP="007B0D13">
      <w:pPr>
        <w:spacing w:after="0" w:line="240" w:lineRule="auto"/>
        <w:ind w:firstLine="708"/>
        <w:jc w:val="both"/>
        <w:rPr>
          <w:rFonts w:ascii="Times New Roman" w:hAnsi="Times New Roman"/>
          <w:sz w:val="27"/>
          <w:szCs w:val="27"/>
        </w:rPr>
      </w:pPr>
      <w:proofErr w:type="gramStart"/>
      <w:r w:rsidRPr="006B7C5A">
        <w:rPr>
          <w:rFonts w:ascii="Times New Roman" w:hAnsi="Times New Roman"/>
          <w:sz w:val="27"/>
          <w:szCs w:val="27"/>
        </w:rPr>
        <w:t xml:space="preserve">Исходя, из </w:t>
      </w:r>
      <w:proofErr w:type="spellStart"/>
      <w:r w:rsidRPr="006B7C5A">
        <w:rPr>
          <w:rFonts w:ascii="Times New Roman" w:hAnsi="Times New Roman"/>
          <w:sz w:val="27"/>
          <w:szCs w:val="27"/>
        </w:rPr>
        <w:t>риск-ориентированных</w:t>
      </w:r>
      <w:proofErr w:type="spellEnd"/>
      <w:r w:rsidRPr="006B7C5A">
        <w:rPr>
          <w:rFonts w:ascii="Times New Roman" w:hAnsi="Times New Roman"/>
          <w:sz w:val="27"/>
          <w:szCs w:val="27"/>
        </w:rPr>
        <w:t xml:space="preserve"> подходов к оценке результатов использования средств окружного бюджета на реализацию мероприятий Приоритетного проекта в 2018 году, на момент проведения контрольного мероприятия установлена высокая степень неиспользования средств окружного бюджета, распределенных городскому округу </w:t>
      </w:r>
      <w:proofErr w:type="spellStart"/>
      <w:r w:rsidRPr="006B7C5A">
        <w:rPr>
          <w:rFonts w:ascii="Times New Roman" w:hAnsi="Times New Roman"/>
          <w:sz w:val="27"/>
          <w:szCs w:val="27"/>
        </w:rPr>
        <w:t>Певек</w:t>
      </w:r>
      <w:proofErr w:type="spellEnd"/>
      <w:r w:rsidRPr="006B7C5A">
        <w:rPr>
          <w:rFonts w:ascii="Times New Roman" w:hAnsi="Times New Roman"/>
          <w:sz w:val="27"/>
          <w:szCs w:val="27"/>
        </w:rPr>
        <w:t xml:space="preserve"> и поселению городского типа </w:t>
      </w:r>
      <w:proofErr w:type="spellStart"/>
      <w:r w:rsidRPr="006B7C5A">
        <w:rPr>
          <w:rFonts w:ascii="Times New Roman" w:hAnsi="Times New Roman"/>
          <w:sz w:val="27"/>
          <w:szCs w:val="27"/>
        </w:rPr>
        <w:t>Беринговский</w:t>
      </w:r>
      <w:proofErr w:type="spellEnd"/>
      <w:r w:rsidRPr="006B7C5A">
        <w:rPr>
          <w:rFonts w:ascii="Times New Roman" w:hAnsi="Times New Roman"/>
          <w:sz w:val="27"/>
          <w:szCs w:val="27"/>
        </w:rPr>
        <w:t>, по причине ограниченности сроков для их реализации (окончание финансового года – 31 декабря).</w:t>
      </w:r>
      <w:proofErr w:type="gramEnd"/>
    </w:p>
    <w:p w:rsidR="00ED0F83" w:rsidRPr="006B7C5A" w:rsidRDefault="00ED0F83" w:rsidP="007B0D13">
      <w:pPr>
        <w:tabs>
          <w:tab w:val="left" w:pos="709"/>
        </w:tabs>
        <w:spacing w:after="0" w:line="240" w:lineRule="auto"/>
        <w:jc w:val="both"/>
        <w:rPr>
          <w:rFonts w:ascii="Times New Roman" w:hAnsi="Times New Roman"/>
          <w:sz w:val="27"/>
          <w:szCs w:val="27"/>
        </w:rPr>
      </w:pPr>
      <w:r w:rsidRPr="006B7C5A">
        <w:rPr>
          <w:rFonts w:ascii="Times New Roman" w:hAnsi="Times New Roman"/>
          <w:sz w:val="27"/>
          <w:szCs w:val="27"/>
        </w:rPr>
        <w:tab/>
        <w:t>По результатам проверки выявлен ряд недостатков при реализации мероприятий Приоритетного проекта. Так, проведение работ по обустройству места массового отдыха «</w:t>
      </w:r>
      <w:proofErr w:type="spellStart"/>
      <w:r w:rsidRPr="006B7C5A">
        <w:rPr>
          <w:rFonts w:ascii="Times New Roman" w:hAnsi="Times New Roman"/>
          <w:sz w:val="27"/>
          <w:szCs w:val="27"/>
        </w:rPr>
        <w:t>Лоринские</w:t>
      </w:r>
      <w:proofErr w:type="spellEnd"/>
      <w:r w:rsidRPr="006B7C5A">
        <w:rPr>
          <w:rFonts w:ascii="Times New Roman" w:hAnsi="Times New Roman"/>
          <w:sz w:val="27"/>
          <w:szCs w:val="27"/>
        </w:rPr>
        <w:t xml:space="preserve"> ключи» предусмотрено и выполнено в рамках реализации мероприятий, утвержденных Муниципальной программой «Формирование современной городской среды на территории муниципального образования сельское поселение </w:t>
      </w:r>
      <w:proofErr w:type="spellStart"/>
      <w:r w:rsidRPr="006B7C5A">
        <w:rPr>
          <w:rFonts w:ascii="Times New Roman" w:hAnsi="Times New Roman"/>
          <w:sz w:val="27"/>
          <w:szCs w:val="27"/>
        </w:rPr>
        <w:t>Лорино</w:t>
      </w:r>
      <w:proofErr w:type="spellEnd"/>
      <w:r w:rsidRPr="006B7C5A">
        <w:rPr>
          <w:rFonts w:ascii="Times New Roman" w:hAnsi="Times New Roman"/>
          <w:sz w:val="27"/>
          <w:szCs w:val="27"/>
        </w:rPr>
        <w:t xml:space="preserve"> на 2018-2022 годы» на благоустройство сельского поселения </w:t>
      </w:r>
      <w:proofErr w:type="spellStart"/>
      <w:r w:rsidRPr="006B7C5A">
        <w:rPr>
          <w:rFonts w:ascii="Times New Roman" w:hAnsi="Times New Roman"/>
          <w:sz w:val="27"/>
          <w:szCs w:val="27"/>
        </w:rPr>
        <w:t>Лорино</w:t>
      </w:r>
      <w:proofErr w:type="spellEnd"/>
      <w:r w:rsidRPr="006B7C5A">
        <w:rPr>
          <w:rFonts w:ascii="Times New Roman" w:hAnsi="Times New Roman"/>
          <w:sz w:val="27"/>
          <w:szCs w:val="27"/>
        </w:rPr>
        <w:t xml:space="preserve">. </w:t>
      </w:r>
      <w:proofErr w:type="gramStart"/>
      <w:r w:rsidRPr="006B7C5A">
        <w:rPr>
          <w:rFonts w:ascii="Times New Roman" w:hAnsi="Times New Roman"/>
          <w:sz w:val="27"/>
          <w:szCs w:val="27"/>
        </w:rPr>
        <w:t>Согласно выписке из Единого государственного реестра недвижимости об основных характеристиках и зарегистрированных правах на объект недвижимости от 25 августа 2017 года следует, что зона отдыха «</w:t>
      </w:r>
      <w:proofErr w:type="spellStart"/>
      <w:r w:rsidRPr="006B7C5A">
        <w:rPr>
          <w:rFonts w:ascii="Times New Roman" w:hAnsi="Times New Roman"/>
          <w:sz w:val="27"/>
          <w:szCs w:val="27"/>
        </w:rPr>
        <w:t>Лоринские</w:t>
      </w:r>
      <w:proofErr w:type="spellEnd"/>
      <w:r w:rsidRPr="006B7C5A">
        <w:rPr>
          <w:rFonts w:ascii="Times New Roman" w:hAnsi="Times New Roman"/>
          <w:sz w:val="27"/>
          <w:szCs w:val="27"/>
        </w:rPr>
        <w:t xml:space="preserve"> ключи» (площадью ориентировочно 1 000 кв. м) расположена на территории земельного участка  (общая площадь 387 000 +/- 131 кв. м, адрес объекта:</w:t>
      </w:r>
      <w:proofErr w:type="gramEnd"/>
      <w:r w:rsidRPr="006B7C5A">
        <w:rPr>
          <w:rFonts w:ascii="Times New Roman" w:hAnsi="Times New Roman"/>
          <w:sz w:val="27"/>
          <w:szCs w:val="27"/>
        </w:rPr>
        <w:t xml:space="preserve"> </w:t>
      </w:r>
      <w:proofErr w:type="gramStart"/>
      <w:r w:rsidRPr="006B7C5A">
        <w:rPr>
          <w:rFonts w:ascii="Times New Roman" w:hAnsi="Times New Roman"/>
          <w:sz w:val="27"/>
          <w:szCs w:val="27"/>
        </w:rPr>
        <w:t>Чукотский автономный округ, р-н Чукотский, в районе двадцать шестого километра автодороги Лаврентия - </w:t>
      </w:r>
      <w:proofErr w:type="spellStart"/>
      <w:r w:rsidRPr="006B7C5A">
        <w:rPr>
          <w:rFonts w:ascii="Times New Roman" w:hAnsi="Times New Roman"/>
          <w:sz w:val="27"/>
          <w:szCs w:val="27"/>
        </w:rPr>
        <w:t>Лорино</w:t>
      </w:r>
      <w:proofErr w:type="spellEnd"/>
      <w:r w:rsidRPr="006B7C5A">
        <w:rPr>
          <w:rFonts w:ascii="Times New Roman" w:hAnsi="Times New Roman"/>
          <w:sz w:val="27"/>
          <w:szCs w:val="27"/>
        </w:rPr>
        <w:t xml:space="preserve">), не входящего в административно-территориальные границы сельского поселения </w:t>
      </w:r>
      <w:proofErr w:type="spellStart"/>
      <w:r w:rsidRPr="006B7C5A">
        <w:rPr>
          <w:rFonts w:ascii="Times New Roman" w:hAnsi="Times New Roman"/>
          <w:sz w:val="27"/>
          <w:szCs w:val="27"/>
        </w:rPr>
        <w:t>Лорино</w:t>
      </w:r>
      <w:proofErr w:type="spellEnd"/>
      <w:r w:rsidRPr="006B7C5A">
        <w:rPr>
          <w:rFonts w:ascii="Times New Roman" w:hAnsi="Times New Roman"/>
          <w:sz w:val="27"/>
          <w:szCs w:val="27"/>
        </w:rPr>
        <w:t>, и являющегося собственностью Чукотского муниципального района с установленной категорией земель – земли сельскохозяйственного назначения.</w:t>
      </w:r>
      <w:proofErr w:type="gramEnd"/>
    </w:p>
    <w:p w:rsidR="00ED0F83" w:rsidRPr="006B7C5A" w:rsidRDefault="00ED0F83" w:rsidP="007B0D13">
      <w:pPr>
        <w:spacing w:after="0" w:line="240" w:lineRule="auto"/>
        <w:ind w:firstLine="709"/>
        <w:jc w:val="both"/>
        <w:rPr>
          <w:rFonts w:ascii="Times New Roman" w:hAnsi="Times New Roman"/>
          <w:sz w:val="27"/>
          <w:szCs w:val="27"/>
        </w:rPr>
      </w:pPr>
      <w:r w:rsidRPr="006B7C5A">
        <w:rPr>
          <w:rFonts w:ascii="Times New Roman" w:hAnsi="Times New Roman"/>
          <w:sz w:val="27"/>
          <w:szCs w:val="27"/>
        </w:rPr>
        <w:t>Таким образом, реализацию мероприятий по обустройству места массового отдыха «</w:t>
      </w:r>
      <w:proofErr w:type="spellStart"/>
      <w:r w:rsidRPr="006B7C5A">
        <w:rPr>
          <w:rFonts w:ascii="Times New Roman" w:hAnsi="Times New Roman"/>
          <w:sz w:val="27"/>
          <w:szCs w:val="27"/>
        </w:rPr>
        <w:t>Лоринские</w:t>
      </w:r>
      <w:proofErr w:type="spellEnd"/>
      <w:r w:rsidRPr="006B7C5A">
        <w:rPr>
          <w:rFonts w:ascii="Times New Roman" w:hAnsi="Times New Roman"/>
          <w:sz w:val="27"/>
          <w:szCs w:val="27"/>
        </w:rPr>
        <w:t xml:space="preserve"> ключи» необходимо было предусмотреть в рамках реализации мероприятий по благоустройству Чукотского муниципального района, являющегося собственником земельного участка, на котором проведены работу по обустройству места массового отдыха «</w:t>
      </w:r>
      <w:proofErr w:type="spellStart"/>
      <w:r w:rsidRPr="006B7C5A">
        <w:rPr>
          <w:rFonts w:ascii="Times New Roman" w:hAnsi="Times New Roman"/>
          <w:sz w:val="27"/>
          <w:szCs w:val="27"/>
        </w:rPr>
        <w:t>Лоринские</w:t>
      </w:r>
      <w:proofErr w:type="spellEnd"/>
      <w:r w:rsidRPr="006B7C5A">
        <w:rPr>
          <w:rFonts w:ascii="Times New Roman" w:hAnsi="Times New Roman"/>
          <w:sz w:val="27"/>
          <w:szCs w:val="27"/>
        </w:rPr>
        <w:t xml:space="preserve"> ключи», о чем в Администрацию муниципального образования «Чукотский муниципальный район» направлено информационное письмо.</w:t>
      </w:r>
    </w:p>
    <w:p w:rsidR="00ED0F83" w:rsidRPr="006B7C5A" w:rsidRDefault="00ED0F83" w:rsidP="007B0D13">
      <w:pPr>
        <w:spacing w:after="0" w:line="240" w:lineRule="auto"/>
        <w:ind w:firstLine="709"/>
        <w:jc w:val="both"/>
        <w:rPr>
          <w:rFonts w:ascii="Times New Roman" w:hAnsi="Times New Roman"/>
          <w:sz w:val="27"/>
          <w:szCs w:val="27"/>
        </w:rPr>
      </w:pPr>
      <w:r w:rsidRPr="006B7C5A">
        <w:rPr>
          <w:rFonts w:ascii="Times New Roman" w:hAnsi="Times New Roman"/>
          <w:sz w:val="27"/>
          <w:szCs w:val="27"/>
        </w:rPr>
        <w:t>При реализации мероприятий Приоритетного проекта в Чукотском автономном округе нормативно н</w:t>
      </w:r>
      <w:r w:rsidRPr="006B7C5A">
        <w:rPr>
          <w:rFonts w:ascii="Times New Roman" w:hAnsi="Times New Roman"/>
          <w:color w:val="000000"/>
          <w:sz w:val="27"/>
          <w:szCs w:val="27"/>
        </w:rPr>
        <w:t xml:space="preserve">е урегулирован вопрос о передаче объектов благоустройства, созданных (приобретенных) в рамках Приоритетного проекта «Формирование комфортной городской среды», для их дальнейшего использования и сохранности. </w:t>
      </w:r>
      <w:proofErr w:type="gramStart"/>
      <w:r w:rsidRPr="006B7C5A">
        <w:rPr>
          <w:rFonts w:ascii="Times New Roman" w:hAnsi="Times New Roman"/>
          <w:color w:val="000000"/>
          <w:sz w:val="27"/>
          <w:szCs w:val="27"/>
        </w:rPr>
        <w:t xml:space="preserve">Для устранения выявленных недостатков Правительству Чукотского автономного округа рекомендовано рассмотреть предложение о внесении соответствующих изменений в порядки предоставления </w:t>
      </w:r>
      <w:r w:rsidRPr="006B7C5A">
        <w:rPr>
          <w:rFonts w:ascii="Times New Roman" w:hAnsi="Times New Roman"/>
          <w:sz w:val="27"/>
          <w:szCs w:val="27"/>
        </w:rPr>
        <w:t xml:space="preserve">субсидий из окружного бюджета бюджетам муниципальных образований Чукотского автономного округа в целях </w:t>
      </w:r>
      <w:proofErr w:type="spellStart"/>
      <w:r w:rsidRPr="006B7C5A">
        <w:rPr>
          <w:rFonts w:ascii="Times New Roman" w:hAnsi="Times New Roman"/>
          <w:sz w:val="27"/>
          <w:szCs w:val="27"/>
        </w:rPr>
        <w:t>софинансирования</w:t>
      </w:r>
      <w:proofErr w:type="spellEnd"/>
      <w:r w:rsidRPr="006B7C5A">
        <w:rPr>
          <w:rFonts w:ascii="Times New Roman" w:hAnsi="Times New Roman"/>
          <w:sz w:val="27"/>
          <w:szCs w:val="27"/>
        </w:rPr>
        <w:t xml:space="preserve"> расходных обязательств муниципальных образований по исполнению полномочий органов местного самоуправления в сфере развития благоустройства населенных пунктов на содействие развитию благоустройства населенных пунктов и формирование современной городской среды, а также</w:t>
      </w:r>
      <w:proofErr w:type="gramEnd"/>
      <w:r w:rsidRPr="006B7C5A">
        <w:rPr>
          <w:rFonts w:ascii="Times New Roman" w:hAnsi="Times New Roman"/>
          <w:sz w:val="27"/>
          <w:szCs w:val="27"/>
        </w:rPr>
        <w:t xml:space="preserve"> на поддержку обустройства мест массового отдыха населения (городских парков), предусмотренных Государственной программой </w:t>
      </w:r>
      <w:r w:rsidRPr="006B7C5A">
        <w:rPr>
          <w:rStyle w:val="FontStyle15"/>
          <w:sz w:val="27"/>
          <w:szCs w:val="27"/>
        </w:rPr>
        <w:t>«Формирование комфортной городской среды в Чукотском автономном округе в 2018-2022 годах»</w:t>
      </w:r>
      <w:r w:rsidRPr="006B7C5A">
        <w:rPr>
          <w:rFonts w:ascii="Times New Roman" w:hAnsi="Times New Roman"/>
          <w:sz w:val="27"/>
          <w:szCs w:val="27"/>
        </w:rPr>
        <w:t>.</w:t>
      </w:r>
    </w:p>
    <w:p w:rsidR="00AD62CC" w:rsidRPr="006B7C5A" w:rsidRDefault="00AD62CC" w:rsidP="007B0D13">
      <w:pPr>
        <w:spacing w:before="120" w:after="0" w:line="240" w:lineRule="auto"/>
        <w:ind w:firstLine="709"/>
        <w:jc w:val="both"/>
        <w:rPr>
          <w:rFonts w:ascii="Times New Roman" w:hAnsi="Times New Roman" w:cs="Times New Roman"/>
          <w:sz w:val="27"/>
          <w:szCs w:val="27"/>
        </w:rPr>
      </w:pPr>
      <w:proofErr w:type="gramStart"/>
      <w:r w:rsidRPr="006B7C5A">
        <w:rPr>
          <w:rFonts w:ascii="Times New Roman" w:hAnsi="Times New Roman" w:cs="Times New Roman"/>
          <w:b/>
          <w:sz w:val="27"/>
          <w:szCs w:val="27"/>
        </w:rPr>
        <w:t xml:space="preserve">Контрольным мероприятием </w:t>
      </w:r>
      <w:r w:rsidRPr="006B7C5A">
        <w:rPr>
          <w:rStyle w:val="FontStyle15"/>
          <w:b/>
          <w:sz w:val="27"/>
          <w:szCs w:val="27"/>
        </w:rPr>
        <w:t>«Проверка законности и результативности использования средств окружного бюджета и иных источников на реализацию Государственной программы «</w:t>
      </w:r>
      <w:proofErr w:type="spellStart"/>
      <w:r w:rsidRPr="006B7C5A">
        <w:rPr>
          <w:rStyle w:val="FontStyle15"/>
          <w:b/>
          <w:sz w:val="27"/>
          <w:szCs w:val="27"/>
        </w:rPr>
        <w:t>Энергоэффективность</w:t>
      </w:r>
      <w:proofErr w:type="spellEnd"/>
      <w:r w:rsidRPr="006B7C5A">
        <w:rPr>
          <w:rStyle w:val="FontStyle15"/>
          <w:b/>
          <w:sz w:val="27"/>
          <w:szCs w:val="27"/>
        </w:rPr>
        <w:t xml:space="preserve"> и развитие энергетики Чукотского автономного округа на 2016-2020 годы» Подпрограммы «Развитие и модернизация электроэнергетики» за 2017 год </w:t>
      </w:r>
      <w:r w:rsidRPr="006B7C5A">
        <w:rPr>
          <w:rStyle w:val="FontStyle15"/>
          <w:sz w:val="27"/>
          <w:szCs w:val="27"/>
        </w:rPr>
        <w:t>(пункт 1.15.</w:t>
      </w:r>
      <w:proofErr w:type="gramEnd"/>
      <w:r w:rsidRPr="006B7C5A">
        <w:rPr>
          <w:rStyle w:val="FontStyle15"/>
          <w:sz w:val="27"/>
          <w:szCs w:val="27"/>
        </w:rPr>
        <w:t xml:space="preserve"> </w:t>
      </w:r>
      <w:proofErr w:type="gramStart"/>
      <w:r w:rsidRPr="006B7C5A">
        <w:rPr>
          <w:rStyle w:val="FontStyle15"/>
          <w:sz w:val="27"/>
          <w:szCs w:val="27"/>
        </w:rPr>
        <w:t xml:space="preserve">Плана работы) </w:t>
      </w:r>
      <w:r w:rsidRPr="006B7C5A">
        <w:rPr>
          <w:rFonts w:ascii="Times New Roman" w:hAnsi="Times New Roman" w:cs="Times New Roman"/>
          <w:sz w:val="27"/>
          <w:szCs w:val="27"/>
        </w:rPr>
        <w:t>были охвачены два объекта:</w:t>
      </w:r>
      <w:proofErr w:type="gramEnd"/>
      <w:r w:rsidRPr="006B7C5A">
        <w:rPr>
          <w:rFonts w:ascii="Times New Roman" w:hAnsi="Times New Roman" w:cs="Times New Roman"/>
          <w:sz w:val="27"/>
          <w:szCs w:val="27"/>
        </w:rPr>
        <w:t xml:space="preserve"> </w:t>
      </w:r>
      <w:r w:rsidRPr="006B7C5A">
        <w:rPr>
          <w:rFonts w:ascii="Times New Roman" w:eastAsia="Times New Roman" w:hAnsi="Times New Roman" w:cs="Times New Roman"/>
          <w:sz w:val="27"/>
          <w:szCs w:val="27"/>
        </w:rPr>
        <w:t xml:space="preserve">Департамент промышленной и сельскохозяйственной политики Чукотского автономного округа </w:t>
      </w:r>
      <w:r w:rsidR="00244679" w:rsidRPr="006B7C5A">
        <w:rPr>
          <w:rFonts w:ascii="Times New Roman" w:eastAsia="Times New Roman" w:hAnsi="Times New Roman" w:cs="Times New Roman"/>
          <w:sz w:val="27"/>
          <w:szCs w:val="27"/>
        </w:rPr>
        <w:t xml:space="preserve">(далее – Департамент промышленности) </w:t>
      </w:r>
      <w:r w:rsidRPr="006B7C5A">
        <w:rPr>
          <w:rFonts w:ascii="Times New Roman" w:eastAsia="Times New Roman" w:hAnsi="Times New Roman" w:cs="Times New Roman"/>
          <w:sz w:val="27"/>
          <w:szCs w:val="27"/>
        </w:rPr>
        <w:t xml:space="preserve">и </w:t>
      </w:r>
      <w:r w:rsidRPr="006B7C5A">
        <w:rPr>
          <w:rStyle w:val="FontStyle15"/>
          <w:sz w:val="27"/>
          <w:szCs w:val="27"/>
        </w:rPr>
        <w:t xml:space="preserve">Государственное казенное учреждение «Управление капитального строительства </w:t>
      </w:r>
      <w:r w:rsidRPr="006B7C5A">
        <w:rPr>
          <w:rFonts w:ascii="Times New Roman" w:hAnsi="Times New Roman" w:cs="Times New Roman"/>
          <w:sz w:val="27"/>
          <w:szCs w:val="27"/>
        </w:rPr>
        <w:t>Чукотского автономного округа»</w:t>
      </w:r>
      <w:r w:rsidR="00244679" w:rsidRPr="006B7C5A">
        <w:rPr>
          <w:rFonts w:ascii="Times New Roman" w:hAnsi="Times New Roman" w:cs="Times New Roman"/>
          <w:sz w:val="27"/>
          <w:szCs w:val="27"/>
        </w:rPr>
        <w:t xml:space="preserve"> (далее – Управление)</w:t>
      </w:r>
      <w:r w:rsidRPr="006B7C5A">
        <w:rPr>
          <w:rFonts w:ascii="Times New Roman" w:hAnsi="Times New Roman" w:cs="Times New Roman"/>
          <w:sz w:val="27"/>
          <w:szCs w:val="27"/>
        </w:rPr>
        <w:t>.</w:t>
      </w:r>
    </w:p>
    <w:p w:rsidR="00AD62CC" w:rsidRPr="006B7C5A" w:rsidRDefault="00AD62CC" w:rsidP="007B0D13">
      <w:pPr>
        <w:spacing w:after="0" w:line="240" w:lineRule="auto"/>
        <w:ind w:firstLine="708"/>
        <w:jc w:val="both"/>
        <w:rPr>
          <w:rFonts w:ascii="Times New Roman" w:hAnsi="Times New Roman" w:cs="Times New Roman"/>
          <w:sz w:val="27"/>
          <w:szCs w:val="27"/>
        </w:rPr>
      </w:pPr>
      <w:r w:rsidRPr="006B7C5A">
        <w:rPr>
          <w:rFonts w:ascii="Times New Roman" w:hAnsi="Times New Roman" w:cs="Times New Roman"/>
          <w:sz w:val="27"/>
          <w:szCs w:val="27"/>
        </w:rPr>
        <w:t>В ходе контрольного мероприятия установлено следующее.</w:t>
      </w:r>
    </w:p>
    <w:p w:rsidR="00AD62CC" w:rsidRPr="006B7C5A" w:rsidRDefault="00AD62CC" w:rsidP="007B0D13">
      <w:pPr>
        <w:tabs>
          <w:tab w:val="left" w:pos="709"/>
        </w:tabs>
        <w:spacing w:after="0" w:line="240" w:lineRule="auto"/>
        <w:jc w:val="both"/>
        <w:rPr>
          <w:rFonts w:ascii="Times New Roman" w:hAnsi="Times New Roman"/>
          <w:iCs/>
          <w:color w:val="000000"/>
          <w:sz w:val="27"/>
          <w:szCs w:val="27"/>
        </w:rPr>
      </w:pPr>
      <w:r w:rsidRPr="006B7C5A">
        <w:rPr>
          <w:rFonts w:ascii="Times New Roman" w:hAnsi="Times New Roman"/>
          <w:sz w:val="28"/>
          <w:szCs w:val="28"/>
        </w:rPr>
        <w:tab/>
      </w:r>
      <w:r w:rsidRPr="006B7C5A">
        <w:rPr>
          <w:rFonts w:ascii="Times New Roman" w:hAnsi="Times New Roman"/>
          <w:sz w:val="27"/>
          <w:szCs w:val="27"/>
        </w:rPr>
        <w:t xml:space="preserve">В 2017 году реализация Подпрограммы осуществлялась в рамках двух основных мероприятий: «Строительство, реконструкция и проектно-изыскательские работы», </w:t>
      </w:r>
      <w:r w:rsidRPr="006B7C5A">
        <w:rPr>
          <w:rFonts w:ascii="Times New Roman" w:hAnsi="Times New Roman"/>
          <w:iCs/>
          <w:color w:val="000000"/>
          <w:sz w:val="27"/>
          <w:szCs w:val="27"/>
        </w:rPr>
        <w:t xml:space="preserve">«Государственная поддержка </w:t>
      </w:r>
      <w:proofErr w:type="spellStart"/>
      <w:r w:rsidRPr="006B7C5A">
        <w:rPr>
          <w:rFonts w:ascii="Times New Roman" w:hAnsi="Times New Roman"/>
          <w:iCs/>
          <w:color w:val="000000"/>
          <w:sz w:val="27"/>
          <w:szCs w:val="27"/>
        </w:rPr>
        <w:t>энергоснабжающих</w:t>
      </w:r>
      <w:proofErr w:type="spellEnd"/>
      <w:r w:rsidRPr="006B7C5A">
        <w:rPr>
          <w:rFonts w:ascii="Times New Roman" w:hAnsi="Times New Roman"/>
          <w:iCs/>
          <w:color w:val="000000"/>
          <w:sz w:val="27"/>
          <w:szCs w:val="27"/>
        </w:rPr>
        <w:t xml:space="preserve"> организаций».</w:t>
      </w:r>
    </w:p>
    <w:p w:rsidR="00AD62CC" w:rsidRPr="006B7C5A" w:rsidRDefault="00AD62CC" w:rsidP="007B0D13">
      <w:pPr>
        <w:tabs>
          <w:tab w:val="left" w:pos="709"/>
        </w:tabs>
        <w:spacing w:after="0" w:line="240" w:lineRule="auto"/>
        <w:jc w:val="both"/>
        <w:rPr>
          <w:rFonts w:ascii="Times New Roman" w:hAnsi="Times New Roman"/>
          <w:sz w:val="27"/>
          <w:szCs w:val="27"/>
        </w:rPr>
      </w:pPr>
      <w:r w:rsidRPr="006B7C5A">
        <w:rPr>
          <w:rFonts w:ascii="Times New Roman" w:hAnsi="Times New Roman"/>
          <w:sz w:val="27"/>
          <w:szCs w:val="27"/>
        </w:rPr>
        <w:tab/>
        <w:t>В ходе контрольного мероприятия проверено использование средств на сумму 4 000 866,6 тыс. рублей. По результатам проверки выявлены нарушения, финансовая оценка которых составила 925 693,0 тыс. рублей.</w:t>
      </w:r>
    </w:p>
    <w:p w:rsidR="00AD62CC" w:rsidRPr="006B7C5A" w:rsidRDefault="00AD62CC" w:rsidP="007B0D13">
      <w:pPr>
        <w:spacing w:after="0" w:line="240" w:lineRule="auto"/>
        <w:ind w:firstLine="708"/>
        <w:jc w:val="both"/>
        <w:rPr>
          <w:rFonts w:ascii="Times New Roman" w:hAnsi="Times New Roman"/>
          <w:sz w:val="27"/>
          <w:szCs w:val="27"/>
        </w:rPr>
      </w:pPr>
      <w:r w:rsidRPr="006B7C5A">
        <w:rPr>
          <w:rFonts w:ascii="Times New Roman" w:hAnsi="Times New Roman"/>
          <w:sz w:val="27"/>
          <w:szCs w:val="27"/>
        </w:rPr>
        <w:t>В результате ненадлежащего исполнения обязательств ООО «</w:t>
      </w:r>
      <w:proofErr w:type="spellStart"/>
      <w:r w:rsidRPr="006B7C5A">
        <w:rPr>
          <w:rFonts w:ascii="Times New Roman" w:hAnsi="Times New Roman"/>
          <w:sz w:val="27"/>
          <w:szCs w:val="27"/>
        </w:rPr>
        <w:t>ЭнергоСпецРемонт</w:t>
      </w:r>
      <w:proofErr w:type="spellEnd"/>
      <w:r w:rsidRPr="006B7C5A">
        <w:rPr>
          <w:rFonts w:ascii="Times New Roman" w:hAnsi="Times New Roman"/>
          <w:sz w:val="27"/>
          <w:szCs w:val="27"/>
        </w:rPr>
        <w:t>» по государственному контракту на выполнение строительно-монтажных работ по объекту «</w:t>
      </w:r>
      <w:proofErr w:type="gramStart"/>
      <w:r w:rsidRPr="006B7C5A">
        <w:rPr>
          <w:rFonts w:ascii="Times New Roman" w:hAnsi="Times New Roman"/>
          <w:sz w:val="27"/>
          <w:szCs w:val="27"/>
        </w:rPr>
        <w:t>ВЛ</w:t>
      </w:r>
      <w:proofErr w:type="gramEnd"/>
      <w:r w:rsidRPr="006B7C5A">
        <w:rPr>
          <w:rFonts w:ascii="Times New Roman" w:hAnsi="Times New Roman"/>
          <w:sz w:val="27"/>
          <w:szCs w:val="27"/>
        </w:rPr>
        <w:t xml:space="preserve"> 110 кВ </w:t>
      </w:r>
      <w:proofErr w:type="spellStart"/>
      <w:r w:rsidRPr="006B7C5A">
        <w:rPr>
          <w:rFonts w:ascii="Times New Roman" w:hAnsi="Times New Roman"/>
          <w:sz w:val="27"/>
          <w:szCs w:val="27"/>
        </w:rPr>
        <w:t>Билибино-Песчанка</w:t>
      </w:r>
      <w:proofErr w:type="spellEnd"/>
      <w:r w:rsidRPr="006B7C5A">
        <w:rPr>
          <w:rFonts w:ascii="Times New Roman" w:hAnsi="Times New Roman"/>
          <w:sz w:val="27"/>
          <w:szCs w:val="27"/>
        </w:rPr>
        <w:t xml:space="preserve"> </w:t>
      </w:r>
      <w:r w:rsidRPr="006B7C5A">
        <w:rPr>
          <w:rFonts w:ascii="Times New Roman" w:hAnsi="Times New Roman"/>
          <w:sz w:val="27"/>
          <w:szCs w:val="27"/>
          <w:lang w:val="en-US"/>
        </w:rPr>
        <w:t>I</w:t>
      </w:r>
      <w:r w:rsidRPr="006B7C5A">
        <w:rPr>
          <w:rFonts w:ascii="Times New Roman" w:hAnsi="Times New Roman"/>
          <w:sz w:val="27"/>
          <w:szCs w:val="27"/>
        </w:rPr>
        <w:t xml:space="preserve"> цепь с отпайкой на ПС </w:t>
      </w:r>
      <w:proofErr w:type="spellStart"/>
      <w:r w:rsidRPr="006B7C5A">
        <w:rPr>
          <w:rFonts w:ascii="Times New Roman" w:hAnsi="Times New Roman"/>
          <w:sz w:val="27"/>
          <w:szCs w:val="27"/>
        </w:rPr>
        <w:t>Кекура</w:t>
      </w:r>
      <w:proofErr w:type="spellEnd"/>
      <w:r w:rsidRPr="006B7C5A">
        <w:rPr>
          <w:rFonts w:ascii="Times New Roman" w:hAnsi="Times New Roman"/>
          <w:sz w:val="27"/>
          <w:szCs w:val="27"/>
        </w:rPr>
        <w:t>» в 2017 году допущено неэффективное использование средств окружного бюджета в сумме 899 189,4 рублей, что является нарушением статьи 34 Бюджетного кодекса Российской Федерации.</w:t>
      </w:r>
    </w:p>
    <w:p w:rsidR="00AD62CC" w:rsidRPr="006B7C5A" w:rsidRDefault="00AD62CC" w:rsidP="007B0D13">
      <w:pPr>
        <w:spacing w:after="0" w:line="240" w:lineRule="auto"/>
        <w:ind w:firstLine="708"/>
        <w:jc w:val="both"/>
        <w:rPr>
          <w:rFonts w:ascii="Times New Roman" w:hAnsi="Times New Roman"/>
          <w:bCs/>
          <w:sz w:val="27"/>
          <w:szCs w:val="27"/>
        </w:rPr>
      </w:pPr>
      <w:proofErr w:type="gramStart"/>
      <w:r w:rsidRPr="006B7C5A">
        <w:rPr>
          <w:rFonts w:ascii="Times New Roman" w:hAnsi="Times New Roman"/>
          <w:sz w:val="27"/>
          <w:szCs w:val="27"/>
        </w:rPr>
        <w:t xml:space="preserve">В результате неправомерно принятых управленческих решений должностными лицами Департамента промышленности, в нарушение статьи 78 Бюджетного кодекса Российской Федерации и </w:t>
      </w:r>
      <w:r w:rsidRPr="006B7C5A">
        <w:rPr>
          <w:rFonts w:ascii="Times New Roman" w:hAnsi="Times New Roman"/>
          <w:bCs/>
          <w:sz w:val="27"/>
          <w:szCs w:val="27"/>
        </w:rPr>
        <w:t>Порядка предоставления из окружного бюджета субсидии гарантирующим поставщикам (</w:t>
      </w:r>
      <w:proofErr w:type="spellStart"/>
      <w:r w:rsidRPr="006B7C5A">
        <w:rPr>
          <w:rFonts w:ascii="Times New Roman" w:hAnsi="Times New Roman"/>
          <w:bCs/>
          <w:sz w:val="27"/>
          <w:szCs w:val="27"/>
        </w:rPr>
        <w:t>энергосбытовым</w:t>
      </w:r>
      <w:proofErr w:type="spellEnd"/>
      <w:r w:rsidRPr="006B7C5A">
        <w:rPr>
          <w:rFonts w:ascii="Times New Roman" w:hAnsi="Times New Roman"/>
          <w:bCs/>
          <w:sz w:val="27"/>
          <w:szCs w:val="27"/>
        </w:rPr>
        <w:t xml:space="preserve"> (</w:t>
      </w:r>
      <w:proofErr w:type="spellStart"/>
      <w:r w:rsidRPr="006B7C5A">
        <w:rPr>
          <w:rFonts w:ascii="Times New Roman" w:hAnsi="Times New Roman"/>
          <w:bCs/>
          <w:sz w:val="27"/>
          <w:szCs w:val="27"/>
        </w:rPr>
        <w:t>энергоснабжающим</w:t>
      </w:r>
      <w:proofErr w:type="spellEnd"/>
      <w:r w:rsidRPr="006B7C5A">
        <w:rPr>
          <w:rFonts w:ascii="Times New Roman" w:hAnsi="Times New Roman"/>
          <w:bCs/>
          <w:sz w:val="27"/>
          <w:szCs w:val="27"/>
        </w:rPr>
        <w:t xml:space="preserve">)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w:t>
      </w:r>
      <w:r w:rsidRPr="006B7C5A">
        <w:rPr>
          <w:rFonts w:ascii="Times New Roman" w:hAnsi="Times New Roman"/>
          <w:sz w:val="27"/>
          <w:szCs w:val="27"/>
        </w:rPr>
        <w:t xml:space="preserve">остатки средств субсидии, предоставляемой </w:t>
      </w:r>
      <w:r w:rsidRPr="006B7C5A">
        <w:rPr>
          <w:rFonts w:ascii="Times New Roman" w:hAnsi="Times New Roman"/>
          <w:bCs/>
          <w:sz w:val="27"/>
          <w:szCs w:val="27"/>
        </w:rPr>
        <w:t>гарантирующим поставщикам (</w:t>
      </w:r>
      <w:proofErr w:type="spellStart"/>
      <w:r w:rsidRPr="006B7C5A">
        <w:rPr>
          <w:rFonts w:ascii="Times New Roman" w:hAnsi="Times New Roman"/>
          <w:bCs/>
          <w:sz w:val="27"/>
          <w:szCs w:val="27"/>
        </w:rPr>
        <w:t>энергосбытовым</w:t>
      </w:r>
      <w:proofErr w:type="spellEnd"/>
      <w:proofErr w:type="gramEnd"/>
      <w:r w:rsidRPr="006B7C5A">
        <w:rPr>
          <w:rFonts w:ascii="Times New Roman" w:hAnsi="Times New Roman"/>
          <w:bCs/>
          <w:sz w:val="27"/>
          <w:szCs w:val="27"/>
        </w:rPr>
        <w:t xml:space="preserve"> (</w:t>
      </w:r>
      <w:proofErr w:type="spellStart"/>
      <w:proofErr w:type="gramStart"/>
      <w:r w:rsidRPr="006B7C5A">
        <w:rPr>
          <w:rFonts w:ascii="Times New Roman" w:hAnsi="Times New Roman"/>
          <w:bCs/>
          <w:sz w:val="27"/>
          <w:szCs w:val="27"/>
        </w:rPr>
        <w:t>энергоснабжающим</w:t>
      </w:r>
      <w:proofErr w:type="spellEnd"/>
      <w:r w:rsidRPr="006B7C5A">
        <w:rPr>
          <w:rFonts w:ascii="Times New Roman" w:hAnsi="Times New Roman"/>
          <w:bCs/>
          <w:sz w:val="27"/>
          <w:szCs w:val="27"/>
        </w:rPr>
        <w:t xml:space="preserve">) организациям), </w:t>
      </w:r>
      <w:r w:rsidRPr="006B7C5A">
        <w:rPr>
          <w:rFonts w:ascii="Times New Roman" w:hAnsi="Times New Roman"/>
          <w:sz w:val="27"/>
          <w:szCs w:val="27"/>
        </w:rPr>
        <w:t>в общей сумме  26 503,6 тыс. рублей, распределены и перечислены получателям субсидии в отсутствие решения Комитета государственного регулирования цен и тарифов Чукотского автономного округа</w:t>
      </w:r>
      <w:r w:rsidRPr="006B7C5A">
        <w:rPr>
          <w:rFonts w:ascii="Times New Roman" w:hAnsi="Times New Roman"/>
          <w:bCs/>
          <w:sz w:val="27"/>
          <w:szCs w:val="27"/>
        </w:rPr>
        <w:t>.</w:t>
      </w:r>
      <w:proofErr w:type="gramEnd"/>
    </w:p>
    <w:p w:rsidR="00AD62CC" w:rsidRPr="006B7C5A" w:rsidRDefault="00AD62CC" w:rsidP="007B0D13">
      <w:pPr>
        <w:spacing w:after="0" w:line="240" w:lineRule="auto"/>
        <w:ind w:firstLine="708"/>
        <w:jc w:val="both"/>
        <w:rPr>
          <w:rFonts w:ascii="Times New Roman" w:hAnsi="Times New Roman"/>
          <w:sz w:val="27"/>
          <w:szCs w:val="27"/>
        </w:rPr>
      </w:pPr>
      <w:proofErr w:type="gramStart"/>
      <w:r w:rsidRPr="006B7C5A">
        <w:rPr>
          <w:rFonts w:ascii="Times New Roman" w:hAnsi="Times New Roman"/>
          <w:bCs/>
          <w:sz w:val="27"/>
          <w:szCs w:val="27"/>
        </w:rPr>
        <w:t xml:space="preserve">В рамках реализации мероприятия </w:t>
      </w:r>
      <w:r w:rsidRPr="006B7C5A">
        <w:rPr>
          <w:rFonts w:ascii="Times New Roman" w:hAnsi="Times New Roman"/>
          <w:sz w:val="27"/>
          <w:szCs w:val="27"/>
        </w:rPr>
        <w:t xml:space="preserve">«Субсидия на возмещение части затрат на уплату процентов по кредитам (займам), привлеченным для реализации инвестиционного проекта «Газификация </w:t>
      </w:r>
      <w:proofErr w:type="spellStart"/>
      <w:r w:rsidRPr="006B7C5A">
        <w:rPr>
          <w:rFonts w:ascii="Times New Roman" w:hAnsi="Times New Roman"/>
          <w:sz w:val="27"/>
          <w:szCs w:val="27"/>
        </w:rPr>
        <w:t>Анадырской</w:t>
      </w:r>
      <w:proofErr w:type="spellEnd"/>
      <w:r w:rsidRPr="006B7C5A">
        <w:rPr>
          <w:rFonts w:ascii="Times New Roman" w:hAnsi="Times New Roman"/>
          <w:sz w:val="27"/>
          <w:szCs w:val="27"/>
        </w:rPr>
        <w:t xml:space="preserve"> ТЭЦ, в т.ч. ПИР (1 этап)»</w:t>
      </w:r>
      <w:r w:rsidRPr="006B7C5A">
        <w:rPr>
          <w:rFonts w:ascii="Times New Roman" w:hAnsi="Times New Roman"/>
          <w:bCs/>
          <w:sz w:val="27"/>
          <w:szCs w:val="27"/>
        </w:rPr>
        <w:t xml:space="preserve"> </w:t>
      </w:r>
      <w:r w:rsidRPr="006B7C5A">
        <w:rPr>
          <w:rFonts w:ascii="Times New Roman" w:hAnsi="Times New Roman"/>
          <w:sz w:val="27"/>
          <w:szCs w:val="27"/>
        </w:rPr>
        <w:t>проверке не представлено обоснование необходимости осуществления АО «</w:t>
      </w:r>
      <w:proofErr w:type="spellStart"/>
      <w:r w:rsidRPr="006B7C5A">
        <w:rPr>
          <w:rFonts w:ascii="Times New Roman" w:hAnsi="Times New Roman"/>
          <w:sz w:val="27"/>
          <w:szCs w:val="27"/>
        </w:rPr>
        <w:t>Чукотэнерго</w:t>
      </w:r>
      <w:proofErr w:type="spellEnd"/>
      <w:r w:rsidRPr="006B7C5A">
        <w:rPr>
          <w:rFonts w:ascii="Times New Roman" w:hAnsi="Times New Roman"/>
          <w:sz w:val="27"/>
          <w:szCs w:val="27"/>
        </w:rPr>
        <w:t>» кредитного займа на сумму 63 194,1 тыс. рублей в рамках Соглашения на предоставление субсидии, заключенного Департаментом промышленности с АО «</w:t>
      </w:r>
      <w:proofErr w:type="spellStart"/>
      <w:r w:rsidRPr="006B7C5A">
        <w:rPr>
          <w:rFonts w:ascii="Times New Roman" w:hAnsi="Times New Roman"/>
          <w:sz w:val="27"/>
          <w:szCs w:val="27"/>
        </w:rPr>
        <w:t>Чукотэнерго</w:t>
      </w:r>
      <w:proofErr w:type="spellEnd"/>
      <w:r w:rsidRPr="006B7C5A">
        <w:rPr>
          <w:rFonts w:ascii="Times New Roman" w:hAnsi="Times New Roman"/>
          <w:sz w:val="27"/>
          <w:szCs w:val="27"/>
        </w:rPr>
        <w:t>».</w:t>
      </w:r>
      <w:proofErr w:type="gramEnd"/>
      <w:r w:rsidRPr="006B7C5A">
        <w:rPr>
          <w:rFonts w:ascii="Times New Roman" w:hAnsi="Times New Roman"/>
          <w:sz w:val="27"/>
          <w:szCs w:val="27"/>
        </w:rPr>
        <w:t xml:space="preserve"> Предусмотренный показатель результативности в соглашении, в виде количества отчетов о выполненных работах, не характеризует результативность предоставления субсидии и не отражает качественное измерение при установлении результативности предоставления субсидии. </w:t>
      </w:r>
    </w:p>
    <w:p w:rsidR="00AD62CC" w:rsidRPr="006B7C5A" w:rsidRDefault="00AD62CC" w:rsidP="007B0D13">
      <w:pPr>
        <w:spacing w:after="0" w:line="240" w:lineRule="auto"/>
        <w:ind w:firstLine="708"/>
        <w:jc w:val="both"/>
        <w:rPr>
          <w:rFonts w:ascii="Times New Roman" w:hAnsi="Times New Roman"/>
          <w:sz w:val="27"/>
          <w:szCs w:val="27"/>
        </w:rPr>
      </w:pPr>
      <w:r w:rsidRPr="006B7C5A">
        <w:rPr>
          <w:rFonts w:ascii="Times New Roman" w:hAnsi="Times New Roman"/>
          <w:sz w:val="27"/>
          <w:szCs w:val="27"/>
        </w:rPr>
        <w:t>Выявлены также другие нарушения, допущенные Департаментом промышленности, влияющие на результативность использования бюджетных средств.</w:t>
      </w:r>
    </w:p>
    <w:p w:rsidR="00AD62CC" w:rsidRPr="006B7C5A" w:rsidRDefault="00AD62CC" w:rsidP="007B0D13">
      <w:pPr>
        <w:spacing w:after="0" w:line="240" w:lineRule="auto"/>
        <w:ind w:firstLine="708"/>
        <w:jc w:val="both"/>
        <w:rPr>
          <w:rFonts w:ascii="Times New Roman" w:hAnsi="Times New Roman"/>
          <w:sz w:val="27"/>
          <w:szCs w:val="27"/>
        </w:rPr>
      </w:pPr>
      <w:r w:rsidRPr="006B7C5A">
        <w:rPr>
          <w:rFonts w:ascii="Times New Roman" w:hAnsi="Times New Roman"/>
          <w:sz w:val="27"/>
          <w:szCs w:val="27"/>
        </w:rPr>
        <w:t>В ходе проведения встречной проверки в Управлении на предмет соблюдения действующего законодательства в сфере закупок товаров, работ и услуг при исполнении государственных контрактов установлены процедурные нарушения, не имеющие финансовой оценки.</w:t>
      </w:r>
    </w:p>
    <w:p w:rsidR="00E750A0" w:rsidRPr="006B7C5A" w:rsidRDefault="00AD62CC" w:rsidP="007B0D13">
      <w:pPr>
        <w:spacing w:after="0" w:line="240" w:lineRule="auto"/>
        <w:ind w:right="-1" w:firstLine="708"/>
        <w:jc w:val="both"/>
        <w:rPr>
          <w:rFonts w:ascii="Times New Roman" w:hAnsi="Times New Roman"/>
          <w:sz w:val="27"/>
          <w:szCs w:val="27"/>
        </w:rPr>
      </w:pPr>
      <w:r w:rsidRPr="006B7C5A">
        <w:rPr>
          <w:rFonts w:ascii="Times New Roman" w:hAnsi="Times New Roman"/>
          <w:sz w:val="27"/>
          <w:szCs w:val="27"/>
        </w:rPr>
        <w:t>Для устранения выявленных нарушений направлено Представление в адрес Департамента промышленной и сельскохозяйственной политики Чукотского автономного округа.</w:t>
      </w:r>
      <w:r w:rsidR="00E750A0" w:rsidRPr="006B7C5A">
        <w:rPr>
          <w:rFonts w:ascii="Times New Roman" w:hAnsi="Times New Roman"/>
          <w:sz w:val="28"/>
          <w:szCs w:val="28"/>
        </w:rPr>
        <w:t xml:space="preserve"> </w:t>
      </w:r>
      <w:r w:rsidR="00E750A0" w:rsidRPr="006B7C5A">
        <w:rPr>
          <w:rFonts w:ascii="Times New Roman" w:hAnsi="Times New Roman"/>
          <w:sz w:val="27"/>
          <w:szCs w:val="27"/>
        </w:rPr>
        <w:t xml:space="preserve">Департаментом представлена информация о принятых мерах по устранению указанных в представлении Счетной палаты нарушений: </w:t>
      </w:r>
    </w:p>
    <w:p w:rsidR="00E750A0" w:rsidRPr="006B7C5A" w:rsidRDefault="00E750A0" w:rsidP="007B0D13">
      <w:pPr>
        <w:spacing w:after="0" w:line="240" w:lineRule="auto"/>
        <w:ind w:right="-1" w:firstLine="708"/>
        <w:jc w:val="both"/>
        <w:rPr>
          <w:rFonts w:ascii="Times New Roman" w:hAnsi="Times New Roman"/>
          <w:sz w:val="27"/>
          <w:szCs w:val="27"/>
        </w:rPr>
      </w:pPr>
      <w:proofErr w:type="gramStart"/>
      <w:r w:rsidRPr="006B7C5A">
        <w:rPr>
          <w:rFonts w:ascii="Times New Roman" w:hAnsi="Times New Roman"/>
          <w:sz w:val="27"/>
          <w:szCs w:val="27"/>
        </w:rPr>
        <w:t>- проведено служебное</w:t>
      </w:r>
      <w:r w:rsidRPr="006B7C5A">
        <w:rPr>
          <w:rFonts w:ascii="Times New Roman" w:eastAsia="Arial Unicode MS" w:hAnsi="Times New Roman"/>
          <w:color w:val="000000"/>
          <w:sz w:val="28"/>
          <w:szCs w:val="28"/>
        </w:rPr>
        <w:t xml:space="preserve"> </w:t>
      </w:r>
      <w:r w:rsidRPr="006B7C5A">
        <w:rPr>
          <w:rFonts w:ascii="Times New Roman" w:hAnsi="Times New Roman"/>
          <w:sz w:val="27"/>
          <w:szCs w:val="27"/>
        </w:rPr>
        <w:t>расследование по факту неправомерных действий должностных лиц отдела ТЭК, в результате которых остатки средств субсидии на возмещение гарантирующим поставщикам (</w:t>
      </w:r>
      <w:proofErr w:type="spellStart"/>
      <w:r w:rsidRPr="006B7C5A">
        <w:rPr>
          <w:rFonts w:ascii="Times New Roman" w:hAnsi="Times New Roman"/>
          <w:sz w:val="27"/>
          <w:szCs w:val="27"/>
        </w:rPr>
        <w:t>энергосбытовым</w:t>
      </w:r>
      <w:proofErr w:type="spellEnd"/>
      <w:r w:rsidRPr="006B7C5A">
        <w:rPr>
          <w:rFonts w:ascii="Times New Roman" w:hAnsi="Times New Roman"/>
          <w:sz w:val="27"/>
          <w:szCs w:val="27"/>
        </w:rPr>
        <w:t xml:space="preserve"> (</w:t>
      </w:r>
      <w:proofErr w:type="spellStart"/>
      <w:r w:rsidRPr="006B7C5A">
        <w:rPr>
          <w:rFonts w:ascii="Times New Roman" w:hAnsi="Times New Roman"/>
          <w:sz w:val="27"/>
          <w:szCs w:val="27"/>
        </w:rPr>
        <w:t>энергоснабжающим</w:t>
      </w:r>
      <w:proofErr w:type="spellEnd"/>
      <w:r w:rsidRPr="006B7C5A">
        <w:rPr>
          <w:rFonts w:ascii="Times New Roman" w:hAnsi="Times New Roman"/>
          <w:sz w:val="27"/>
          <w:szCs w:val="27"/>
        </w:rPr>
        <w:t>) организациям)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в общей сумме 26 503,61 тыс. рублей в 2018 году распределены и перечислены получателям субсидии</w:t>
      </w:r>
      <w:proofErr w:type="gramEnd"/>
      <w:r w:rsidRPr="006B7C5A">
        <w:rPr>
          <w:rFonts w:ascii="Times New Roman" w:hAnsi="Times New Roman"/>
          <w:sz w:val="27"/>
          <w:szCs w:val="27"/>
        </w:rPr>
        <w:t xml:space="preserve"> в отсутствие решения Комитета государственного регулирования цен и тарифов Чукотского автономного округа, но в связи с истечением срока давности (6 месяцев) применения мер дисциплинарной ответственности привлечение к ответственности виновных лиц невозможно;</w:t>
      </w:r>
    </w:p>
    <w:p w:rsidR="00E750A0" w:rsidRPr="006B7C5A" w:rsidRDefault="00E750A0" w:rsidP="007B0D13">
      <w:pPr>
        <w:spacing w:after="0" w:line="240" w:lineRule="auto"/>
        <w:ind w:right="-1" w:firstLine="708"/>
        <w:jc w:val="both"/>
        <w:rPr>
          <w:rFonts w:ascii="Times New Roman" w:hAnsi="Times New Roman"/>
          <w:sz w:val="27"/>
          <w:szCs w:val="27"/>
        </w:rPr>
      </w:pPr>
      <w:proofErr w:type="gramStart"/>
      <w:r w:rsidRPr="006B7C5A">
        <w:rPr>
          <w:rFonts w:ascii="Times New Roman" w:hAnsi="Times New Roman"/>
          <w:sz w:val="27"/>
          <w:szCs w:val="27"/>
        </w:rPr>
        <w:t>- внесены изменения в Соглашение на предоставление субсидии на возмещение затрат по уплате процентов с АО «</w:t>
      </w:r>
      <w:proofErr w:type="spellStart"/>
      <w:r w:rsidRPr="006B7C5A">
        <w:rPr>
          <w:rFonts w:ascii="Times New Roman" w:hAnsi="Times New Roman"/>
          <w:sz w:val="27"/>
          <w:szCs w:val="27"/>
        </w:rPr>
        <w:t>Чукотэнерго</w:t>
      </w:r>
      <w:proofErr w:type="spellEnd"/>
      <w:r w:rsidRPr="006B7C5A">
        <w:rPr>
          <w:rFonts w:ascii="Times New Roman" w:hAnsi="Times New Roman"/>
          <w:sz w:val="27"/>
          <w:szCs w:val="27"/>
        </w:rPr>
        <w:t>» от 25 декабря 2017 года №321 в части уточнения размеров финансового обеспечения предоставления субсидии на возмещение части затрат на уплату процентов по кредитному займу АО «</w:t>
      </w:r>
      <w:proofErr w:type="spellStart"/>
      <w:r w:rsidRPr="006B7C5A">
        <w:rPr>
          <w:rFonts w:ascii="Times New Roman" w:hAnsi="Times New Roman"/>
          <w:sz w:val="27"/>
          <w:szCs w:val="27"/>
        </w:rPr>
        <w:t>Чукотэнерго</w:t>
      </w:r>
      <w:proofErr w:type="spellEnd"/>
      <w:r w:rsidRPr="006B7C5A">
        <w:rPr>
          <w:rFonts w:ascii="Times New Roman" w:hAnsi="Times New Roman"/>
          <w:sz w:val="27"/>
          <w:szCs w:val="27"/>
        </w:rPr>
        <w:t xml:space="preserve">», исходя из обоснования фактического объема средств, необходимых для реализации 1 этапа по газификации </w:t>
      </w:r>
      <w:proofErr w:type="spellStart"/>
      <w:r w:rsidRPr="006B7C5A">
        <w:rPr>
          <w:rFonts w:ascii="Times New Roman" w:hAnsi="Times New Roman"/>
          <w:sz w:val="27"/>
          <w:szCs w:val="27"/>
        </w:rPr>
        <w:t>Анадырской</w:t>
      </w:r>
      <w:proofErr w:type="spellEnd"/>
      <w:r w:rsidRPr="006B7C5A">
        <w:rPr>
          <w:rFonts w:ascii="Times New Roman" w:hAnsi="Times New Roman"/>
          <w:sz w:val="27"/>
          <w:szCs w:val="27"/>
        </w:rPr>
        <w:t xml:space="preserve"> ТЭЦ;</w:t>
      </w:r>
      <w:proofErr w:type="gramEnd"/>
    </w:p>
    <w:p w:rsidR="00E750A0" w:rsidRPr="006B7C5A" w:rsidRDefault="00E750A0" w:rsidP="007B0D13">
      <w:pPr>
        <w:spacing w:after="0" w:line="240" w:lineRule="auto"/>
        <w:ind w:right="-1" w:firstLine="708"/>
        <w:jc w:val="both"/>
        <w:rPr>
          <w:rFonts w:ascii="Times New Roman" w:hAnsi="Times New Roman"/>
          <w:sz w:val="27"/>
          <w:szCs w:val="27"/>
        </w:rPr>
      </w:pPr>
      <w:r w:rsidRPr="006B7C5A">
        <w:rPr>
          <w:rFonts w:ascii="Times New Roman" w:hAnsi="Times New Roman"/>
          <w:sz w:val="27"/>
          <w:szCs w:val="27"/>
        </w:rPr>
        <w:t>- в настоящее время в стадии разработки находится уточнение показателей результативности, установленных при предоставлении субсидии АО «</w:t>
      </w:r>
      <w:proofErr w:type="spellStart"/>
      <w:r w:rsidRPr="006B7C5A">
        <w:rPr>
          <w:rFonts w:ascii="Times New Roman" w:hAnsi="Times New Roman"/>
          <w:sz w:val="27"/>
          <w:szCs w:val="27"/>
        </w:rPr>
        <w:t>Чукотэнерго</w:t>
      </w:r>
      <w:proofErr w:type="spellEnd"/>
      <w:r w:rsidRPr="006B7C5A">
        <w:rPr>
          <w:rFonts w:ascii="Times New Roman" w:hAnsi="Times New Roman"/>
          <w:sz w:val="27"/>
          <w:szCs w:val="27"/>
        </w:rPr>
        <w:t xml:space="preserve">» на возмещение части затрат на уплату процентов по кредитам (займам), привлеченным для реализации инвестиционного проекта «Газификация </w:t>
      </w:r>
      <w:proofErr w:type="spellStart"/>
      <w:r w:rsidRPr="006B7C5A">
        <w:rPr>
          <w:rFonts w:ascii="Times New Roman" w:hAnsi="Times New Roman"/>
          <w:sz w:val="27"/>
          <w:szCs w:val="27"/>
        </w:rPr>
        <w:t>Анадырской</w:t>
      </w:r>
      <w:proofErr w:type="spellEnd"/>
      <w:r w:rsidRPr="006B7C5A">
        <w:rPr>
          <w:rFonts w:ascii="Times New Roman" w:hAnsi="Times New Roman"/>
          <w:sz w:val="27"/>
          <w:szCs w:val="27"/>
        </w:rPr>
        <w:t xml:space="preserve"> ТЭЦ, в т.ч. ПИР (1 этап)», и механизм осуществления Департаментом промышленности </w:t>
      </w:r>
      <w:proofErr w:type="gramStart"/>
      <w:r w:rsidRPr="006B7C5A">
        <w:rPr>
          <w:rFonts w:ascii="Times New Roman" w:hAnsi="Times New Roman"/>
          <w:sz w:val="27"/>
          <w:szCs w:val="27"/>
        </w:rPr>
        <w:t>оценки показателей результативности предоставления субсидии</w:t>
      </w:r>
      <w:proofErr w:type="gramEnd"/>
      <w:r w:rsidRPr="006B7C5A">
        <w:rPr>
          <w:rFonts w:ascii="Times New Roman" w:hAnsi="Times New Roman"/>
          <w:sz w:val="27"/>
          <w:szCs w:val="27"/>
        </w:rPr>
        <w:t>;</w:t>
      </w:r>
    </w:p>
    <w:p w:rsidR="00E750A0" w:rsidRPr="006B7C5A" w:rsidRDefault="00E750A0" w:rsidP="007B0D13">
      <w:pPr>
        <w:spacing w:after="0" w:line="240" w:lineRule="auto"/>
        <w:ind w:right="-1" w:firstLine="708"/>
        <w:jc w:val="both"/>
        <w:rPr>
          <w:rFonts w:ascii="Times New Roman" w:hAnsi="Times New Roman"/>
          <w:sz w:val="27"/>
          <w:szCs w:val="27"/>
        </w:rPr>
      </w:pPr>
      <w:r w:rsidRPr="006B7C5A">
        <w:rPr>
          <w:rFonts w:ascii="Times New Roman" w:hAnsi="Times New Roman"/>
          <w:sz w:val="27"/>
          <w:szCs w:val="27"/>
        </w:rPr>
        <w:t>- предложение об обеспечении строгого соблюдения требований пункта 3.1.1 раздела 3.1. </w:t>
      </w:r>
      <w:proofErr w:type="gramStart"/>
      <w:r w:rsidRPr="006B7C5A">
        <w:rPr>
          <w:rFonts w:ascii="Times New Roman" w:hAnsi="Times New Roman"/>
          <w:sz w:val="27"/>
          <w:szCs w:val="27"/>
        </w:rPr>
        <w:t>«Управление реализацией государственной программой» Порядка разработки, реализации и оценки эффективности государственных программ Чукотского автономного округа, утвержденного Постановлением Правительства Чукотского автономного округа от 10 сентября 2013 года №359</w:t>
      </w:r>
      <w:r w:rsidR="00B052EE" w:rsidRPr="006B7C5A">
        <w:rPr>
          <w:rFonts w:ascii="Times New Roman" w:hAnsi="Times New Roman"/>
          <w:sz w:val="27"/>
          <w:szCs w:val="27"/>
        </w:rPr>
        <w:t xml:space="preserve"> </w:t>
      </w:r>
      <w:r w:rsidR="00B052EE" w:rsidRPr="006B7C5A">
        <w:rPr>
          <w:rFonts w:ascii="Times New Roman" w:hAnsi="Times New Roman" w:cs="Times New Roman"/>
          <w:sz w:val="27"/>
          <w:szCs w:val="27"/>
        </w:rPr>
        <w:t>(далее – Порядок №359)</w:t>
      </w:r>
      <w:r w:rsidRPr="006B7C5A">
        <w:rPr>
          <w:rFonts w:ascii="Times New Roman" w:hAnsi="Times New Roman"/>
          <w:sz w:val="27"/>
          <w:szCs w:val="27"/>
        </w:rPr>
        <w:t>, при внесении изменений в государственную программу в ходе ее реализации в течение финансового года, принято к сведению и руководству в работе.</w:t>
      </w:r>
      <w:proofErr w:type="gramEnd"/>
    </w:p>
    <w:p w:rsidR="00AD62CC" w:rsidRPr="006B7C5A" w:rsidRDefault="00E750A0" w:rsidP="007B0D13">
      <w:pPr>
        <w:spacing w:after="0" w:line="240" w:lineRule="auto"/>
        <w:ind w:right="-1" w:firstLine="708"/>
        <w:jc w:val="both"/>
        <w:rPr>
          <w:rFonts w:ascii="Times New Roman" w:hAnsi="Times New Roman"/>
          <w:sz w:val="27"/>
          <w:szCs w:val="27"/>
        </w:rPr>
      </w:pPr>
      <w:r w:rsidRPr="006B7C5A">
        <w:rPr>
          <w:rFonts w:ascii="Times New Roman" w:hAnsi="Times New Roman"/>
          <w:sz w:val="27"/>
          <w:szCs w:val="27"/>
        </w:rPr>
        <w:t>Коллегией Счетной палаты Чукотского автономного округа принято решение о снятии с контроля Представления Счетной палаты</w:t>
      </w:r>
      <w:r w:rsidR="00B052EE" w:rsidRPr="006B7C5A">
        <w:rPr>
          <w:rFonts w:ascii="Times New Roman" w:hAnsi="Times New Roman"/>
          <w:sz w:val="27"/>
          <w:szCs w:val="27"/>
        </w:rPr>
        <w:t>.</w:t>
      </w:r>
      <w:r w:rsidRPr="006B7C5A">
        <w:rPr>
          <w:rFonts w:ascii="Times New Roman" w:hAnsi="Times New Roman"/>
          <w:sz w:val="27"/>
          <w:szCs w:val="27"/>
        </w:rPr>
        <w:t xml:space="preserve"> </w:t>
      </w:r>
    </w:p>
    <w:p w:rsidR="006E635C" w:rsidRPr="006B7C5A" w:rsidRDefault="00622F7B" w:rsidP="007B0D13">
      <w:pPr>
        <w:autoSpaceDE w:val="0"/>
        <w:autoSpaceDN w:val="0"/>
        <w:adjustRightInd w:val="0"/>
        <w:spacing w:before="120" w:after="0" w:line="240" w:lineRule="auto"/>
        <w:ind w:firstLine="709"/>
        <w:jc w:val="both"/>
        <w:rPr>
          <w:rFonts w:ascii="Times New Roman" w:hAnsi="Times New Roman" w:cs="Times New Roman"/>
          <w:color w:val="000000"/>
          <w:sz w:val="27"/>
          <w:szCs w:val="27"/>
        </w:rPr>
      </w:pPr>
      <w:proofErr w:type="gramStart"/>
      <w:r w:rsidRPr="006B7C5A">
        <w:rPr>
          <w:rFonts w:ascii="Times New Roman" w:hAnsi="Times New Roman" w:cs="Times New Roman"/>
          <w:color w:val="000000"/>
          <w:sz w:val="27"/>
          <w:szCs w:val="27"/>
        </w:rPr>
        <w:t>В 4 квартале 2018 года Счетной палатой проведено два контрольных мероприятия в</w:t>
      </w:r>
      <w:r w:rsidR="006E635C" w:rsidRPr="006B7C5A">
        <w:rPr>
          <w:rFonts w:ascii="Times New Roman" w:hAnsi="Times New Roman" w:cs="Times New Roman"/>
          <w:color w:val="000000"/>
          <w:sz w:val="27"/>
          <w:szCs w:val="27"/>
        </w:rPr>
        <w:t xml:space="preserve"> рамках</w:t>
      </w:r>
      <w:r w:rsidR="006E635C" w:rsidRPr="006B7C5A">
        <w:rPr>
          <w:rFonts w:ascii="Times New Roman" w:hAnsi="Times New Roman" w:cs="Times New Roman"/>
          <w:b/>
          <w:color w:val="000000"/>
          <w:sz w:val="27"/>
          <w:szCs w:val="27"/>
        </w:rPr>
        <w:t xml:space="preserve"> проверки законности и результативности использования средств окружного бюджета и иных источников на реализацию </w:t>
      </w:r>
      <w:r w:rsidRPr="006B7C5A">
        <w:rPr>
          <w:rFonts w:ascii="Times New Roman" w:hAnsi="Times New Roman" w:cs="Times New Roman"/>
          <w:b/>
          <w:color w:val="000000"/>
          <w:sz w:val="27"/>
          <w:szCs w:val="27"/>
        </w:rPr>
        <w:t xml:space="preserve">следующих подпрограмм </w:t>
      </w:r>
      <w:r w:rsidR="006E635C" w:rsidRPr="006B7C5A">
        <w:rPr>
          <w:rFonts w:ascii="Times New Roman" w:hAnsi="Times New Roman" w:cs="Times New Roman"/>
          <w:b/>
          <w:color w:val="000000"/>
          <w:sz w:val="27"/>
          <w:szCs w:val="27"/>
        </w:rPr>
        <w:t>Государственной программы «Развитие образования, культуры, спорта, туризма и молодежной</w:t>
      </w:r>
      <w:r w:rsidR="006E635C" w:rsidRPr="006B7C5A">
        <w:rPr>
          <w:rFonts w:ascii="Times New Roman" w:hAnsi="Times New Roman" w:cs="Times New Roman"/>
          <w:color w:val="000000"/>
          <w:sz w:val="27"/>
          <w:szCs w:val="27"/>
        </w:rPr>
        <w:t xml:space="preserve"> </w:t>
      </w:r>
      <w:r w:rsidR="006E635C" w:rsidRPr="006B7C5A">
        <w:rPr>
          <w:rFonts w:ascii="Times New Roman" w:hAnsi="Times New Roman" w:cs="Times New Roman"/>
          <w:b/>
          <w:color w:val="000000"/>
          <w:sz w:val="27"/>
          <w:szCs w:val="27"/>
        </w:rPr>
        <w:t xml:space="preserve">политики Чукотского автономного округа на 2016-2020 годы» </w:t>
      </w:r>
      <w:r w:rsidR="006E635C" w:rsidRPr="006B7C5A">
        <w:rPr>
          <w:rFonts w:ascii="Times New Roman" w:hAnsi="Times New Roman" w:cs="Times New Roman"/>
          <w:color w:val="000000"/>
          <w:sz w:val="27"/>
          <w:szCs w:val="27"/>
        </w:rPr>
        <w:t>(пункт 1.16.</w:t>
      </w:r>
      <w:proofErr w:type="gramEnd"/>
      <w:r w:rsidR="006E635C" w:rsidRPr="006B7C5A">
        <w:rPr>
          <w:rFonts w:ascii="Times New Roman" w:hAnsi="Times New Roman" w:cs="Times New Roman"/>
          <w:color w:val="000000"/>
          <w:sz w:val="27"/>
          <w:szCs w:val="27"/>
        </w:rPr>
        <w:t xml:space="preserve"> </w:t>
      </w:r>
      <w:proofErr w:type="gramStart"/>
      <w:r w:rsidR="006E635C" w:rsidRPr="006B7C5A">
        <w:rPr>
          <w:rFonts w:ascii="Times New Roman" w:hAnsi="Times New Roman" w:cs="Times New Roman"/>
          <w:color w:val="000000"/>
          <w:sz w:val="27"/>
          <w:szCs w:val="27"/>
        </w:rPr>
        <w:t>Плана работы):</w:t>
      </w:r>
      <w:proofErr w:type="gramEnd"/>
    </w:p>
    <w:p w:rsidR="006E635C" w:rsidRPr="006B7C5A" w:rsidRDefault="006E635C" w:rsidP="007B0D13">
      <w:pPr>
        <w:widowControl w:val="0"/>
        <w:autoSpaceDE w:val="0"/>
        <w:autoSpaceDN w:val="0"/>
        <w:adjustRightInd w:val="0"/>
        <w:spacing w:after="0" w:line="240" w:lineRule="auto"/>
        <w:ind w:firstLine="709"/>
        <w:jc w:val="both"/>
        <w:rPr>
          <w:rFonts w:ascii="Times New Roman" w:hAnsi="Times New Roman" w:cs="Times New Roman"/>
          <w:b/>
          <w:i/>
          <w:color w:val="000000"/>
          <w:sz w:val="27"/>
          <w:szCs w:val="27"/>
        </w:rPr>
      </w:pPr>
      <w:r w:rsidRPr="006B7C5A">
        <w:rPr>
          <w:rFonts w:ascii="Times New Roman" w:hAnsi="Times New Roman" w:cs="Times New Roman"/>
          <w:b/>
          <w:i/>
          <w:color w:val="000000"/>
          <w:sz w:val="27"/>
          <w:szCs w:val="27"/>
        </w:rPr>
        <w:t>-</w:t>
      </w:r>
      <w:r w:rsidR="00B164BA" w:rsidRPr="006B7C5A">
        <w:rPr>
          <w:rFonts w:ascii="Times New Roman" w:hAnsi="Times New Roman" w:cs="Times New Roman"/>
          <w:b/>
          <w:i/>
          <w:color w:val="000000"/>
          <w:sz w:val="27"/>
          <w:szCs w:val="27"/>
        </w:rPr>
        <w:t> </w:t>
      </w:r>
      <w:r w:rsidRPr="006B7C5A">
        <w:rPr>
          <w:rFonts w:ascii="Times New Roman" w:hAnsi="Times New Roman" w:cs="Times New Roman"/>
          <w:b/>
          <w:i/>
          <w:sz w:val="27"/>
          <w:szCs w:val="27"/>
        </w:rPr>
        <w:t xml:space="preserve">«Обеспечение государственных гарантий и развитие современной инфраструктуры образования, культуры, спорта и туризма» </w:t>
      </w:r>
      <w:r w:rsidRPr="006B7C5A">
        <w:rPr>
          <w:rFonts w:ascii="Times New Roman" w:hAnsi="Times New Roman" w:cs="Times New Roman"/>
          <w:b/>
          <w:i/>
          <w:color w:val="000000"/>
          <w:sz w:val="27"/>
          <w:szCs w:val="27"/>
        </w:rPr>
        <w:t>(основное мероприятие «</w:t>
      </w:r>
      <w:r w:rsidRPr="006B7C5A">
        <w:rPr>
          <w:rFonts w:ascii="Times New Roman" w:eastAsia="Calibri" w:hAnsi="Times New Roman" w:cs="Times New Roman"/>
          <w:b/>
          <w:i/>
          <w:sz w:val="27"/>
          <w:szCs w:val="27"/>
        </w:rPr>
        <w:t>Материальное обеспечение отраслей образования, культуры, спорта и туризма</w:t>
      </w:r>
      <w:r w:rsidRPr="006B7C5A">
        <w:rPr>
          <w:rFonts w:ascii="Times New Roman" w:hAnsi="Times New Roman" w:cs="Times New Roman"/>
          <w:b/>
          <w:i/>
          <w:color w:val="000000"/>
          <w:sz w:val="27"/>
          <w:szCs w:val="27"/>
        </w:rPr>
        <w:t>»), «Развитие кадрового потенциала» (основное мероприятие «Содействие в приобретении жилья специалистам») и «Поддержка туризма» за 2016-2017 годы» (пункт 1.16.1.);</w:t>
      </w:r>
    </w:p>
    <w:p w:rsidR="006E635C" w:rsidRPr="006B7C5A" w:rsidRDefault="006E635C" w:rsidP="007B0D13">
      <w:pPr>
        <w:widowControl w:val="0"/>
        <w:autoSpaceDE w:val="0"/>
        <w:autoSpaceDN w:val="0"/>
        <w:adjustRightInd w:val="0"/>
        <w:spacing w:after="0" w:line="240" w:lineRule="auto"/>
        <w:ind w:firstLine="709"/>
        <w:jc w:val="both"/>
        <w:rPr>
          <w:rFonts w:ascii="Times New Roman" w:hAnsi="Times New Roman" w:cs="Times New Roman"/>
          <w:b/>
          <w:i/>
          <w:color w:val="000000"/>
          <w:sz w:val="27"/>
          <w:szCs w:val="27"/>
        </w:rPr>
      </w:pPr>
      <w:r w:rsidRPr="006B7C5A">
        <w:rPr>
          <w:rFonts w:ascii="Times New Roman" w:hAnsi="Times New Roman" w:cs="Times New Roman"/>
          <w:b/>
          <w:i/>
          <w:color w:val="000000"/>
          <w:sz w:val="27"/>
          <w:szCs w:val="27"/>
        </w:rPr>
        <w:t>-</w:t>
      </w:r>
      <w:r w:rsidR="00B164BA" w:rsidRPr="006B7C5A">
        <w:rPr>
          <w:rFonts w:ascii="Times New Roman" w:hAnsi="Times New Roman" w:cs="Times New Roman"/>
          <w:b/>
          <w:i/>
          <w:color w:val="000000"/>
          <w:sz w:val="27"/>
          <w:szCs w:val="27"/>
        </w:rPr>
        <w:t> </w:t>
      </w:r>
      <w:r w:rsidRPr="006B7C5A">
        <w:rPr>
          <w:rFonts w:ascii="Times New Roman" w:hAnsi="Times New Roman" w:cs="Times New Roman"/>
          <w:b/>
          <w:i/>
          <w:color w:val="000000"/>
          <w:sz w:val="27"/>
          <w:szCs w:val="27"/>
        </w:rPr>
        <w:t>«Укрепление единого культурного пространства и развитие межнациональных отношений», мероприятия «Сохранение и развитие традиционной народной культуры, нематериального культурного наследия народов Чукотского автономного округа» за 2016-2017 годы»</w:t>
      </w:r>
      <w:r w:rsidR="00E318D6" w:rsidRPr="006B7C5A">
        <w:rPr>
          <w:rFonts w:ascii="Times New Roman" w:hAnsi="Times New Roman" w:cs="Times New Roman"/>
          <w:b/>
          <w:i/>
          <w:color w:val="000000"/>
          <w:sz w:val="27"/>
          <w:szCs w:val="27"/>
        </w:rPr>
        <w:t xml:space="preserve"> (пункт 1.16.2.)</w:t>
      </w:r>
    </w:p>
    <w:p w:rsidR="006E635C" w:rsidRPr="006B7C5A" w:rsidRDefault="001004C9" w:rsidP="007B0D1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6B7C5A">
        <w:rPr>
          <w:rFonts w:ascii="Times New Roman" w:hAnsi="Times New Roman" w:cs="Times New Roman"/>
          <w:color w:val="000000"/>
          <w:sz w:val="28"/>
          <w:szCs w:val="28"/>
        </w:rPr>
        <w:t xml:space="preserve">в </w:t>
      </w:r>
      <w:proofErr w:type="gramStart"/>
      <w:r w:rsidRPr="006B7C5A">
        <w:rPr>
          <w:rFonts w:ascii="Times New Roman" w:hAnsi="Times New Roman" w:cs="Times New Roman"/>
          <w:color w:val="000000"/>
          <w:sz w:val="28"/>
          <w:szCs w:val="28"/>
        </w:rPr>
        <w:t>ходе</w:t>
      </w:r>
      <w:proofErr w:type="gramEnd"/>
      <w:r w:rsidRPr="006B7C5A">
        <w:rPr>
          <w:rFonts w:ascii="Times New Roman" w:hAnsi="Times New Roman" w:cs="Times New Roman"/>
          <w:color w:val="000000"/>
          <w:sz w:val="28"/>
          <w:szCs w:val="28"/>
        </w:rPr>
        <w:t xml:space="preserve"> которых установлено следующее.</w:t>
      </w:r>
    </w:p>
    <w:p w:rsidR="00085F73" w:rsidRPr="006B7C5A" w:rsidRDefault="0049715E" w:rsidP="006364E8">
      <w:pPr>
        <w:spacing w:before="120" w:after="0" w:line="240" w:lineRule="auto"/>
        <w:ind w:firstLine="709"/>
        <w:jc w:val="both"/>
        <w:rPr>
          <w:rFonts w:ascii="Times New Roman" w:hAnsi="Times New Roman" w:cs="Times New Roman"/>
          <w:sz w:val="27"/>
          <w:szCs w:val="27"/>
        </w:rPr>
      </w:pPr>
      <w:proofErr w:type="gramStart"/>
      <w:r w:rsidRPr="006B7C5A">
        <w:rPr>
          <w:rFonts w:ascii="Times New Roman" w:hAnsi="Times New Roman" w:cs="Times New Roman"/>
          <w:b/>
          <w:color w:val="000000"/>
          <w:sz w:val="27"/>
          <w:szCs w:val="27"/>
        </w:rPr>
        <w:t>Проверкой подпрограмм</w:t>
      </w:r>
      <w:r w:rsidRPr="006B7C5A">
        <w:rPr>
          <w:rFonts w:ascii="Times New Roman" w:hAnsi="Times New Roman" w:cs="Times New Roman"/>
          <w:b/>
          <w:sz w:val="27"/>
          <w:szCs w:val="27"/>
        </w:rPr>
        <w:t xml:space="preserve"> «Обеспечение государственных гарантий и развитие современной инфраструктуры образования, культуры, спорта и туризма» </w:t>
      </w:r>
      <w:r w:rsidRPr="006B7C5A">
        <w:rPr>
          <w:rFonts w:ascii="Times New Roman" w:hAnsi="Times New Roman" w:cs="Times New Roman"/>
          <w:b/>
          <w:color w:val="000000"/>
          <w:sz w:val="27"/>
          <w:szCs w:val="27"/>
        </w:rPr>
        <w:t>(основное мероприятие «</w:t>
      </w:r>
      <w:r w:rsidRPr="006B7C5A">
        <w:rPr>
          <w:rFonts w:ascii="Times New Roman" w:eastAsia="Calibri" w:hAnsi="Times New Roman" w:cs="Times New Roman"/>
          <w:b/>
          <w:sz w:val="27"/>
          <w:szCs w:val="27"/>
        </w:rPr>
        <w:t>Материальное обеспечение отраслей образования, культуры, спорта и туризма</w:t>
      </w:r>
      <w:r w:rsidRPr="006B7C5A">
        <w:rPr>
          <w:rFonts w:ascii="Times New Roman" w:hAnsi="Times New Roman" w:cs="Times New Roman"/>
          <w:b/>
          <w:color w:val="000000"/>
          <w:sz w:val="27"/>
          <w:szCs w:val="27"/>
        </w:rPr>
        <w:t>»), «Развитие кадрового потенциала» (основное мероприятие «Содействие в приобретении жилья специалистам») и «Поддержка туризма» за 2016-2017 годы»</w:t>
      </w:r>
      <w:r w:rsidRPr="006B7C5A">
        <w:rPr>
          <w:rFonts w:ascii="Times New Roman" w:hAnsi="Times New Roman" w:cs="Times New Roman"/>
          <w:b/>
          <w:i/>
          <w:color w:val="000000"/>
          <w:sz w:val="27"/>
          <w:szCs w:val="27"/>
        </w:rPr>
        <w:t xml:space="preserve"> </w:t>
      </w:r>
      <w:r w:rsidRPr="006B7C5A">
        <w:rPr>
          <w:rFonts w:ascii="Times New Roman" w:hAnsi="Times New Roman" w:cs="Times New Roman"/>
          <w:color w:val="000000"/>
          <w:sz w:val="27"/>
          <w:szCs w:val="27"/>
        </w:rPr>
        <w:t xml:space="preserve">охвачены два объекта - </w:t>
      </w:r>
      <w:r w:rsidRPr="006B7C5A">
        <w:rPr>
          <w:rFonts w:ascii="Times New Roman" w:hAnsi="Times New Roman" w:cs="Times New Roman"/>
          <w:sz w:val="27"/>
          <w:szCs w:val="27"/>
        </w:rPr>
        <w:t xml:space="preserve">Департамент образования, культуры и спорта Чукотского автономного округа </w:t>
      </w:r>
      <w:r w:rsidR="001A0AD3" w:rsidRPr="006B7C5A">
        <w:rPr>
          <w:rFonts w:ascii="Times New Roman" w:hAnsi="Times New Roman" w:cs="Times New Roman"/>
          <w:sz w:val="27"/>
          <w:szCs w:val="27"/>
        </w:rPr>
        <w:t>и</w:t>
      </w:r>
      <w:r w:rsidRPr="006B7C5A">
        <w:rPr>
          <w:rFonts w:ascii="Times New Roman" w:hAnsi="Times New Roman" w:cs="Times New Roman"/>
          <w:sz w:val="27"/>
          <w:szCs w:val="27"/>
        </w:rPr>
        <w:t> Государственное бюджетное учреждение культуры Чукотского автономного округа «Чукотско-эскимосский</w:t>
      </w:r>
      <w:proofErr w:type="gramEnd"/>
      <w:r w:rsidRPr="006B7C5A">
        <w:rPr>
          <w:rFonts w:ascii="Times New Roman" w:hAnsi="Times New Roman" w:cs="Times New Roman"/>
          <w:sz w:val="27"/>
          <w:szCs w:val="27"/>
        </w:rPr>
        <w:t xml:space="preserve"> ансамбль «</w:t>
      </w:r>
      <w:proofErr w:type="spellStart"/>
      <w:r w:rsidRPr="006B7C5A">
        <w:rPr>
          <w:rFonts w:ascii="Times New Roman" w:hAnsi="Times New Roman" w:cs="Times New Roman"/>
          <w:sz w:val="27"/>
          <w:szCs w:val="27"/>
        </w:rPr>
        <w:t>Эргырон</w:t>
      </w:r>
      <w:proofErr w:type="spellEnd"/>
      <w:r w:rsidRPr="006B7C5A">
        <w:rPr>
          <w:rFonts w:ascii="Times New Roman" w:hAnsi="Times New Roman" w:cs="Times New Roman"/>
          <w:sz w:val="27"/>
          <w:szCs w:val="27"/>
        </w:rPr>
        <w:t>».</w:t>
      </w:r>
      <w:r w:rsidR="00085F73" w:rsidRPr="006B7C5A">
        <w:rPr>
          <w:rFonts w:ascii="Times New Roman" w:hAnsi="Times New Roman" w:cs="Times New Roman"/>
          <w:sz w:val="27"/>
          <w:szCs w:val="27"/>
        </w:rPr>
        <w:t xml:space="preserve"> </w:t>
      </w:r>
    </w:p>
    <w:p w:rsidR="00085F73" w:rsidRPr="006B7C5A" w:rsidRDefault="00085F73" w:rsidP="007B0D13">
      <w:pPr>
        <w:spacing w:after="0" w:line="240" w:lineRule="auto"/>
        <w:ind w:firstLine="709"/>
        <w:jc w:val="both"/>
        <w:rPr>
          <w:rFonts w:ascii="Times New Roman" w:hAnsi="Times New Roman" w:cs="Times New Roman"/>
          <w:sz w:val="27"/>
          <w:szCs w:val="27"/>
        </w:rPr>
      </w:pPr>
      <w:r w:rsidRPr="006B7C5A">
        <w:rPr>
          <w:rFonts w:ascii="Times New Roman" w:hAnsi="Times New Roman" w:cs="Times New Roman"/>
          <w:sz w:val="27"/>
          <w:szCs w:val="27"/>
        </w:rPr>
        <w:t>В проверяемом периоде бюджетные средства в сумме 105 016,50 тыс. рублей, из них средства федерального бюджета – 1 187,20 тыс. рублей направлены на реализацию программных мероприятий Государственной программы в полном объеме</w:t>
      </w:r>
      <w:r w:rsidR="008633A9" w:rsidRPr="006B7C5A">
        <w:rPr>
          <w:rFonts w:ascii="Times New Roman" w:hAnsi="Times New Roman" w:cs="Times New Roman"/>
          <w:sz w:val="27"/>
          <w:szCs w:val="27"/>
        </w:rPr>
        <w:t xml:space="preserve">. </w:t>
      </w:r>
    </w:p>
    <w:p w:rsidR="001A0AD3" w:rsidRPr="006B7C5A" w:rsidRDefault="001A0AD3" w:rsidP="007B0D13">
      <w:pPr>
        <w:spacing w:after="0" w:line="240" w:lineRule="auto"/>
        <w:ind w:firstLine="709"/>
        <w:jc w:val="both"/>
        <w:rPr>
          <w:rFonts w:ascii="Times New Roman" w:hAnsi="Times New Roman" w:cs="Times New Roman"/>
          <w:sz w:val="27"/>
          <w:szCs w:val="27"/>
        </w:rPr>
      </w:pPr>
      <w:r w:rsidRPr="006B7C5A">
        <w:rPr>
          <w:rFonts w:ascii="Times New Roman" w:hAnsi="Times New Roman" w:cs="Times New Roman"/>
          <w:sz w:val="27"/>
          <w:szCs w:val="27"/>
          <w:lang w:eastAsia="ru-RU"/>
        </w:rPr>
        <w:t xml:space="preserve"> </w:t>
      </w:r>
      <w:r w:rsidRPr="006B7C5A">
        <w:rPr>
          <w:rFonts w:ascii="Times New Roman" w:hAnsi="Times New Roman" w:cs="Times New Roman"/>
          <w:sz w:val="27"/>
          <w:szCs w:val="27"/>
        </w:rPr>
        <w:t xml:space="preserve">В нарушение пункта 3.4. Порядка №359, в </w:t>
      </w:r>
      <w:r w:rsidRPr="006B7C5A">
        <w:rPr>
          <w:rFonts w:ascii="Times New Roman" w:eastAsia="Calibri" w:hAnsi="Times New Roman" w:cs="Times New Roman"/>
          <w:sz w:val="27"/>
          <w:szCs w:val="27"/>
        </w:rPr>
        <w:t>Переч</w:t>
      </w:r>
      <w:r w:rsidRPr="006B7C5A">
        <w:rPr>
          <w:rFonts w:ascii="Times New Roman" w:hAnsi="Times New Roman" w:cs="Times New Roman"/>
          <w:sz w:val="27"/>
          <w:szCs w:val="27"/>
        </w:rPr>
        <w:t>не</w:t>
      </w:r>
      <w:r w:rsidRPr="006B7C5A">
        <w:rPr>
          <w:rFonts w:ascii="Times New Roman" w:eastAsia="Calibri" w:hAnsi="Times New Roman" w:cs="Times New Roman"/>
          <w:sz w:val="27"/>
          <w:szCs w:val="27"/>
        </w:rPr>
        <w:t xml:space="preserve"> целевых индикаторов (показателей) </w:t>
      </w:r>
      <w:r w:rsidRPr="006B7C5A">
        <w:rPr>
          <w:rFonts w:ascii="Times New Roman" w:hAnsi="Times New Roman" w:cs="Times New Roman"/>
          <w:sz w:val="27"/>
          <w:szCs w:val="27"/>
        </w:rPr>
        <w:t>Г</w:t>
      </w:r>
      <w:r w:rsidRPr="006B7C5A">
        <w:rPr>
          <w:rFonts w:ascii="Times New Roman" w:eastAsia="Calibri" w:hAnsi="Times New Roman" w:cs="Times New Roman"/>
          <w:sz w:val="27"/>
          <w:szCs w:val="27"/>
        </w:rPr>
        <w:t>осударственной программы</w:t>
      </w:r>
      <w:r w:rsidRPr="006B7C5A">
        <w:rPr>
          <w:rFonts w:ascii="Times New Roman" w:hAnsi="Times New Roman" w:cs="Times New Roman"/>
          <w:sz w:val="27"/>
          <w:szCs w:val="27"/>
        </w:rPr>
        <w:t xml:space="preserve"> </w:t>
      </w:r>
      <w:r w:rsidRPr="006B7C5A">
        <w:rPr>
          <w:rFonts w:ascii="Times New Roman" w:hAnsi="Times New Roman" w:cs="Times New Roman"/>
          <w:color w:val="000000"/>
          <w:sz w:val="27"/>
          <w:szCs w:val="27"/>
        </w:rPr>
        <w:t xml:space="preserve">«Развитие образования, культуры, спорта, туризма и молодежной политики Чукотского автономного округа на 2016-2020 годы» (далее – Государственная программа) </w:t>
      </w:r>
      <w:r w:rsidRPr="006B7C5A">
        <w:rPr>
          <w:rFonts w:ascii="Times New Roman" w:hAnsi="Times New Roman" w:cs="Times New Roman"/>
          <w:sz w:val="27"/>
          <w:szCs w:val="27"/>
        </w:rPr>
        <w:t>не установлены целевые индикаторы, характеризующие реализацию основных мероприятий: «Популяризация туризма», «</w:t>
      </w:r>
      <w:proofErr w:type="spellStart"/>
      <w:r w:rsidRPr="006B7C5A">
        <w:rPr>
          <w:rFonts w:ascii="Times New Roman" w:hAnsi="Times New Roman" w:cs="Times New Roman"/>
          <w:sz w:val="27"/>
          <w:szCs w:val="27"/>
        </w:rPr>
        <w:t>Грантовая</w:t>
      </w:r>
      <w:proofErr w:type="spellEnd"/>
      <w:r w:rsidRPr="006B7C5A">
        <w:rPr>
          <w:rFonts w:ascii="Times New Roman" w:hAnsi="Times New Roman" w:cs="Times New Roman"/>
          <w:sz w:val="27"/>
          <w:szCs w:val="27"/>
        </w:rPr>
        <w:t xml:space="preserve"> поддержка развития событийного туризма», а также мероприятий, входящих в основные мероприятия: </w:t>
      </w:r>
      <w:r w:rsidRPr="006B7C5A">
        <w:rPr>
          <w:rFonts w:ascii="Times New Roman" w:hAnsi="Times New Roman" w:cs="Times New Roman"/>
          <w:color w:val="000000"/>
          <w:sz w:val="27"/>
          <w:szCs w:val="27"/>
        </w:rPr>
        <w:t>«</w:t>
      </w:r>
      <w:r w:rsidRPr="006B7C5A">
        <w:rPr>
          <w:rFonts w:ascii="Times New Roman" w:hAnsi="Times New Roman" w:cs="Times New Roman"/>
          <w:sz w:val="27"/>
          <w:szCs w:val="27"/>
        </w:rPr>
        <w:t>Материальное обеспечение отраслей образования, культуры, спорта и туризма</w:t>
      </w:r>
      <w:r w:rsidRPr="006B7C5A">
        <w:rPr>
          <w:rFonts w:ascii="Times New Roman" w:hAnsi="Times New Roman" w:cs="Times New Roman"/>
          <w:color w:val="000000"/>
          <w:sz w:val="27"/>
          <w:szCs w:val="27"/>
        </w:rPr>
        <w:t xml:space="preserve">», </w:t>
      </w:r>
      <w:r w:rsidRPr="006B7C5A">
        <w:rPr>
          <w:rFonts w:ascii="Times New Roman" w:hAnsi="Times New Roman" w:cs="Times New Roman"/>
          <w:sz w:val="27"/>
          <w:szCs w:val="27"/>
        </w:rPr>
        <w:t>«Популяризация туризма» и «</w:t>
      </w:r>
      <w:proofErr w:type="spellStart"/>
      <w:r w:rsidRPr="006B7C5A">
        <w:rPr>
          <w:rFonts w:ascii="Times New Roman" w:hAnsi="Times New Roman" w:cs="Times New Roman"/>
          <w:sz w:val="27"/>
          <w:szCs w:val="27"/>
        </w:rPr>
        <w:t>Грантовая</w:t>
      </w:r>
      <w:proofErr w:type="spellEnd"/>
      <w:r w:rsidRPr="006B7C5A">
        <w:rPr>
          <w:rFonts w:ascii="Times New Roman" w:hAnsi="Times New Roman" w:cs="Times New Roman"/>
          <w:sz w:val="27"/>
          <w:szCs w:val="27"/>
        </w:rPr>
        <w:t xml:space="preserve"> поддержка развития событийного туризма».</w:t>
      </w:r>
    </w:p>
    <w:p w:rsidR="001A0AD3" w:rsidRPr="006B7C5A" w:rsidRDefault="001A0AD3" w:rsidP="007B0D13">
      <w:pPr>
        <w:pStyle w:val="ConsPlusNonformat"/>
        <w:ind w:firstLine="708"/>
        <w:jc w:val="both"/>
        <w:rPr>
          <w:rFonts w:ascii="Times New Roman" w:hAnsi="Times New Roman" w:cs="Times New Roman"/>
          <w:sz w:val="27"/>
          <w:szCs w:val="27"/>
        </w:rPr>
      </w:pPr>
      <w:proofErr w:type="gramStart"/>
      <w:r w:rsidRPr="006B7C5A">
        <w:rPr>
          <w:rFonts w:ascii="Times New Roman" w:hAnsi="Times New Roman" w:cs="Times New Roman"/>
          <w:sz w:val="27"/>
          <w:szCs w:val="27"/>
        </w:rPr>
        <w:t xml:space="preserve">Целевые индикаторы (показатели) реализации основного </w:t>
      </w:r>
      <w:r w:rsidRPr="006B7C5A">
        <w:rPr>
          <w:rFonts w:ascii="Times New Roman" w:hAnsi="Times New Roman" w:cs="Times New Roman"/>
          <w:bCs/>
          <w:sz w:val="27"/>
          <w:szCs w:val="27"/>
        </w:rPr>
        <w:t xml:space="preserve">мероприятия </w:t>
      </w:r>
      <w:r w:rsidRPr="006B7C5A">
        <w:rPr>
          <w:rFonts w:ascii="Times New Roman" w:hAnsi="Times New Roman" w:cs="Times New Roman"/>
          <w:color w:val="000000"/>
          <w:sz w:val="27"/>
          <w:szCs w:val="27"/>
        </w:rPr>
        <w:t>«</w:t>
      </w:r>
      <w:r w:rsidRPr="006B7C5A">
        <w:rPr>
          <w:rFonts w:ascii="Times New Roman" w:hAnsi="Times New Roman" w:cs="Times New Roman"/>
          <w:sz w:val="27"/>
          <w:szCs w:val="27"/>
        </w:rPr>
        <w:t>Материальное обеспечение отраслей образования, культуры, спорта и туризма</w:t>
      </w:r>
      <w:r w:rsidRPr="006B7C5A">
        <w:rPr>
          <w:rFonts w:ascii="Times New Roman" w:hAnsi="Times New Roman" w:cs="Times New Roman"/>
          <w:color w:val="000000"/>
          <w:sz w:val="27"/>
          <w:szCs w:val="27"/>
        </w:rPr>
        <w:t>» подпрограммы</w:t>
      </w:r>
      <w:r w:rsidRPr="006B7C5A">
        <w:rPr>
          <w:rFonts w:ascii="Times New Roman" w:hAnsi="Times New Roman" w:cs="Times New Roman"/>
          <w:sz w:val="27"/>
          <w:szCs w:val="27"/>
        </w:rPr>
        <w:t xml:space="preserve"> «Обеспечение государственных гарантий и развитие современной инфраструктуры образования, культуры, спорта и туризма» и мероприятия «Создание и развитие туристической инфраструктуры» подпрограммы «Поддержка туризма» </w:t>
      </w:r>
      <w:r w:rsidRPr="006B7C5A">
        <w:rPr>
          <w:rFonts w:ascii="Times New Roman" w:hAnsi="Times New Roman" w:cs="Times New Roman"/>
          <w:bCs/>
          <w:sz w:val="27"/>
          <w:szCs w:val="27"/>
        </w:rPr>
        <w:t xml:space="preserve">Государственной программы </w:t>
      </w:r>
      <w:r w:rsidRPr="006B7C5A">
        <w:rPr>
          <w:rFonts w:ascii="Times New Roman" w:hAnsi="Times New Roman" w:cs="Times New Roman"/>
          <w:sz w:val="27"/>
          <w:szCs w:val="27"/>
        </w:rPr>
        <w:t>не отражают специфику развития сферы, проблем и основных задач, на решение которых направлена реализация мероприятий, входящих в основное мероприятие, что противоречит</w:t>
      </w:r>
      <w:proofErr w:type="gramEnd"/>
      <w:r w:rsidRPr="006B7C5A">
        <w:rPr>
          <w:rFonts w:ascii="Times New Roman" w:hAnsi="Times New Roman" w:cs="Times New Roman"/>
          <w:sz w:val="27"/>
          <w:szCs w:val="27"/>
        </w:rPr>
        <w:t xml:space="preserve"> требованиям пункта 3.4.1. Порядка №359.</w:t>
      </w:r>
    </w:p>
    <w:p w:rsidR="001A0AD3" w:rsidRPr="006B7C5A" w:rsidRDefault="001A0AD3" w:rsidP="007B0D13">
      <w:pPr>
        <w:pStyle w:val="ConsPlusNonformat"/>
        <w:ind w:firstLine="708"/>
        <w:jc w:val="both"/>
        <w:rPr>
          <w:rFonts w:ascii="Times New Roman" w:hAnsi="Times New Roman" w:cs="Times New Roman"/>
          <w:bCs/>
          <w:sz w:val="27"/>
          <w:szCs w:val="27"/>
        </w:rPr>
      </w:pPr>
      <w:proofErr w:type="gramStart"/>
      <w:r w:rsidRPr="006B7C5A">
        <w:rPr>
          <w:rFonts w:ascii="Times New Roman" w:hAnsi="Times New Roman" w:cs="Times New Roman"/>
          <w:sz w:val="27"/>
          <w:szCs w:val="27"/>
        </w:rPr>
        <w:t xml:space="preserve">В ходе проверки установлено, что величина целевого показателя </w:t>
      </w:r>
      <w:r w:rsidRPr="006B7C5A">
        <w:rPr>
          <w:rFonts w:ascii="Times New Roman" w:hAnsi="Times New Roman" w:cs="Times New Roman"/>
          <w:bCs/>
          <w:sz w:val="27"/>
          <w:szCs w:val="27"/>
        </w:rPr>
        <w:t>«Количество приобретенных жилых помещений для формирования специализированного жилищного фонда для специалистов Чукотского автономного округа»</w:t>
      </w:r>
      <w:r w:rsidRPr="006B7C5A">
        <w:rPr>
          <w:rFonts w:ascii="Times New Roman" w:hAnsi="Times New Roman" w:cs="Times New Roman"/>
          <w:sz w:val="27"/>
          <w:szCs w:val="27"/>
        </w:rPr>
        <w:t xml:space="preserve">, утвержденного в Государственной программе </w:t>
      </w:r>
      <w:r w:rsidRPr="006B7C5A">
        <w:rPr>
          <w:rFonts w:ascii="Times New Roman" w:hAnsi="Times New Roman" w:cs="Times New Roman"/>
          <w:bCs/>
          <w:sz w:val="27"/>
          <w:szCs w:val="27"/>
        </w:rPr>
        <w:t xml:space="preserve">(8 единиц в каждом году проверяемого периода) </w:t>
      </w:r>
      <w:r w:rsidRPr="006B7C5A">
        <w:rPr>
          <w:rFonts w:ascii="Times New Roman" w:hAnsi="Times New Roman" w:cs="Times New Roman"/>
          <w:sz w:val="27"/>
          <w:szCs w:val="27"/>
        </w:rPr>
        <w:t xml:space="preserve">не соответствует величине показателей результативности использования субсидии, установленных в соглашениях на предоставление субсидий муниципальным образованиям </w:t>
      </w:r>
      <w:r w:rsidRPr="006B7C5A">
        <w:rPr>
          <w:rFonts w:ascii="Times New Roman" w:hAnsi="Times New Roman" w:cs="Times New Roman"/>
          <w:bCs/>
          <w:sz w:val="27"/>
          <w:szCs w:val="27"/>
        </w:rPr>
        <w:t>на указанные цели (в 2016 году – 15 единиц, в 2017 году – 16</w:t>
      </w:r>
      <w:proofErr w:type="gramEnd"/>
      <w:r w:rsidRPr="006B7C5A">
        <w:rPr>
          <w:rFonts w:ascii="Times New Roman" w:hAnsi="Times New Roman" w:cs="Times New Roman"/>
          <w:bCs/>
          <w:sz w:val="27"/>
          <w:szCs w:val="27"/>
        </w:rPr>
        <w:t xml:space="preserve"> единиц).</w:t>
      </w:r>
    </w:p>
    <w:p w:rsidR="001A0AD3" w:rsidRPr="006B7C5A" w:rsidRDefault="001A0AD3" w:rsidP="007B0D13">
      <w:pPr>
        <w:pStyle w:val="ConsPlusNonformat"/>
        <w:ind w:firstLine="708"/>
        <w:jc w:val="both"/>
        <w:rPr>
          <w:rFonts w:ascii="Times New Roman" w:hAnsi="Times New Roman" w:cs="Times New Roman"/>
          <w:sz w:val="27"/>
          <w:szCs w:val="27"/>
        </w:rPr>
      </w:pPr>
      <w:r w:rsidRPr="006B7C5A">
        <w:rPr>
          <w:rFonts w:ascii="Times New Roman" w:hAnsi="Times New Roman" w:cs="Times New Roman"/>
          <w:sz w:val="27"/>
          <w:szCs w:val="27"/>
        </w:rPr>
        <w:t>При оценке достижения целевых индикаторов (показателей) реализации Государственной программы в разрезе мероприятий, установлено, что не достигнуты:</w:t>
      </w:r>
    </w:p>
    <w:p w:rsidR="001A0AD3" w:rsidRPr="006B7C5A" w:rsidRDefault="001A0AD3" w:rsidP="007B0D13">
      <w:pPr>
        <w:pStyle w:val="ConsPlusNonformat"/>
        <w:ind w:firstLine="708"/>
        <w:jc w:val="both"/>
        <w:rPr>
          <w:rFonts w:ascii="Times New Roman" w:hAnsi="Times New Roman" w:cs="Times New Roman"/>
          <w:sz w:val="27"/>
          <w:szCs w:val="27"/>
        </w:rPr>
      </w:pPr>
      <w:r w:rsidRPr="006B7C5A">
        <w:rPr>
          <w:rFonts w:ascii="Times New Roman" w:hAnsi="Times New Roman" w:cs="Times New Roman"/>
          <w:sz w:val="27"/>
          <w:szCs w:val="27"/>
        </w:rPr>
        <w:t>-</w:t>
      </w:r>
      <w:r w:rsidR="00B164BA" w:rsidRPr="006B7C5A">
        <w:rPr>
          <w:rFonts w:ascii="Times New Roman" w:hAnsi="Times New Roman" w:cs="Times New Roman"/>
          <w:sz w:val="27"/>
          <w:szCs w:val="27"/>
        </w:rPr>
        <w:t> </w:t>
      </w:r>
      <w:r w:rsidRPr="006B7C5A">
        <w:rPr>
          <w:rFonts w:ascii="Times New Roman" w:hAnsi="Times New Roman" w:cs="Times New Roman"/>
          <w:sz w:val="27"/>
          <w:szCs w:val="27"/>
        </w:rPr>
        <w:t xml:space="preserve">показатели результативности предоставления из окружного бюджета бюджетам муниципальных образований субсидий на формирование специализированного жилищного фонда для специалистов. </w:t>
      </w:r>
      <w:r w:rsidRPr="006B7C5A">
        <w:rPr>
          <w:rFonts w:ascii="Times New Roman" w:hAnsi="Times New Roman" w:cs="Times New Roman"/>
          <w:bCs/>
          <w:sz w:val="27"/>
          <w:szCs w:val="27"/>
        </w:rPr>
        <w:t xml:space="preserve">Фактическое исполнение показателя «Количество приобретенных жилых помещений для формирования специализированного жилищного фонда для специалистов Чукотского автономного округа» установленного соглашениями составило: в 2016 году – 9 единиц или 60% </w:t>
      </w:r>
      <w:r w:rsidRPr="006B7C5A">
        <w:rPr>
          <w:rFonts w:ascii="Times New Roman" w:hAnsi="Times New Roman" w:cs="Times New Roman"/>
          <w:sz w:val="27"/>
          <w:szCs w:val="27"/>
        </w:rPr>
        <w:t>от планового значения показателя</w:t>
      </w:r>
      <w:r w:rsidRPr="006B7C5A">
        <w:rPr>
          <w:rFonts w:ascii="Times New Roman" w:hAnsi="Times New Roman" w:cs="Times New Roman"/>
          <w:bCs/>
          <w:sz w:val="27"/>
          <w:szCs w:val="27"/>
        </w:rPr>
        <w:t>, в 2017 году – 12 единиц или 75%</w:t>
      </w:r>
      <w:r w:rsidRPr="006B7C5A">
        <w:rPr>
          <w:rFonts w:ascii="Times New Roman" w:hAnsi="Times New Roman" w:cs="Times New Roman"/>
          <w:sz w:val="27"/>
          <w:szCs w:val="27"/>
        </w:rPr>
        <w:t xml:space="preserve"> от планового значения показателя;</w:t>
      </w:r>
    </w:p>
    <w:p w:rsidR="001A0AD3" w:rsidRPr="006B7C5A" w:rsidRDefault="001A0AD3" w:rsidP="007B0D13">
      <w:pPr>
        <w:pStyle w:val="ConsPlusNonformat"/>
        <w:ind w:firstLine="708"/>
        <w:jc w:val="both"/>
        <w:rPr>
          <w:rFonts w:ascii="Times New Roman" w:hAnsi="Times New Roman" w:cs="Times New Roman"/>
          <w:bCs/>
          <w:sz w:val="27"/>
          <w:szCs w:val="27"/>
        </w:rPr>
      </w:pPr>
      <w:r w:rsidRPr="006B7C5A">
        <w:rPr>
          <w:rFonts w:ascii="Times New Roman" w:hAnsi="Times New Roman" w:cs="Times New Roman"/>
          <w:sz w:val="27"/>
          <w:szCs w:val="27"/>
        </w:rPr>
        <w:t>-</w:t>
      </w:r>
      <w:r w:rsidR="00B164BA" w:rsidRPr="006B7C5A">
        <w:rPr>
          <w:rFonts w:ascii="Times New Roman" w:hAnsi="Times New Roman" w:cs="Times New Roman"/>
          <w:sz w:val="27"/>
          <w:szCs w:val="27"/>
        </w:rPr>
        <w:t> </w:t>
      </w:r>
      <w:r w:rsidRPr="006B7C5A">
        <w:rPr>
          <w:rFonts w:ascii="Times New Roman" w:hAnsi="Times New Roman" w:cs="Times New Roman"/>
          <w:sz w:val="27"/>
          <w:szCs w:val="27"/>
        </w:rPr>
        <w:t>целевой показатель эффективности реализации подпрограммы «Поддержка туризма».</w:t>
      </w:r>
      <w:r w:rsidR="00085F73" w:rsidRPr="006B7C5A">
        <w:rPr>
          <w:rFonts w:ascii="Times New Roman" w:hAnsi="Times New Roman" w:cs="Times New Roman"/>
          <w:sz w:val="27"/>
          <w:szCs w:val="27"/>
        </w:rPr>
        <w:t xml:space="preserve"> </w:t>
      </w:r>
      <w:r w:rsidRPr="006B7C5A">
        <w:rPr>
          <w:rFonts w:ascii="Times New Roman" w:hAnsi="Times New Roman" w:cs="Times New Roman"/>
          <w:sz w:val="27"/>
          <w:szCs w:val="27"/>
        </w:rPr>
        <w:t xml:space="preserve">Согласно данным отчетов о ходе реализации Государственной программы за 2016-2017 годы, величина целевого показателя «Объем туристского потока в Чукотском автономном округе» составила: в 2016 году – 21,0 тыс. человек или 89,4% от планового значения показателя, в 2017 году – 22,1 тыс. человек или 92,1% от планового значения показателя. </w:t>
      </w:r>
    </w:p>
    <w:p w:rsidR="003F3F20" w:rsidRPr="006B7C5A" w:rsidRDefault="003F3F20" w:rsidP="007B0D13">
      <w:pPr>
        <w:spacing w:after="0" w:line="240" w:lineRule="auto"/>
        <w:ind w:firstLine="709"/>
        <w:jc w:val="both"/>
        <w:rPr>
          <w:rFonts w:ascii="Times New Roman" w:hAnsi="Times New Roman" w:cs="Times New Roman"/>
          <w:sz w:val="27"/>
          <w:szCs w:val="27"/>
        </w:rPr>
      </w:pPr>
      <w:r w:rsidRPr="006B7C5A">
        <w:rPr>
          <w:rFonts w:ascii="Times New Roman" w:hAnsi="Times New Roman" w:cs="Times New Roman"/>
          <w:sz w:val="27"/>
          <w:szCs w:val="27"/>
        </w:rPr>
        <w:t>По результатам контрольного мероприятия и на основании Решения Коллегии, в целях устранения выявленных нарушений, в адрес Департамента направлено представление Счетной палаты. И</w:t>
      </w:r>
      <w:r w:rsidRPr="006B7C5A">
        <w:rPr>
          <w:rFonts w:ascii="Times New Roman" w:eastAsia="Times New Roman" w:hAnsi="Times New Roman" w:cs="Times New Roman"/>
          <w:sz w:val="27"/>
          <w:szCs w:val="27"/>
        </w:rPr>
        <w:t>сполнение представления находится на контроле Счетной палаты (</w:t>
      </w:r>
      <w:r w:rsidRPr="006B7C5A">
        <w:rPr>
          <w:rFonts w:ascii="Times New Roman" w:hAnsi="Times New Roman" w:cs="Times New Roman"/>
          <w:sz w:val="27"/>
          <w:szCs w:val="27"/>
        </w:rPr>
        <w:t xml:space="preserve">срок исполнения – 11 января 2019 года). </w:t>
      </w:r>
    </w:p>
    <w:p w:rsidR="00085F73" w:rsidRPr="006B7C5A" w:rsidRDefault="006E25EC" w:rsidP="005131A4">
      <w:pPr>
        <w:pStyle w:val="ConsPlusNonformat"/>
        <w:spacing w:before="120"/>
        <w:ind w:firstLine="709"/>
        <w:jc w:val="both"/>
        <w:rPr>
          <w:rFonts w:ascii="Times New Roman" w:hAnsi="Times New Roman"/>
          <w:sz w:val="28"/>
          <w:szCs w:val="28"/>
        </w:rPr>
      </w:pPr>
      <w:r w:rsidRPr="006B7C5A">
        <w:rPr>
          <w:rFonts w:ascii="Times New Roman" w:hAnsi="Times New Roman" w:cs="Times New Roman"/>
          <w:b/>
          <w:color w:val="000000"/>
          <w:sz w:val="27"/>
          <w:szCs w:val="27"/>
        </w:rPr>
        <w:t>Провер</w:t>
      </w:r>
      <w:r w:rsidR="009758F1" w:rsidRPr="006B7C5A">
        <w:rPr>
          <w:rFonts w:ascii="Times New Roman" w:hAnsi="Times New Roman" w:cs="Times New Roman"/>
          <w:b/>
          <w:color w:val="000000"/>
          <w:sz w:val="27"/>
          <w:szCs w:val="27"/>
        </w:rPr>
        <w:t xml:space="preserve">кой </w:t>
      </w:r>
      <w:r w:rsidRPr="006B7C5A">
        <w:rPr>
          <w:rFonts w:ascii="Times New Roman" w:hAnsi="Times New Roman" w:cs="Times New Roman"/>
          <w:b/>
          <w:color w:val="000000"/>
          <w:sz w:val="27"/>
          <w:szCs w:val="27"/>
        </w:rPr>
        <w:t>подпрограммы «Укрепление единого культурного пространства и развитие межнациональных отношений», мероприятия «Сохранение и развитие традиционной народной культуры, нематериального культурного наследия народов Чукотского автономного округа» за 2016-2017 годы»</w:t>
      </w:r>
      <w:r w:rsidR="00085F73" w:rsidRPr="006B7C5A">
        <w:rPr>
          <w:rFonts w:ascii="Times New Roman" w:hAnsi="Times New Roman"/>
          <w:sz w:val="28"/>
          <w:szCs w:val="28"/>
        </w:rPr>
        <w:t xml:space="preserve"> охвачены:</w:t>
      </w:r>
    </w:p>
    <w:p w:rsidR="00085F73" w:rsidRPr="006B7C5A" w:rsidRDefault="00085F73" w:rsidP="007B0D13">
      <w:pPr>
        <w:pStyle w:val="ConsPlusNonformat"/>
        <w:ind w:firstLine="708"/>
        <w:jc w:val="both"/>
        <w:rPr>
          <w:rFonts w:ascii="Times New Roman" w:hAnsi="Times New Roman" w:cs="Times New Roman"/>
          <w:sz w:val="27"/>
          <w:szCs w:val="27"/>
        </w:rPr>
      </w:pPr>
      <w:r w:rsidRPr="006B7C5A">
        <w:rPr>
          <w:rFonts w:ascii="Times New Roman" w:hAnsi="Times New Roman" w:cs="Times New Roman"/>
          <w:sz w:val="27"/>
          <w:szCs w:val="27"/>
        </w:rPr>
        <w:t>-</w:t>
      </w:r>
      <w:r w:rsidR="00B164BA" w:rsidRPr="006B7C5A">
        <w:rPr>
          <w:rFonts w:ascii="Times New Roman" w:hAnsi="Times New Roman" w:cs="Times New Roman"/>
          <w:sz w:val="27"/>
          <w:szCs w:val="27"/>
        </w:rPr>
        <w:t> </w:t>
      </w:r>
      <w:r w:rsidRPr="006B7C5A">
        <w:rPr>
          <w:rFonts w:ascii="Times New Roman" w:hAnsi="Times New Roman" w:cs="Times New Roman"/>
          <w:sz w:val="27"/>
          <w:szCs w:val="27"/>
        </w:rPr>
        <w:t>Государственное бюджетное учреждение культуры Чукотского автономного округа «Чукотско-эскимосский ансамбль «</w:t>
      </w:r>
      <w:proofErr w:type="spellStart"/>
      <w:r w:rsidRPr="006B7C5A">
        <w:rPr>
          <w:rFonts w:ascii="Times New Roman" w:hAnsi="Times New Roman" w:cs="Times New Roman"/>
          <w:sz w:val="27"/>
          <w:szCs w:val="27"/>
        </w:rPr>
        <w:t>Эргырон</w:t>
      </w:r>
      <w:proofErr w:type="spellEnd"/>
      <w:r w:rsidRPr="006B7C5A">
        <w:rPr>
          <w:rFonts w:ascii="Times New Roman" w:hAnsi="Times New Roman" w:cs="Times New Roman"/>
          <w:sz w:val="27"/>
          <w:szCs w:val="27"/>
        </w:rPr>
        <w:t>»;</w:t>
      </w:r>
    </w:p>
    <w:p w:rsidR="00085F73" w:rsidRPr="006B7C5A" w:rsidRDefault="00085F73" w:rsidP="007B0D13">
      <w:pPr>
        <w:pStyle w:val="ConsPlusNonformat"/>
        <w:ind w:firstLine="708"/>
        <w:jc w:val="both"/>
        <w:rPr>
          <w:rFonts w:ascii="Times New Roman" w:hAnsi="Times New Roman" w:cs="Times New Roman"/>
          <w:sz w:val="27"/>
          <w:szCs w:val="27"/>
        </w:rPr>
      </w:pPr>
      <w:r w:rsidRPr="006B7C5A">
        <w:rPr>
          <w:rFonts w:ascii="Times New Roman" w:hAnsi="Times New Roman" w:cs="Times New Roman"/>
          <w:sz w:val="27"/>
          <w:szCs w:val="27"/>
        </w:rPr>
        <w:t>-</w:t>
      </w:r>
      <w:r w:rsidR="00B164BA" w:rsidRPr="006B7C5A">
        <w:rPr>
          <w:rFonts w:ascii="Times New Roman" w:hAnsi="Times New Roman" w:cs="Times New Roman"/>
          <w:sz w:val="27"/>
          <w:szCs w:val="27"/>
        </w:rPr>
        <w:t> </w:t>
      </w:r>
      <w:r w:rsidRPr="006B7C5A">
        <w:rPr>
          <w:rFonts w:ascii="Times New Roman" w:hAnsi="Times New Roman" w:cs="Times New Roman"/>
          <w:sz w:val="27"/>
          <w:szCs w:val="27"/>
        </w:rPr>
        <w:t>Государственное бюджетное учреждение Чукотского автономного округа «Музейный Центр «Наследие Чукотки»;</w:t>
      </w:r>
    </w:p>
    <w:p w:rsidR="00085F73" w:rsidRPr="006B7C5A" w:rsidRDefault="00085F73" w:rsidP="007B0D13">
      <w:pPr>
        <w:pStyle w:val="ConsPlusNonformat"/>
        <w:ind w:firstLine="708"/>
        <w:jc w:val="both"/>
        <w:rPr>
          <w:rFonts w:ascii="Times New Roman" w:hAnsi="Times New Roman" w:cs="Times New Roman"/>
          <w:sz w:val="27"/>
          <w:szCs w:val="27"/>
        </w:rPr>
      </w:pPr>
      <w:r w:rsidRPr="006B7C5A">
        <w:rPr>
          <w:rFonts w:ascii="Times New Roman" w:hAnsi="Times New Roman" w:cs="Times New Roman"/>
          <w:sz w:val="27"/>
          <w:szCs w:val="27"/>
        </w:rPr>
        <w:t>-</w:t>
      </w:r>
      <w:r w:rsidR="00B164BA" w:rsidRPr="006B7C5A">
        <w:rPr>
          <w:rFonts w:ascii="Times New Roman" w:hAnsi="Times New Roman" w:cs="Times New Roman"/>
          <w:sz w:val="27"/>
          <w:szCs w:val="27"/>
        </w:rPr>
        <w:t> </w:t>
      </w:r>
      <w:r w:rsidRPr="006B7C5A">
        <w:rPr>
          <w:rFonts w:ascii="Times New Roman" w:hAnsi="Times New Roman" w:cs="Times New Roman"/>
          <w:sz w:val="27"/>
          <w:szCs w:val="27"/>
        </w:rPr>
        <w:t>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p w:rsidR="00085F73" w:rsidRPr="006B7C5A" w:rsidRDefault="00085F73" w:rsidP="007B0D13">
      <w:pPr>
        <w:pStyle w:val="ConsPlusNonformat"/>
        <w:ind w:firstLine="708"/>
        <w:jc w:val="both"/>
        <w:rPr>
          <w:rFonts w:ascii="Times New Roman" w:hAnsi="Times New Roman" w:cs="Times New Roman"/>
          <w:sz w:val="27"/>
          <w:szCs w:val="27"/>
        </w:rPr>
      </w:pPr>
      <w:r w:rsidRPr="006B7C5A">
        <w:rPr>
          <w:rFonts w:ascii="Times New Roman" w:hAnsi="Times New Roman" w:cs="Times New Roman"/>
          <w:sz w:val="27"/>
          <w:szCs w:val="27"/>
        </w:rPr>
        <w:t>-</w:t>
      </w:r>
      <w:r w:rsidR="00B164BA" w:rsidRPr="006B7C5A">
        <w:rPr>
          <w:rFonts w:ascii="Times New Roman" w:hAnsi="Times New Roman" w:cs="Times New Roman"/>
          <w:sz w:val="27"/>
          <w:szCs w:val="27"/>
        </w:rPr>
        <w:t> </w:t>
      </w:r>
      <w:r w:rsidRPr="006B7C5A">
        <w:rPr>
          <w:rFonts w:ascii="Times New Roman" w:hAnsi="Times New Roman" w:cs="Times New Roman"/>
          <w:sz w:val="27"/>
          <w:szCs w:val="27"/>
        </w:rPr>
        <w:t>Автономное учреждение Чукотского автономного округа «Центр развития народных промыслов «</w:t>
      </w:r>
      <w:proofErr w:type="spellStart"/>
      <w:r w:rsidRPr="006B7C5A">
        <w:rPr>
          <w:rFonts w:ascii="Times New Roman" w:hAnsi="Times New Roman" w:cs="Times New Roman"/>
          <w:sz w:val="27"/>
          <w:szCs w:val="27"/>
        </w:rPr>
        <w:t>Уэленская</w:t>
      </w:r>
      <w:proofErr w:type="spellEnd"/>
      <w:r w:rsidRPr="006B7C5A">
        <w:rPr>
          <w:rFonts w:ascii="Times New Roman" w:hAnsi="Times New Roman" w:cs="Times New Roman"/>
          <w:sz w:val="27"/>
          <w:szCs w:val="27"/>
        </w:rPr>
        <w:t xml:space="preserve"> косторезная мастерская».</w:t>
      </w:r>
    </w:p>
    <w:p w:rsidR="00FD1F58" w:rsidRPr="006B7C5A" w:rsidRDefault="00FD1F58" w:rsidP="007B0D13">
      <w:pPr>
        <w:spacing w:after="0" w:line="240" w:lineRule="auto"/>
        <w:ind w:firstLine="709"/>
        <w:jc w:val="both"/>
        <w:rPr>
          <w:rFonts w:ascii="Times New Roman" w:hAnsi="Times New Roman" w:cs="Times New Roman"/>
          <w:sz w:val="28"/>
          <w:szCs w:val="28"/>
        </w:rPr>
      </w:pPr>
      <w:r w:rsidRPr="006B7C5A">
        <w:rPr>
          <w:rFonts w:ascii="Times New Roman" w:hAnsi="Times New Roman" w:cs="Times New Roman"/>
          <w:sz w:val="28"/>
          <w:szCs w:val="28"/>
        </w:rPr>
        <w:t xml:space="preserve">В проверяемом периоде бюджетные средства в сумме 11 347,50 тыс. рублей направлены на реализацию </w:t>
      </w:r>
      <w:r w:rsidRPr="006B7C5A">
        <w:rPr>
          <w:rFonts w:ascii="Times New Roman" w:hAnsi="Times New Roman" w:cs="Times New Roman"/>
          <w:color w:val="000000"/>
          <w:sz w:val="28"/>
          <w:szCs w:val="28"/>
        </w:rPr>
        <w:t xml:space="preserve">мероприятия </w:t>
      </w:r>
      <w:r w:rsidRPr="006B7C5A">
        <w:rPr>
          <w:rFonts w:ascii="Times New Roman" w:hAnsi="Times New Roman" w:cs="Times New Roman"/>
          <w:sz w:val="28"/>
          <w:szCs w:val="28"/>
        </w:rPr>
        <w:t>в полном объеме и на иные цели не отвлекались.</w:t>
      </w:r>
    </w:p>
    <w:p w:rsidR="00FD1F58" w:rsidRPr="006B7C5A" w:rsidRDefault="00FD1F58" w:rsidP="007B0D13">
      <w:pPr>
        <w:pStyle w:val="1"/>
        <w:spacing w:before="0" w:after="0"/>
        <w:ind w:firstLine="709"/>
        <w:jc w:val="both"/>
        <w:rPr>
          <w:rFonts w:ascii="Times New Roman" w:hAnsi="Times New Roman" w:cs="Times New Roman"/>
          <w:b w:val="0"/>
          <w:sz w:val="27"/>
          <w:szCs w:val="27"/>
        </w:rPr>
      </w:pPr>
      <w:r w:rsidRPr="006B7C5A">
        <w:rPr>
          <w:rFonts w:ascii="Times New Roman" w:hAnsi="Times New Roman" w:cs="Times New Roman"/>
          <w:b w:val="0"/>
          <w:sz w:val="27"/>
          <w:szCs w:val="27"/>
        </w:rPr>
        <w:t>В ходе контрольного мероприятия установлены следующие нарушения и недостатки, не имеющие финансовой оценки.</w:t>
      </w:r>
    </w:p>
    <w:p w:rsidR="00FD1F58" w:rsidRPr="006B7C5A" w:rsidRDefault="00FD1F58" w:rsidP="007B0D13">
      <w:pPr>
        <w:spacing w:after="0" w:line="240" w:lineRule="auto"/>
        <w:ind w:firstLine="708"/>
        <w:jc w:val="both"/>
        <w:rPr>
          <w:rFonts w:ascii="Times New Roman" w:hAnsi="Times New Roman" w:cs="Times New Roman"/>
          <w:sz w:val="27"/>
          <w:szCs w:val="27"/>
        </w:rPr>
      </w:pPr>
      <w:r w:rsidRPr="006B7C5A">
        <w:rPr>
          <w:rFonts w:ascii="Times New Roman" w:hAnsi="Times New Roman" w:cs="Times New Roman"/>
          <w:sz w:val="27"/>
          <w:szCs w:val="27"/>
        </w:rPr>
        <w:t xml:space="preserve">Так, отмечается низкое исполнение мероприятия </w:t>
      </w:r>
      <w:r w:rsidRPr="006B7C5A">
        <w:rPr>
          <w:rFonts w:ascii="Times New Roman" w:hAnsi="Times New Roman" w:cs="Times New Roman"/>
          <w:color w:val="000000"/>
          <w:sz w:val="27"/>
          <w:szCs w:val="27"/>
        </w:rPr>
        <w:t xml:space="preserve">«Поддержка, сохранение, развитие и популяризация нематериально-культурного наследия народов Чукотского автономного округа» (59,2% от утвержденного объема финансового обеспечения) </w:t>
      </w:r>
      <w:r w:rsidRPr="006B7C5A">
        <w:rPr>
          <w:rFonts w:ascii="Times New Roman" w:hAnsi="Times New Roman" w:cs="Times New Roman"/>
          <w:sz w:val="27"/>
          <w:szCs w:val="27"/>
        </w:rPr>
        <w:t>в 2017 году. Бюджетные средства в объеме 890,0 тыс. рублей, предусмотренные соглашением на приобретение оборудования и программных продуктов, а также монтаж оборудования, установку и апробирование программного обеспечения, не были востребованы ГАУ ДПО ЧАО «Чукотский институт развития образования и повышения квалификации», что свидетельствует о недостатках бюджетного планирования.</w:t>
      </w:r>
    </w:p>
    <w:p w:rsidR="00FD1F58" w:rsidRPr="006B7C5A" w:rsidRDefault="00FD1F58" w:rsidP="007B0D1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6B7C5A">
        <w:rPr>
          <w:rFonts w:ascii="Times New Roman" w:hAnsi="Times New Roman" w:cs="Times New Roman"/>
          <w:sz w:val="27"/>
          <w:szCs w:val="27"/>
        </w:rPr>
        <w:t xml:space="preserve">При оценке достижения целевых индикаторов (показателей) реализации Государственной программы в разрезе мероприятий установлено, что </w:t>
      </w:r>
      <w:r w:rsidRPr="006B7C5A">
        <w:rPr>
          <w:rFonts w:ascii="Times New Roman" w:hAnsi="Times New Roman" w:cs="Times New Roman"/>
          <w:bCs/>
          <w:sz w:val="27"/>
          <w:szCs w:val="27"/>
        </w:rPr>
        <w:t xml:space="preserve">в 2016 году </w:t>
      </w:r>
      <w:proofErr w:type="gramStart"/>
      <w:r w:rsidRPr="006B7C5A">
        <w:rPr>
          <w:rFonts w:ascii="Times New Roman" w:hAnsi="Times New Roman" w:cs="Times New Roman"/>
          <w:bCs/>
          <w:sz w:val="27"/>
          <w:szCs w:val="27"/>
        </w:rPr>
        <w:t>не достигнут</w:t>
      </w:r>
      <w:proofErr w:type="gramEnd"/>
      <w:r w:rsidRPr="006B7C5A">
        <w:rPr>
          <w:rFonts w:ascii="Times New Roman" w:hAnsi="Times New Roman" w:cs="Times New Roman"/>
          <w:bCs/>
          <w:sz w:val="27"/>
          <w:szCs w:val="27"/>
        </w:rPr>
        <w:t xml:space="preserve"> </w:t>
      </w:r>
      <w:r w:rsidRPr="006B7C5A">
        <w:rPr>
          <w:rFonts w:ascii="Times New Roman" w:hAnsi="Times New Roman" w:cs="Times New Roman"/>
          <w:sz w:val="27"/>
          <w:szCs w:val="27"/>
        </w:rPr>
        <w:t>целевой показатель «Количество закупленных изделий народных художественных промыслов Чукотского автономного округа», при плановом значении показателя 500 единиц</w:t>
      </w:r>
      <w:r w:rsidRPr="006B7C5A">
        <w:rPr>
          <w:rFonts w:ascii="Times New Roman" w:hAnsi="Times New Roman" w:cs="Times New Roman"/>
          <w:bCs/>
          <w:sz w:val="27"/>
          <w:szCs w:val="27"/>
        </w:rPr>
        <w:t xml:space="preserve">, фактическое значение показателя составило 17 единиц или 3,4% </w:t>
      </w:r>
      <w:r w:rsidRPr="006B7C5A">
        <w:rPr>
          <w:rFonts w:ascii="Times New Roman" w:hAnsi="Times New Roman" w:cs="Times New Roman"/>
          <w:sz w:val="27"/>
          <w:szCs w:val="27"/>
        </w:rPr>
        <w:t xml:space="preserve">от планового значения. </w:t>
      </w:r>
    </w:p>
    <w:p w:rsidR="00FD1F58" w:rsidRPr="006B7C5A" w:rsidRDefault="00FD1F58" w:rsidP="007B0D13">
      <w:pPr>
        <w:pStyle w:val="ConsPlusNonformat"/>
        <w:ind w:firstLine="708"/>
        <w:jc w:val="both"/>
        <w:rPr>
          <w:rFonts w:ascii="Times New Roman" w:hAnsi="Times New Roman" w:cs="Times New Roman"/>
          <w:sz w:val="27"/>
          <w:szCs w:val="27"/>
        </w:rPr>
      </w:pPr>
      <w:r w:rsidRPr="006B7C5A">
        <w:rPr>
          <w:rFonts w:ascii="Times New Roman" w:hAnsi="Times New Roman" w:cs="Times New Roman"/>
          <w:sz w:val="27"/>
          <w:szCs w:val="27"/>
        </w:rPr>
        <w:t>В</w:t>
      </w:r>
      <w:r w:rsidRPr="006B7C5A">
        <w:rPr>
          <w:rFonts w:ascii="Times New Roman" w:hAnsi="Times New Roman" w:cs="Times New Roman"/>
          <w:b/>
          <w:sz w:val="27"/>
          <w:szCs w:val="27"/>
        </w:rPr>
        <w:t xml:space="preserve"> </w:t>
      </w:r>
      <w:r w:rsidRPr="006B7C5A">
        <w:rPr>
          <w:rFonts w:ascii="Times New Roman" w:hAnsi="Times New Roman" w:cs="Times New Roman"/>
          <w:sz w:val="27"/>
          <w:szCs w:val="27"/>
        </w:rPr>
        <w:t xml:space="preserve">нарушение пункта 3.4. Порядка №359, в Перечне целевых индикаторов (показателей) Государственной программы не установлены целевые индикаторы, характеризующие реализацию мероприятия «Организация и проведение юбилейных и праздничных мероприятий по сохранению и развитию культурного наследия коренных малочисленных народов Чукотского автономного округа». В соглашении на предоставление субсидии не установлены показатели результативности использования средств субсидии. </w:t>
      </w:r>
    </w:p>
    <w:p w:rsidR="00FD1F58" w:rsidRPr="006B7C5A" w:rsidRDefault="00FD1F58" w:rsidP="007B0D13">
      <w:pPr>
        <w:pStyle w:val="ConsPlusNonformat"/>
        <w:ind w:firstLine="708"/>
        <w:jc w:val="both"/>
        <w:rPr>
          <w:rFonts w:ascii="Times New Roman" w:hAnsi="Times New Roman" w:cs="Times New Roman"/>
          <w:sz w:val="27"/>
          <w:szCs w:val="27"/>
        </w:rPr>
      </w:pPr>
      <w:proofErr w:type="gramStart"/>
      <w:r w:rsidRPr="006B7C5A">
        <w:rPr>
          <w:rFonts w:ascii="Times New Roman" w:hAnsi="Times New Roman" w:cs="Times New Roman"/>
          <w:sz w:val="27"/>
          <w:szCs w:val="27"/>
        </w:rPr>
        <w:t xml:space="preserve">Установленные целевые индикаторы (показатели) реализации </w:t>
      </w:r>
      <w:r w:rsidRPr="006B7C5A">
        <w:rPr>
          <w:rFonts w:ascii="Times New Roman" w:hAnsi="Times New Roman" w:cs="Times New Roman"/>
          <w:bCs/>
          <w:sz w:val="27"/>
          <w:szCs w:val="27"/>
        </w:rPr>
        <w:t>мероприятий «</w:t>
      </w:r>
      <w:r w:rsidRPr="006B7C5A">
        <w:rPr>
          <w:rFonts w:ascii="Times New Roman" w:hAnsi="Times New Roman" w:cs="Times New Roman"/>
          <w:color w:val="000000"/>
          <w:sz w:val="27"/>
          <w:szCs w:val="27"/>
        </w:rPr>
        <w:t xml:space="preserve">Поддержка, развитие и популяризация народных художественных промыслов Чукотского автономного округа» и </w:t>
      </w:r>
      <w:r w:rsidRPr="006B7C5A">
        <w:rPr>
          <w:rFonts w:ascii="Times New Roman" w:hAnsi="Times New Roman" w:cs="Times New Roman"/>
          <w:sz w:val="27"/>
          <w:szCs w:val="27"/>
        </w:rPr>
        <w:t>«Поддержка, сохранение, развитие и популяризация нематериально-культурного наследия народов Чукотского автономного округа»</w:t>
      </w:r>
      <w:r w:rsidRPr="006B7C5A">
        <w:rPr>
          <w:rFonts w:ascii="Times New Roman" w:hAnsi="Times New Roman" w:cs="Times New Roman"/>
          <w:color w:val="000000"/>
          <w:sz w:val="27"/>
          <w:szCs w:val="27"/>
        </w:rPr>
        <w:t xml:space="preserve"> </w:t>
      </w:r>
      <w:r w:rsidRPr="006B7C5A">
        <w:rPr>
          <w:rFonts w:ascii="Times New Roman" w:hAnsi="Times New Roman" w:cs="Times New Roman"/>
          <w:sz w:val="27"/>
          <w:szCs w:val="27"/>
        </w:rPr>
        <w:t xml:space="preserve">не отражают специфику развития сферы, проблем и основных задач, на решение которых направлена реализация мероприятий, входящих в основное мероприятие </w:t>
      </w:r>
      <w:r w:rsidRPr="006B7C5A">
        <w:rPr>
          <w:rFonts w:ascii="Times New Roman" w:hAnsi="Times New Roman" w:cs="Times New Roman"/>
          <w:color w:val="000000"/>
          <w:sz w:val="27"/>
          <w:szCs w:val="27"/>
        </w:rPr>
        <w:t>«Сохранение и развитие традиционной народной культуры, нематериального культурного наследия народов Чукотского автономного округа</w:t>
      </w:r>
      <w:proofErr w:type="gramEnd"/>
      <w:r w:rsidRPr="006B7C5A">
        <w:rPr>
          <w:rFonts w:ascii="Times New Roman" w:hAnsi="Times New Roman" w:cs="Times New Roman"/>
          <w:color w:val="000000"/>
          <w:sz w:val="27"/>
          <w:szCs w:val="27"/>
        </w:rPr>
        <w:t>»,</w:t>
      </w:r>
      <w:r w:rsidRPr="006B7C5A">
        <w:rPr>
          <w:rFonts w:ascii="Times New Roman" w:hAnsi="Times New Roman" w:cs="Times New Roman"/>
          <w:sz w:val="27"/>
          <w:szCs w:val="27"/>
        </w:rPr>
        <w:t xml:space="preserve"> что противоречит требованиям пункта 3.4.1. Порядка №359. В соглашениях на предоставление субсидий не установлены показатели результативности использования средств субсидии.</w:t>
      </w:r>
    </w:p>
    <w:p w:rsidR="00FD1F58" w:rsidRPr="006B7C5A" w:rsidRDefault="00FD1F58" w:rsidP="007B0D13">
      <w:pPr>
        <w:widowControl w:val="0"/>
        <w:autoSpaceDE w:val="0"/>
        <w:autoSpaceDN w:val="0"/>
        <w:adjustRightInd w:val="0"/>
        <w:spacing w:after="0" w:line="240" w:lineRule="auto"/>
        <w:ind w:firstLine="709"/>
        <w:jc w:val="both"/>
        <w:rPr>
          <w:rFonts w:ascii="Times New Roman" w:hAnsi="Times New Roman" w:cs="Times New Roman"/>
          <w:bCs/>
          <w:sz w:val="27"/>
          <w:szCs w:val="27"/>
        </w:rPr>
      </w:pPr>
      <w:r w:rsidRPr="006B7C5A">
        <w:rPr>
          <w:rFonts w:ascii="Times New Roman" w:hAnsi="Times New Roman" w:cs="Times New Roman"/>
          <w:bCs/>
          <w:sz w:val="27"/>
          <w:szCs w:val="27"/>
        </w:rPr>
        <w:t xml:space="preserve">Кроме того, в ходе контрольного мероприятия установлено искажение данных о выполнении целевых показателей, отраженных в отчетах Департамента </w:t>
      </w:r>
      <w:r w:rsidRPr="006B7C5A">
        <w:rPr>
          <w:rFonts w:ascii="Times New Roman" w:hAnsi="Times New Roman" w:cs="Times New Roman"/>
          <w:sz w:val="27"/>
          <w:szCs w:val="27"/>
        </w:rPr>
        <w:t>образования, культуры и спорта Чукотского автономного округа</w:t>
      </w:r>
      <w:r w:rsidRPr="006B7C5A">
        <w:rPr>
          <w:rFonts w:ascii="Times New Roman" w:hAnsi="Times New Roman" w:cs="Times New Roman"/>
          <w:bCs/>
          <w:sz w:val="27"/>
          <w:szCs w:val="27"/>
        </w:rPr>
        <w:t xml:space="preserve"> о реализации Государственной программы за 2016-2017 годы. Так, в целевой показатель реализации мероприятия в 2016 году не включено издание одного автора (в электронной форме), в 2017 году излишне включены издания двух авторов, не относящиеся к целевому показателю.</w:t>
      </w:r>
    </w:p>
    <w:p w:rsidR="00FD1F58" w:rsidRPr="006B7C5A" w:rsidRDefault="00FD1F58" w:rsidP="007B0D13">
      <w:pPr>
        <w:autoSpaceDE w:val="0"/>
        <w:autoSpaceDN w:val="0"/>
        <w:adjustRightInd w:val="0"/>
        <w:spacing w:after="0" w:line="240" w:lineRule="auto"/>
        <w:ind w:firstLine="708"/>
        <w:jc w:val="both"/>
        <w:rPr>
          <w:rFonts w:ascii="Times New Roman" w:hAnsi="Times New Roman" w:cs="Times New Roman"/>
          <w:sz w:val="27"/>
          <w:szCs w:val="27"/>
        </w:rPr>
      </w:pPr>
      <w:r w:rsidRPr="006B7C5A">
        <w:rPr>
          <w:rFonts w:ascii="Times New Roman" w:hAnsi="Times New Roman" w:cs="Times New Roman"/>
          <w:sz w:val="27"/>
          <w:szCs w:val="27"/>
        </w:rPr>
        <w:t>Для устранения выявленных в ходе контрольного мероприятия нарушений и недостатков, Департаменту образования, культуры и спорта Чукотского автономного округа рекомендовано привести целевые индикаторы, характеризующие реализацию мероприятия, в соответствие с требованиями Порядка №359.</w:t>
      </w:r>
      <w:r w:rsidR="00B164BA" w:rsidRPr="006B7C5A">
        <w:rPr>
          <w:rFonts w:ascii="Times New Roman" w:hAnsi="Times New Roman" w:cs="Times New Roman"/>
          <w:sz w:val="27"/>
          <w:szCs w:val="27"/>
        </w:rPr>
        <w:t xml:space="preserve"> </w:t>
      </w:r>
      <w:r w:rsidRPr="006B7C5A">
        <w:rPr>
          <w:rFonts w:ascii="Times New Roman" w:hAnsi="Times New Roman" w:cs="Times New Roman"/>
          <w:sz w:val="27"/>
          <w:szCs w:val="27"/>
        </w:rPr>
        <w:t>Срок исполнения рекомендаций Счетной палаты – 8 февраля 2019 года</w:t>
      </w:r>
      <w:r w:rsidR="00B164BA" w:rsidRPr="006B7C5A">
        <w:rPr>
          <w:rFonts w:ascii="Times New Roman" w:hAnsi="Times New Roman" w:cs="Times New Roman"/>
          <w:sz w:val="27"/>
          <w:szCs w:val="27"/>
        </w:rPr>
        <w:t xml:space="preserve"> (</w:t>
      </w:r>
      <w:r w:rsidRPr="006B7C5A">
        <w:rPr>
          <w:rFonts w:ascii="Times New Roman" w:hAnsi="Times New Roman" w:cs="Times New Roman"/>
          <w:sz w:val="27"/>
          <w:szCs w:val="27"/>
        </w:rPr>
        <w:t>находится на контроле Счетной палаты</w:t>
      </w:r>
      <w:r w:rsidR="00B164BA" w:rsidRPr="006B7C5A">
        <w:rPr>
          <w:rFonts w:ascii="Times New Roman" w:hAnsi="Times New Roman" w:cs="Times New Roman"/>
          <w:sz w:val="27"/>
          <w:szCs w:val="27"/>
        </w:rPr>
        <w:t>)</w:t>
      </w:r>
      <w:r w:rsidRPr="006B7C5A">
        <w:rPr>
          <w:rFonts w:ascii="Times New Roman" w:hAnsi="Times New Roman" w:cs="Times New Roman"/>
          <w:sz w:val="27"/>
          <w:szCs w:val="27"/>
        </w:rPr>
        <w:t>.</w:t>
      </w:r>
    </w:p>
    <w:p w:rsidR="0026762D" w:rsidRPr="006B7C5A" w:rsidRDefault="00B6054A" w:rsidP="007B0D13">
      <w:pPr>
        <w:pStyle w:val="a9"/>
        <w:spacing w:before="120"/>
        <w:ind w:firstLine="709"/>
        <w:outlineLvl w:val="0"/>
        <w:rPr>
          <w:rFonts w:ascii="Times New Roman" w:hAnsi="Times New Roman" w:cs="Times New Roman"/>
          <w:bCs/>
          <w:sz w:val="27"/>
          <w:szCs w:val="27"/>
        </w:rPr>
      </w:pPr>
      <w:proofErr w:type="gramStart"/>
      <w:r w:rsidRPr="006B7C5A">
        <w:rPr>
          <w:rFonts w:ascii="Times New Roman" w:hAnsi="Times New Roman" w:cs="Times New Roman"/>
          <w:sz w:val="27"/>
          <w:szCs w:val="27"/>
        </w:rPr>
        <w:t xml:space="preserve">В отчетном периоде </w:t>
      </w:r>
      <w:r w:rsidR="0026762D" w:rsidRPr="006B7C5A">
        <w:rPr>
          <w:rFonts w:ascii="Times New Roman" w:hAnsi="Times New Roman" w:cs="Times New Roman"/>
          <w:sz w:val="27"/>
          <w:szCs w:val="27"/>
        </w:rPr>
        <w:t xml:space="preserve">в Департаменте финансов, экономики и имущественных отношений </w:t>
      </w:r>
      <w:r w:rsidR="004C5C5A" w:rsidRPr="006B7C5A">
        <w:rPr>
          <w:rFonts w:ascii="Times New Roman" w:hAnsi="Times New Roman" w:cs="Times New Roman"/>
          <w:sz w:val="27"/>
          <w:szCs w:val="27"/>
        </w:rPr>
        <w:t xml:space="preserve">Чукотского автономного округа </w:t>
      </w:r>
      <w:r w:rsidR="0026762D" w:rsidRPr="006B7C5A">
        <w:rPr>
          <w:rFonts w:ascii="Times New Roman" w:hAnsi="Times New Roman" w:cs="Times New Roman"/>
          <w:sz w:val="27"/>
          <w:szCs w:val="27"/>
        </w:rPr>
        <w:t xml:space="preserve">(далее – Департамент финансов) проведено контрольное мероприятие </w:t>
      </w:r>
      <w:r w:rsidR="0026762D" w:rsidRPr="006B7C5A">
        <w:rPr>
          <w:rFonts w:ascii="Times New Roman" w:hAnsi="Times New Roman" w:cs="Times New Roman"/>
          <w:b/>
          <w:sz w:val="27"/>
          <w:szCs w:val="27"/>
        </w:rPr>
        <w:t>«</w:t>
      </w:r>
      <w:r w:rsidR="0026762D" w:rsidRPr="006B7C5A">
        <w:rPr>
          <w:rFonts w:ascii="Times New Roman" w:hAnsi="Times New Roman" w:cs="Times New Roman"/>
          <w:b/>
          <w:bCs/>
          <w:sz w:val="27"/>
          <w:szCs w:val="27"/>
        </w:rPr>
        <w:t>Анализ поступления в окружной бюджет доходов от использования государственной собственности Чукотского автономного округа в истекшем периоде 2018 года»</w:t>
      </w:r>
      <w:r w:rsidR="00B6449A" w:rsidRPr="006B7C5A">
        <w:rPr>
          <w:rFonts w:ascii="Times New Roman" w:hAnsi="Times New Roman" w:cs="Times New Roman"/>
          <w:b/>
          <w:bCs/>
          <w:sz w:val="27"/>
          <w:szCs w:val="27"/>
        </w:rPr>
        <w:t xml:space="preserve"> </w:t>
      </w:r>
      <w:r w:rsidR="00B6449A" w:rsidRPr="006B7C5A">
        <w:rPr>
          <w:rFonts w:ascii="Times New Roman" w:hAnsi="Times New Roman" w:cs="Times New Roman"/>
          <w:bCs/>
          <w:sz w:val="27"/>
          <w:szCs w:val="27"/>
        </w:rPr>
        <w:t>(пункт 1.17.</w:t>
      </w:r>
      <w:proofErr w:type="gramEnd"/>
      <w:r w:rsidR="00B6449A" w:rsidRPr="006B7C5A">
        <w:rPr>
          <w:rFonts w:ascii="Times New Roman" w:hAnsi="Times New Roman" w:cs="Times New Roman"/>
          <w:bCs/>
          <w:sz w:val="27"/>
          <w:szCs w:val="27"/>
        </w:rPr>
        <w:t xml:space="preserve"> </w:t>
      </w:r>
      <w:proofErr w:type="gramStart"/>
      <w:r w:rsidR="00B6449A" w:rsidRPr="006B7C5A">
        <w:rPr>
          <w:rFonts w:ascii="Times New Roman" w:hAnsi="Times New Roman" w:cs="Times New Roman"/>
          <w:bCs/>
          <w:sz w:val="27"/>
          <w:szCs w:val="27"/>
        </w:rPr>
        <w:t>Плана работы)</w:t>
      </w:r>
      <w:r w:rsidR="0026762D" w:rsidRPr="006B7C5A">
        <w:rPr>
          <w:rFonts w:ascii="Times New Roman" w:hAnsi="Times New Roman" w:cs="Times New Roman"/>
          <w:bCs/>
          <w:sz w:val="27"/>
          <w:szCs w:val="27"/>
        </w:rPr>
        <w:t>,</w:t>
      </w:r>
      <w:r w:rsidR="0026762D" w:rsidRPr="006B7C5A">
        <w:rPr>
          <w:rFonts w:ascii="Times New Roman" w:hAnsi="Times New Roman" w:cs="Times New Roman"/>
          <w:b/>
          <w:bCs/>
          <w:sz w:val="27"/>
          <w:szCs w:val="27"/>
        </w:rPr>
        <w:t xml:space="preserve"> </w:t>
      </w:r>
      <w:r w:rsidR="0026762D" w:rsidRPr="006B7C5A">
        <w:rPr>
          <w:rFonts w:ascii="Times New Roman" w:hAnsi="Times New Roman" w:cs="Times New Roman"/>
          <w:bCs/>
          <w:sz w:val="27"/>
          <w:szCs w:val="27"/>
        </w:rPr>
        <w:t xml:space="preserve">в ходе которого выявлены следующие нарушения и недостатки: </w:t>
      </w:r>
      <w:proofErr w:type="gramEnd"/>
    </w:p>
    <w:p w:rsidR="0026762D" w:rsidRPr="006B7C5A" w:rsidRDefault="0026762D" w:rsidP="007B0D13">
      <w:pPr>
        <w:spacing w:after="0" w:line="240" w:lineRule="auto"/>
        <w:ind w:firstLine="709"/>
        <w:jc w:val="both"/>
        <w:rPr>
          <w:rFonts w:ascii="Times New Roman" w:hAnsi="Times New Roman" w:cs="Times New Roman"/>
          <w:sz w:val="27"/>
          <w:szCs w:val="27"/>
        </w:rPr>
      </w:pPr>
      <w:r w:rsidRPr="006B7C5A">
        <w:rPr>
          <w:rFonts w:ascii="Times New Roman" w:hAnsi="Times New Roman" w:cs="Times New Roman"/>
          <w:sz w:val="27"/>
          <w:szCs w:val="27"/>
        </w:rPr>
        <w:t>По результатам анализа нормативных правовых актов по вопросам учета и управления имуществом, находящимся в собственности Чукотского автономного округа:</w:t>
      </w:r>
    </w:p>
    <w:p w:rsidR="0026762D" w:rsidRPr="006B7C5A" w:rsidRDefault="0026762D" w:rsidP="007B0D13">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6B7C5A">
        <w:rPr>
          <w:rFonts w:ascii="Times New Roman" w:hAnsi="Times New Roman" w:cs="Times New Roman"/>
          <w:sz w:val="27"/>
          <w:szCs w:val="27"/>
        </w:rPr>
        <w:t>-</w:t>
      </w:r>
      <w:r w:rsidR="00B164BA" w:rsidRPr="006B7C5A">
        <w:rPr>
          <w:rFonts w:ascii="Times New Roman" w:hAnsi="Times New Roman" w:cs="Times New Roman"/>
          <w:sz w:val="27"/>
          <w:szCs w:val="27"/>
        </w:rPr>
        <w:t> </w:t>
      </w:r>
      <w:r w:rsidRPr="006B7C5A">
        <w:rPr>
          <w:rFonts w:ascii="Times New Roman" w:hAnsi="Times New Roman" w:cs="Times New Roman"/>
          <w:sz w:val="27"/>
          <w:szCs w:val="27"/>
        </w:rPr>
        <w:t xml:space="preserve">пунктом 8 Порядка </w:t>
      </w:r>
      <w:r w:rsidR="00614803" w:rsidRPr="006B7C5A">
        <w:rPr>
          <w:rFonts w:ascii="Times New Roman" w:hAnsi="Times New Roman"/>
          <w:sz w:val="27"/>
          <w:szCs w:val="27"/>
        </w:rPr>
        <w:t>разработки, утверждения программ деятельности и определения подлежащей перечислению в окружной бюджет части прибыли государственных унитарных предприятий Чукотского автономного округа, основанных на праве хозяйственного ведения</w:t>
      </w:r>
      <w:r w:rsidRPr="006B7C5A">
        <w:rPr>
          <w:rFonts w:ascii="Times New Roman" w:hAnsi="Times New Roman" w:cs="Times New Roman"/>
          <w:sz w:val="27"/>
          <w:szCs w:val="27"/>
        </w:rPr>
        <w:t xml:space="preserve"> (Постановление Правительства </w:t>
      </w:r>
      <w:r w:rsidRPr="006B7C5A">
        <w:rPr>
          <w:rFonts w:ascii="Times New Roman" w:eastAsia="Calibri" w:hAnsi="Times New Roman" w:cs="Times New Roman"/>
          <w:sz w:val="27"/>
          <w:szCs w:val="27"/>
        </w:rPr>
        <w:t xml:space="preserve">Чукотского автономного округа </w:t>
      </w:r>
      <w:r w:rsidRPr="006B7C5A">
        <w:rPr>
          <w:rFonts w:ascii="Times New Roman" w:hAnsi="Times New Roman" w:cs="Times New Roman"/>
          <w:sz w:val="27"/>
          <w:szCs w:val="27"/>
        </w:rPr>
        <w:t>от 01.12.2010 г. №402)</w:t>
      </w:r>
      <w:r w:rsidRPr="006B7C5A">
        <w:rPr>
          <w:rFonts w:ascii="Times New Roman" w:hAnsi="Times New Roman" w:cs="Times New Roman"/>
          <w:i/>
          <w:sz w:val="27"/>
          <w:szCs w:val="27"/>
        </w:rPr>
        <w:t xml:space="preserve"> </w:t>
      </w:r>
      <w:r w:rsidRPr="006B7C5A">
        <w:rPr>
          <w:rFonts w:ascii="Times New Roman" w:hAnsi="Times New Roman" w:cs="Times New Roman"/>
          <w:sz w:val="27"/>
          <w:szCs w:val="27"/>
        </w:rPr>
        <w:t>предусмотрено, что ежегодно в срок до 15 апреля руководитель предприятия представляет в отраслевой орган исполнительной власти и Департамент финансов отчет о выполнении программы деятельности</w:t>
      </w:r>
      <w:proofErr w:type="gramEnd"/>
      <w:r w:rsidRPr="006B7C5A">
        <w:rPr>
          <w:rFonts w:ascii="Times New Roman" w:hAnsi="Times New Roman" w:cs="Times New Roman"/>
          <w:sz w:val="27"/>
          <w:szCs w:val="27"/>
        </w:rPr>
        <w:t xml:space="preserve"> предприятия за прошедший год, при этом</w:t>
      </w:r>
      <w:r w:rsidR="005F4C63" w:rsidRPr="006B7C5A">
        <w:rPr>
          <w:rFonts w:ascii="Times New Roman" w:hAnsi="Times New Roman" w:cs="Times New Roman"/>
          <w:sz w:val="27"/>
          <w:szCs w:val="27"/>
        </w:rPr>
        <w:t>,</w:t>
      </w:r>
      <w:r w:rsidRPr="006B7C5A">
        <w:rPr>
          <w:rFonts w:ascii="Times New Roman" w:hAnsi="Times New Roman" w:cs="Times New Roman"/>
          <w:sz w:val="27"/>
          <w:szCs w:val="27"/>
        </w:rPr>
        <w:t xml:space="preserve"> форма отчета не утверждена;</w:t>
      </w:r>
    </w:p>
    <w:p w:rsidR="0026762D" w:rsidRPr="006B7C5A" w:rsidRDefault="00D56382" w:rsidP="007B0D13">
      <w:pPr>
        <w:spacing w:after="0" w:line="240" w:lineRule="auto"/>
        <w:ind w:firstLine="709"/>
        <w:jc w:val="both"/>
        <w:rPr>
          <w:rFonts w:ascii="Times New Roman" w:hAnsi="Times New Roman" w:cs="Times New Roman"/>
          <w:sz w:val="27"/>
          <w:szCs w:val="27"/>
        </w:rPr>
      </w:pPr>
      <w:r w:rsidRPr="006B7C5A">
        <w:rPr>
          <w:rFonts w:ascii="Times New Roman" w:hAnsi="Times New Roman" w:cs="Times New Roman"/>
          <w:sz w:val="27"/>
          <w:szCs w:val="27"/>
        </w:rPr>
        <w:t>-</w:t>
      </w:r>
      <w:r w:rsidR="00B164BA" w:rsidRPr="006B7C5A">
        <w:rPr>
          <w:rFonts w:ascii="Times New Roman" w:hAnsi="Times New Roman" w:cs="Times New Roman"/>
          <w:sz w:val="27"/>
          <w:szCs w:val="27"/>
        </w:rPr>
        <w:t> </w:t>
      </w:r>
      <w:r w:rsidR="0026762D" w:rsidRPr="006B7C5A">
        <w:rPr>
          <w:rFonts w:ascii="Times New Roman" w:hAnsi="Times New Roman" w:cs="Times New Roman"/>
          <w:sz w:val="27"/>
          <w:szCs w:val="27"/>
        </w:rPr>
        <w:t xml:space="preserve">Правилами подготовки приватизации (Постановление Правительства Чукотского автономного округа от 26.11.2013 г. №463) не предусмотрен механизм подготовки и принятия решений об условиях приватизации государственного имущества Чукотского автономного округа в отсутствие прогнозного плана. </w:t>
      </w:r>
    </w:p>
    <w:p w:rsidR="0026762D" w:rsidRPr="006B7C5A" w:rsidRDefault="0026762D" w:rsidP="007B0D13">
      <w:pPr>
        <w:spacing w:after="0" w:line="240" w:lineRule="auto"/>
        <w:ind w:firstLine="708"/>
        <w:jc w:val="both"/>
        <w:rPr>
          <w:rFonts w:ascii="Times New Roman" w:hAnsi="Times New Roman" w:cs="Times New Roman"/>
          <w:sz w:val="27"/>
          <w:szCs w:val="27"/>
        </w:rPr>
      </w:pPr>
      <w:r w:rsidRPr="006B7C5A">
        <w:rPr>
          <w:rFonts w:ascii="Times New Roman" w:hAnsi="Times New Roman" w:cs="Times New Roman"/>
          <w:sz w:val="27"/>
          <w:szCs w:val="27"/>
        </w:rPr>
        <w:t>Ведение Реестра осуществляется на бумажных (официальная база данных) и магнитных носителях информации, специализированный программный продукт для ведения Реестра не используется, что затрудняет учет государственного имущества.</w:t>
      </w:r>
    </w:p>
    <w:p w:rsidR="0026762D" w:rsidRPr="006B7C5A" w:rsidRDefault="0026762D" w:rsidP="007B0D13">
      <w:pPr>
        <w:autoSpaceDE w:val="0"/>
        <w:autoSpaceDN w:val="0"/>
        <w:adjustRightInd w:val="0"/>
        <w:spacing w:after="0" w:line="240" w:lineRule="auto"/>
        <w:ind w:firstLine="708"/>
        <w:jc w:val="both"/>
        <w:rPr>
          <w:rFonts w:ascii="Times New Roman" w:hAnsi="Times New Roman" w:cs="Times New Roman"/>
          <w:sz w:val="27"/>
          <w:szCs w:val="27"/>
        </w:rPr>
      </w:pPr>
      <w:proofErr w:type="gramStart"/>
      <w:r w:rsidRPr="006B7C5A">
        <w:rPr>
          <w:rFonts w:ascii="Times New Roman" w:hAnsi="Times New Roman" w:cs="Times New Roman"/>
          <w:sz w:val="27"/>
          <w:szCs w:val="27"/>
        </w:rPr>
        <w:t>Проверка соответствия аналитического учета с данными Реестра показала расхождения по количеству объектов и суммам (по состоянию на 1 января 2018 года отклонение составило 11 объектов балансовой стоимостью 126 074,2 тыс. рублей, на 1 ноября 2018 года - 2 объекта стоимостью 114 288,5</w:t>
      </w:r>
      <w:r w:rsidR="005131A4" w:rsidRPr="006B7C5A">
        <w:rPr>
          <w:rFonts w:ascii="Times New Roman" w:hAnsi="Times New Roman" w:cs="Times New Roman"/>
          <w:sz w:val="27"/>
          <w:szCs w:val="27"/>
        </w:rPr>
        <w:t> </w:t>
      </w:r>
      <w:r w:rsidRPr="006B7C5A">
        <w:rPr>
          <w:rFonts w:ascii="Times New Roman" w:hAnsi="Times New Roman" w:cs="Times New Roman"/>
          <w:sz w:val="27"/>
          <w:szCs w:val="27"/>
        </w:rPr>
        <w:t>тыс. рублей), что является нарушением статьи 10 Федерального закона от 6 декабря 2011 года №402-ФЗ «О бухгалтерском учете» и</w:t>
      </w:r>
      <w:proofErr w:type="gramEnd"/>
      <w:r w:rsidRPr="006B7C5A">
        <w:rPr>
          <w:rFonts w:ascii="Times New Roman" w:hAnsi="Times New Roman" w:cs="Times New Roman"/>
          <w:sz w:val="27"/>
          <w:szCs w:val="27"/>
        </w:rPr>
        <w:t xml:space="preserve"> </w:t>
      </w:r>
      <w:proofErr w:type="gramStart"/>
      <w:r w:rsidRPr="006B7C5A">
        <w:rPr>
          <w:rFonts w:ascii="Times New Roman" w:hAnsi="Times New Roman" w:cs="Times New Roman"/>
          <w:sz w:val="27"/>
          <w:szCs w:val="27"/>
        </w:rPr>
        <w:t>пункта 145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(утверждена Приказом Минфина Российской Федерации от 1 декабря 2010 года №157н), так как операции с объектами, составляющими государственную казну отражаются на основании информации из Реестра.</w:t>
      </w:r>
      <w:proofErr w:type="gramEnd"/>
    </w:p>
    <w:p w:rsidR="0026762D" w:rsidRPr="006B7C5A" w:rsidRDefault="0026762D" w:rsidP="007B0D13">
      <w:pPr>
        <w:tabs>
          <w:tab w:val="left" w:pos="567"/>
        </w:tabs>
        <w:spacing w:after="0" w:line="240" w:lineRule="auto"/>
        <w:ind w:firstLine="709"/>
        <w:jc w:val="both"/>
        <w:rPr>
          <w:rFonts w:ascii="Times New Roman" w:hAnsi="Times New Roman" w:cs="Times New Roman"/>
          <w:sz w:val="27"/>
          <w:szCs w:val="27"/>
        </w:rPr>
      </w:pPr>
      <w:proofErr w:type="gramStart"/>
      <w:r w:rsidRPr="006B7C5A">
        <w:rPr>
          <w:rFonts w:ascii="Times New Roman" w:hAnsi="Times New Roman" w:cs="Times New Roman"/>
          <w:sz w:val="27"/>
          <w:szCs w:val="27"/>
        </w:rPr>
        <w:t>В проверяемом периоде 2018 года отраслевыми органами исполнительной власти Чукотского автономного округа, в ведомственном подчинении которых находятся государственные предприятия округа, принято решение не устанавливать размер части прибыли предприятия, подлежащей перечислению в окружной бюджет, что является нарушением пункта 2 статьи 17 Федерального закона от 14 ноября 2002 года №161-ФЗ «О государственных и муниципальных унитарных предприятиях», а также По</w:t>
      </w:r>
      <w:r w:rsidR="00614803" w:rsidRPr="006B7C5A">
        <w:rPr>
          <w:rFonts w:ascii="Times New Roman" w:hAnsi="Times New Roman" w:cs="Times New Roman"/>
          <w:sz w:val="27"/>
          <w:szCs w:val="27"/>
        </w:rPr>
        <w:t>становления</w:t>
      </w:r>
      <w:r w:rsidRPr="006B7C5A">
        <w:rPr>
          <w:rFonts w:ascii="Times New Roman" w:hAnsi="Times New Roman" w:cs="Times New Roman"/>
          <w:sz w:val="27"/>
          <w:szCs w:val="27"/>
        </w:rPr>
        <w:t xml:space="preserve"> №402.</w:t>
      </w:r>
      <w:proofErr w:type="gramEnd"/>
    </w:p>
    <w:p w:rsidR="0026762D" w:rsidRPr="006B7C5A" w:rsidRDefault="0026762D" w:rsidP="007B0D13">
      <w:pPr>
        <w:spacing w:after="0" w:line="240" w:lineRule="auto"/>
        <w:ind w:firstLine="709"/>
        <w:jc w:val="both"/>
        <w:rPr>
          <w:rFonts w:ascii="Times New Roman" w:hAnsi="Times New Roman" w:cs="Times New Roman"/>
          <w:sz w:val="27"/>
          <w:szCs w:val="27"/>
        </w:rPr>
      </w:pPr>
      <w:r w:rsidRPr="006B7C5A">
        <w:rPr>
          <w:rFonts w:ascii="Times New Roman" w:hAnsi="Times New Roman" w:cs="Times New Roman"/>
          <w:sz w:val="27"/>
          <w:szCs w:val="27"/>
        </w:rPr>
        <w:t>Распоряжением Правительства Чукотского автономного округа от 22 декабря 2016 года №532-рп принято решение о приватизации государственного предприятия «Чукотская оптовая торговля» путем преобразования в общество с ограниченной ответственностью. Прогнозный план (программа) приватизации государственного имущества Чукотского автономного округа на 2018 год не утверждался. Доходы от приватизации государственной собственности за 10 месяцев 2018 года в окружной бюджет не поступали.</w:t>
      </w:r>
    </w:p>
    <w:p w:rsidR="0026762D" w:rsidRPr="006B7C5A" w:rsidRDefault="0026762D" w:rsidP="007B0D13">
      <w:pPr>
        <w:spacing w:after="0" w:line="240" w:lineRule="auto"/>
        <w:ind w:firstLine="709"/>
        <w:jc w:val="both"/>
        <w:rPr>
          <w:rFonts w:ascii="Times New Roman" w:hAnsi="Times New Roman"/>
          <w:sz w:val="27"/>
          <w:szCs w:val="27"/>
        </w:rPr>
      </w:pPr>
      <w:r w:rsidRPr="006B7C5A">
        <w:rPr>
          <w:rFonts w:ascii="Times New Roman" w:hAnsi="Times New Roman" w:cs="Times New Roman"/>
          <w:sz w:val="27"/>
          <w:szCs w:val="27"/>
        </w:rPr>
        <w:t xml:space="preserve">Счетной палатой направлены информационные письма с предложением </w:t>
      </w:r>
      <w:proofErr w:type="gramStart"/>
      <w:r w:rsidRPr="006B7C5A">
        <w:rPr>
          <w:rFonts w:ascii="Times New Roman" w:hAnsi="Times New Roman" w:cs="Times New Roman"/>
          <w:sz w:val="27"/>
          <w:szCs w:val="27"/>
        </w:rPr>
        <w:t>устранить</w:t>
      </w:r>
      <w:proofErr w:type="gramEnd"/>
      <w:r w:rsidRPr="006B7C5A">
        <w:rPr>
          <w:rFonts w:ascii="Times New Roman" w:hAnsi="Times New Roman" w:cs="Times New Roman"/>
          <w:sz w:val="27"/>
          <w:szCs w:val="27"/>
        </w:rPr>
        <w:t xml:space="preserve"> выявленные нарушения и недостатки в адрес Правительства Чукотского автономного округа и Департамента финансов,</w:t>
      </w:r>
      <w:r w:rsidRPr="006B7C5A">
        <w:rPr>
          <w:rFonts w:ascii="Times New Roman" w:hAnsi="Times New Roman"/>
          <w:sz w:val="28"/>
          <w:szCs w:val="28"/>
        </w:rPr>
        <w:t xml:space="preserve"> </w:t>
      </w:r>
      <w:r w:rsidRPr="006B7C5A">
        <w:rPr>
          <w:rFonts w:ascii="Times New Roman" w:hAnsi="Times New Roman"/>
          <w:sz w:val="27"/>
          <w:szCs w:val="27"/>
        </w:rPr>
        <w:t>экономики и имущественных отношений Чукотского автономного округа.</w:t>
      </w:r>
    </w:p>
    <w:p w:rsidR="00656726" w:rsidRPr="006B7C5A" w:rsidRDefault="00656726" w:rsidP="007B0D13">
      <w:pPr>
        <w:spacing w:after="0" w:line="240" w:lineRule="auto"/>
        <w:ind w:firstLine="567"/>
        <w:jc w:val="both"/>
        <w:rPr>
          <w:rFonts w:ascii="Times New Roman" w:hAnsi="Times New Roman" w:cs="Times New Roman"/>
          <w:sz w:val="27"/>
          <w:szCs w:val="27"/>
        </w:rPr>
      </w:pPr>
    </w:p>
    <w:p w:rsidR="00ED0F83" w:rsidRPr="006B7C5A" w:rsidRDefault="00ED0F83" w:rsidP="006364E8">
      <w:pPr>
        <w:spacing w:after="0" w:line="240" w:lineRule="auto"/>
        <w:ind w:firstLine="708"/>
        <w:jc w:val="both"/>
        <w:rPr>
          <w:rFonts w:ascii="Times New Roman" w:hAnsi="Times New Roman"/>
          <w:sz w:val="27"/>
          <w:szCs w:val="27"/>
        </w:rPr>
      </w:pPr>
      <w:proofErr w:type="gramStart"/>
      <w:r w:rsidRPr="006B7C5A">
        <w:rPr>
          <w:rFonts w:ascii="Times New Roman" w:hAnsi="Times New Roman"/>
          <w:sz w:val="27"/>
          <w:szCs w:val="27"/>
        </w:rPr>
        <w:t xml:space="preserve">В рамках Соглашения о сотрудничестве и взаимодействии между Счетной палатой Чукотского автономного округа и Контрольно-счетным отделом при Совете депутатов городского округа от 13 февраля 2018 года, Счетной палатой Чукотского автономного округа начато </w:t>
      </w:r>
      <w:r w:rsidRPr="006B7C5A">
        <w:rPr>
          <w:rFonts w:ascii="Times New Roman" w:hAnsi="Times New Roman"/>
          <w:b/>
          <w:sz w:val="27"/>
          <w:szCs w:val="27"/>
        </w:rPr>
        <w:t>совместное контрольное мероприятие «Проверка законности и использования средств бюджета городского округа Анадырь на реализацию мероприятия «Благоустройство дворовых территорий многоквартирных домов» подпрограммы «Содержание, развитие и ремонт инфраструктуры городского округа</w:t>
      </w:r>
      <w:proofErr w:type="gramEnd"/>
      <w:r w:rsidRPr="006B7C5A">
        <w:rPr>
          <w:rFonts w:ascii="Times New Roman" w:hAnsi="Times New Roman"/>
          <w:b/>
          <w:sz w:val="27"/>
          <w:szCs w:val="27"/>
        </w:rPr>
        <w:t xml:space="preserve"> </w:t>
      </w:r>
      <w:proofErr w:type="gramStart"/>
      <w:r w:rsidRPr="006B7C5A">
        <w:rPr>
          <w:rFonts w:ascii="Times New Roman" w:hAnsi="Times New Roman"/>
          <w:b/>
          <w:sz w:val="27"/>
          <w:szCs w:val="27"/>
        </w:rPr>
        <w:t>Анадырь» муниципальной программы «Развитие территории городского округа Анадырь на 2016-2018 годы» за 2017 год</w:t>
      </w:r>
      <w:r w:rsidR="0039654E" w:rsidRPr="006B7C5A">
        <w:rPr>
          <w:rFonts w:ascii="Times New Roman" w:hAnsi="Times New Roman"/>
          <w:b/>
          <w:sz w:val="27"/>
          <w:szCs w:val="27"/>
        </w:rPr>
        <w:t xml:space="preserve"> </w:t>
      </w:r>
      <w:r w:rsidR="0039654E" w:rsidRPr="006B7C5A">
        <w:rPr>
          <w:rFonts w:ascii="Times New Roman" w:hAnsi="Times New Roman"/>
          <w:sz w:val="27"/>
          <w:szCs w:val="27"/>
        </w:rPr>
        <w:t>(пункт 1.19.</w:t>
      </w:r>
      <w:proofErr w:type="gramEnd"/>
      <w:r w:rsidR="0039654E" w:rsidRPr="006B7C5A">
        <w:rPr>
          <w:rFonts w:ascii="Times New Roman" w:hAnsi="Times New Roman"/>
          <w:sz w:val="27"/>
          <w:szCs w:val="27"/>
        </w:rPr>
        <w:t xml:space="preserve"> </w:t>
      </w:r>
      <w:proofErr w:type="gramStart"/>
      <w:r w:rsidR="0039654E" w:rsidRPr="006B7C5A">
        <w:rPr>
          <w:rFonts w:ascii="Times New Roman" w:hAnsi="Times New Roman"/>
          <w:sz w:val="27"/>
          <w:szCs w:val="27"/>
        </w:rPr>
        <w:t>Плана работы)</w:t>
      </w:r>
      <w:r w:rsidRPr="006B7C5A">
        <w:rPr>
          <w:rFonts w:ascii="Times New Roman" w:hAnsi="Times New Roman"/>
          <w:sz w:val="27"/>
          <w:szCs w:val="27"/>
        </w:rPr>
        <w:t>.</w:t>
      </w:r>
      <w:proofErr w:type="gramEnd"/>
      <w:r w:rsidRPr="006B7C5A">
        <w:rPr>
          <w:rFonts w:ascii="Times New Roman" w:hAnsi="Times New Roman"/>
          <w:sz w:val="27"/>
          <w:szCs w:val="27"/>
        </w:rPr>
        <w:t xml:space="preserve"> Срок окончания проверки определен на февраль 2019 года.</w:t>
      </w:r>
    </w:p>
    <w:p w:rsidR="004360A6" w:rsidRPr="006B7C5A" w:rsidRDefault="005C0F27" w:rsidP="007B0D13">
      <w:pPr>
        <w:spacing w:before="160" w:line="240" w:lineRule="auto"/>
        <w:ind w:firstLine="709"/>
        <w:jc w:val="both"/>
        <w:rPr>
          <w:rFonts w:ascii="Times New Roman" w:eastAsia="Times New Roman" w:hAnsi="Times New Roman" w:cs="Times New Roman"/>
          <w:b/>
          <w:bCs/>
          <w:sz w:val="27"/>
          <w:szCs w:val="27"/>
          <w:lang w:eastAsia="ru-RU"/>
        </w:rPr>
      </w:pPr>
      <w:r w:rsidRPr="006B7C5A">
        <w:rPr>
          <w:rFonts w:ascii="Times New Roman" w:eastAsia="Times New Roman" w:hAnsi="Times New Roman" w:cs="Times New Roman"/>
          <w:b/>
          <w:bCs/>
          <w:sz w:val="27"/>
          <w:szCs w:val="27"/>
          <w:lang w:eastAsia="ru-RU"/>
        </w:rPr>
        <w:t>3.</w:t>
      </w:r>
      <w:r w:rsidR="004360A6" w:rsidRPr="006B7C5A">
        <w:rPr>
          <w:rFonts w:ascii="Times New Roman" w:eastAsia="Times New Roman" w:hAnsi="Times New Roman" w:cs="Times New Roman"/>
          <w:b/>
          <w:bCs/>
          <w:sz w:val="27"/>
          <w:szCs w:val="27"/>
          <w:lang w:eastAsia="ru-RU"/>
        </w:rPr>
        <w:t xml:space="preserve"> Результаты </w:t>
      </w:r>
      <w:r w:rsidR="00C0753B" w:rsidRPr="006B7C5A">
        <w:rPr>
          <w:rFonts w:ascii="Times New Roman" w:eastAsia="Times New Roman" w:hAnsi="Times New Roman" w:cs="Times New Roman"/>
          <w:b/>
          <w:bCs/>
          <w:sz w:val="27"/>
          <w:szCs w:val="27"/>
          <w:lang w:eastAsia="ru-RU"/>
        </w:rPr>
        <w:t>экспертно-аналитических</w:t>
      </w:r>
      <w:r w:rsidR="004360A6" w:rsidRPr="006B7C5A">
        <w:rPr>
          <w:rFonts w:ascii="Times New Roman" w:eastAsia="Times New Roman" w:hAnsi="Times New Roman" w:cs="Times New Roman"/>
          <w:b/>
          <w:bCs/>
          <w:sz w:val="27"/>
          <w:szCs w:val="27"/>
          <w:lang w:eastAsia="ru-RU"/>
        </w:rPr>
        <w:t xml:space="preserve"> мероприятий </w:t>
      </w:r>
    </w:p>
    <w:p w:rsidR="004933ED" w:rsidRPr="006B7C5A" w:rsidRDefault="00F35352" w:rsidP="007B0D13">
      <w:pPr>
        <w:tabs>
          <w:tab w:val="left" w:pos="993"/>
        </w:tabs>
        <w:spacing w:after="0" w:line="240" w:lineRule="auto"/>
        <w:ind w:firstLine="709"/>
        <w:jc w:val="both"/>
        <w:rPr>
          <w:rFonts w:ascii="Times New Roman" w:hAnsi="Times New Roman" w:cs="Times New Roman"/>
          <w:sz w:val="27"/>
          <w:szCs w:val="27"/>
        </w:rPr>
      </w:pPr>
      <w:proofErr w:type="gramStart"/>
      <w:r w:rsidRPr="006B7C5A">
        <w:rPr>
          <w:rFonts w:ascii="Times New Roman" w:hAnsi="Times New Roman" w:cs="Times New Roman"/>
          <w:sz w:val="27"/>
          <w:szCs w:val="27"/>
        </w:rPr>
        <w:t xml:space="preserve">В рамках </w:t>
      </w:r>
      <w:r w:rsidRPr="006B7C5A">
        <w:rPr>
          <w:rFonts w:ascii="Times New Roman" w:hAnsi="Times New Roman" w:cs="Times New Roman"/>
          <w:b/>
          <w:sz w:val="27"/>
          <w:szCs w:val="27"/>
        </w:rPr>
        <w:t>оперативного контроля за исполнением окружного бюджета</w:t>
      </w:r>
      <w:r w:rsidR="00AD62CC" w:rsidRPr="006B7C5A">
        <w:rPr>
          <w:rFonts w:ascii="Times New Roman" w:hAnsi="Times New Roman" w:cs="Times New Roman"/>
          <w:b/>
          <w:sz w:val="27"/>
          <w:szCs w:val="27"/>
        </w:rPr>
        <w:t xml:space="preserve"> </w:t>
      </w:r>
      <w:r w:rsidR="00AD62CC" w:rsidRPr="006B7C5A">
        <w:rPr>
          <w:rFonts w:ascii="Times New Roman" w:hAnsi="Times New Roman" w:cs="Times New Roman"/>
          <w:sz w:val="27"/>
          <w:szCs w:val="27"/>
        </w:rPr>
        <w:t>(пункт 2.2.</w:t>
      </w:r>
      <w:proofErr w:type="gramEnd"/>
      <w:r w:rsidR="00AD62CC" w:rsidRPr="006B7C5A">
        <w:rPr>
          <w:rFonts w:ascii="Times New Roman" w:hAnsi="Times New Roman" w:cs="Times New Roman"/>
          <w:sz w:val="27"/>
          <w:szCs w:val="27"/>
        </w:rPr>
        <w:t xml:space="preserve"> Плана работы)</w:t>
      </w:r>
      <w:r w:rsidRPr="006B7C5A">
        <w:rPr>
          <w:rFonts w:ascii="Times New Roman" w:hAnsi="Times New Roman" w:cs="Times New Roman"/>
          <w:sz w:val="27"/>
          <w:szCs w:val="27"/>
        </w:rPr>
        <w:t xml:space="preserve"> подготовлена</w:t>
      </w:r>
      <w:r w:rsidRPr="006B7C5A">
        <w:rPr>
          <w:rFonts w:ascii="Times New Roman" w:hAnsi="Times New Roman" w:cs="Times New Roman"/>
          <w:b/>
          <w:sz w:val="27"/>
          <w:szCs w:val="27"/>
        </w:rPr>
        <w:t xml:space="preserve"> </w:t>
      </w:r>
      <w:r w:rsidRPr="006B7C5A">
        <w:rPr>
          <w:rFonts w:ascii="Times New Roman" w:hAnsi="Times New Roman" w:cs="Times New Roman"/>
          <w:sz w:val="27"/>
          <w:szCs w:val="27"/>
        </w:rPr>
        <w:t>и</w:t>
      </w:r>
      <w:r w:rsidR="00912667" w:rsidRPr="006B7C5A">
        <w:rPr>
          <w:rFonts w:ascii="Times New Roman" w:hAnsi="Times New Roman" w:cs="Times New Roman"/>
          <w:sz w:val="27"/>
          <w:szCs w:val="27"/>
        </w:rPr>
        <w:t>нформация о ходе исполнения окружного бюджета за 9 месяцев 201</w:t>
      </w:r>
      <w:r w:rsidR="001A2D32" w:rsidRPr="006B7C5A">
        <w:rPr>
          <w:rFonts w:ascii="Times New Roman" w:hAnsi="Times New Roman" w:cs="Times New Roman"/>
          <w:sz w:val="27"/>
          <w:szCs w:val="27"/>
        </w:rPr>
        <w:t>8</w:t>
      </w:r>
      <w:r w:rsidR="00912667" w:rsidRPr="006B7C5A">
        <w:rPr>
          <w:rFonts w:ascii="Times New Roman" w:hAnsi="Times New Roman" w:cs="Times New Roman"/>
          <w:b/>
          <w:sz w:val="27"/>
          <w:szCs w:val="27"/>
        </w:rPr>
        <w:t xml:space="preserve"> </w:t>
      </w:r>
      <w:r w:rsidR="00912667" w:rsidRPr="006B7C5A">
        <w:rPr>
          <w:rFonts w:ascii="Times New Roman" w:hAnsi="Times New Roman" w:cs="Times New Roman"/>
          <w:sz w:val="27"/>
          <w:szCs w:val="27"/>
        </w:rPr>
        <w:t xml:space="preserve">года </w:t>
      </w:r>
      <w:r w:rsidR="004933ED" w:rsidRPr="006B7C5A">
        <w:rPr>
          <w:rFonts w:ascii="Times New Roman" w:hAnsi="Times New Roman" w:cs="Times New Roman"/>
          <w:sz w:val="27"/>
          <w:szCs w:val="27"/>
        </w:rPr>
        <w:t xml:space="preserve">в </w:t>
      </w:r>
      <w:proofErr w:type="gramStart"/>
      <w:r w:rsidR="004933ED" w:rsidRPr="006B7C5A">
        <w:rPr>
          <w:rFonts w:ascii="Times New Roman" w:hAnsi="Times New Roman" w:cs="Times New Roman"/>
          <w:sz w:val="27"/>
          <w:szCs w:val="27"/>
        </w:rPr>
        <w:t>соответствии</w:t>
      </w:r>
      <w:proofErr w:type="gramEnd"/>
      <w:r w:rsidR="004933ED" w:rsidRPr="006B7C5A">
        <w:rPr>
          <w:rFonts w:ascii="Times New Roman" w:hAnsi="Times New Roman" w:cs="Times New Roman"/>
          <w:sz w:val="27"/>
          <w:szCs w:val="27"/>
        </w:rPr>
        <w:t xml:space="preserve"> с которой основные параметры бюджета составляли:</w:t>
      </w:r>
      <w:r w:rsidR="00912667" w:rsidRPr="006B7C5A">
        <w:rPr>
          <w:rFonts w:ascii="Times New Roman" w:hAnsi="Times New Roman" w:cs="Times New Roman"/>
          <w:sz w:val="27"/>
          <w:szCs w:val="27"/>
        </w:rPr>
        <w:t xml:space="preserve"> </w:t>
      </w:r>
    </w:p>
    <w:p w:rsidR="00912667" w:rsidRPr="006B7C5A" w:rsidRDefault="00B164BA" w:rsidP="007B0D13">
      <w:pPr>
        <w:pStyle w:val="aa"/>
        <w:tabs>
          <w:tab w:val="left" w:pos="993"/>
        </w:tabs>
        <w:spacing w:after="0" w:line="240" w:lineRule="auto"/>
        <w:ind w:left="0" w:firstLine="851"/>
        <w:jc w:val="both"/>
        <w:rPr>
          <w:rFonts w:ascii="Times New Roman" w:hAnsi="Times New Roman"/>
          <w:sz w:val="27"/>
          <w:szCs w:val="27"/>
        </w:rPr>
      </w:pPr>
      <w:r w:rsidRPr="006B7C5A">
        <w:rPr>
          <w:rFonts w:ascii="Times New Roman" w:hAnsi="Times New Roman"/>
          <w:sz w:val="27"/>
          <w:szCs w:val="27"/>
        </w:rPr>
        <w:t>- </w:t>
      </w:r>
      <w:r w:rsidR="00912667" w:rsidRPr="006B7C5A">
        <w:rPr>
          <w:rFonts w:ascii="Times New Roman" w:hAnsi="Times New Roman"/>
          <w:sz w:val="27"/>
          <w:szCs w:val="27"/>
        </w:rPr>
        <w:t xml:space="preserve">поступление доходов бюджета составило </w:t>
      </w:r>
      <w:r w:rsidR="001A2D32" w:rsidRPr="006B7C5A">
        <w:rPr>
          <w:rFonts w:ascii="Times New Roman" w:hAnsi="Times New Roman"/>
          <w:sz w:val="27"/>
          <w:szCs w:val="27"/>
        </w:rPr>
        <w:t>22 707 508</w:t>
      </w:r>
      <w:r w:rsidR="00912667" w:rsidRPr="006B7C5A">
        <w:rPr>
          <w:rFonts w:ascii="Times New Roman" w:hAnsi="Times New Roman"/>
          <w:sz w:val="27"/>
          <w:szCs w:val="27"/>
        </w:rPr>
        <w:t xml:space="preserve"> тыс. рублей или </w:t>
      </w:r>
      <w:r w:rsidR="004558D5" w:rsidRPr="006B7C5A">
        <w:rPr>
          <w:rFonts w:ascii="Times New Roman" w:hAnsi="Times New Roman"/>
          <w:sz w:val="27"/>
          <w:szCs w:val="27"/>
        </w:rPr>
        <w:t>68,9</w:t>
      </w:r>
      <w:r w:rsidR="00912667" w:rsidRPr="006B7C5A">
        <w:rPr>
          <w:rFonts w:ascii="Times New Roman" w:hAnsi="Times New Roman"/>
          <w:sz w:val="27"/>
          <w:szCs w:val="27"/>
        </w:rPr>
        <w:t>% от утвержденного годового объёма доходов окружного бюджета;</w:t>
      </w:r>
    </w:p>
    <w:p w:rsidR="004558D5" w:rsidRPr="006B7C5A" w:rsidRDefault="004933ED" w:rsidP="007B0D13">
      <w:pPr>
        <w:pStyle w:val="aa"/>
        <w:tabs>
          <w:tab w:val="left" w:pos="993"/>
        </w:tabs>
        <w:spacing w:after="0" w:line="240" w:lineRule="auto"/>
        <w:ind w:left="0" w:firstLine="851"/>
        <w:jc w:val="both"/>
        <w:rPr>
          <w:rFonts w:ascii="Times New Roman" w:hAnsi="Times New Roman"/>
          <w:sz w:val="27"/>
          <w:szCs w:val="27"/>
        </w:rPr>
      </w:pPr>
      <w:r w:rsidRPr="006B7C5A">
        <w:rPr>
          <w:rFonts w:ascii="Times New Roman" w:hAnsi="Times New Roman"/>
          <w:sz w:val="27"/>
          <w:szCs w:val="27"/>
        </w:rPr>
        <w:t>-</w:t>
      </w:r>
      <w:r w:rsidR="00B164BA" w:rsidRPr="006B7C5A">
        <w:rPr>
          <w:rFonts w:ascii="Times New Roman" w:hAnsi="Times New Roman"/>
          <w:sz w:val="27"/>
          <w:szCs w:val="27"/>
        </w:rPr>
        <w:t> </w:t>
      </w:r>
      <w:r w:rsidR="00912667" w:rsidRPr="006B7C5A">
        <w:rPr>
          <w:rFonts w:ascii="Times New Roman" w:hAnsi="Times New Roman"/>
          <w:sz w:val="27"/>
          <w:szCs w:val="27"/>
        </w:rPr>
        <w:t xml:space="preserve">расходы бюджета составили </w:t>
      </w:r>
      <w:r w:rsidR="004558D5" w:rsidRPr="006B7C5A">
        <w:rPr>
          <w:rFonts w:ascii="Times New Roman" w:hAnsi="Times New Roman"/>
          <w:sz w:val="27"/>
          <w:szCs w:val="27"/>
        </w:rPr>
        <w:t xml:space="preserve">22 283 636 тыс. рублей или 66,2% </w:t>
      </w:r>
      <w:r w:rsidR="00912667" w:rsidRPr="006B7C5A">
        <w:rPr>
          <w:rFonts w:ascii="Times New Roman" w:hAnsi="Times New Roman"/>
          <w:sz w:val="27"/>
          <w:szCs w:val="27"/>
        </w:rPr>
        <w:t>от утверждённых бюджетных назначений на 201</w:t>
      </w:r>
      <w:r w:rsidR="004558D5" w:rsidRPr="006B7C5A">
        <w:rPr>
          <w:rFonts w:ascii="Times New Roman" w:hAnsi="Times New Roman"/>
          <w:sz w:val="27"/>
          <w:szCs w:val="27"/>
        </w:rPr>
        <w:t>8</w:t>
      </w:r>
      <w:r w:rsidR="00912667" w:rsidRPr="006B7C5A">
        <w:rPr>
          <w:rFonts w:ascii="Times New Roman" w:hAnsi="Times New Roman"/>
          <w:sz w:val="27"/>
          <w:szCs w:val="27"/>
        </w:rPr>
        <w:t xml:space="preserve"> год</w:t>
      </w:r>
      <w:r w:rsidR="004558D5" w:rsidRPr="006B7C5A">
        <w:rPr>
          <w:rFonts w:ascii="Times New Roman" w:hAnsi="Times New Roman"/>
          <w:sz w:val="27"/>
          <w:szCs w:val="27"/>
        </w:rPr>
        <w:t>;</w:t>
      </w:r>
    </w:p>
    <w:p w:rsidR="00912667" w:rsidRPr="006B7C5A" w:rsidRDefault="004933ED" w:rsidP="007B0D13">
      <w:pPr>
        <w:pStyle w:val="aa"/>
        <w:tabs>
          <w:tab w:val="left" w:pos="1134"/>
        </w:tabs>
        <w:spacing w:after="0" w:line="240" w:lineRule="auto"/>
        <w:ind w:left="0" w:firstLine="851"/>
        <w:jc w:val="both"/>
        <w:rPr>
          <w:rFonts w:ascii="Times New Roman" w:hAnsi="Times New Roman"/>
          <w:sz w:val="27"/>
          <w:szCs w:val="27"/>
        </w:rPr>
      </w:pPr>
      <w:r w:rsidRPr="006B7C5A">
        <w:rPr>
          <w:rFonts w:ascii="Times New Roman" w:hAnsi="Times New Roman"/>
          <w:sz w:val="27"/>
          <w:szCs w:val="27"/>
        </w:rPr>
        <w:t xml:space="preserve">- </w:t>
      </w:r>
      <w:r w:rsidR="004558D5" w:rsidRPr="006B7C5A">
        <w:rPr>
          <w:rFonts w:ascii="Times New Roman" w:hAnsi="Times New Roman"/>
          <w:sz w:val="27"/>
          <w:szCs w:val="27"/>
        </w:rPr>
        <w:t xml:space="preserve">бюджет округа за 9 месяцев 2018 года исполнен с </w:t>
      </w:r>
      <w:proofErr w:type="spellStart"/>
      <w:r w:rsidR="004558D5" w:rsidRPr="006B7C5A">
        <w:rPr>
          <w:rFonts w:ascii="Times New Roman" w:hAnsi="Times New Roman"/>
          <w:sz w:val="27"/>
          <w:szCs w:val="27"/>
        </w:rPr>
        <w:t>профицитом</w:t>
      </w:r>
      <w:proofErr w:type="spellEnd"/>
      <w:r w:rsidR="004558D5" w:rsidRPr="006B7C5A">
        <w:rPr>
          <w:rFonts w:ascii="Times New Roman" w:hAnsi="Times New Roman"/>
          <w:sz w:val="27"/>
          <w:szCs w:val="27"/>
        </w:rPr>
        <w:t xml:space="preserve"> в размере 423 872,0 тыс. рублей.</w:t>
      </w:r>
    </w:p>
    <w:p w:rsidR="004558D5" w:rsidRPr="006B7C5A" w:rsidRDefault="004558D5" w:rsidP="007B0D13">
      <w:pPr>
        <w:pStyle w:val="ad"/>
        <w:ind w:firstLine="709"/>
        <w:jc w:val="both"/>
        <w:rPr>
          <w:rFonts w:ascii="Times New Roman" w:hAnsi="Times New Roman" w:cs="Times New Roman"/>
          <w:color w:val="000000"/>
          <w:sz w:val="27"/>
          <w:szCs w:val="27"/>
        </w:rPr>
      </w:pPr>
      <w:r w:rsidRPr="006B7C5A">
        <w:rPr>
          <w:rFonts w:ascii="Times New Roman" w:hAnsi="Times New Roman" w:cs="Times New Roman"/>
          <w:color w:val="000000" w:themeColor="text1"/>
          <w:sz w:val="27"/>
          <w:szCs w:val="27"/>
        </w:rPr>
        <w:t xml:space="preserve">В январе-сентябре 2018 года менее 70 % от предусмотренных </w:t>
      </w:r>
      <w:r w:rsidR="005131A4" w:rsidRPr="006B7C5A">
        <w:rPr>
          <w:rFonts w:ascii="Times New Roman" w:hAnsi="Times New Roman" w:cs="Times New Roman"/>
          <w:color w:val="000000" w:themeColor="text1"/>
          <w:sz w:val="27"/>
          <w:szCs w:val="27"/>
        </w:rPr>
        <w:t xml:space="preserve">бюджетных </w:t>
      </w:r>
      <w:r w:rsidRPr="006B7C5A">
        <w:rPr>
          <w:rFonts w:ascii="Times New Roman" w:hAnsi="Times New Roman" w:cs="Times New Roman"/>
          <w:color w:val="000000" w:themeColor="text1"/>
          <w:sz w:val="27"/>
          <w:szCs w:val="27"/>
        </w:rPr>
        <w:t>ассигнований направлено на реализацию девяти государственных программ</w:t>
      </w:r>
      <w:r w:rsidR="00D31957" w:rsidRPr="006B7C5A">
        <w:rPr>
          <w:rFonts w:ascii="Times New Roman" w:hAnsi="Times New Roman" w:cs="Times New Roman"/>
          <w:color w:val="000000" w:themeColor="text1"/>
          <w:sz w:val="27"/>
          <w:szCs w:val="27"/>
        </w:rPr>
        <w:t>, из них менее 50 % направлено на реализацию пяти государственных программ</w:t>
      </w:r>
      <w:r w:rsidR="00AD62CC" w:rsidRPr="006B7C5A">
        <w:rPr>
          <w:rFonts w:ascii="Times New Roman" w:hAnsi="Times New Roman" w:cs="Times New Roman"/>
          <w:color w:val="000000" w:themeColor="text1"/>
          <w:sz w:val="27"/>
          <w:szCs w:val="27"/>
        </w:rPr>
        <w:t xml:space="preserve">. </w:t>
      </w:r>
    </w:p>
    <w:p w:rsidR="00F35352" w:rsidRPr="006B7C5A" w:rsidRDefault="00F35352" w:rsidP="007B0D13">
      <w:pPr>
        <w:tabs>
          <w:tab w:val="left" w:pos="993"/>
        </w:tabs>
        <w:spacing w:after="0" w:line="240" w:lineRule="auto"/>
        <w:ind w:firstLine="709"/>
        <w:jc w:val="both"/>
        <w:rPr>
          <w:rFonts w:ascii="Times New Roman" w:hAnsi="Times New Roman" w:cs="Times New Roman"/>
          <w:sz w:val="27"/>
          <w:szCs w:val="27"/>
        </w:rPr>
      </w:pPr>
      <w:r w:rsidRPr="006B7C5A">
        <w:rPr>
          <w:rFonts w:ascii="Times New Roman" w:hAnsi="Times New Roman" w:cs="Times New Roman"/>
          <w:sz w:val="27"/>
          <w:szCs w:val="27"/>
        </w:rPr>
        <w:t xml:space="preserve">Нарушений </w:t>
      </w:r>
      <w:r w:rsidR="00867E2D" w:rsidRPr="006B7C5A">
        <w:rPr>
          <w:rFonts w:ascii="Times New Roman" w:hAnsi="Times New Roman" w:cs="Times New Roman"/>
          <w:sz w:val="27"/>
          <w:szCs w:val="27"/>
        </w:rPr>
        <w:t>бюджетного законодательства</w:t>
      </w:r>
      <w:r w:rsidRPr="006B7C5A">
        <w:rPr>
          <w:rFonts w:ascii="Times New Roman" w:hAnsi="Times New Roman" w:cs="Times New Roman"/>
          <w:sz w:val="27"/>
          <w:szCs w:val="27"/>
        </w:rPr>
        <w:t xml:space="preserve"> не установлено.</w:t>
      </w:r>
    </w:p>
    <w:p w:rsidR="003075E0" w:rsidRPr="006B7C5A" w:rsidRDefault="003075E0" w:rsidP="007B0D13">
      <w:pPr>
        <w:pStyle w:val="ConsPlusNonformat"/>
        <w:spacing w:before="120"/>
        <w:ind w:firstLine="709"/>
        <w:jc w:val="both"/>
        <w:rPr>
          <w:rFonts w:ascii="Times New Roman" w:hAnsi="Times New Roman" w:cs="Times New Roman"/>
          <w:sz w:val="27"/>
          <w:szCs w:val="27"/>
        </w:rPr>
      </w:pPr>
      <w:proofErr w:type="gramStart"/>
      <w:r w:rsidRPr="006B7C5A">
        <w:rPr>
          <w:rFonts w:ascii="Times New Roman" w:hAnsi="Times New Roman" w:cs="Times New Roman"/>
          <w:sz w:val="27"/>
          <w:szCs w:val="27"/>
        </w:rPr>
        <w:t xml:space="preserve">В отчетном периоде проведен </w:t>
      </w:r>
      <w:r w:rsidRPr="006B7C5A">
        <w:rPr>
          <w:rFonts w:ascii="Times New Roman" w:hAnsi="Times New Roman" w:cs="Times New Roman"/>
          <w:b/>
          <w:sz w:val="27"/>
          <w:szCs w:val="27"/>
        </w:rPr>
        <w:t>м</w:t>
      </w:r>
      <w:r w:rsidRPr="006B7C5A">
        <w:rPr>
          <w:rFonts w:ascii="Times New Roman" w:hAnsi="Times New Roman" w:cs="Times New Roman"/>
          <w:b/>
          <w:color w:val="000000"/>
          <w:sz w:val="27"/>
          <w:szCs w:val="27"/>
        </w:rPr>
        <w:t xml:space="preserve">ониторинг реализации государственных программ Чукотского автономного округа </w:t>
      </w:r>
      <w:r w:rsidRPr="006B7C5A">
        <w:rPr>
          <w:rFonts w:ascii="Times New Roman" w:hAnsi="Times New Roman" w:cs="Times New Roman"/>
          <w:b/>
          <w:sz w:val="27"/>
          <w:szCs w:val="27"/>
        </w:rPr>
        <w:t xml:space="preserve">за 9 месяцев 2018 года </w:t>
      </w:r>
      <w:r w:rsidRPr="006B7C5A">
        <w:rPr>
          <w:rFonts w:ascii="Times New Roman" w:hAnsi="Times New Roman" w:cs="Times New Roman"/>
          <w:sz w:val="27"/>
          <w:szCs w:val="27"/>
        </w:rPr>
        <w:t>(пункт 2.2.1.</w:t>
      </w:r>
      <w:proofErr w:type="gramEnd"/>
      <w:r w:rsidRPr="006B7C5A">
        <w:rPr>
          <w:rFonts w:ascii="Times New Roman" w:hAnsi="Times New Roman" w:cs="Times New Roman"/>
          <w:sz w:val="27"/>
          <w:szCs w:val="27"/>
        </w:rPr>
        <w:t xml:space="preserve"> </w:t>
      </w:r>
      <w:proofErr w:type="gramStart"/>
      <w:r w:rsidRPr="006B7C5A">
        <w:rPr>
          <w:rFonts w:ascii="Times New Roman" w:hAnsi="Times New Roman" w:cs="Times New Roman"/>
          <w:sz w:val="27"/>
          <w:szCs w:val="27"/>
        </w:rPr>
        <w:t>Плана работы),</w:t>
      </w:r>
      <w:r w:rsidRPr="006B7C5A">
        <w:rPr>
          <w:rFonts w:ascii="Times New Roman" w:hAnsi="Times New Roman" w:cs="Times New Roman"/>
          <w:b/>
          <w:sz w:val="27"/>
          <w:szCs w:val="27"/>
        </w:rPr>
        <w:t xml:space="preserve"> </w:t>
      </w:r>
      <w:r w:rsidRPr="006B7C5A">
        <w:rPr>
          <w:rFonts w:ascii="Times New Roman" w:hAnsi="Times New Roman" w:cs="Times New Roman"/>
          <w:sz w:val="27"/>
          <w:szCs w:val="27"/>
        </w:rPr>
        <w:t xml:space="preserve">по результатам которого установлено следующее. </w:t>
      </w:r>
      <w:proofErr w:type="gramEnd"/>
    </w:p>
    <w:p w:rsidR="003075E0" w:rsidRPr="006B7C5A" w:rsidRDefault="003075E0" w:rsidP="007B0D13">
      <w:pPr>
        <w:pStyle w:val="11"/>
        <w:ind w:firstLine="709"/>
        <w:rPr>
          <w:sz w:val="27"/>
          <w:szCs w:val="27"/>
        </w:rPr>
      </w:pPr>
      <w:r w:rsidRPr="006B7C5A">
        <w:rPr>
          <w:sz w:val="27"/>
          <w:szCs w:val="27"/>
        </w:rPr>
        <w:t>В соответствии с Распоряжением Правительства Чукотского автономного округа от 13 сентября 2013 года №338-рп «Об утверждении перечня государственных программ Чукотского автономного округа» в округе в отчетном периоде реализовывалось 16 государственных программ.</w:t>
      </w:r>
    </w:p>
    <w:p w:rsidR="003075E0" w:rsidRPr="006B7C5A" w:rsidRDefault="003075E0" w:rsidP="007B0D13">
      <w:pPr>
        <w:spacing w:after="0" w:line="240" w:lineRule="auto"/>
        <w:ind w:firstLine="709"/>
        <w:jc w:val="both"/>
        <w:rPr>
          <w:rFonts w:ascii="Times New Roman" w:hAnsi="Times New Roman" w:cs="Times New Roman"/>
          <w:color w:val="000000" w:themeColor="text1"/>
          <w:sz w:val="27"/>
          <w:szCs w:val="27"/>
        </w:rPr>
      </w:pPr>
      <w:r w:rsidRPr="006B7C5A">
        <w:rPr>
          <w:rFonts w:ascii="Times New Roman" w:hAnsi="Times New Roman" w:cs="Times New Roman"/>
          <w:color w:val="000000" w:themeColor="text1"/>
          <w:sz w:val="27"/>
          <w:szCs w:val="27"/>
        </w:rPr>
        <w:t xml:space="preserve">Отчет о ходе реализации государственных программ за 9 месяцев 2018 года представлен в Счетную палату Чукотского автономного округа с нарушением сроков, установленных Порядком №359 (до 5 ноября текущего года) - 13 ноября 2018 года. </w:t>
      </w:r>
      <w:r w:rsidRPr="006B7C5A">
        <w:rPr>
          <w:rFonts w:ascii="Times New Roman" w:hAnsi="Times New Roman" w:cs="Times New Roman"/>
          <w:sz w:val="27"/>
          <w:szCs w:val="27"/>
        </w:rPr>
        <w:t>Структура о</w:t>
      </w:r>
      <w:r w:rsidRPr="006B7C5A">
        <w:rPr>
          <w:rFonts w:ascii="Times New Roman" w:hAnsi="Times New Roman" w:cs="Times New Roman"/>
          <w:color w:val="000000" w:themeColor="text1"/>
          <w:sz w:val="27"/>
          <w:szCs w:val="27"/>
        </w:rPr>
        <w:t xml:space="preserve">тчета </w:t>
      </w:r>
      <w:r w:rsidRPr="006B7C5A">
        <w:rPr>
          <w:rFonts w:ascii="Times New Roman" w:hAnsi="Times New Roman" w:cs="Times New Roman"/>
          <w:sz w:val="27"/>
          <w:szCs w:val="27"/>
        </w:rPr>
        <w:t xml:space="preserve">имеет ряд недостатков, не позволяющих в полной мере и должном объеме оценить ход исполнения государственных программ Чукотского автономного округа. </w:t>
      </w:r>
    </w:p>
    <w:p w:rsidR="003075E0" w:rsidRPr="006B7C5A" w:rsidRDefault="003075E0" w:rsidP="007B0D13">
      <w:pPr>
        <w:pStyle w:val="11"/>
        <w:ind w:firstLine="709"/>
        <w:rPr>
          <w:color w:val="000000"/>
          <w:sz w:val="27"/>
          <w:szCs w:val="27"/>
        </w:rPr>
      </w:pPr>
      <w:proofErr w:type="gramStart"/>
      <w:r w:rsidRPr="006B7C5A">
        <w:rPr>
          <w:sz w:val="27"/>
          <w:szCs w:val="27"/>
        </w:rPr>
        <w:t>В январе-сентябре 2018 года на реализацию госпрограмм за счет средств федерального бюджета, окружного бюджета и государственных корпораций направлено 21 490 396,4 тыс. рублей</w:t>
      </w:r>
      <w:r w:rsidR="005131A4" w:rsidRPr="006B7C5A">
        <w:rPr>
          <w:sz w:val="27"/>
          <w:szCs w:val="27"/>
        </w:rPr>
        <w:t>, ф</w:t>
      </w:r>
      <w:r w:rsidRPr="006B7C5A">
        <w:rPr>
          <w:sz w:val="27"/>
          <w:szCs w:val="27"/>
        </w:rPr>
        <w:t xml:space="preserve">актическое исполнение </w:t>
      </w:r>
      <w:r w:rsidRPr="006B7C5A">
        <w:rPr>
          <w:rFonts w:eastAsia="Calibri"/>
          <w:sz w:val="27"/>
          <w:szCs w:val="27"/>
        </w:rPr>
        <w:t xml:space="preserve">государственных программ за </w:t>
      </w:r>
      <w:r w:rsidRPr="006B7C5A">
        <w:rPr>
          <w:sz w:val="27"/>
          <w:szCs w:val="27"/>
        </w:rPr>
        <w:t xml:space="preserve">9 месяцев 2018 года составило </w:t>
      </w:r>
      <w:r w:rsidRPr="006B7C5A">
        <w:rPr>
          <w:rFonts w:eastAsia="Calibri"/>
          <w:sz w:val="27"/>
          <w:szCs w:val="27"/>
        </w:rPr>
        <w:t>20 803 081,8 тыс. рублей или 61,7% от объемов финансовых ресурсов, предусмотренных Паспортами государственных программ (с учетом средств государственных внебюджетных фондов и прочих источников финансирования).</w:t>
      </w:r>
      <w:proofErr w:type="gramEnd"/>
      <w:r w:rsidRPr="006B7C5A">
        <w:rPr>
          <w:rFonts w:eastAsia="Calibri"/>
          <w:sz w:val="27"/>
          <w:szCs w:val="27"/>
        </w:rPr>
        <w:t xml:space="preserve"> </w:t>
      </w:r>
      <w:r w:rsidRPr="006B7C5A">
        <w:rPr>
          <w:color w:val="000000"/>
          <w:sz w:val="27"/>
          <w:szCs w:val="27"/>
        </w:rPr>
        <w:t>Наиболее низкое (менее 50%) выполнение произведено по государственным программам:</w:t>
      </w:r>
    </w:p>
    <w:p w:rsidR="003075E0" w:rsidRPr="006B7C5A" w:rsidRDefault="00B164BA" w:rsidP="007B0D13">
      <w:pPr>
        <w:autoSpaceDE w:val="0"/>
        <w:autoSpaceDN w:val="0"/>
        <w:adjustRightInd w:val="0"/>
        <w:spacing w:after="0" w:line="240" w:lineRule="auto"/>
        <w:ind w:firstLine="709"/>
        <w:jc w:val="both"/>
        <w:rPr>
          <w:rFonts w:ascii="Times New Roman" w:hAnsi="Times New Roman" w:cs="Times New Roman"/>
          <w:color w:val="000000"/>
          <w:sz w:val="27"/>
          <w:szCs w:val="27"/>
        </w:rPr>
      </w:pPr>
      <w:r w:rsidRPr="006B7C5A">
        <w:rPr>
          <w:rFonts w:ascii="Times New Roman" w:hAnsi="Times New Roman" w:cs="Times New Roman"/>
          <w:color w:val="000000"/>
          <w:sz w:val="27"/>
          <w:szCs w:val="27"/>
        </w:rPr>
        <w:t>- </w:t>
      </w:r>
      <w:r w:rsidR="003075E0" w:rsidRPr="006B7C5A">
        <w:rPr>
          <w:rFonts w:ascii="Times New Roman" w:hAnsi="Times New Roman" w:cs="Times New Roman"/>
          <w:color w:val="000000"/>
          <w:sz w:val="27"/>
          <w:szCs w:val="27"/>
        </w:rPr>
        <w:t>Формирование комфортной городской среды в Чукотском автономном округе в 2018-2022 годах - 0%;</w:t>
      </w:r>
    </w:p>
    <w:p w:rsidR="003075E0" w:rsidRPr="006B7C5A" w:rsidRDefault="003075E0" w:rsidP="007B0D13">
      <w:pPr>
        <w:autoSpaceDE w:val="0"/>
        <w:autoSpaceDN w:val="0"/>
        <w:adjustRightInd w:val="0"/>
        <w:spacing w:after="0" w:line="240" w:lineRule="auto"/>
        <w:ind w:firstLine="709"/>
        <w:jc w:val="both"/>
        <w:rPr>
          <w:rFonts w:ascii="Times New Roman" w:hAnsi="Times New Roman" w:cs="Times New Roman"/>
          <w:color w:val="000000"/>
          <w:sz w:val="27"/>
          <w:szCs w:val="27"/>
        </w:rPr>
      </w:pPr>
      <w:r w:rsidRPr="006B7C5A">
        <w:rPr>
          <w:rFonts w:ascii="Times New Roman" w:hAnsi="Times New Roman" w:cs="Times New Roman"/>
          <w:color w:val="000000"/>
          <w:sz w:val="27"/>
          <w:szCs w:val="27"/>
        </w:rPr>
        <w:t>-</w:t>
      </w:r>
      <w:r w:rsidR="00B164BA" w:rsidRPr="006B7C5A">
        <w:rPr>
          <w:rFonts w:ascii="Times New Roman" w:hAnsi="Times New Roman" w:cs="Times New Roman"/>
          <w:color w:val="000000"/>
          <w:sz w:val="27"/>
          <w:szCs w:val="27"/>
        </w:rPr>
        <w:t> </w:t>
      </w:r>
      <w:proofErr w:type="spellStart"/>
      <w:r w:rsidRPr="006B7C5A">
        <w:rPr>
          <w:rFonts w:ascii="Times New Roman" w:hAnsi="Times New Roman" w:cs="Times New Roman"/>
          <w:color w:val="000000"/>
          <w:sz w:val="27"/>
          <w:szCs w:val="27"/>
        </w:rPr>
        <w:t>Энергоэффективность</w:t>
      </w:r>
      <w:proofErr w:type="spellEnd"/>
      <w:r w:rsidRPr="006B7C5A">
        <w:rPr>
          <w:rFonts w:ascii="Times New Roman" w:hAnsi="Times New Roman" w:cs="Times New Roman"/>
          <w:color w:val="000000"/>
          <w:sz w:val="27"/>
          <w:szCs w:val="27"/>
        </w:rPr>
        <w:t xml:space="preserve"> и развитие энергетики Чукотского автономного округа на 2016 - 2020 годы» - 2,2%;</w:t>
      </w:r>
    </w:p>
    <w:p w:rsidR="003075E0" w:rsidRPr="006B7C5A" w:rsidRDefault="003075E0" w:rsidP="007B0D13">
      <w:pPr>
        <w:autoSpaceDE w:val="0"/>
        <w:autoSpaceDN w:val="0"/>
        <w:adjustRightInd w:val="0"/>
        <w:spacing w:after="0" w:line="240" w:lineRule="auto"/>
        <w:ind w:firstLine="709"/>
        <w:jc w:val="both"/>
        <w:rPr>
          <w:rFonts w:ascii="Times New Roman" w:hAnsi="Times New Roman" w:cs="Times New Roman"/>
          <w:color w:val="000000"/>
          <w:sz w:val="27"/>
          <w:szCs w:val="27"/>
        </w:rPr>
      </w:pPr>
      <w:r w:rsidRPr="006B7C5A">
        <w:rPr>
          <w:rFonts w:ascii="Times New Roman" w:hAnsi="Times New Roman" w:cs="Times New Roman"/>
          <w:color w:val="000000"/>
          <w:sz w:val="27"/>
          <w:szCs w:val="27"/>
        </w:rPr>
        <w:t>-</w:t>
      </w:r>
      <w:r w:rsidR="00B164BA" w:rsidRPr="006B7C5A">
        <w:rPr>
          <w:rFonts w:ascii="Times New Roman" w:hAnsi="Times New Roman" w:cs="Times New Roman"/>
          <w:color w:val="000000"/>
          <w:sz w:val="27"/>
          <w:szCs w:val="27"/>
        </w:rPr>
        <w:t> </w:t>
      </w:r>
      <w:r w:rsidRPr="006B7C5A">
        <w:rPr>
          <w:rFonts w:ascii="Times New Roman" w:hAnsi="Times New Roman" w:cs="Times New Roman"/>
          <w:color w:val="000000"/>
          <w:sz w:val="27"/>
          <w:szCs w:val="27"/>
        </w:rPr>
        <w:t>Охрана окружающей среды и обеспечение рационального природопользования в Чукотском автономном округе на 2015 - 2020 годы - 25,7%;</w:t>
      </w:r>
    </w:p>
    <w:p w:rsidR="003075E0" w:rsidRPr="006B7C5A" w:rsidRDefault="003075E0" w:rsidP="007B0D13">
      <w:pPr>
        <w:autoSpaceDE w:val="0"/>
        <w:autoSpaceDN w:val="0"/>
        <w:adjustRightInd w:val="0"/>
        <w:spacing w:after="0" w:line="240" w:lineRule="auto"/>
        <w:ind w:firstLine="709"/>
        <w:jc w:val="both"/>
        <w:rPr>
          <w:rFonts w:ascii="Times New Roman" w:hAnsi="Times New Roman" w:cs="Times New Roman"/>
          <w:color w:val="000000"/>
          <w:sz w:val="27"/>
          <w:szCs w:val="27"/>
        </w:rPr>
      </w:pPr>
      <w:r w:rsidRPr="006B7C5A">
        <w:rPr>
          <w:rFonts w:ascii="Times New Roman" w:hAnsi="Times New Roman" w:cs="Times New Roman"/>
          <w:color w:val="000000"/>
          <w:sz w:val="27"/>
          <w:szCs w:val="27"/>
        </w:rPr>
        <w:t>- Предупреждение чрезвычайных ситуаций природного и техногенного характера и обеспечение пожарной безопасности в Чукотском автономном округе на 2015-2020 годы - 47,8%.</w:t>
      </w:r>
    </w:p>
    <w:p w:rsidR="003075E0" w:rsidRPr="006B7C5A" w:rsidRDefault="003075E0" w:rsidP="007B0D13">
      <w:pPr>
        <w:pStyle w:val="ad"/>
        <w:ind w:firstLine="709"/>
        <w:jc w:val="both"/>
        <w:rPr>
          <w:rFonts w:ascii="Times New Roman" w:hAnsi="Times New Roman" w:cs="Times New Roman"/>
          <w:sz w:val="27"/>
          <w:szCs w:val="27"/>
        </w:rPr>
      </w:pPr>
      <w:r w:rsidRPr="006B7C5A">
        <w:rPr>
          <w:rFonts w:ascii="Times New Roman" w:hAnsi="Times New Roman" w:cs="Times New Roman"/>
          <w:sz w:val="27"/>
          <w:szCs w:val="27"/>
        </w:rPr>
        <w:t xml:space="preserve">В ходе анализа исполнения госпрограмм установлено, что низкий уровень исполнения обусловлен окончанием срока реализации программных мероприятий в четвертом квартале 2018 года. </w:t>
      </w:r>
    </w:p>
    <w:p w:rsidR="003075E0" w:rsidRPr="006B7C5A" w:rsidRDefault="003075E0" w:rsidP="007B0D13">
      <w:pPr>
        <w:spacing w:after="0" w:line="240" w:lineRule="auto"/>
        <w:ind w:firstLine="708"/>
        <w:jc w:val="both"/>
        <w:rPr>
          <w:rFonts w:ascii="Times New Roman" w:hAnsi="Times New Roman" w:cs="Times New Roman"/>
          <w:sz w:val="27"/>
          <w:szCs w:val="27"/>
        </w:rPr>
      </w:pPr>
      <w:proofErr w:type="gramStart"/>
      <w:r w:rsidRPr="006B7C5A">
        <w:rPr>
          <w:rFonts w:ascii="Times New Roman" w:hAnsi="Times New Roman" w:cs="Times New Roman"/>
          <w:sz w:val="27"/>
          <w:szCs w:val="27"/>
        </w:rPr>
        <w:t xml:space="preserve">Ответственным исполнителем Госпрограммы </w:t>
      </w:r>
      <w:r w:rsidRPr="006B7C5A">
        <w:rPr>
          <w:rFonts w:ascii="Times New Roman" w:hAnsi="Times New Roman" w:cs="Times New Roman"/>
          <w:bCs/>
          <w:sz w:val="27"/>
          <w:szCs w:val="27"/>
        </w:rPr>
        <w:t xml:space="preserve">«Развитие жилищно-коммунального хозяйства и водохозяйственного комплекса Чукотского автономного округа на 2016 – 2020 годы» </w:t>
      </w:r>
      <w:r w:rsidRPr="006B7C5A">
        <w:rPr>
          <w:rFonts w:ascii="Times New Roman" w:hAnsi="Times New Roman" w:cs="Times New Roman"/>
          <w:sz w:val="27"/>
          <w:szCs w:val="27"/>
        </w:rPr>
        <w:t xml:space="preserve">(Департамент промышленной и сельскохозяйственной политики Чукотского автономного округа), в нарушение требований статьи 78 Бюджетного кодекса допускается авансирование </w:t>
      </w:r>
      <w:proofErr w:type="spellStart"/>
      <w:r w:rsidRPr="006B7C5A">
        <w:rPr>
          <w:rFonts w:ascii="Times New Roman" w:hAnsi="Times New Roman" w:cs="Times New Roman"/>
          <w:sz w:val="27"/>
          <w:szCs w:val="27"/>
        </w:rPr>
        <w:t>ресурсоснабжающих</w:t>
      </w:r>
      <w:proofErr w:type="spellEnd"/>
      <w:r w:rsidRPr="006B7C5A">
        <w:rPr>
          <w:rFonts w:ascii="Times New Roman" w:hAnsi="Times New Roman" w:cs="Times New Roman"/>
          <w:sz w:val="27"/>
          <w:szCs w:val="27"/>
        </w:rPr>
        <w:t xml:space="preserve"> организаций в ходе реализации мероприятий «Субсидии на компенсацию </w:t>
      </w:r>
      <w:proofErr w:type="spellStart"/>
      <w:r w:rsidRPr="006B7C5A">
        <w:rPr>
          <w:rFonts w:ascii="Times New Roman" w:hAnsi="Times New Roman" w:cs="Times New Roman"/>
          <w:sz w:val="27"/>
          <w:szCs w:val="27"/>
        </w:rPr>
        <w:t>ресурсоснабжающим</w:t>
      </w:r>
      <w:proofErr w:type="spellEnd"/>
      <w:r w:rsidRPr="006B7C5A">
        <w:rPr>
          <w:rFonts w:ascii="Times New Roman" w:hAnsi="Times New Roman" w:cs="Times New Roman"/>
          <w:sz w:val="27"/>
          <w:szCs w:val="27"/>
        </w:rPr>
        <w:t xml:space="preserve"> организациям недополученных доходов, связанных с предоставлением населению коммунальных услуг (ресурсов) по тарифам, не обеспечивающим возмещение издержек» и</w:t>
      </w:r>
      <w:proofErr w:type="gramEnd"/>
      <w:r w:rsidRPr="006B7C5A">
        <w:rPr>
          <w:rFonts w:ascii="Times New Roman" w:hAnsi="Times New Roman" w:cs="Times New Roman"/>
          <w:sz w:val="27"/>
          <w:szCs w:val="27"/>
        </w:rPr>
        <w:t xml:space="preserve"> «Субсидии </w:t>
      </w:r>
      <w:proofErr w:type="spellStart"/>
      <w:r w:rsidRPr="006B7C5A">
        <w:rPr>
          <w:rFonts w:ascii="Times New Roman" w:hAnsi="Times New Roman" w:cs="Times New Roman"/>
          <w:sz w:val="27"/>
          <w:szCs w:val="27"/>
        </w:rPr>
        <w:t>ресурсоснабжающим</w:t>
      </w:r>
      <w:proofErr w:type="spellEnd"/>
      <w:r w:rsidRPr="006B7C5A">
        <w:rPr>
          <w:rFonts w:ascii="Times New Roman" w:hAnsi="Times New Roman" w:cs="Times New Roman"/>
          <w:sz w:val="27"/>
          <w:szCs w:val="27"/>
        </w:rPr>
        <w:t xml:space="preserve"> организациям на возмещение затрат, не учтенных при установлении тарифов на коммунальные услуги». По состоянию на 1 октября 2018 года задолженность организаций перед окружным бюджетом составляет в общей сумме 716 286,8 тыс. рублей. </w:t>
      </w:r>
    </w:p>
    <w:p w:rsidR="003075E0" w:rsidRPr="006B7C5A" w:rsidRDefault="003075E0" w:rsidP="007B0D13">
      <w:pPr>
        <w:autoSpaceDE w:val="0"/>
        <w:autoSpaceDN w:val="0"/>
        <w:adjustRightInd w:val="0"/>
        <w:spacing w:after="0" w:line="240" w:lineRule="auto"/>
        <w:ind w:firstLine="720"/>
        <w:jc w:val="both"/>
        <w:rPr>
          <w:rFonts w:ascii="Times New Roman" w:hAnsi="Times New Roman" w:cs="Times New Roman"/>
          <w:bCs/>
          <w:sz w:val="27"/>
          <w:szCs w:val="27"/>
        </w:rPr>
      </w:pPr>
      <w:r w:rsidRPr="006B7C5A">
        <w:rPr>
          <w:rFonts w:ascii="Times New Roman" w:hAnsi="Times New Roman" w:cs="Times New Roman"/>
          <w:sz w:val="27"/>
          <w:szCs w:val="27"/>
        </w:rPr>
        <w:t xml:space="preserve">В рамках реализации мероприятий государственных программ </w:t>
      </w:r>
      <w:r w:rsidRPr="006B7C5A">
        <w:rPr>
          <w:rFonts w:ascii="Times New Roman" w:hAnsi="Times New Roman" w:cs="Times New Roman"/>
          <w:bCs/>
          <w:sz w:val="27"/>
          <w:szCs w:val="27"/>
        </w:rPr>
        <w:t xml:space="preserve">«Развитие жилищно-коммунального хозяйства и водохозяйственного комплекса Чукотского автономного округа на 2016 – 2020 годы» и </w:t>
      </w:r>
      <w:r w:rsidRPr="006B7C5A">
        <w:rPr>
          <w:rFonts w:ascii="Times New Roman" w:hAnsi="Times New Roman" w:cs="Times New Roman"/>
          <w:sz w:val="27"/>
          <w:szCs w:val="27"/>
        </w:rPr>
        <w:t>«Стимулирование экономической активности населения Чукотского автономного округа на 2014 - 2020 годы» действуют Порядки, разработанные с нарушением бюджетного законодательства.</w:t>
      </w:r>
      <w:r w:rsidRPr="006B7C5A">
        <w:rPr>
          <w:rFonts w:ascii="Times New Roman" w:hAnsi="Times New Roman" w:cs="Times New Roman"/>
          <w:bCs/>
          <w:sz w:val="27"/>
          <w:szCs w:val="27"/>
        </w:rPr>
        <w:t xml:space="preserve"> </w:t>
      </w:r>
    </w:p>
    <w:p w:rsidR="003075E0" w:rsidRPr="006B7C5A" w:rsidRDefault="003075E0" w:rsidP="007B0D13">
      <w:pPr>
        <w:widowControl w:val="0"/>
        <w:spacing w:after="120" w:line="240" w:lineRule="auto"/>
        <w:ind w:firstLine="709"/>
        <w:contextualSpacing/>
        <w:jc w:val="both"/>
        <w:rPr>
          <w:rFonts w:ascii="Times New Roman" w:hAnsi="Times New Roman" w:cs="Times New Roman"/>
          <w:bCs/>
          <w:color w:val="000000" w:themeColor="text1"/>
          <w:sz w:val="27"/>
          <w:szCs w:val="27"/>
        </w:rPr>
      </w:pPr>
      <w:r w:rsidRPr="006B7C5A">
        <w:rPr>
          <w:rFonts w:ascii="Times New Roman" w:hAnsi="Times New Roman" w:cs="Times New Roman"/>
          <w:bCs/>
          <w:color w:val="000000" w:themeColor="text1"/>
          <w:sz w:val="27"/>
          <w:szCs w:val="27"/>
        </w:rPr>
        <w:t xml:space="preserve">В рассматриваемом периоде, </w:t>
      </w:r>
      <w:r w:rsidRPr="006B7C5A">
        <w:rPr>
          <w:rFonts w:ascii="Times New Roman" w:eastAsia="Times New Roman" w:hAnsi="Times New Roman" w:cs="Times New Roman"/>
          <w:bCs/>
          <w:color w:val="000000" w:themeColor="text1"/>
          <w:sz w:val="27"/>
          <w:szCs w:val="27"/>
        </w:rPr>
        <w:t xml:space="preserve">для </w:t>
      </w:r>
      <w:r w:rsidRPr="006B7C5A">
        <w:rPr>
          <w:rFonts w:ascii="Times New Roman" w:hAnsi="Times New Roman" w:cs="Times New Roman"/>
          <w:bCs/>
          <w:color w:val="000000" w:themeColor="text1"/>
          <w:sz w:val="27"/>
          <w:szCs w:val="27"/>
        </w:rPr>
        <w:t>внесения изменений</w:t>
      </w:r>
      <w:r w:rsidRPr="006B7C5A">
        <w:rPr>
          <w:rFonts w:ascii="Times New Roman" w:eastAsia="Times New Roman" w:hAnsi="Times New Roman" w:cs="Times New Roman"/>
          <w:bCs/>
          <w:color w:val="000000" w:themeColor="text1"/>
          <w:sz w:val="27"/>
          <w:szCs w:val="27"/>
        </w:rPr>
        <w:t xml:space="preserve"> в государственные программы, </w:t>
      </w:r>
      <w:r w:rsidRPr="006B7C5A">
        <w:rPr>
          <w:rFonts w:ascii="Times New Roman" w:hAnsi="Times New Roman"/>
          <w:bCs/>
          <w:color w:val="000000"/>
          <w:sz w:val="27"/>
          <w:szCs w:val="27"/>
        </w:rPr>
        <w:t xml:space="preserve">Правительством Чукотского автономного округа принято 38 постановлений, из них в 37 постановлениях вносимые изменения связаны с изменением объема финансовых ресурсов государственных программ. </w:t>
      </w:r>
      <w:proofErr w:type="gramStart"/>
      <w:r w:rsidRPr="006B7C5A">
        <w:rPr>
          <w:rFonts w:ascii="Times New Roman" w:hAnsi="Times New Roman"/>
          <w:bCs/>
          <w:color w:val="000000"/>
          <w:sz w:val="27"/>
          <w:szCs w:val="27"/>
        </w:rPr>
        <w:t>Счетной палатой финансово-экономическая экспертиза проведена по 37-и проектам постановлений о внесении изменений в государственные программы, по 30 проектам экспертиза проведена без замечаний, по 7 проектам в адрес разработчиков направлены замечания Счетной палаты, из которых 4 постановления приняты без учета замечаний Счетной палаты, в одном постановлении замечания учтены частично и в двух постановлениях замечания учтены в полном объеме.</w:t>
      </w:r>
      <w:r w:rsidRPr="006B7C5A">
        <w:rPr>
          <w:rFonts w:ascii="Times New Roman" w:hAnsi="Times New Roman" w:cs="Times New Roman"/>
          <w:bCs/>
          <w:color w:val="000000" w:themeColor="text1"/>
          <w:sz w:val="27"/>
          <w:szCs w:val="27"/>
        </w:rPr>
        <w:t xml:space="preserve"> </w:t>
      </w:r>
      <w:proofErr w:type="gramEnd"/>
    </w:p>
    <w:p w:rsidR="003075E0" w:rsidRPr="006B7C5A" w:rsidRDefault="003075E0" w:rsidP="007B0D13">
      <w:pPr>
        <w:widowControl w:val="0"/>
        <w:spacing w:after="120" w:line="240" w:lineRule="auto"/>
        <w:ind w:firstLine="709"/>
        <w:contextualSpacing/>
        <w:jc w:val="both"/>
        <w:rPr>
          <w:rFonts w:ascii="Times New Roman" w:hAnsi="Times New Roman" w:cs="Times New Roman"/>
          <w:bCs/>
          <w:color w:val="000000" w:themeColor="text1"/>
          <w:sz w:val="27"/>
          <w:szCs w:val="27"/>
        </w:rPr>
      </w:pPr>
      <w:r w:rsidRPr="006B7C5A">
        <w:rPr>
          <w:rFonts w:ascii="Times New Roman" w:hAnsi="Times New Roman" w:cs="Times New Roman"/>
          <w:bCs/>
          <w:color w:val="000000" w:themeColor="text1"/>
          <w:sz w:val="27"/>
          <w:szCs w:val="27"/>
        </w:rPr>
        <w:t>По результатам мониторинга Счетной палатой направлены рекомендации в адрес Правительства Чукотского автономного округа и Департамента финансов, экономики и имущественных отношений Чукотского автономного округа.</w:t>
      </w:r>
    </w:p>
    <w:p w:rsidR="003075E0" w:rsidRPr="006B7C5A" w:rsidRDefault="003075E0" w:rsidP="007B0D13">
      <w:pPr>
        <w:pStyle w:val="ConsPlusNonformat"/>
        <w:ind w:firstLine="708"/>
        <w:jc w:val="both"/>
        <w:rPr>
          <w:rFonts w:ascii="Times New Roman" w:hAnsi="Times New Roman" w:cs="Times New Roman"/>
          <w:sz w:val="27"/>
          <w:szCs w:val="27"/>
        </w:rPr>
      </w:pPr>
      <w:proofErr w:type="gramStart"/>
      <w:r w:rsidRPr="006B7C5A">
        <w:rPr>
          <w:rFonts w:ascii="Times New Roman" w:hAnsi="Times New Roman" w:cs="Times New Roman"/>
          <w:b/>
          <w:sz w:val="27"/>
          <w:szCs w:val="27"/>
        </w:rPr>
        <w:t xml:space="preserve">В результате мониторинга реализации приоритетных проектов на территории Чукотского автономного округа за 9 месяцев 2018 года </w:t>
      </w:r>
      <w:r w:rsidRPr="006B7C5A">
        <w:rPr>
          <w:rFonts w:ascii="Times New Roman" w:hAnsi="Times New Roman" w:cs="Times New Roman"/>
          <w:sz w:val="27"/>
          <w:szCs w:val="27"/>
        </w:rPr>
        <w:t>(пункт 2.2.2.</w:t>
      </w:r>
      <w:proofErr w:type="gramEnd"/>
      <w:r w:rsidRPr="006B7C5A">
        <w:rPr>
          <w:rFonts w:ascii="Times New Roman" w:hAnsi="Times New Roman" w:cs="Times New Roman"/>
          <w:sz w:val="27"/>
          <w:szCs w:val="27"/>
        </w:rPr>
        <w:t xml:space="preserve"> </w:t>
      </w:r>
      <w:proofErr w:type="gramStart"/>
      <w:r w:rsidRPr="006B7C5A">
        <w:rPr>
          <w:rFonts w:ascii="Times New Roman" w:hAnsi="Times New Roman" w:cs="Times New Roman"/>
          <w:sz w:val="27"/>
          <w:szCs w:val="27"/>
        </w:rPr>
        <w:t>Плана работы)</w:t>
      </w:r>
      <w:r w:rsidRPr="006B7C5A">
        <w:rPr>
          <w:rFonts w:ascii="Times New Roman" w:hAnsi="Times New Roman" w:cs="Times New Roman"/>
          <w:b/>
          <w:sz w:val="27"/>
          <w:szCs w:val="27"/>
        </w:rPr>
        <w:t xml:space="preserve"> </w:t>
      </w:r>
      <w:r w:rsidRPr="006B7C5A">
        <w:rPr>
          <w:rFonts w:ascii="Times New Roman" w:hAnsi="Times New Roman" w:cs="Times New Roman"/>
          <w:sz w:val="27"/>
          <w:szCs w:val="27"/>
        </w:rPr>
        <w:t>установлено, что участие Чукотского автономного округа в реализации приоритетных проектов предусмотрено по двум из одиннадцати основных направлений стратегического развития:</w:t>
      </w:r>
      <w:proofErr w:type="gramEnd"/>
      <w:r w:rsidRPr="006B7C5A">
        <w:rPr>
          <w:rFonts w:ascii="Times New Roman" w:hAnsi="Times New Roman" w:cs="Times New Roman"/>
          <w:sz w:val="27"/>
          <w:szCs w:val="27"/>
        </w:rPr>
        <w:t xml:space="preserve"> «Здравоохранение», «ЖКХ и городская среда». </w:t>
      </w:r>
    </w:p>
    <w:p w:rsidR="003075E0" w:rsidRPr="006B7C5A" w:rsidRDefault="003075E0" w:rsidP="007B0D13">
      <w:pPr>
        <w:spacing w:after="0" w:line="240" w:lineRule="auto"/>
        <w:ind w:firstLine="708"/>
        <w:jc w:val="both"/>
        <w:rPr>
          <w:rFonts w:ascii="Times New Roman" w:hAnsi="Times New Roman" w:cs="Times New Roman"/>
          <w:sz w:val="27"/>
          <w:szCs w:val="27"/>
        </w:rPr>
      </w:pPr>
      <w:r w:rsidRPr="006B7C5A">
        <w:rPr>
          <w:rFonts w:ascii="Times New Roman" w:hAnsi="Times New Roman" w:cs="Times New Roman"/>
          <w:sz w:val="27"/>
          <w:szCs w:val="27"/>
        </w:rPr>
        <w:t xml:space="preserve"> Приоритетный проект «Формирование комфортной городской среды» реализуется в рамках Государственной программы Чукотского автономного округа «Формирование комфортной городской среды в Чукотском автономном округе в 2018-2022 годах»</w:t>
      </w:r>
      <w:proofErr w:type="gramStart"/>
      <w:r w:rsidRPr="006B7C5A">
        <w:rPr>
          <w:rFonts w:ascii="Times New Roman" w:hAnsi="Times New Roman" w:cs="Times New Roman"/>
          <w:sz w:val="27"/>
          <w:szCs w:val="27"/>
        </w:rPr>
        <w:t>.О</w:t>
      </w:r>
      <w:proofErr w:type="gramEnd"/>
      <w:r w:rsidRPr="006B7C5A">
        <w:rPr>
          <w:rFonts w:ascii="Times New Roman" w:hAnsi="Times New Roman" w:cs="Times New Roman"/>
          <w:sz w:val="27"/>
          <w:szCs w:val="27"/>
        </w:rPr>
        <w:t>рганизация реализации приоритетного проекта осуществляется Департаментом промышленной и сельскохозяйственной политики Чукотского автономного округа во взаимодействии с Минстроем России. Создана Межведомственная комиссия Чукотского автономного округа по обеспечению реализации приоритетного проекта «Формирование комфортной городской среды».   Объем финансового обеспечения приоритетного проекта на 2018 год составляет 20 637,6 тыс. рублей, в том числе средства федерального бюджета –   10 421,9 тыс. рублей, средства окружного бюджета – 10 029,8 тыс. рублей, средства муниципального бюджета – 185,9 тыс. рублей (не менее 0,1% от общего объема субсидии).</w:t>
      </w:r>
    </w:p>
    <w:p w:rsidR="003075E0" w:rsidRPr="006B7C5A" w:rsidRDefault="003075E0" w:rsidP="007B0D13">
      <w:pPr>
        <w:pStyle w:val="11"/>
        <w:ind w:firstLine="709"/>
        <w:rPr>
          <w:sz w:val="27"/>
          <w:szCs w:val="27"/>
        </w:rPr>
      </w:pPr>
      <w:r w:rsidRPr="006B7C5A">
        <w:rPr>
          <w:sz w:val="27"/>
          <w:szCs w:val="27"/>
        </w:rPr>
        <w:t>Мероприятия приоритетного проекта реализуются в рамках двух подпрограмм «Содействие развитию благоустройства населенных пунктов и формирование современной городской среды» и «Содействие развитию обустройства мест массового отдыха населения».</w:t>
      </w:r>
      <w:r w:rsidRPr="006B7C5A">
        <w:rPr>
          <w:b/>
          <w:i/>
          <w:sz w:val="27"/>
          <w:szCs w:val="27"/>
        </w:rPr>
        <w:t xml:space="preserve"> </w:t>
      </w:r>
    </w:p>
    <w:p w:rsidR="003075E0" w:rsidRPr="006B7C5A" w:rsidRDefault="005131A4" w:rsidP="007B0D13">
      <w:pPr>
        <w:spacing w:after="0" w:line="240" w:lineRule="auto"/>
        <w:ind w:firstLine="708"/>
        <w:jc w:val="both"/>
        <w:rPr>
          <w:rFonts w:ascii="Times New Roman" w:hAnsi="Times New Roman" w:cs="Times New Roman"/>
          <w:sz w:val="27"/>
          <w:szCs w:val="27"/>
        </w:rPr>
      </w:pPr>
      <w:r w:rsidRPr="006B7C5A">
        <w:rPr>
          <w:rFonts w:ascii="Times New Roman" w:hAnsi="Times New Roman" w:cs="Times New Roman"/>
          <w:sz w:val="27"/>
          <w:szCs w:val="27"/>
        </w:rPr>
        <w:t>П</w:t>
      </w:r>
      <w:r w:rsidR="003075E0" w:rsidRPr="006B7C5A">
        <w:rPr>
          <w:rFonts w:ascii="Times New Roman" w:hAnsi="Times New Roman" w:cs="Times New Roman"/>
          <w:sz w:val="27"/>
          <w:szCs w:val="27"/>
        </w:rPr>
        <w:t xml:space="preserve">риоритетный проект «Развитие </w:t>
      </w:r>
      <w:proofErr w:type="spellStart"/>
      <w:r w:rsidR="003075E0" w:rsidRPr="006B7C5A">
        <w:rPr>
          <w:rFonts w:ascii="Times New Roman" w:hAnsi="Times New Roman" w:cs="Times New Roman"/>
          <w:sz w:val="27"/>
          <w:szCs w:val="27"/>
        </w:rPr>
        <w:t>санавиации</w:t>
      </w:r>
      <w:proofErr w:type="spellEnd"/>
      <w:r w:rsidR="003075E0" w:rsidRPr="006B7C5A">
        <w:rPr>
          <w:rFonts w:ascii="Times New Roman" w:hAnsi="Times New Roman" w:cs="Times New Roman"/>
          <w:sz w:val="27"/>
          <w:szCs w:val="27"/>
        </w:rPr>
        <w:t>» реализуется в рамках мероприятия «Закупка авиационной услуги для оказания медицинской помощи (скорой специализированной медицинской помощи) с применением авиации гражданам, проживающим в труднодоступных районах» Государственной программы «Развитие здравоохранения Чукотского автономного округа на 2016-2020 годы»</w:t>
      </w:r>
      <w:r w:rsidRPr="006B7C5A">
        <w:rPr>
          <w:rFonts w:ascii="Times New Roman" w:hAnsi="Times New Roman" w:cs="Times New Roman"/>
          <w:sz w:val="27"/>
          <w:szCs w:val="27"/>
        </w:rPr>
        <w:t xml:space="preserve">. </w:t>
      </w:r>
      <w:r w:rsidR="003075E0" w:rsidRPr="006B7C5A">
        <w:rPr>
          <w:rFonts w:ascii="Times New Roman" w:hAnsi="Times New Roman" w:cs="Times New Roman"/>
          <w:sz w:val="27"/>
          <w:szCs w:val="27"/>
        </w:rPr>
        <w:t xml:space="preserve">Организация реализации проекта «Развитие </w:t>
      </w:r>
      <w:proofErr w:type="spellStart"/>
      <w:r w:rsidR="003075E0" w:rsidRPr="006B7C5A">
        <w:rPr>
          <w:rFonts w:ascii="Times New Roman" w:hAnsi="Times New Roman" w:cs="Times New Roman"/>
          <w:sz w:val="27"/>
          <w:szCs w:val="27"/>
        </w:rPr>
        <w:t>санавиации</w:t>
      </w:r>
      <w:proofErr w:type="spellEnd"/>
      <w:r w:rsidR="003075E0" w:rsidRPr="006B7C5A">
        <w:rPr>
          <w:rFonts w:ascii="Times New Roman" w:hAnsi="Times New Roman" w:cs="Times New Roman"/>
          <w:sz w:val="27"/>
          <w:szCs w:val="27"/>
        </w:rPr>
        <w:t xml:space="preserve">» осуществляется Департаментом социальной политики Чукотского автономного округа (далее – Департамент социальной политики). </w:t>
      </w:r>
    </w:p>
    <w:p w:rsidR="003075E0" w:rsidRPr="006B7C5A" w:rsidRDefault="003075E0" w:rsidP="007B0D13">
      <w:pPr>
        <w:spacing w:after="0" w:line="240" w:lineRule="auto"/>
        <w:ind w:firstLine="708"/>
        <w:jc w:val="both"/>
        <w:rPr>
          <w:rFonts w:ascii="Times New Roman" w:hAnsi="Times New Roman" w:cs="Times New Roman"/>
          <w:sz w:val="27"/>
          <w:szCs w:val="27"/>
        </w:rPr>
      </w:pPr>
      <w:r w:rsidRPr="006B7C5A">
        <w:rPr>
          <w:rFonts w:ascii="Times New Roman" w:hAnsi="Times New Roman" w:cs="Times New Roman"/>
          <w:sz w:val="27"/>
          <w:szCs w:val="27"/>
        </w:rPr>
        <w:t>На реализацию мероприятия в 2018 году планир</w:t>
      </w:r>
      <w:r w:rsidR="005131A4" w:rsidRPr="006B7C5A">
        <w:rPr>
          <w:rFonts w:ascii="Times New Roman" w:hAnsi="Times New Roman" w:cs="Times New Roman"/>
          <w:sz w:val="27"/>
          <w:szCs w:val="27"/>
        </w:rPr>
        <w:t>овалось</w:t>
      </w:r>
      <w:r w:rsidRPr="006B7C5A">
        <w:rPr>
          <w:rFonts w:ascii="Times New Roman" w:hAnsi="Times New Roman" w:cs="Times New Roman"/>
          <w:sz w:val="27"/>
          <w:szCs w:val="27"/>
        </w:rPr>
        <w:t xml:space="preserve"> направить 189 981,8 тыс</w:t>
      </w:r>
      <w:proofErr w:type="gramStart"/>
      <w:r w:rsidRPr="006B7C5A">
        <w:rPr>
          <w:rFonts w:ascii="Times New Roman" w:hAnsi="Times New Roman" w:cs="Times New Roman"/>
          <w:sz w:val="27"/>
          <w:szCs w:val="27"/>
        </w:rPr>
        <w:t>.р</w:t>
      </w:r>
      <w:proofErr w:type="gramEnd"/>
      <w:r w:rsidRPr="006B7C5A">
        <w:rPr>
          <w:rFonts w:ascii="Times New Roman" w:hAnsi="Times New Roman" w:cs="Times New Roman"/>
          <w:sz w:val="27"/>
          <w:szCs w:val="27"/>
        </w:rPr>
        <w:t xml:space="preserve">ублей, при этом за счет субсидии из федерального бюджета – 150 722,4 тыс.рублей, окружного бюджета – 39 259,5 тыс.рублей. </w:t>
      </w:r>
    </w:p>
    <w:p w:rsidR="003075E0" w:rsidRPr="006B7C5A" w:rsidRDefault="003075E0" w:rsidP="007B0D13">
      <w:pPr>
        <w:pStyle w:val="11"/>
        <w:ind w:firstLine="709"/>
        <w:rPr>
          <w:sz w:val="27"/>
          <w:szCs w:val="27"/>
        </w:rPr>
      </w:pPr>
      <w:r w:rsidRPr="006B7C5A">
        <w:rPr>
          <w:sz w:val="27"/>
          <w:szCs w:val="27"/>
        </w:rPr>
        <w:t>В отчетном периоде авиационные услуги в рамках приоритетного проекта оказыва</w:t>
      </w:r>
      <w:r w:rsidR="005131A4" w:rsidRPr="006B7C5A">
        <w:rPr>
          <w:sz w:val="27"/>
          <w:szCs w:val="27"/>
        </w:rPr>
        <w:t>лись</w:t>
      </w:r>
      <w:r w:rsidRPr="006B7C5A">
        <w:rPr>
          <w:sz w:val="27"/>
          <w:szCs w:val="27"/>
        </w:rPr>
        <w:t xml:space="preserve"> </w:t>
      </w:r>
      <w:proofErr w:type="spellStart"/>
      <w:r w:rsidRPr="006B7C5A">
        <w:rPr>
          <w:sz w:val="27"/>
          <w:szCs w:val="27"/>
        </w:rPr>
        <w:t>ЧукотАВИА</w:t>
      </w:r>
      <w:proofErr w:type="spellEnd"/>
      <w:r w:rsidRPr="006B7C5A">
        <w:rPr>
          <w:sz w:val="27"/>
          <w:szCs w:val="27"/>
        </w:rPr>
        <w:t xml:space="preserve"> воздушным судном Ми-8МТБ-1 (оснащенным медицинским модулем, поступившим в округ в 2017 году по договору лизинга). </w:t>
      </w:r>
    </w:p>
    <w:p w:rsidR="003075E0" w:rsidRPr="006B7C5A" w:rsidRDefault="003075E0" w:rsidP="007B0D13">
      <w:pPr>
        <w:spacing w:after="0" w:line="240" w:lineRule="auto"/>
        <w:ind w:firstLine="708"/>
        <w:jc w:val="both"/>
        <w:rPr>
          <w:rFonts w:ascii="Times New Roman" w:hAnsi="Times New Roman" w:cs="Times New Roman"/>
          <w:sz w:val="27"/>
          <w:szCs w:val="27"/>
        </w:rPr>
      </w:pPr>
      <w:r w:rsidRPr="006B7C5A">
        <w:rPr>
          <w:rFonts w:ascii="Times New Roman" w:hAnsi="Times New Roman" w:cs="Times New Roman"/>
          <w:sz w:val="27"/>
          <w:szCs w:val="27"/>
        </w:rPr>
        <w:t xml:space="preserve">Департаментом социальной </w:t>
      </w:r>
      <w:proofErr w:type="gramStart"/>
      <w:r w:rsidRPr="006B7C5A">
        <w:rPr>
          <w:rFonts w:ascii="Times New Roman" w:hAnsi="Times New Roman" w:cs="Times New Roman"/>
          <w:sz w:val="27"/>
          <w:szCs w:val="27"/>
        </w:rPr>
        <w:t>политики на реализацию</w:t>
      </w:r>
      <w:proofErr w:type="gramEnd"/>
      <w:r w:rsidRPr="006B7C5A">
        <w:rPr>
          <w:rFonts w:ascii="Times New Roman" w:hAnsi="Times New Roman" w:cs="Times New Roman"/>
          <w:sz w:val="27"/>
          <w:szCs w:val="27"/>
        </w:rPr>
        <w:t xml:space="preserve"> приоритетного проекта за 9 месяцев 2018 года Государственному бюджетному учреждению здравоохранения «Чукотская окружная больница» перечислена субсидия в сумме 172 792,8 тыс. рублей. По состоянию на 1 октября 2018 года предприятием выполнено 88 санитарных рейса (299,4 полетных часа), стоимость авиационной услуги составила 155 646,2 тыс. рублей (или 82% от годового объема субсидии), в том числе за счет средств федерального бюджета – 122 960,5 тыс. рублей, окружного бюджета – 32 685,7 тыс</w:t>
      </w:r>
      <w:proofErr w:type="gramStart"/>
      <w:r w:rsidRPr="006B7C5A">
        <w:rPr>
          <w:rFonts w:ascii="Times New Roman" w:hAnsi="Times New Roman" w:cs="Times New Roman"/>
          <w:sz w:val="27"/>
          <w:szCs w:val="27"/>
        </w:rPr>
        <w:t>.р</w:t>
      </w:r>
      <w:proofErr w:type="gramEnd"/>
      <w:r w:rsidRPr="006B7C5A">
        <w:rPr>
          <w:rFonts w:ascii="Times New Roman" w:hAnsi="Times New Roman" w:cs="Times New Roman"/>
          <w:sz w:val="27"/>
          <w:szCs w:val="27"/>
        </w:rPr>
        <w:t>ублей.</w:t>
      </w:r>
    </w:p>
    <w:p w:rsidR="003075E0" w:rsidRPr="006B7C5A" w:rsidRDefault="003075E0" w:rsidP="007B0D13">
      <w:pPr>
        <w:spacing w:after="0" w:line="240" w:lineRule="auto"/>
        <w:ind w:firstLine="708"/>
        <w:jc w:val="both"/>
        <w:rPr>
          <w:rFonts w:ascii="Times New Roman" w:hAnsi="Times New Roman" w:cs="Times New Roman"/>
          <w:bCs/>
          <w:color w:val="000000" w:themeColor="text1"/>
          <w:sz w:val="27"/>
          <w:szCs w:val="27"/>
        </w:rPr>
      </w:pPr>
      <w:r w:rsidRPr="006B7C5A">
        <w:rPr>
          <w:rFonts w:ascii="Times New Roman" w:hAnsi="Times New Roman" w:cs="Times New Roman"/>
          <w:sz w:val="27"/>
          <w:szCs w:val="27"/>
        </w:rPr>
        <w:t xml:space="preserve">Государственной программой установлен целевой показатель (индикатор) оценки достижения результативности проекта «Развитие </w:t>
      </w:r>
      <w:proofErr w:type="spellStart"/>
      <w:r w:rsidRPr="006B7C5A">
        <w:rPr>
          <w:rFonts w:ascii="Times New Roman" w:hAnsi="Times New Roman" w:cs="Times New Roman"/>
          <w:sz w:val="27"/>
          <w:szCs w:val="27"/>
        </w:rPr>
        <w:t>санавиации</w:t>
      </w:r>
      <w:proofErr w:type="spellEnd"/>
      <w:r w:rsidRPr="006B7C5A">
        <w:rPr>
          <w:rFonts w:ascii="Times New Roman" w:hAnsi="Times New Roman" w:cs="Times New Roman"/>
          <w:sz w:val="27"/>
          <w:szCs w:val="27"/>
        </w:rPr>
        <w:t>» – «доля лиц, госпитализированных по экстренным показаниям в течение первых суток», со значением на 2018 год равным 83,5%.</w:t>
      </w:r>
      <w:r w:rsidRPr="006B7C5A">
        <w:rPr>
          <w:sz w:val="27"/>
          <w:szCs w:val="27"/>
        </w:rPr>
        <w:t xml:space="preserve"> </w:t>
      </w:r>
      <w:r w:rsidRPr="006B7C5A">
        <w:rPr>
          <w:rFonts w:ascii="Times New Roman" w:hAnsi="Times New Roman" w:cs="Times New Roman"/>
          <w:sz w:val="27"/>
          <w:szCs w:val="27"/>
        </w:rPr>
        <w:t xml:space="preserve">Исполнение показателя результативности мероприятия за 9 месяцев текущего года достигло 85,7% от планового значения, установленного на 2018 год. Необходимо отметить, что показатель результативности «Доля лиц, госпитализированных по экстренным показаниям в течение первых суток» за 6 месяцев текущего года составлял 82,2% или 98,4% </w:t>
      </w:r>
      <w:proofErr w:type="gramStart"/>
      <w:r w:rsidRPr="006B7C5A">
        <w:rPr>
          <w:rFonts w:ascii="Times New Roman" w:hAnsi="Times New Roman" w:cs="Times New Roman"/>
          <w:sz w:val="27"/>
          <w:szCs w:val="27"/>
        </w:rPr>
        <w:t>от</w:t>
      </w:r>
      <w:proofErr w:type="gramEnd"/>
      <w:r w:rsidRPr="006B7C5A">
        <w:rPr>
          <w:rFonts w:ascii="Times New Roman" w:hAnsi="Times New Roman" w:cs="Times New Roman"/>
          <w:sz w:val="27"/>
          <w:szCs w:val="27"/>
        </w:rPr>
        <w:t xml:space="preserve"> запланированного на 2018 год.  </w:t>
      </w:r>
    </w:p>
    <w:p w:rsidR="003075E0" w:rsidRPr="006B7C5A" w:rsidRDefault="003075E0" w:rsidP="007B0D13">
      <w:pPr>
        <w:pStyle w:val="a9"/>
        <w:spacing w:before="120"/>
        <w:ind w:firstLine="709"/>
        <w:rPr>
          <w:rFonts w:ascii="Times New Roman" w:hAnsi="Times New Roman" w:cs="Times New Roman"/>
          <w:sz w:val="27"/>
          <w:szCs w:val="27"/>
        </w:rPr>
      </w:pPr>
      <w:proofErr w:type="gramStart"/>
      <w:r w:rsidRPr="006B7C5A">
        <w:rPr>
          <w:rFonts w:ascii="Times New Roman" w:hAnsi="Times New Roman" w:cs="Times New Roman"/>
          <w:sz w:val="27"/>
          <w:szCs w:val="27"/>
        </w:rPr>
        <w:t xml:space="preserve">В целях контроля за реализацией майских указов Президента Российской Федерации в отчетном периоде проведен </w:t>
      </w:r>
      <w:r w:rsidRPr="006B7C5A">
        <w:rPr>
          <w:rFonts w:ascii="Times New Roman" w:hAnsi="Times New Roman" w:cs="Times New Roman"/>
          <w:b/>
          <w:sz w:val="27"/>
          <w:szCs w:val="27"/>
        </w:rPr>
        <w:t>мониторинг реализации майских 2012 года Указов Президента Российской Федерации по состоянию на 1</w:t>
      </w:r>
      <w:r w:rsidR="00622F7B" w:rsidRPr="006B7C5A">
        <w:rPr>
          <w:rFonts w:ascii="Times New Roman" w:hAnsi="Times New Roman" w:cs="Times New Roman"/>
          <w:b/>
          <w:sz w:val="27"/>
          <w:szCs w:val="27"/>
        </w:rPr>
        <w:t> </w:t>
      </w:r>
      <w:r w:rsidRPr="006B7C5A">
        <w:rPr>
          <w:rFonts w:ascii="Times New Roman" w:hAnsi="Times New Roman" w:cs="Times New Roman"/>
          <w:b/>
          <w:sz w:val="27"/>
          <w:szCs w:val="27"/>
        </w:rPr>
        <w:t xml:space="preserve">октября 2018 года </w:t>
      </w:r>
      <w:r w:rsidRPr="006B7C5A">
        <w:rPr>
          <w:rFonts w:ascii="Times New Roman" w:hAnsi="Times New Roman" w:cs="Times New Roman"/>
          <w:sz w:val="27"/>
          <w:szCs w:val="27"/>
        </w:rPr>
        <w:t>(пункт 2.2.3.</w:t>
      </w:r>
      <w:proofErr w:type="gramEnd"/>
      <w:r w:rsidRPr="006B7C5A">
        <w:rPr>
          <w:rFonts w:ascii="Times New Roman" w:hAnsi="Times New Roman" w:cs="Times New Roman"/>
          <w:sz w:val="27"/>
          <w:szCs w:val="27"/>
        </w:rPr>
        <w:t xml:space="preserve"> </w:t>
      </w:r>
      <w:proofErr w:type="gramStart"/>
      <w:r w:rsidRPr="006B7C5A">
        <w:rPr>
          <w:rFonts w:ascii="Times New Roman" w:hAnsi="Times New Roman" w:cs="Times New Roman"/>
          <w:sz w:val="27"/>
          <w:szCs w:val="27"/>
        </w:rPr>
        <w:t>Плана работы).</w:t>
      </w:r>
      <w:proofErr w:type="gramEnd"/>
      <w:r w:rsidRPr="006B7C5A">
        <w:rPr>
          <w:rFonts w:ascii="Times New Roman" w:hAnsi="Times New Roman" w:cs="Times New Roman"/>
          <w:sz w:val="27"/>
          <w:szCs w:val="27"/>
        </w:rPr>
        <w:t xml:space="preserve"> Целью мониторинга была</w:t>
      </w:r>
      <w:r w:rsidRPr="006B7C5A">
        <w:rPr>
          <w:rFonts w:ascii="Times New Roman" w:hAnsi="Times New Roman" w:cs="Times New Roman"/>
          <w:b/>
          <w:sz w:val="27"/>
          <w:szCs w:val="27"/>
        </w:rPr>
        <w:t xml:space="preserve"> </w:t>
      </w:r>
      <w:r w:rsidRPr="006B7C5A">
        <w:rPr>
          <w:rFonts w:ascii="Times New Roman" w:hAnsi="Times New Roman" w:cs="Times New Roman"/>
          <w:sz w:val="27"/>
          <w:szCs w:val="27"/>
        </w:rPr>
        <w:t xml:space="preserve">оценка результатов, достигнутых в Чукотском автономном округе при исполнении майских Указов Президента Российской Федерации 2012 года по состоянию на </w:t>
      </w:r>
      <w:r w:rsidRPr="006B7C5A">
        <w:rPr>
          <w:rFonts w:ascii="Times New Roman" w:hAnsi="Times New Roman" w:cs="Times New Roman"/>
          <w:iCs/>
          <w:color w:val="000000" w:themeColor="text1"/>
          <w:sz w:val="27"/>
          <w:szCs w:val="27"/>
        </w:rPr>
        <w:t>1 октября 2018 года</w:t>
      </w:r>
      <w:r w:rsidRPr="006B7C5A">
        <w:rPr>
          <w:rFonts w:ascii="Times New Roman" w:hAnsi="Times New Roman" w:cs="Times New Roman"/>
          <w:sz w:val="27"/>
          <w:szCs w:val="27"/>
        </w:rPr>
        <w:t>.</w:t>
      </w:r>
    </w:p>
    <w:p w:rsidR="004E5995" w:rsidRPr="006B7C5A" w:rsidRDefault="004E5995" w:rsidP="004E5995">
      <w:pPr>
        <w:spacing w:after="0" w:line="240" w:lineRule="auto"/>
        <w:ind w:firstLine="567"/>
        <w:jc w:val="both"/>
        <w:rPr>
          <w:rFonts w:ascii="Times New Roman" w:hAnsi="Times New Roman" w:cs="Times New Roman"/>
          <w:sz w:val="27"/>
          <w:szCs w:val="27"/>
        </w:rPr>
      </w:pPr>
      <w:r w:rsidRPr="006B7C5A">
        <w:rPr>
          <w:rFonts w:ascii="Times New Roman" w:hAnsi="Times New Roman" w:cs="Times New Roman"/>
          <w:sz w:val="27"/>
          <w:szCs w:val="27"/>
        </w:rPr>
        <w:t xml:space="preserve">По состоянию на 1 октября 2018 года средняя заработная плата работников Чукотского автономного округа составила </w:t>
      </w:r>
      <w:r w:rsidRPr="006B7C5A">
        <w:rPr>
          <w:rFonts w:ascii="Times New Roman" w:hAnsi="Times New Roman" w:cs="Times New Roman"/>
          <w:color w:val="000000"/>
          <w:sz w:val="27"/>
          <w:szCs w:val="27"/>
        </w:rPr>
        <w:t>88 186,0</w:t>
      </w:r>
      <w:r w:rsidRPr="006B7C5A">
        <w:rPr>
          <w:rFonts w:ascii="Times New Roman" w:hAnsi="Times New Roman" w:cs="Times New Roman"/>
          <w:sz w:val="27"/>
          <w:szCs w:val="27"/>
        </w:rPr>
        <w:t xml:space="preserve"> тыс. рублей, с</w:t>
      </w:r>
      <w:r w:rsidRPr="006B7C5A">
        <w:rPr>
          <w:rFonts w:ascii="Times New Roman" w:hAnsi="Times New Roman" w:cs="Times New Roman"/>
          <w:color w:val="000000"/>
          <w:sz w:val="27"/>
          <w:szCs w:val="27"/>
        </w:rPr>
        <w:t>редняя заработная плата в сфере общего образования в Чукотском автономном округе – 76 663,4 тыс</w:t>
      </w:r>
      <w:proofErr w:type="gramStart"/>
      <w:r w:rsidRPr="006B7C5A">
        <w:rPr>
          <w:rFonts w:ascii="Times New Roman" w:hAnsi="Times New Roman" w:cs="Times New Roman"/>
          <w:color w:val="000000"/>
          <w:sz w:val="27"/>
          <w:szCs w:val="27"/>
        </w:rPr>
        <w:t>.р</w:t>
      </w:r>
      <w:proofErr w:type="gramEnd"/>
      <w:r w:rsidRPr="006B7C5A">
        <w:rPr>
          <w:rFonts w:ascii="Times New Roman" w:hAnsi="Times New Roman" w:cs="Times New Roman"/>
          <w:color w:val="000000"/>
          <w:sz w:val="27"/>
          <w:szCs w:val="27"/>
        </w:rPr>
        <w:t xml:space="preserve">ублей. </w:t>
      </w:r>
      <w:r w:rsidRPr="006B7C5A">
        <w:rPr>
          <w:rFonts w:ascii="Times New Roman" w:hAnsi="Times New Roman" w:cs="Times New Roman"/>
          <w:sz w:val="27"/>
          <w:szCs w:val="27"/>
        </w:rPr>
        <w:t>В анализируемом периоде достигнуты ц</w:t>
      </w:r>
      <w:r w:rsidRPr="006B7C5A">
        <w:rPr>
          <w:rFonts w:ascii="Times New Roman" w:hAnsi="Times New Roman" w:cs="Times New Roman"/>
          <w:color w:val="000000"/>
          <w:sz w:val="27"/>
          <w:szCs w:val="27"/>
        </w:rPr>
        <w:t xml:space="preserve">елевые показатели  </w:t>
      </w:r>
      <w:r w:rsidRPr="006B7C5A">
        <w:rPr>
          <w:rFonts w:ascii="Times New Roman" w:hAnsi="Times New Roman" w:cs="Times New Roman"/>
          <w:sz w:val="27"/>
          <w:szCs w:val="27"/>
        </w:rPr>
        <w:t xml:space="preserve">отношения средней заработной платы работников медицинских организаций и  </w:t>
      </w:r>
      <w:r w:rsidRPr="006B7C5A">
        <w:rPr>
          <w:rFonts w:ascii="Times New Roman" w:hAnsi="Times New Roman" w:cs="Times New Roman"/>
          <w:color w:val="000000"/>
          <w:sz w:val="27"/>
          <w:szCs w:val="27"/>
        </w:rPr>
        <w:t>учреждений культуры,</w:t>
      </w:r>
      <w:r w:rsidRPr="006B7C5A">
        <w:rPr>
          <w:color w:val="000000"/>
          <w:sz w:val="27"/>
          <w:szCs w:val="27"/>
        </w:rPr>
        <w:t xml:space="preserve"> </w:t>
      </w:r>
      <w:r w:rsidRPr="006B7C5A">
        <w:rPr>
          <w:rFonts w:ascii="Times New Roman" w:hAnsi="Times New Roman" w:cs="Times New Roman"/>
          <w:color w:val="000000"/>
          <w:sz w:val="27"/>
          <w:szCs w:val="27"/>
        </w:rPr>
        <w:t>преподавателей и мастеров производственного обучения образовательных организаций начального и среднего профессионального образования, педагогических работников образовательных учреждений общего образования к</w:t>
      </w:r>
      <w:r w:rsidRPr="006B7C5A">
        <w:rPr>
          <w:rFonts w:ascii="Times New Roman" w:hAnsi="Times New Roman" w:cs="Times New Roman"/>
          <w:sz w:val="27"/>
          <w:szCs w:val="27"/>
        </w:rPr>
        <w:t xml:space="preserve"> средней заработной плате в Чукотском автономном округе. </w:t>
      </w:r>
    </w:p>
    <w:p w:rsidR="003075E0" w:rsidRPr="006B7C5A" w:rsidRDefault="003075E0" w:rsidP="007B0D13">
      <w:pPr>
        <w:spacing w:line="240" w:lineRule="auto"/>
        <w:ind w:firstLine="708"/>
        <w:jc w:val="both"/>
        <w:rPr>
          <w:rFonts w:ascii="Times New Roman" w:hAnsi="Times New Roman" w:cs="Times New Roman"/>
          <w:sz w:val="27"/>
          <w:szCs w:val="27"/>
        </w:rPr>
      </w:pPr>
      <w:r w:rsidRPr="006B7C5A">
        <w:rPr>
          <w:rFonts w:ascii="Times New Roman" w:hAnsi="Times New Roman" w:cs="Times New Roman"/>
          <w:sz w:val="27"/>
          <w:szCs w:val="27"/>
        </w:rPr>
        <w:t xml:space="preserve">По результатам мероприятия установлено, что существуют риски не достижения в 2018 году планового значения целевого показателя, характеризующего эффективность мероприятий, направленных на совершенствование оплаты труда работников государственных (муниципальных) учреждений образования. Так, в анализируемом периоде </w:t>
      </w:r>
      <w:proofErr w:type="gramStart"/>
      <w:r w:rsidRPr="006B7C5A">
        <w:rPr>
          <w:rFonts w:ascii="Times New Roman" w:hAnsi="Times New Roman" w:cs="Times New Roman"/>
          <w:sz w:val="27"/>
          <w:szCs w:val="27"/>
        </w:rPr>
        <w:t>не достигнут</w:t>
      </w:r>
      <w:proofErr w:type="gramEnd"/>
      <w:r w:rsidRPr="006B7C5A">
        <w:rPr>
          <w:rFonts w:ascii="Times New Roman" w:hAnsi="Times New Roman" w:cs="Times New Roman"/>
          <w:sz w:val="27"/>
          <w:szCs w:val="27"/>
        </w:rPr>
        <w:t xml:space="preserve"> ц</w:t>
      </w:r>
      <w:r w:rsidRPr="006B7C5A">
        <w:rPr>
          <w:rFonts w:ascii="Times New Roman" w:hAnsi="Times New Roman" w:cs="Times New Roman"/>
          <w:color w:val="000000"/>
          <w:sz w:val="27"/>
          <w:szCs w:val="27"/>
        </w:rPr>
        <w:t xml:space="preserve">елевой показатель отношения средней заработной платы педагогических работников дошкольных образовательных учреждений к средней заработной плате в общем образовании в Чукотском автономном округе, и составил 98,4% при </w:t>
      </w:r>
      <w:r w:rsidRPr="006B7C5A">
        <w:rPr>
          <w:rFonts w:ascii="Times New Roman" w:hAnsi="Times New Roman" w:cs="Times New Roman"/>
          <w:sz w:val="27"/>
          <w:szCs w:val="27"/>
        </w:rPr>
        <w:t>плановом значении 100,0%.</w:t>
      </w:r>
      <w:r w:rsidRPr="006B7C5A">
        <w:rPr>
          <w:rFonts w:ascii="Times New Roman" w:hAnsi="Times New Roman" w:cs="Times New Roman"/>
          <w:color w:val="000000"/>
          <w:sz w:val="27"/>
          <w:szCs w:val="27"/>
        </w:rPr>
        <w:t xml:space="preserve">  </w:t>
      </w:r>
    </w:p>
    <w:p w:rsidR="00867E2D" w:rsidRPr="006B7C5A" w:rsidRDefault="00867E2D" w:rsidP="007B0D13">
      <w:pPr>
        <w:spacing w:line="240" w:lineRule="auto"/>
        <w:ind w:firstLine="720"/>
        <w:jc w:val="both"/>
        <w:rPr>
          <w:rFonts w:ascii="Times New Roman" w:hAnsi="Times New Roman" w:cs="Times New Roman"/>
          <w:color w:val="000000" w:themeColor="text1"/>
          <w:sz w:val="27"/>
          <w:szCs w:val="27"/>
        </w:rPr>
      </w:pPr>
      <w:r w:rsidRPr="006B7C5A">
        <w:rPr>
          <w:rFonts w:ascii="Times New Roman" w:hAnsi="Times New Roman" w:cs="Times New Roman"/>
          <w:iCs/>
          <w:color w:val="000000" w:themeColor="text1"/>
          <w:sz w:val="27"/>
          <w:szCs w:val="27"/>
        </w:rPr>
        <w:t xml:space="preserve">В рамках оперативного контроля за </w:t>
      </w:r>
      <w:r w:rsidRPr="006B7C5A">
        <w:rPr>
          <w:rFonts w:ascii="Times New Roman" w:hAnsi="Times New Roman" w:cs="Times New Roman"/>
          <w:b/>
          <w:iCs/>
          <w:color w:val="000000" w:themeColor="text1"/>
          <w:sz w:val="27"/>
          <w:szCs w:val="27"/>
        </w:rPr>
        <w:t>исполнением бюджета Чукотского территориального фонда обязательного медицинского страхования</w:t>
      </w:r>
      <w:r w:rsidR="00EA2DF2" w:rsidRPr="006B7C5A">
        <w:rPr>
          <w:rFonts w:ascii="Times New Roman" w:hAnsi="Times New Roman" w:cs="Times New Roman"/>
          <w:b/>
          <w:iCs/>
          <w:color w:val="000000" w:themeColor="text1"/>
          <w:sz w:val="27"/>
          <w:szCs w:val="27"/>
        </w:rPr>
        <w:t xml:space="preserve"> (дале</w:t>
      </w:r>
      <w:proofErr w:type="gramStart"/>
      <w:r w:rsidR="00EA2DF2" w:rsidRPr="006B7C5A">
        <w:rPr>
          <w:rFonts w:ascii="Times New Roman" w:hAnsi="Times New Roman" w:cs="Times New Roman"/>
          <w:b/>
          <w:iCs/>
          <w:color w:val="000000" w:themeColor="text1"/>
          <w:sz w:val="27"/>
          <w:szCs w:val="27"/>
        </w:rPr>
        <w:t>е-</w:t>
      </w:r>
      <w:proofErr w:type="gramEnd"/>
      <w:r w:rsidR="00EA2DF2" w:rsidRPr="006B7C5A">
        <w:rPr>
          <w:rFonts w:ascii="Times New Roman" w:hAnsi="Times New Roman" w:cs="Times New Roman"/>
          <w:b/>
          <w:iCs/>
          <w:color w:val="000000" w:themeColor="text1"/>
          <w:sz w:val="27"/>
          <w:szCs w:val="27"/>
        </w:rPr>
        <w:t xml:space="preserve"> Фонд)</w:t>
      </w:r>
      <w:r w:rsidRPr="006B7C5A">
        <w:rPr>
          <w:rFonts w:ascii="Times New Roman" w:hAnsi="Times New Roman" w:cs="Times New Roman"/>
          <w:b/>
          <w:iCs/>
          <w:color w:val="000000" w:themeColor="text1"/>
          <w:sz w:val="27"/>
          <w:szCs w:val="27"/>
        </w:rPr>
        <w:t xml:space="preserve"> за 9 месяцев 201</w:t>
      </w:r>
      <w:r w:rsidR="00EA2DF2" w:rsidRPr="006B7C5A">
        <w:rPr>
          <w:rFonts w:ascii="Times New Roman" w:hAnsi="Times New Roman" w:cs="Times New Roman"/>
          <w:b/>
          <w:iCs/>
          <w:color w:val="000000" w:themeColor="text1"/>
          <w:sz w:val="27"/>
          <w:szCs w:val="27"/>
        </w:rPr>
        <w:t>8</w:t>
      </w:r>
      <w:r w:rsidRPr="006B7C5A">
        <w:rPr>
          <w:rFonts w:ascii="Times New Roman" w:hAnsi="Times New Roman" w:cs="Times New Roman"/>
          <w:b/>
          <w:iCs/>
          <w:color w:val="000000" w:themeColor="text1"/>
          <w:sz w:val="27"/>
          <w:szCs w:val="27"/>
        </w:rPr>
        <w:t xml:space="preserve"> года </w:t>
      </w:r>
      <w:r w:rsidR="00AD62CC" w:rsidRPr="006B7C5A">
        <w:rPr>
          <w:rFonts w:ascii="Times New Roman" w:hAnsi="Times New Roman" w:cs="Times New Roman"/>
          <w:iCs/>
          <w:color w:val="000000" w:themeColor="text1"/>
          <w:sz w:val="27"/>
          <w:szCs w:val="27"/>
        </w:rPr>
        <w:t xml:space="preserve">(пункт 2.3. </w:t>
      </w:r>
      <w:proofErr w:type="gramStart"/>
      <w:r w:rsidR="00AD62CC" w:rsidRPr="006B7C5A">
        <w:rPr>
          <w:rFonts w:ascii="Times New Roman" w:hAnsi="Times New Roman" w:cs="Times New Roman"/>
          <w:iCs/>
          <w:color w:val="000000" w:themeColor="text1"/>
          <w:sz w:val="27"/>
          <w:szCs w:val="27"/>
        </w:rPr>
        <w:t>Плана работы)</w:t>
      </w:r>
      <w:r w:rsidR="00AD62CC" w:rsidRPr="006B7C5A">
        <w:rPr>
          <w:rFonts w:ascii="Times New Roman" w:hAnsi="Times New Roman" w:cs="Times New Roman"/>
          <w:b/>
          <w:iCs/>
          <w:color w:val="000000" w:themeColor="text1"/>
          <w:sz w:val="27"/>
          <w:szCs w:val="27"/>
        </w:rPr>
        <w:t xml:space="preserve"> </w:t>
      </w:r>
      <w:r w:rsidRPr="006B7C5A">
        <w:rPr>
          <w:rFonts w:ascii="Times New Roman" w:hAnsi="Times New Roman" w:cs="Times New Roman"/>
          <w:iCs/>
          <w:color w:val="000000" w:themeColor="text1"/>
          <w:sz w:val="27"/>
          <w:szCs w:val="27"/>
        </w:rPr>
        <w:t>установлено, что за</w:t>
      </w:r>
      <w:r w:rsidRPr="006B7C5A">
        <w:rPr>
          <w:rFonts w:ascii="Times New Roman" w:hAnsi="Times New Roman" w:cs="Times New Roman"/>
          <w:color w:val="000000" w:themeColor="text1"/>
          <w:sz w:val="27"/>
          <w:szCs w:val="27"/>
        </w:rPr>
        <w:t xml:space="preserve"> январь-сентябрь 201</w:t>
      </w:r>
      <w:r w:rsidR="00EA2DF2" w:rsidRPr="006B7C5A">
        <w:rPr>
          <w:rFonts w:ascii="Times New Roman" w:hAnsi="Times New Roman" w:cs="Times New Roman"/>
          <w:color w:val="000000" w:themeColor="text1"/>
          <w:sz w:val="27"/>
          <w:szCs w:val="27"/>
        </w:rPr>
        <w:t>8</w:t>
      </w:r>
      <w:r w:rsidRPr="006B7C5A">
        <w:rPr>
          <w:rFonts w:ascii="Times New Roman" w:hAnsi="Times New Roman" w:cs="Times New Roman"/>
          <w:color w:val="000000" w:themeColor="text1"/>
          <w:sz w:val="27"/>
          <w:szCs w:val="27"/>
        </w:rPr>
        <w:t xml:space="preserve"> года в бюджет Фонда поступили доходы в объеме </w:t>
      </w:r>
      <w:r w:rsidR="00EA2DF2" w:rsidRPr="006B7C5A">
        <w:rPr>
          <w:rFonts w:ascii="Times New Roman" w:hAnsi="Times New Roman" w:cs="Times New Roman"/>
          <w:color w:val="000000" w:themeColor="text1"/>
          <w:sz w:val="27"/>
          <w:szCs w:val="27"/>
        </w:rPr>
        <w:t>1 836 979,47 тыс. рублей или 76,7% от годовых бюджетных назначений</w:t>
      </w:r>
      <w:r w:rsidRPr="006B7C5A">
        <w:rPr>
          <w:rFonts w:ascii="Times New Roman" w:hAnsi="Times New Roman" w:cs="Times New Roman"/>
          <w:color w:val="000000" w:themeColor="text1"/>
          <w:sz w:val="27"/>
          <w:szCs w:val="27"/>
        </w:rPr>
        <w:t xml:space="preserve">, расходы составили </w:t>
      </w:r>
      <w:r w:rsidR="00EA2DF2" w:rsidRPr="006B7C5A">
        <w:rPr>
          <w:rFonts w:ascii="Times New Roman" w:hAnsi="Times New Roman" w:cs="Times New Roman"/>
          <w:color w:val="000000" w:themeColor="text1"/>
          <w:sz w:val="27"/>
          <w:szCs w:val="27"/>
        </w:rPr>
        <w:t>1 815 770,27 тыс. рублей, или 75,4%</w:t>
      </w:r>
      <w:r w:rsidRPr="006B7C5A">
        <w:rPr>
          <w:rFonts w:ascii="Times New Roman" w:hAnsi="Times New Roman" w:cs="Times New Roman"/>
          <w:color w:val="000000" w:themeColor="text1"/>
          <w:sz w:val="27"/>
          <w:szCs w:val="27"/>
        </w:rPr>
        <w:t xml:space="preserve">. </w:t>
      </w:r>
      <w:r w:rsidR="00EA2DF2" w:rsidRPr="006B7C5A">
        <w:rPr>
          <w:rFonts w:ascii="Times New Roman" w:hAnsi="Times New Roman" w:cs="Times New Roman"/>
          <w:color w:val="000000" w:themeColor="text1"/>
          <w:sz w:val="27"/>
          <w:szCs w:val="27"/>
        </w:rPr>
        <w:t xml:space="preserve">Бюджет Фонда исполнен с </w:t>
      </w:r>
      <w:proofErr w:type="spellStart"/>
      <w:r w:rsidR="00EA2DF2" w:rsidRPr="006B7C5A">
        <w:rPr>
          <w:rFonts w:ascii="Times New Roman" w:hAnsi="Times New Roman" w:cs="Times New Roman"/>
          <w:color w:val="000000" w:themeColor="text1"/>
          <w:sz w:val="27"/>
          <w:szCs w:val="27"/>
        </w:rPr>
        <w:t>профицитом</w:t>
      </w:r>
      <w:proofErr w:type="spellEnd"/>
      <w:r w:rsidR="00EA2DF2" w:rsidRPr="006B7C5A">
        <w:rPr>
          <w:rFonts w:ascii="Times New Roman" w:hAnsi="Times New Roman" w:cs="Times New Roman"/>
          <w:color w:val="000000" w:themeColor="text1"/>
          <w:sz w:val="27"/>
          <w:szCs w:val="27"/>
        </w:rPr>
        <w:t xml:space="preserve"> в размере 21 209,2 тыс. рублей.</w:t>
      </w:r>
      <w:proofErr w:type="gramEnd"/>
    </w:p>
    <w:p w:rsidR="00C04E6D" w:rsidRPr="006B7C5A" w:rsidRDefault="00C04E6D" w:rsidP="007B0D13">
      <w:pPr>
        <w:spacing w:after="0" w:line="240" w:lineRule="auto"/>
        <w:ind w:firstLine="708"/>
        <w:jc w:val="both"/>
        <w:rPr>
          <w:rFonts w:ascii="Times New Roman" w:hAnsi="Times New Roman"/>
          <w:sz w:val="27"/>
          <w:szCs w:val="27"/>
        </w:rPr>
      </w:pPr>
      <w:proofErr w:type="gramStart"/>
      <w:r w:rsidRPr="006B7C5A">
        <w:rPr>
          <w:rFonts w:ascii="Times New Roman" w:hAnsi="Times New Roman"/>
          <w:b/>
          <w:sz w:val="27"/>
          <w:szCs w:val="27"/>
        </w:rPr>
        <w:t xml:space="preserve">Проведена </w:t>
      </w:r>
      <w:r w:rsidR="00867E2D" w:rsidRPr="006B7C5A">
        <w:rPr>
          <w:rFonts w:ascii="Times New Roman" w:hAnsi="Times New Roman"/>
          <w:b/>
          <w:sz w:val="27"/>
          <w:szCs w:val="27"/>
        </w:rPr>
        <w:t>экспертиза проекта</w:t>
      </w:r>
      <w:r w:rsidRPr="006B7C5A">
        <w:rPr>
          <w:rFonts w:ascii="Times New Roman" w:hAnsi="Times New Roman"/>
          <w:b/>
          <w:sz w:val="27"/>
          <w:szCs w:val="27"/>
        </w:rPr>
        <w:t xml:space="preserve"> закона Чукотского автономного округа «Об окружном бюджете на 201</w:t>
      </w:r>
      <w:r w:rsidR="00761C87" w:rsidRPr="006B7C5A">
        <w:rPr>
          <w:rFonts w:ascii="Times New Roman" w:hAnsi="Times New Roman"/>
          <w:b/>
          <w:sz w:val="27"/>
          <w:szCs w:val="27"/>
        </w:rPr>
        <w:t>9</w:t>
      </w:r>
      <w:r w:rsidRPr="006B7C5A">
        <w:rPr>
          <w:rFonts w:ascii="Times New Roman" w:hAnsi="Times New Roman"/>
          <w:b/>
          <w:sz w:val="27"/>
          <w:szCs w:val="27"/>
        </w:rPr>
        <w:t xml:space="preserve"> год и на плановый период 20</w:t>
      </w:r>
      <w:r w:rsidR="00761C87" w:rsidRPr="006B7C5A">
        <w:rPr>
          <w:rFonts w:ascii="Times New Roman" w:hAnsi="Times New Roman"/>
          <w:b/>
          <w:sz w:val="27"/>
          <w:szCs w:val="27"/>
        </w:rPr>
        <w:t>20</w:t>
      </w:r>
      <w:r w:rsidRPr="006B7C5A">
        <w:rPr>
          <w:rFonts w:ascii="Times New Roman" w:hAnsi="Times New Roman"/>
          <w:b/>
          <w:sz w:val="27"/>
          <w:szCs w:val="27"/>
        </w:rPr>
        <w:t> и 202</w:t>
      </w:r>
      <w:r w:rsidR="00761C87" w:rsidRPr="006B7C5A">
        <w:rPr>
          <w:rFonts w:ascii="Times New Roman" w:hAnsi="Times New Roman"/>
          <w:b/>
          <w:sz w:val="27"/>
          <w:szCs w:val="27"/>
        </w:rPr>
        <w:t>1</w:t>
      </w:r>
      <w:r w:rsidRPr="006B7C5A">
        <w:rPr>
          <w:rFonts w:ascii="Times New Roman" w:hAnsi="Times New Roman"/>
          <w:b/>
          <w:sz w:val="27"/>
          <w:szCs w:val="27"/>
        </w:rPr>
        <w:t xml:space="preserve"> годов»</w:t>
      </w:r>
      <w:r w:rsidR="00AD62CC" w:rsidRPr="006B7C5A">
        <w:rPr>
          <w:rFonts w:ascii="Times New Roman" w:hAnsi="Times New Roman"/>
          <w:b/>
          <w:sz w:val="27"/>
          <w:szCs w:val="27"/>
        </w:rPr>
        <w:t xml:space="preserve"> </w:t>
      </w:r>
      <w:r w:rsidR="00AD62CC" w:rsidRPr="006B7C5A">
        <w:rPr>
          <w:rFonts w:ascii="Times New Roman" w:hAnsi="Times New Roman"/>
          <w:sz w:val="27"/>
          <w:szCs w:val="27"/>
        </w:rPr>
        <w:t>(пункт 2.11.</w:t>
      </w:r>
      <w:proofErr w:type="gramEnd"/>
      <w:r w:rsidR="00AD62CC" w:rsidRPr="006B7C5A">
        <w:rPr>
          <w:rFonts w:ascii="Times New Roman" w:hAnsi="Times New Roman"/>
          <w:sz w:val="27"/>
          <w:szCs w:val="27"/>
        </w:rPr>
        <w:t xml:space="preserve"> </w:t>
      </w:r>
      <w:proofErr w:type="gramStart"/>
      <w:r w:rsidR="00AD62CC" w:rsidRPr="006B7C5A">
        <w:rPr>
          <w:rFonts w:ascii="Times New Roman" w:hAnsi="Times New Roman"/>
          <w:sz w:val="27"/>
          <w:szCs w:val="27"/>
        </w:rPr>
        <w:t>Плана работы)</w:t>
      </w:r>
      <w:r w:rsidRPr="006B7C5A">
        <w:rPr>
          <w:rFonts w:ascii="Times New Roman" w:hAnsi="Times New Roman"/>
          <w:b/>
          <w:sz w:val="27"/>
          <w:szCs w:val="27"/>
        </w:rPr>
        <w:t xml:space="preserve">, </w:t>
      </w:r>
      <w:r w:rsidRPr="006B7C5A">
        <w:rPr>
          <w:rFonts w:ascii="Times New Roman" w:hAnsi="Times New Roman"/>
          <w:sz w:val="27"/>
          <w:szCs w:val="27"/>
        </w:rPr>
        <w:t>которой установлено следующее</w:t>
      </w:r>
      <w:r w:rsidR="00AD62CC" w:rsidRPr="006B7C5A">
        <w:rPr>
          <w:rFonts w:ascii="Times New Roman" w:hAnsi="Times New Roman"/>
          <w:sz w:val="27"/>
          <w:szCs w:val="27"/>
        </w:rPr>
        <w:t>.</w:t>
      </w:r>
      <w:proofErr w:type="gramEnd"/>
    </w:p>
    <w:p w:rsidR="008669AB" w:rsidRPr="006B7C5A" w:rsidRDefault="008669AB" w:rsidP="007B0D13">
      <w:pPr>
        <w:spacing w:after="0" w:line="240" w:lineRule="auto"/>
        <w:ind w:firstLine="708"/>
        <w:jc w:val="both"/>
        <w:rPr>
          <w:rFonts w:ascii="Times New Roman" w:hAnsi="Times New Roman"/>
          <w:sz w:val="27"/>
          <w:szCs w:val="27"/>
        </w:rPr>
      </w:pPr>
      <w:proofErr w:type="gramStart"/>
      <w:r w:rsidRPr="006B7C5A">
        <w:rPr>
          <w:rFonts w:ascii="Times New Roman" w:hAnsi="Times New Roman"/>
          <w:sz w:val="27"/>
          <w:szCs w:val="27"/>
        </w:rPr>
        <w:t>Законопроект по структуре и содержанию, а также представленные одновременно с ним материалы, в целом, соответствуют требованиям статей 184.1, 184.2 Бюджетного кодекса и составлен на основе: послания Президента Российской Федерации Федеральному Собранию Российской Федерации от 1</w:t>
      </w:r>
      <w:r w:rsidR="00AD62CC" w:rsidRPr="006B7C5A">
        <w:rPr>
          <w:rFonts w:ascii="Times New Roman" w:hAnsi="Times New Roman"/>
          <w:sz w:val="27"/>
          <w:szCs w:val="27"/>
        </w:rPr>
        <w:t> </w:t>
      </w:r>
      <w:r w:rsidRPr="006B7C5A">
        <w:rPr>
          <w:rFonts w:ascii="Times New Roman" w:hAnsi="Times New Roman"/>
          <w:sz w:val="27"/>
          <w:szCs w:val="27"/>
        </w:rPr>
        <w:t>марта 2018 года, определяющего основные направления бюджетной и налоговой политики  в Российской Федерации, Указа Президента Российской Федерации от 7 мая 2018 года №204 «О национальных</w:t>
      </w:r>
      <w:proofErr w:type="gramEnd"/>
      <w:r w:rsidRPr="006B7C5A">
        <w:rPr>
          <w:rFonts w:ascii="Times New Roman" w:hAnsi="Times New Roman"/>
          <w:sz w:val="27"/>
          <w:szCs w:val="27"/>
        </w:rPr>
        <w:t xml:space="preserve"> </w:t>
      </w:r>
      <w:proofErr w:type="gramStart"/>
      <w:r w:rsidRPr="006B7C5A">
        <w:rPr>
          <w:rFonts w:ascii="Times New Roman" w:hAnsi="Times New Roman"/>
          <w:sz w:val="27"/>
          <w:szCs w:val="27"/>
        </w:rPr>
        <w:t>целях и стратегических задачах развития Российской Федерации на период до 2024 года», основных направлений бюджетной и налоговой политики Чукотского автономного округа на 2019 год и на плановый период 2020 и 2021 годов, бюджетного прогноза Чукотского автономного округа на период до 2028 года, прогноза социально-экономического развития Чукотского автономного округа на 2019 год и на период до 2021 года (далее – Прогноз), государственных</w:t>
      </w:r>
      <w:proofErr w:type="gramEnd"/>
      <w:r w:rsidRPr="006B7C5A">
        <w:rPr>
          <w:rFonts w:ascii="Times New Roman" w:hAnsi="Times New Roman"/>
          <w:sz w:val="27"/>
          <w:szCs w:val="27"/>
        </w:rPr>
        <w:t xml:space="preserve"> программ Чукотского автономного округа, Программы оздоровления государственных финансов Чукотского автономного округа, что соответствует требованиям статьи 172 Бюджетного кодекса.  </w:t>
      </w:r>
    </w:p>
    <w:p w:rsidR="008669AB" w:rsidRPr="006B7C5A" w:rsidRDefault="008669AB" w:rsidP="007B0D13">
      <w:pPr>
        <w:pStyle w:val="Style20"/>
        <w:widowControl/>
        <w:ind w:firstLine="680"/>
        <w:jc w:val="both"/>
        <w:rPr>
          <w:sz w:val="27"/>
          <w:szCs w:val="27"/>
        </w:rPr>
      </w:pPr>
      <w:r w:rsidRPr="006B7C5A">
        <w:rPr>
          <w:sz w:val="27"/>
          <w:szCs w:val="27"/>
        </w:rPr>
        <w:t xml:space="preserve">В нарушение части 3 статьи 35 Федерального закона от 28 июня 2014 года №172-ФЗ «О стратегическом планировании в Российской Федерации», пункта 26 Порядка разработки Прогноза, в Прогнозе не отражены основные параметры государственных программ Чукотского автономного округа. Также, недостатком Прогноза является отсутствие оценки факторов и ограничений экономического роста Чукотского автономного округа на среднесрочный период, наличие которых предусмотрено статьей 35 </w:t>
      </w:r>
      <w:r w:rsidRPr="006B7C5A">
        <w:rPr>
          <w:rFonts w:eastAsia="Calibri"/>
          <w:sz w:val="27"/>
          <w:szCs w:val="27"/>
          <w:lang w:eastAsia="en-US"/>
        </w:rPr>
        <w:t>Закона №172-ФЗ и пунктом 26 Порядка разработки Прогноза.</w:t>
      </w:r>
    </w:p>
    <w:p w:rsidR="008669AB" w:rsidRPr="006B7C5A" w:rsidRDefault="008669AB" w:rsidP="007B0D13">
      <w:pPr>
        <w:spacing w:after="0" w:line="240" w:lineRule="auto"/>
        <w:ind w:firstLine="708"/>
        <w:jc w:val="both"/>
        <w:rPr>
          <w:rFonts w:ascii="Times New Roman" w:hAnsi="Times New Roman"/>
          <w:sz w:val="27"/>
          <w:szCs w:val="27"/>
        </w:rPr>
      </w:pPr>
      <w:r w:rsidRPr="006B7C5A">
        <w:rPr>
          <w:rFonts w:ascii="Times New Roman" w:hAnsi="Times New Roman"/>
          <w:sz w:val="27"/>
          <w:szCs w:val="27"/>
        </w:rPr>
        <w:t>Ключевые показатели Прогноза имеют существенное отличие от показателей Стратегии социально-экономического развития Чукотского автономного округа до 2030 года, утвержденной распоряжением Правительства Чукотского автономного округа от 16 июля 2014 года №290-рп.</w:t>
      </w:r>
    </w:p>
    <w:p w:rsidR="008669AB" w:rsidRPr="006B7C5A" w:rsidRDefault="008669AB" w:rsidP="007B0D13">
      <w:pPr>
        <w:spacing w:after="0" w:line="240" w:lineRule="auto"/>
        <w:jc w:val="both"/>
        <w:rPr>
          <w:rFonts w:ascii="Times New Roman" w:hAnsi="Times New Roman"/>
          <w:sz w:val="27"/>
          <w:szCs w:val="27"/>
        </w:rPr>
      </w:pPr>
      <w:r w:rsidRPr="006B7C5A">
        <w:rPr>
          <w:rFonts w:ascii="Times New Roman" w:hAnsi="Times New Roman"/>
          <w:sz w:val="27"/>
          <w:szCs w:val="27"/>
        </w:rPr>
        <w:tab/>
        <w:t xml:space="preserve">В трехлетнем бюджетном цикле на федеральном уровне предусмотрена реализация национальных проектов (программ) по 12 приоритетным направлениям, определённым Указом №204. На уровне округа разрабатываются региональные приоритетные проекты, мероприятия которых включены в состав трех государственных программ Чукотского автономного округа на общую сумму на 2019 год - 77 212,5 тыс. рублей, на 2020 год - 31 223,3 тыс. рублей и на 2021 год - 33 558,1 тыс. рублей. </w:t>
      </w:r>
    </w:p>
    <w:p w:rsidR="008669AB" w:rsidRPr="006B7C5A" w:rsidRDefault="008669AB" w:rsidP="007B0D13">
      <w:pPr>
        <w:spacing w:after="0" w:line="240" w:lineRule="auto"/>
        <w:ind w:firstLine="709"/>
        <w:jc w:val="both"/>
        <w:rPr>
          <w:rFonts w:ascii="Times New Roman" w:hAnsi="Times New Roman"/>
          <w:sz w:val="27"/>
          <w:szCs w:val="27"/>
        </w:rPr>
      </w:pPr>
      <w:proofErr w:type="gramStart"/>
      <w:r w:rsidRPr="006B7C5A">
        <w:rPr>
          <w:rFonts w:ascii="Times New Roman" w:hAnsi="Times New Roman"/>
          <w:sz w:val="27"/>
          <w:szCs w:val="27"/>
        </w:rPr>
        <w:t>В составе материалов и документов к Законопроекту представлен Реестр источников доходов окружного бюджета на 2019 год и на плановый период 2020 и 2021 годов, в котором предусмотрено 64 вида налоговых и неналоговых доходов</w:t>
      </w:r>
      <w:r w:rsidR="00465608" w:rsidRPr="006B7C5A">
        <w:rPr>
          <w:rFonts w:ascii="Times New Roman" w:hAnsi="Times New Roman"/>
          <w:sz w:val="27"/>
          <w:szCs w:val="27"/>
        </w:rPr>
        <w:t xml:space="preserve">, при этом, </w:t>
      </w:r>
      <w:r w:rsidRPr="006B7C5A">
        <w:rPr>
          <w:rFonts w:ascii="Times New Roman" w:hAnsi="Times New Roman"/>
          <w:sz w:val="27"/>
          <w:szCs w:val="27"/>
        </w:rPr>
        <w:t>нормативный правовой акт Чукотского автономного округа, определяющий порядок формирования и ведения Реестра источников доходов окружного бюджета, не принят, что является нарушением статьи 47.1 Бюджетного кодекса.</w:t>
      </w:r>
      <w:proofErr w:type="gramEnd"/>
    </w:p>
    <w:p w:rsidR="008669AB" w:rsidRPr="006B7C5A" w:rsidRDefault="008669AB" w:rsidP="007B0D13">
      <w:pPr>
        <w:spacing w:after="0" w:line="240" w:lineRule="auto"/>
        <w:jc w:val="both"/>
        <w:rPr>
          <w:rFonts w:ascii="Times New Roman" w:hAnsi="Times New Roman"/>
          <w:sz w:val="27"/>
          <w:szCs w:val="27"/>
        </w:rPr>
      </w:pPr>
      <w:r w:rsidRPr="006B7C5A">
        <w:rPr>
          <w:rFonts w:ascii="Times New Roman" w:hAnsi="Times New Roman"/>
          <w:sz w:val="27"/>
          <w:szCs w:val="27"/>
        </w:rPr>
        <w:tab/>
        <w:t>Законопроектом не предусмотрены поступления в окружной бюджет доходов от оказания платных услуг казенными учреждениями, которые согласно статье 57 Бюджетного кодекса являются неналоговыми доходами.</w:t>
      </w:r>
    </w:p>
    <w:p w:rsidR="008669AB" w:rsidRPr="006B7C5A" w:rsidRDefault="008669AB" w:rsidP="007B0D13">
      <w:pPr>
        <w:spacing w:after="0" w:line="240" w:lineRule="auto"/>
        <w:jc w:val="both"/>
        <w:rPr>
          <w:rFonts w:ascii="Times New Roman" w:hAnsi="Times New Roman"/>
          <w:sz w:val="27"/>
          <w:szCs w:val="27"/>
        </w:rPr>
      </w:pPr>
      <w:r w:rsidRPr="006B7C5A">
        <w:rPr>
          <w:rFonts w:ascii="Times New Roman" w:hAnsi="Times New Roman"/>
          <w:sz w:val="27"/>
          <w:szCs w:val="27"/>
        </w:rPr>
        <w:t xml:space="preserve"> </w:t>
      </w:r>
      <w:r w:rsidRPr="006B7C5A">
        <w:rPr>
          <w:rFonts w:ascii="Times New Roman" w:hAnsi="Times New Roman"/>
          <w:sz w:val="27"/>
          <w:szCs w:val="27"/>
        </w:rPr>
        <w:tab/>
        <w:t>В материалах к Законопроекту отсутствует оценка выпадающих доходов окружного бюджета в 2019 - 2021 годах по организациям, получающих преференции в виде пониженных налоговых ставок в соответствии с законодательством Российской Федерации и Чукотского автономного округа, что не позволяет в полной мере оценить прогнозные показатели налоговых доходов окружного бюджета.</w:t>
      </w:r>
    </w:p>
    <w:p w:rsidR="008669AB" w:rsidRPr="006B7C5A" w:rsidRDefault="008669AB" w:rsidP="007B0D13">
      <w:pPr>
        <w:spacing w:after="0" w:line="240" w:lineRule="auto"/>
        <w:jc w:val="both"/>
        <w:rPr>
          <w:rFonts w:ascii="Times New Roman" w:hAnsi="Times New Roman"/>
          <w:sz w:val="27"/>
          <w:szCs w:val="27"/>
        </w:rPr>
      </w:pPr>
      <w:r w:rsidRPr="006B7C5A">
        <w:rPr>
          <w:rFonts w:ascii="Times New Roman" w:hAnsi="Times New Roman"/>
          <w:sz w:val="27"/>
          <w:szCs w:val="27"/>
        </w:rPr>
        <w:tab/>
        <w:t xml:space="preserve">Анализ соблюдения норм бюджетного законодательства при ведении реестра расходных обязательств Чукотского автономного округа показал, что по 23 расходным обязательствам установлены нарушения требований пункта 2 статьи 87 Бюджетного Кодекса. </w:t>
      </w:r>
    </w:p>
    <w:p w:rsidR="008669AB" w:rsidRPr="006B7C5A" w:rsidRDefault="008669AB" w:rsidP="007B0D13">
      <w:pPr>
        <w:pStyle w:val="ConsPlusNormal"/>
        <w:ind w:firstLine="709"/>
        <w:jc w:val="both"/>
        <w:rPr>
          <w:rFonts w:ascii="Times New Roman" w:hAnsi="Times New Roman"/>
          <w:sz w:val="27"/>
          <w:szCs w:val="27"/>
        </w:rPr>
      </w:pPr>
      <w:r w:rsidRPr="006B7C5A">
        <w:rPr>
          <w:rFonts w:ascii="Times New Roman" w:hAnsi="Times New Roman"/>
          <w:sz w:val="27"/>
          <w:szCs w:val="27"/>
        </w:rPr>
        <w:t>Окружной бюджет по расходам на 2019 - 2021 годы сформирован на основе 16</w:t>
      </w:r>
      <w:r w:rsidRPr="006B7C5A">
        <w:rPr>
          <w:rFonts w:ascii="Times New Roman" w:hAnsi="Times New Roman"/>
          <w:sz w:val="27"/>
          <w:szCs w:val="27"/>
        </w:rPr>
        <w:noBreakHyphen/>
        <w:t xml:space="preserve">ти государственных программ Чукотского автономного округа. </w:t>
      </w:r>
      <w:proofErr w:type="gramStart"/>
      <w:r w:rsidRPr="006B7C5A">
        <w:rPr>
          <w:rFonts w:ascii="Times New Roman" w:hAnsi="Times New Roman"/>
          <w:sz w:val="27"/>
          <w:szCs w:val="27"/>
        </w:rPr>
        <w:t>Начиная с 2019 года планируется</w:t>
      </w:r>
      <w:proofErr w:type="gramEnd"/>
      <w:r w:rsidRPr="006B7C5A">
        <w:rPr>
          <w:rFonts w:ascii="Times New Roman" w:hAnsi="Times New Roman"/>
          <w:sz w:val="27"/>
          <w:szCs w:val="27"/>
        </w:rPr>
        <w:t xml:space="preserve"> предоставление средств из окружного бюджета местным бюджетам на реализацию проектов инициативного </w:t>
      </w:r>
      <w:proofErr w:type="spellStart"/>
      <w:r w:rsidRPr="006B7C5A">
        <w:rPr>
          <w:rFonts w:ascii="Times New Roman" w:hAnsi="Times New Roman"/>
          <w:sz w:val="27"/>
          <w:szCs w:val="27"/>
        </w:rPr>
        <w:t>бюджетирования</w:t>
      </w:r>
      <w:proofErr w:type="spellEnd"/>
      <w:r w:rsidRPr="006B7C5A">
        <w:rPr>
          <w:rFonts w:ascii="Times New Roman" w:hAnsi="Times New Roman"/>
          <w:sz w:val="27"/>
          <w:szCs w:val="27"/>
        </w:rPr>
        <w:t xml:space="preserve"> в объеме 50 000,0 тыс. рублей ежегодно.</w:t>
      </w:r>
    </w:p>
    <w:p w:rsidR="00E2665B" w:rsidRPr="006B7C5A" w:rsidRDefault="00867E2D" w:rsidP="00E2665B">
      <w:pPr>
        <w:spacing w:before="120" w:after="0" w:line="240" w:lineRule="auto"/>
        <w:ind w:firstLine="709"/>
        <w:jc w:val="both"/>
        <w:rPr>
          <w:rFonts w:ascii="Times New Roman" w:hAnsi="Times New Roman" w:cs="Times New Roman"/>
          <w:sz w:val="27"/>
          <w:szCs w:val="27"/>
        </w:rPr>
      </w:pPr>
      <w:proofErr w:type="gramStart"/>
      <w:r w:rsidRPr="006B7C5A">
        <w:rPr>
          <w:rFonts w:ascii="Times New Roman" w:hAnsi="Times New Roman" w:cs="Times New Roman"/>
          <w:b/>
          <w:sz w:val="27"/>
          <w:szCs w:val="27"/>
        </w:rPr>
        <w:t>Экспертизой проекта закона Чукотского автономного округа «О бюджете Чукотского территориального фонда обязательного медицинского страхования на 201</w:t>
      </w:r>
      <w:r w:rsidR="006F2C70" w:rsidRPr="006B7C5A">
        <w:rPr>
          <w:rFonts w:ascii="Times New Roman" w:hAnsi="Times New Roman" w:cs="Times New Roman"/>
          <w:b/>
          <w:sz w:val="27"/>
          <w:szCs w:val="27"/>
        </w:rPr>
        <w:t>9</w:t>
      </w:r>
      <w:r w:rsidRPr="006B7C5A">
        <w:rPr>
          <w:rFonts w:ascii="Times New Roman" w:hAnsi="Times New Roman" w:cs="Times New Roman"/>
          <w:b/>
          <w:sz w:val="27"/>
          <w:szCs w:val="27"/>
        </w:rPr>
        <w:t xml:space="preserve"> год и на плановый период 20</w:t>
      </w:r>
      <w:r w:rsidR="006F2C70" w:rsidRPr="006B7C5A">
        <w:rPr>
          <w:rFonts w:ascii="Times New Roman" w:hAnsi="Times New Roman" w:cs="Times New Roman"/>
          <w:b/>
          <w:sz w:val="27"/>
          <w:szCs w:val="27"/>
        </w:rPr>
        <w:t>20</w:t>
      </w:r>
      <w:r w:rsidRPr="006B7C5A">
        <w:rPr>
          <w:rFonts w:ascii="Times New Roman" w:hAnsi="Times New Roman" w:cs="Times New Roman"/>
          <w:b/>
          <w:sz w:val="27"/>
          <w:szCs w:val="27"/>
        </w:rPr>
        <w:t xml:space="preserve"> и 202</w:t>
      </w:r>
      <w:r w:rsidR="006F2C70" w:rsidRPr="006B7C5A">
        <w:rPr>
          <w:rFonts w:ascii="Times New Roman" w:hAnsi="Times New Roman" w:cs="Times New Roman"/>
          <w:b/>
          <w:sz w:val="27"/>
          <w:szCs w:val="27"/>
        </w:rPr>
        <w:t>1</w:t>
      </w:r>
      <w:r w:rsidRPr="006B7C5A">
        <w:rPr>
          <w:rFonts w:ascii="Times New Roman" w:hAnsi="Times New Roman" w:cs="Times New Roman"/>
          <w:b/>
          <w:sz w:val="27"/>
          <w:szCs w:val="27"/>
        </w:rPr>
        <w:t xml:space="preserve"> годов»</w:t>
      </w:r>
      <w:r w:rsidRPr="006B7C5A">
        <w:rPr>
          <w:rFonts w:ascii="Times New Roman" w:hAnsi="Times New Roman" w:cs="Times New Roman"/>
          <w:sz w:val="27"/>
          <w:szCs w:val="27"/>
        </w:rPr>
        <w:t xml:space="preserve"> </w:t>
      </w:r>
      <w:r w:rsidR="00AD62CC" w:rsidRPr="006B7C5A">
        <w:rPr>
          <w:rFonts w:ascii="Times New Roman" w:hAnsi="Times New Roman" w:cs="Times New Roman"/>
          <w:sz w:val="27"/>
          <w:szCs w:val="27"/>
        </w:rPr>
        <w:t>(пункт 2.12.</w:t>
      </w:r>
      <w:proofErr w:type="gramEnd"/>
      <w:r w:rsidR="00AD62CC" w:rsidRPr="006B7C5A">
        <w:rPr>
          <w:rFonts w:ascii="Times New Roman" w:hAnsi="Times New Roman" w:cs="Times New Roman"/>
          <w:sz w:val="27"/>
          <w:szCs w:val="27"/>
        </w:rPr>
        <w:t xml:space="preserve"> </w:t>
      </w:r>
      <w:proofErr w:type="gramStart"/>
      <w:r w:rsidR="00AD62CC" w:rsidRPr="006B7C5A">
        <w:rPr>
          <w:rFonts w:ascii="Times New Roman" w:hAnsi="Times New Roman" w:cs="Times New Roman"/>
          <w:sz w:val="27"/>
          <w:szCs w:val="27"/>
        </w:rPr>
        <w:t xml:space="preserve">Плана работы) </w:t>
      </w:r>
      <w:r w:rsidRPr="006B7C5A">
        <w:rPr>
          <w:rFonts w:ascii="Times New Roman" w:hAnsi="Times New Roman" w:cs="Times New Roman"/>
          <w:sz w:val="27"/>
          <w:szCs w:val="27"/>
        </w:rPr>
        <w:t>установлено, что законопроект соответствует положениям бюджетного законодательства Российской Федерации и Чукотского автономного округа</w:t>
      </w:r>
      <w:r w:rsidR="00A20CF3" w:rsidRPr="006B7C5A">
        <w:rPr>
          <w:rFonts w:ascii="Times New Roman" w:hAnsi="Times New Roman" w:cs="Times New Roman"/>
          <w:sz w:val="27"/>
          <w:szCs w:val="27"/>
        </w:rPr>
        <w:t>.</w:t>
      </w:r>
      <w:proofErr w:type="gramEnd"/>
      <w:r w:rsidR="00A20CF3" w:rsidRPr="006B7C5A">
        <w:rPr>
          <w:rFonts w:ascii="Times New Roman" w:hAnsi="Times New Roman" w:cs="Times New Roman"/>
          <w:sz w:val="27"/>
          <w:szCs w:val="27"/>
        </w:rPr>
        <w:t xml:space="preserve"> Проект бюджета Фонда на 2019 год и на плановый период 2020 и 2021 годов составлен сроком на три года</w:t>
      </w:r>
      <w:r w:rsidR="00F62BD1" w:rsidRPr="006B7C5A">
        <w:rPr>
          <w:rFonts w:ascii="Times New Roman" w:hAnsi="Times New Roman" w:cs="Times New Roman"/>
          <w:sz w:val="27"/>
          <w:szCs w:val="27"/>
        </w:rPr>
        <w:t xml:space="preserve">. </w:t>
      </w:r>
      <w:r w:rsidR="00E2665B" w:rsidRPr="006B7C5A">
        <w:rPr>
          <w:rFonts w:ascii="Times New Roman" w:hAnsi="Times New Roman" w:cs="Times New Roman"/>
          <w:sz w:val="27"/>
          <w:szCs w:val="27"/>
        </w:rPr>
        <w:t xml:space="preserve">Бюджет Фонда на трехлетний период сформирован с учетом параметров ожидаемого исполнения бюджета Фонда за 2018 финансовый год, бездефицитен, сбалансирован по доходам и расходам, что соответствует требованиям статей 33 и 35 Бюджетного кодекса.  Структура и содержание законопроекта соответствует требованиям статьи 184.1 Бюджетного кодекса.  </w:t>
      </w:r>
    </w:p>
    <w:p w:rsidR="000F44DB" w:rsidRPr="006B7C5A" w:rsidRDefault="000F44DB" w:rsidP="006364E8">
      <w:pPr>
        <w:spacing w:before="120" w:line="240" w:lineRule="auto"/>
        <w:ind w:firstLine="709"/>
        <w:jc w:val="both"/>
        <w:rPr>
          <w:rFonts w:ascii="Times New Roman" w:hAnsi="Times New Roman" w:cs="Times New Roman"/>
          <w:sz w:val="27"/>
          <w:szCs w:val="27"/>
        </w:rPr>
      </w:pPr>
      <w:r w:rsidRPr="006B7C5A">
        <w:rPr>
          <w:rFonts w:ascii="Times New Roman" w:hAnsi="Times New Roman" w:cs="Times New Roman"/>
          <w:sz w:val="27"/>
          <w:szCs w:val="27"/>
        </w:rPr>
        <w:t>В рамках последующего контроля исполнения пункта 2 Представления Счетной палаты Чукотского автономного округа №11/</w:t>
      </w:r>
      <w:proofErr w:type="spellStart"/>
      <w:proofErr w:type="gramStart"/>
      <w:r w:rsidRPr="006B7C5A">
        <w:rPr>
          <w:rFonts w:ascii="Times New Roman" w:hAnsi="Times New Roman" w:cs="Times New Roman"/>
          <w:sz w:val="27"/>
          <w:szCs w:val="27"/>
        </w:rPr>
        <w:t>п</w:t>
      </w:r>
      <w:proofErr w:type="spellEnd"/>
      <w:proofErr w:type="gramEnd"/>
      <w:r w:rsidRPr="006B7C5A">
        <w:rPr>
          <w:rFonts w:ascii="Times New Roman" w:hAnsi="Times New Roman" w:cs="Times New Roman"/>
          <w:sz w:val="27"/>
          <w:szCs w:val="27"/>
        </w:rPr>
        <w:t xml:space="preserve"> от 21 мая 2018 года</w:t>
      </w:r>
      <w:r w:rsidRPr="006B7C5A">
        <w:rPr>
          <w:rFonts w:ascii="Times New Roman" w:hAnsi="Times New Roman" w:cs="Times New Roman"/>
          <w:b/>
          <w:sz w:val="27"/>
          <w:szCs w:val="27"/>
        </w:rPr>
        <w:t xml:space="preserve"> </w:t>
      </w:r>
      <w:r w:rsidRPr="006B7C5A">
        <w:rPr>
          <w:rFonts w:ascii="Times New Roman" w:hAnsi="Times New Roman" w:cs="Times New Roman"/>
          <w:sz w:val="27"/>
          <w:szCs w:val="27"/>
        </w:rPr>
        <w:t>проведено</w:t>
      </w:r>
      <w:r w:rsidRPr="006B7C5A">
        <w:rPr>
          <w:rFonts w:ascii="Times New Roman" w:hAnsi="Times New Roman" w:cs="Times New Roman"/>
          <w:b/>
          <w:sz w:val="27"/>
          <w:szCs w:val="27"/>
        </w:rPr>
        <w:t xml:space="preserve"> экспертно-аналитическое мероприятие</w:t>
      </w:r>
      <w:r w:rsidR="00AD62CC" w:rsidRPr="006B7C5A">
        <w:rPr>
          <w:rFonts w:ascii="Times New Roman" w:hAnsi="Times New Roman" w:cs="Times New Roman"/>
          <w:b/>
          <w:sz w:val="27"/>
          <w:szCs w:val="27"/>
        </w:rPr>
        <w:t xml:space="preserve"> </w:t>
      </w:r>
      <w:r w:rsidR="00AD62CC" w:rsidRPr="006B7C5A">
        <w:rPr>
          <w:rFonts w:ascii="Times New Roman" w:hAnsi="Times New Roman" w:cs="Times New Roman"/>
          <w:sz w:val="27"/>
          <w:szCs w:val="27"/>
        </w:rPr>
        <w:t xml:space="preserve">(пункт </w:t>
      </w:r>
      <w:r w:rsidR="00AF2571" w:rsidRPr="006B7C5A">
        <w:rPr>
          <w:rFonts w:ascii="Times New Roman" w:hAnsi="Times New Roman" w:cs="Times New Roman"/>
          <w:sz w:val="27"/>
          <w:szCs w:val="27"/>
        </w:rPr>
        <w:t xml:space="preserve">2.17. </w:t>
      </w:r>
      <w:proofErr w:type="gramStart"/>
      <w:r w:rsidR="00AF2571" w:rsidRPr="006B7C5A">
        <w:rPr>
          <w:rFonts w:ascii="Times New Roman" w:hAnsi="Times New Roman" w:cs="Times New Roman"/>
          <w:sz w:val="27"/>
          <w:szCs w:val="27"/>
        </w:rPr>
        <w:t>Плана работы)</w:t>
      </w:r>
      <w:r w:rsidRPr="006B7C5A">
        <w:rPr>
          <w:rFonts w:ascii="Times New Roman" w:hAnsi="Times New Roman" w:cs="Times New Roman"/>
          <w:sz w:val="27"/>
          <w:szCs w:val="27"/>
        </w:rPr>
        <w:t>.</w:t>
      </w:r>
      <w:proofErr w:type="gramEnd"/>
      <w:r w:rsidR="006364E8" w:rsidRPr="006B7C5A">
        <w:rPr>
          <w:rFonts w:ascii="Times New Roman" w:hAnsi="Times New Roman" w:cs="Times New Roman"/>
          <w:sz w:val="27"/>
          <w:szCs w:val="27"/>
        </w:rPr>
        <w:tab/>
      </w:r>
      <w:r w:rsidR="0043400B" w:rsidRPr="006B7C5A">
        <w:rPr>
          <w:rFonts w:ascii="Times New Roman" w:hAnsi="Times New Roman" w:cs="Times New Roman"/>
          <w:sz w:val="28"/>
          <w:szCs w:val="28"/>
        </w:rPr>
        <w:t xml:space="preserve">Так, </w:t>
      </w:r>
      <w:r w:rsidRPr="006B7C5A">
        <w:rPr>
          <w:rFonts w:ascii="Times New Roman" w:hAnsi="Times New Roman" w:cs="Times New Roman"/>
          <w:sz w:val="27"/>
          <w:szCs w:val="27"/>
        </w:rPr>
        <w:t xml:space="preserve">Счетной палатой во </w:t>
      </w:r>
      <w:r w:rsidRPr="006B7C5A">
        <w:rPr>
          <w:rFonts w:ascii="Times New Roman" w:hAnsi="Times New Roman" w:cs="Times New Roman"/>
          <w:sz w:val="27"/>
          <w:szCs w:val="27"/>
          <w:lang w:val="en-US"/>
        </w:rPr>
        <w:t>II</w:t>
      </w:r>
      <w:r w:rsidRPr="006B7C5A">
        <w:rPr>
          <w:rFonts w:ascii="Times New Roman" w:hAnsi="Times New Roman" w:cs="Times New Roman"/>
          <w:sz w:val="27"/>
          <w:szCs w:val="27"/>
        </w:rPr>
        <w:t xml:space="preserve"> квартале 2018 года на объектах: </w:t>
      </w:r>
      <w:proofErr w:type="gramStart"/>
      <w:r w:rsidRPr="006B7C5A">
        <w:rPr>
          <w:rFonts w:ascii="Times New Roman" w:hAnsi="Times New Roman" w:cs="Times New Roman"/>
          <w:sz w:val="27"/>
          <w:szCs w:val="27"/>
        </w:rPr>
        <w:t>Департамент промышленной и сельскохозяйственной политики Чукотского автономного округа (далее – Департамент) и Государственное предприятие Чукотского автономного округа «</w:t>
      </w:r>
      <w:proofErr w:type="spellStart"/>
      <w:r w:rsidRPr="006B7C5A">
        <w:rPr>
          <w:rFonts w:ascii="Times New Roman" w:hAnsi="Times New Roman" w:cs="Times New Roman"/>
          <w:sz w:val="27"/>
          <w:szCs w:val="27"/>
        </w:rPr>
        <w:t>ЧукотАВИА</w:t>
      </w:r>
      <w:proofErr w:type="spellEnd"/>
      <w:r w:rsidRPr="006B7C5A">
        <w:rPr>
          <w:rFonts w:ascii="Times New Roman" w:hAnsi="Times New Roman" w:cs="Times New Roman"/>
          <w:sz w:val="27"/>
          <w:szCs w:val="27"/>
        </w:rPr>
        <w:t>» (далее – «</w:t>
      </w:r>
      <w:proofErr w:type="spellStart"/>
      <w:r w:rsidRPr="006B7C5A">
        <w:rPr>
          <w:rFonts w:ascii="Times New Roman" w:hAnsi="Times New Roman" w:cs="Times New Roman"/>
          <w:sz w:val="27"/>
          <w:szCs w:val="27"/>
        </w:rPr>
        <w:t>ЧукотАВИА</w:t>
      </w:r>
      <w:proofErr w:type="spellEnd"/>
      <w:r w:rsidRPr="006B7C5A">
        <w:rPr>
          <w:rFonts w:ascii="Times New Roman" w:hAnsi="Times New Roman" w:cs="Times New Roman"/>
          <w:sz w:val="27"/>
          <w:szCs w:val="27"/>
        </w:rPr>
        <w:t>») проводилось плановое контрольное мероприятие «Проверка законности и результативности использования средств окружного бюджета и иных источников на реализацию Государственной программы Чукотского автономного округа «Развитие транспортной инфраструктуры Чукотского автономного округа на 2014-2022 годы» подпрограммы «Развитие авиационного комплекса» за 2016-2017 годы».</w:t>
      </w:r>
      <w:proofErr w:type="gramEnd"/>
      <w:r w:rsidR="0043400B" w:rsidRPr="006B7C5A">
        <w:rPr>
          <w:rFonts w:ascii="Times New Roman" w:hAnsi="Times New Roman" w:cs="Times New Roman"/>
          <w:sz w:val="27"/>
          <w:szCs w:val="27"/>
        </w:rPr>
        <w:t xml:space="preserve"> </w:t>
      </w:r>
      <w:r w:rsidRPr="006B7C5A">
        <w:rPr>
          <w:rFonts w:ascii="Times New Roman" w:hAnsi="Times New Roman"/>
          <w:sz w:val="27"/>
          <w:szCs w:val="27"/>
        </w:rPr>
        <w:t>В ходе проверки установлено, что д</w:t>
      </w:r>
      <w:r w:rsidRPr="006B7C5A">
        <w:rPr>
          <w:rFonts w:ascii="Times New Roman" w:hAnsi="Times New Roman" w:cs="Times New Roman"/>
          <w:sz w:val="27"/>
          <w:szCs w:val="27"/>
        </w:rPr>
        <w:t xml:space="preserve">ействующая в </w:t>
      </w:r>
      <w:proofErr w:type="spellStart"/>
      <w:r w:rsidRPr="006B7C5A">
        <w:rPr>
          <w:rFonts w:ascii="Times New Roman" w:hAnsi="Times New Roman" w:cs="Times New Roman"/>
          <w:sz w:val="27"/>
          <w:szCs w:val="27"/>
        </w:rPr>
        <w:t>ЧукотАВИА</w:t>
      </w:r>
      <w:proofErr w:type="spellEnd"/>
      <w:r w:rsidRPr="006B7C5A">
        <w:rPr>
          <w:rFonts w:ascii="Times New Roman" w:hAnsi="Times New Roman" w:cs="Times New Roman"/>
          <w:sz w:val="27"/>
          <w:szCs w:val="27"/>
        </w:rPr>
        <w:t xml:space="preserve"> система оплаты труда не соответствует требованиям действующего трудового законодательства, в связи с признанием утратившими силу нормативных правовых актов, регулирующих оплату труда на предприятии, что отражено в Представлении Счетной палаты Чукотского автономного округа №11/</w:t>
      </w:r>
      <w:proofErr w:type="spellStart"/>
      <w:proofErr w:type="gramStart"/>
      <w:r w:rsidRPr="006B7C5A">
        <w:rPr>
          <w:rFonts w:ascii="Times New Roman" w:hAnsi="Times New Roman" w:cs="Times New Roman"/>
          <w:sz w:val="27"/>
          <w:szCs w:val="27"/>
        </w:rPr>
        <w:t>п</w:t>
      </w:r>
      <w:proofErr w:type="spellEnd"/>
      <w:proofErr w:type="gramEnd"/>
      <w:r w:rsidRPr="006B7C5A">
        <w:rPr>
          <w:rFonts w:ascii="Times New Roman" w:hAnsi="Times New Roman" w:cs="Times New Roman"/>
          <w:sz w:val="27"/>
          <w:szCs w:val="27"/>
        </w:rPr>
        <w:t xml:space="preserve"> от 21 мая 2018 года, направленном в адрес Департамента.</w:t>
      </w:r>
      <w:r w:rsidR="0043400B" w:rsidRPr="006B7C5A">
        <w:rPr>
          <w:rFonts w:ascii="Times New Roman" w:hAnsi="Times New Roman" w:cs="Times New Roman"/>
          <w:sz w:val="27"/>
          <w:szCs w:val="27"/>
        </w:rPr>
        <w:t xml:space="preserve"> </w:t>
      </w:r>
      <w:r w:rsidRPr="006B7C5A">
        <w:rPr>
          <w:rFonts w:ascii="Times New Roman" w:hAnsi="Times New Roman"/>
          <w:sz w:val="27"/>
          <w:szCs w:val="27"/>
        </w:rPr>
        <w:t>Согласно представленной Департаментом информации, отраслевым органом директору «</w:t>
      </w:r>
      <w:proofErr w:type="spellStart"/>
      <w:r w:rsidRPr="006B7C5A">
        <w:rPr>
          <w:rFonts w:ascii="Times New Roman" w:hAnsi="Times New Roman"/>
          <w:sz w:val="27"/>
          <w:szCs w:val="27"/>
        </w:rPr>
        <w:t>ЧукотАВИА</w:t>
      </w:r>
      <w:proofErr w:type="spellEnd"/>
      <w:r w:rsidRPr="006B7C5A">
        <w:rPr>
          <w:rFonts w:ascii="Times New Roman" w:hAnsi="Times New Roman"/>
          <w:sz w:val="27"/>
          <w:szCs w:val="27"/>
        </w:rPr>
        <w:t>» доведены рекомендации об устранении безосновательных отсылок в коллективном договоре предприятия. При очередном рассмотрении предложений для включения в коллективный договор, замечания Счетной палаты будут учтены.</w:t>
      </w:r>
    </w:p>
    <w:p w:rsidR="00DC3BC3" w:rsidRPr="006B7C5A" w:rsidRDefault="00DC3BC3" w:rsidP="007B0D13">
      <w:pPr>
        <w:spacing w:after="0" w:line="240" w:lineRule="auto"/>
        <w:ind w:firstLine="708"/>
        <w:jc w:val="both"/>
        <w:rPr>
          <w:rFonts w:ascii="Times New Roman" w:hAnsi="Times New Roman" w:cs="Times New Roman"/>
          <w:sz w:val="27"/>
          <w:szCs w:val="27"/>
        </w:rPr>
      </w:pPr>
      <w:r w:rsidRPr="006B7C5A">
        <w:rPr>
          <w:rFonts w:ascii="Times New Roman" w:hAnsi="Times New Roman"/>
          <w:sz w:val="27"/>
          <w:szCs w:val="27"/>
        </w:rPr>
        <w:t xml:space="preserve">В отчетном периоде соблюдение принципов гласности и открытости, при исполнении установленных полномочий, реализовывалось Счетной палатой посредством размещения информационных материалов о деятельности: на официальном сайте Счетной палаты размещено </w:t>
      </w:r>
      <w:r w:rsidR="00316765" w:rsidRPr="006B7C5A">
        <w:rPr>
          <w:rFonts w:ascii="Times New Roman" w:hAnsi="Times New Roman"/>
          <w:sz w:val="27"/>
          <w:szCs w:val="27"/>
        </w:rPr>
        <w:t>52</w:t>
      </w:r>
      <w:r w:rsidR="005F3C15" w:rsidRPr="006B7C5A">
        <w:rPr>
          <w:rFonts w:ascii="Times New Roman" w:hAnsi="Times New Roman"/>
          <w:sz w:val="27"/>
          <w:szCs w:val="27"/>
        </w:rPr>
        <w:t xml:space="preserve"> </w:t>
      </w:r>
      <w:r w:rsidRPr="006B7C5A">
        <w:rPr>
          <w:rFonts w:ascii="Times New Roman" w:hAnsi="Times New Roman"/>
          <w:sz w:val="27"/>
          <w:szCs w:val="27"/>
        </w:rPr>
        <w:t>информационных материала, на сайте Совета контрольно-</w:t>
      </w:r>
      <w:r w:rsidRPr="006B7C5A">
        <w:rPr>
          <w:rFonts w:ascii="Times New Roman" w:hAnsi="Times New Roman" w:cs="Times New Roman"/>
          <w:sz w:val="27"/>
          <w:szCs w:val="27"/>
        </w:rPr>
        <w:t xml:space="preserve">счетных органов при Счетной палате Российской Федерации – </w:t>
      </w:r>
      <w:r w:rsidR="00D770E8" w:rsidRPr="006B7C5A">
        <w:rPr>
          <w:rFonts w:ascii="Times New Roman" w:hAnsi="Times New Roman" w:cs="Times New Roman"/>
          <w:sz w:val="27"/>
          <w:szCs w:val="27"/>
        </w:rPr>
        <w:t>42</w:t>
      </w:r>
      <w:r w:rsidRPr="006B7C5A">
        <w:rPr>
          <w:rFonts w:ascii="Times New Roman" w:hAnsi="Times New Roman" w:cs="Times New Roman"/>
          <w:sz w:val="27"/>
          <w:szCs w:val="27"/>
        </w:rPr>
        <w:t xml:space="preserve"> информационных материал</w:t>
      </w:r>
      <w:r w:rsidR="00D770E8" w:rsidRPr="006B7C5A">
        <w:rPr>
          <w:rFonts w:ascii="Times New Roman" w:hAnsi="Times New Roman" w:cs="Times New Roman"/>
          <w:sz w:val="27"/>
          <w:szCs w:val="27"/>
        </w:rPr>
        <w:t>а</w:t>
      </w:r>
      <w:r w:rsidRPr="006B7C5A">
        <w:rPr>
          <w:rFonts w:ascii="Times New Roman" w:hAnsi="Times New Roman" w:cs="Times New Roman"/>
          <w:sz w:val="27"/>
          <w:szCs w:val="27"/>
        </w:rPr>
        <w:t xml:space="preserve">. </w:t>
      </w:r>
    </w:p>
    <w:p w:rsidR="00DC3BC3" w:rsidRPr="006B7C5A" w:rsidRDefault="00DC3BC3" w:rsidP="007B0D13">
      <w:pPr>
        <w:spacing w:after="0" w:line="240" w:lineRule="auto"/>
        <w:ind w:firstLine="708"/>
        <w:jc w:val="both"/>
        <w:rPr>
          <w:rFonts w:ascii="Times New Roman" w:hAnsi="Times New Roman"/>
          <w:sz w:val="27"/>
          <w:szCs w:val="27"/>
        </w:rPr>
      </w:pPr>
      <w:r w:rsidRPr="006B7C5A">
        <w:rPr>
          <w:rFonts w:ascii="Times New Roman" w:hAnsi="Times New Roman"/>
          <w:sz w:val="27"/>
          <w:szCs w:val="27"/>
        </w:rPr>
        <w:t xml:space="preserve">В </w:t>
      </w:r>
      <w:r w:rsidR="005A70CC" w:rsidRPr="006B7C5A">
        <w:rPr>
          <w:rFonts w:ascii="Times New Roman" w:hAnsi="Times New Roman"/>
          <w:sz w:val="27"/>
          <w:szCs w:val="27"/>
        </w:rPr>
        <w:t>четвертом квартале проведено</w:t>
      </w:r>
      <w:r w:rsidRPr="006B7C5A">
        <w:rPr>
          <w:rFonts w:ascii="Times New Roman" w:hAnsi="Times New Roman"/>
          <w:sz w:val="27"/>
          <w:szCs w:val="27"/>
        </w:rPr>
        <w:t xml:space="preserve"> </w:t>
      </w:r>
      <w:r w:rsidR="005A70CC" w:rsidRPr="006B7C5A">
        <w:rPr>
          <w:rFonts w:ascii="Times New Roman" w:hAnsi="Times New Roman"/>
          <w:sz w:val="27"/>
          <w:szCs w:val="27"/>
        </w:rPr>
        <w:t>8</w:t>
      </w:r>
      <w:r w:rsidRPr="006B7C5A">
        <w:rPr>
          <w:rFonts w:ascii="Times New Roman" w:hAnsi="Times New Roman"/>
          <w:sz w:val="27"/>
          <w:szCs w:val="27"/>
        </w:rPr>
        <w:t xml:space="preserve"> заседани</w:t>
      </w:r>
      <w:r w:rsidR="005A70CC" w:rsidRPr="006B7C5A">
        <w:rPr>
          <w:rFonts w:ascii="Times New Roman" w:hAnsi="Times New Roman"/>
          <w:sz w:val="27"/>
          <w:szCs w:val="27"/>
        </w:rPr>
        <w:t>й</w:t>
      </w:r>
      <w:r w:rsidRPr="006B7C5A">
        <w:rPr>
          <w:rFonts w:ascii="Times New Roman" w:hAnsi="Times New Roman"/>
          <w:sz w:val="27"/>
          <w:szCs w:val="27"/>
        </w:rPr>
        <w:t xml:space="preserve"> Коллегии Счетной палаты, на которых решались </w:t>
      </w:r>
      <w:r w:rsidR="005A70CC" w:rsidRPr="006B7C5A">
        <w:rPr>
          <w:rFonts w:ascii="Times New Roman" w:hAnsi="Times New Roman"/>
          <w:sz w:val="27"/>
          <w:szCs w:val="27"/>
        </w:rPr>
        <w:t xml:space="preserve">основные вопросы деятельности </w:t>
      </w:r>
      <w:r w:rsidRPr="006B7C5A">
        <w:rPr>
          <w:rFonts w:ascii="Times New Roman" w:hAnsi="Times New Roman"/>
          <w:sz w:val="27"/>
          <w:szCs w:val="27"/>
        </w:rPr>
        <w:t>Счетной палаты.</w:t>
      </w:r>
      <w:r w:rsidR="00083F05" w:rsidRPr="006B7C5A">
        <w:rPr>
          <w:rFonts w:ascii="Times New Roman" w:hAnsi="Times New Roman"/>
          <w:sz w:val="27"/>
          <w:szCs w:val="27"/>
        </w:rPr>
        <w:t xml:space="preserve"> Решением Коллегии Счетной палаты утвержден План работы Счетной палаты Чукотского автономного округа на 201</w:t>
      </w:r>
      <w:r w:rsidR="001B4402" w:rsidRPr="006B7C5A">
        <w:rPr>
          <w:rFonts w:ascii="Times New Roman" w:hAnsi="Times New Roman"/>
          <w:sz w:val="27"/>
          <w:szCs w:val="27"/>
        </w:rPr>
        <w:t>9</w:t>
      </w:r>
      <w:r w:rsidR="00083F05" w:rsidRPr="006B7C5A">
        <w:rPr>
          <w:rFonts w:ascii="Times New Roman" w:hAnsi="Times New Roman"/>
          <w:sz w:val="27"/>
          <w:szCs w:val="27"/>
        </w:rPr>
        <w:t xml:space="preserve"> год (протокол от 2</w:t>
      </w:r>
      <w:r w:rsidR="001B4402" w:rsidRPr="006B7C5A">
        <w:rPr>
          <w:rFonts w:ascii="Times New Roman" w:hAnsi="Times New Roman"/>
          <w:sz w:val="27"/>
          <w:szCs w:val="27"/>
        </w:rPr>
        <w:t>8</w:t>
      </w:r>
      <w:r w:rsidR="00083F05" w:rsidRPr="006B7C5A">
        <w:rPr>
          <w:rFonts w:ascii="Times New Roman" w:hAnsi="Times New Roman"/>
          <w:sz w:val="27"/>
          <w:szCs w:val="27"/>
        </w:rPr>
        <w:t>.12.201</w:t>
      </w:r>
      <w:r w:rsidR="001B4402" w:rsidRPr="006B7C5A">
        <w:rPr>
          <w:rFonts w:ascii="Times New Roman" w:hAnsi="Times New Roman"/>
          <w:sz w:val="27"/>
          <w:szCs w:val="27"/>
        </w:rPr>
        <w:t>8</w:t>
      </w:r>
      <w:r w:rsidR="00083F05" w:rsidRPr="006B7C5A">
        <w:rPr>
          <w:rFonts w:ascii="Times New Roman" w:hAnsi="Times New Roman"/>
          <w:sz w:val="27"/>
          <w:szCs w:val="27"/>
        </w:rPr>
        <w:t xml:space="preserve"> №</w:t>
      </w:r>
      <w:r w:rsidR="00C9227C" w:rsidRPr="006B7C5A">
        <w:rPr>
          <w:rFonts w:ascii="Times New Roman" w:hAnsi="Times New Roman"/>
          <w:sz w:val="27"/>
          <w:szCs w:val="27"/>
        </w:rPr>
        <w:t>29</w:t>
      </w:r>
      <w:r w:rsidR="00083F05" w:rsidRPr="006B7C5A">
        <w:rPr>
          <w:rFonts w:ascii="Times New Roman" w:hAnsi="Times New Roman"/>
          <w:sz w:val="27"/>
          <w:szCs w:val="27"/>
        </w:rPr>
        <w:t>).</w:t>
      </w:r>
    </w:p>
    <w:p w:rsidR="003075E0" w:rsidRPr="006B7C5A" w:rsidRDefault="00DC3BC3" w:rsidP="007B0D13">
      <w:pPr>
        <w:pStyle w:val="ad"/>
        <w:ind w:firstLine="708"/>
        <w:jc w:val="both"/>
        <w:rPr>
          <w:rFonts w:ascii="Times New Roman" w:hAnsi="Times New Roman"/>
          <w:sz w:val="27"/>
          <w:szCs w:val="27"/>
        </w:rPr>
      </w:pPr>
      <w:r w:rsidRPr="006B7C5A">
        <w:rPr>
          <w:rFonts w:ascii="Times New Roman" w:hAnsi="Times New Roman"/>
          <w:sz w:val="27"/>
          <w:szCs w:val="27"/>
        </w:rPr>
        <w:t>В отчетном периоде продолжилась работа по стандартизации и совершенствованию методологического обеспечения контрольной и экспертно-аналитической деятельности Счетной палаты</w:t>
      </w:r>
      <w:r w:rsidR="003075E0" w:rsidRPr="006B7C5A">
        <w:rPr>
          <w:rFonts w:ascii="Times New Roman" w:hAnsi="Times New Roman"/>
          <w:sz w:val="27"/>
          <w:szCs w:val="27"/>
        </w:rPr>
        <w:t>:</w:t>
      </w:r>
    </w:p>
    <w:p w:rsidR="002A7FF0" w:rsidRPr="006B7C5A" w:rsidRDefault="003075E0" w:rsidP="007B0D13">
      <w:pPr>
        <w:pStyle w:val="ad"/>
        <w:ind w:firstLine="708"/>
        <w:jc w:val="both"/>
        <w:rPr>
          <w:rFonts w:ascii="Times New Roman" w:hAnsi="Times New Roman" w:cs="Times New Roman"/>
          <w:caps/>
          <w:sz w:val="27"/>
          <w:szCs w:val="27"/>
        </w:rPr>
      </w:pPr>
      <w:r w:rsidRPr="006B7C5A">
        <w:rPr>
          <w:rFonts w:ascii="Times New Roman" w:hAnsi="Times New Roman"/>
          <w:sz w:val="27"/>
          <w:szCs w:val="27"/>
        </w:rPr>
        <w:t>-</w:t>
      </w:r>
      <w:r w:rsidR="007B0D13" w:rsidRPr="006B7C5A">
        <w:rPr>
          <w:rFonts w:ascii="Times New Roman" w:hAnsi="Times New Roman"/>
          <w:sz w:val="27"/>
          <w:szCs w:val="27"/>
        </w:rPr>
        <w:t> </w:t>
      </w:r>
      <w:r w:rsidR="005A70CC" w:rsidRPr="006B7C5A">
        <w:rPr>
          <w:rFonts w:ascii="Times New Roman" w:hAnsi="Times New Roman"/>
          <w:sz w:val="27"/>
          <w:szCs w:val="27"/>
        </w:rPr>
        <w:t>р</w:t>
      </w:r>
      <w:r w:rsidR="00DC3BC3" w:rsidRPr="006B7C5A">
        <w:rPr>
          <w:rFonts w:ascii="Times New Roman" w:hAnsi="Times New Roman" w:cs="Times New Roman"/>
          <w:sz w:val="27"/>
          <w:szCs w:val="27"/>
        </w:rPr>
        <w:t>азработан и утвержден</w:t>
      </w:r>
      <w:r w:rsidRPr="006B7C5A">
        <w:rPr>
          <w:rFonts w:ascii="Times New Roman" w:hAnsi="Times New Roman" w:cs="Times New Roman"/>
          <w:sz w:val="27"/>
          <w:szCs w:val="27"/>
        </w:rPr>
        <w:t xml:space="preserve"> Стандарт организации деятельности </w:t>
      </w:r>
      <w:r w:rsidRPr="006B7C5A">
        <w:rPr>
          <w:rFonts w:ascii="Times New Roman" w:hAnsi="Times New Roman" w:cs="Times New Roman"/>
          <w:caps/>
          <w:sz w:val="27"/>
          <w:szCs w:val="27"/>
        </w:rPr>
        <w:t>«</w:t>
      </w:r>
      <w:r w:rsidRPr="006B7C5A">
        <w:rPr>
          <w:rFonts w:ascii="Times New Roman" w:hAnsi="Times New Roman" w:cs="Times New Roman"/>
          <w:sz w:val="27"/>
          <w:szCs w:val="27"/>
        </w:rPr>
        <w:t>Организация взаимодействия Счетной палаты Чукотского автономного округа со Счетной палатой Российской Федерации, контрольно-счетными органами других субъектов Российской Федерации, контрольно-счетными органами муниципальных образований Чукотского автономного округа, в том числе при проведении совместных и параллельных контрольных и экспертно-аналитических мероприятий</w:t>
      </w:r>
      <w:r w:rsidRPr="006B7C5A">
        <w:rPr>
          <w:rFonts w:ascii="Times New Roman" w:hAnsi="Times New Roman" w:cs="Times New Roman"/>
          <w:caps/>
          <w:sz w:val="27"/>
          <w:szCs w:val="27"/>
        </w:rPr>
        <w:t>»</w:t>
      </w:r>
      <w:r w:rsidR="002A7FF0" w:rsidRPr="006B7C5A">
        <w:rPr>
          <w:rFonts w:ascii="Times New Roman" w:hAnsi="Times New Roman" w:cs="Times New Roman"/>
          <w:caps/>
          <w:sz w:val="27"/>
          <w:szCs w:val="27"/>
        </w:rPr>
        <w:t>;</w:t>
      </w:r>
    </w:p>
    <w:p w:rsidR="003075E0" w:rsidRPr="006B7C5A" w:rsidRDefault="002A7FF0" w:rsidP="007B0D13">
      <w:pPr>
        <w:pStyle w:val="ad"/>
        <w:ind w:firstLine="708"/>
        <w:jc w:val="both"/>
        <w:rPr>
          <w:rFonts w:ascii="Times New Roman" w:hAnsi="Times New Roman" w:cs="Times New Roman"/>
          <w:caps/>
          <w:sz w:val="27"/>
          <w:szCs w:val="27"/>
        </w:rPr>
      </w:pPr>
      <w:r w:rsidRPr="006B7C5A">
        <w:rPr>
          <w:rFonts w:ascii="Times New Roman" w:hAnsi="Times New Roman" w:cs="Times New Roman"/>
          <w:caps/>
          <w:sz w:val="27"/>
          <w:szCs w:val="27"/>
        </w:rPr>
        <w:t>-</w:t>
      </w:r>
      <w:r w:rsidR="00D338F8" w:rsidRPr="006B7C5A">
        <w:rPr>
          <w:rFonts w:ascii="Times New Roman" w:hAnsi="Times New Roman" w:cs="Times New Roman"/>
          <w:caps/>
          <w:sz w:val="27"/>
          <w:szCs w:val="27"/>
        </w:rPr>
        <w:t> </w:t>
      </w:r>
      <w:r w:rsidRPr="006B7C5A">
        <w:rPr>
          <w:rFonts w:ascii="Times New Roman" w:hAnsi="Times New Roman" w:cs="Times New Roman"/>
          <w:sz w:val="27"/>
          <w:szCs w:val="27"/>
        </w:rPr>
        <w:t>в</w:t>
      </w:r>
      <w:r w:rsidR="003075E0" w:rsidRPr="006B7C5A">
        <w:rPr>
          <w:rFonts w:ascii="Times New Roman" w:hAnsi="Times New Roman" w:cs="Times New Roman"/>
          <w:sz w:val="27"/>
          <w:szCs w:val="27"/>
        </w:rPr>
        <w:t>несены изменения в стандарт организации деятельности «Планирование работы Счетной палаты».</w:t>
      </w:r>
    </w:p>
    <w:p w:rsidR="00FE5E15" w:rsidRPr="006B7C5A" w:rsidRDefault="00FE5E15" w:rsidP="007B0D13">
      <w:pPr>
        <w:spacing w:after="0" w:line="240" w:lineRule="auto"/>
        <w:ind w:firstLine="708"/>
        <w:jc w:val="both"/>
        <w:rPr>
          <w:rFonts w:ascii="Times New Roman" w:hAnsi="Times New Roman"/>
          <w:sz w:val="27"/>
          <w:szCs w:val="27"/>
        </w:rPr>
      </w:pPr>
      <w:r w:rsidRPr="006B7C5A">
        <w:rPr>
          <w:rFonts w:ascii="Times New Roman" w:hAnsi="Times New Roman"/>
          <w:sz w:val="27"/>
          <w:szCs w:val="27"/>
        </w:rPr>
        <w:t xml:space="preserve">На депутатских слушаниях, которые состоялись </w:t>
      </w:r>
      <w:r w:rsidR="002A7FF0" w:rsidRPr="006B7C5A">
        <w:rPr>
          <w:rFonts w:ascii="Times New Roman" w:hAnsi="Times New Roman"/>
          <w:sz w:val="27"/>
          <w:szCs w:val="27"/>
        </w:rPr>
        <w:t>21</w:t>
      </w:r>
      <w:r w:rsidRPr="006B7C5A">
        <w:rPr>
          <w:rFonts w:ascii="Times New Roman" w:hAnsi="Times New Roman"/>
          <w:sz w:val="27"/>
          <w:szCs w:val="27"/>
        </w:rPr>
        <w:t xml:space="preserve"> ноября 201</w:t>
      </w:r>
      <w:r w:rsidR="002A7FF0" w:rsidRPr="006B7C5A">
        <w:rPr>
          <w:rFonts w:ascii="Times New Roman" w:hAnsi="Times New Roman"/>
          <w:sz w:val="27"/>
          <w:szCs w:val="27"/>
        </w:rPr>
        <w:t>8</w:t>
      </w:r>
      <w:r w:rsidRPr="006B7C5A">
        <w:rPr>
          <w:rFonts w:ascii="Times New Roman" w:hAnsi="Times New Roman"/>
          <w:sz w:val="27"/>
          <w:szCs w:val="27"/>
        </w:rPr>
        <w:t xml:space="preserve"> года в Думе Чукотского автономного округа</w:t>
      </w:r>
      <w:r w:rsidR="00D338F8" w:rsidRPr="006B7C5A">
        <w:rPr>
          <w:rFonts w:ascii="Times New Roman" w:hAnsi="Times New Roman"/>
          <w:sz w:val="27"/>
          <w:szCs w:val="27"/>
        </w:rPr>
        <w:t>,</w:t>
      </w:r>
      <w:r w:rsidRPr="006B7C5A">
        <w:rPr>
          <w:rFonts w:ascii="Times New Roman" w:hAnsi="Times New Roman"/>
          <w:sz w:val="27"/>
          <w:szCs w:val="27"/>
        </w:rPr>
        <w:t xml:space="preserve"> Председатель Счетной палаты выступила с докладом о реализации государственных программ на территории Чукотского автономного округа.</w:t>
      </w:r>
    </w:p>
    <w:p w:rsidR="00E43FC5" w:rsidRPr="006B7C5A" w:rsidRDefault="00E43FC5" w:rsidP="007B0D13">
      <w:pPr>
        <w:spacing w:after="0" w:line="240" w:lineRule="auto"/>
        <w:ind w:firstLine="708"/>
        <w:jc w:val="both"/>
        <w:rPr>
          <w:rFonts w:ascii="Times New Roman" w:hAnsi="Times New Roman"/>
          <w:sz w:val="27"/>
          <w:szCs w:val="27"/>
        </w:rPr>
      </w:pPr>
      <w:r w:rsidRPr="006B7C5A">
        <w:rPr>
          <w:rFonts w:ascii="Times New Roman" w:hAnsi="Times New Roman"/>
          <w:sz w:val="27"/>
          <w:szCs w:val="27"/>
        </w:rPr>
        <w:t xml:space="preserve">Председатель Счетной палаты приняла </w:t>
      </w:r>
      <w:r w:rsidR="00FE5E15" w:rsidRPr="006B7C5A">
        <w:rPr>
          <w:rFonts w:ascii="Times New Roman" w:hAnsi="Times New Roman"/>
          <w:sz w:val="27"/>
          <w:szCs w:val="27"/>
        </w:rPr>
        <w:t>участие в</w:t>
      </w:r>
      <w:r w:rsidRPr="006B7C5A">
        <w:rPr>
          <w:rFonts w:ascii="Times New Roman" w:hAnsi="Times New Roman"/>
          <w:sz w:val="27"/>
          <w:szCs w:val="27"/>
        </w:rPr>
        <w:t xml:space="preserve"> работе </w:t>
      </w:r>
      <w:r w:rsidR="002A7FF0" w:rsidRPr="006B7C5A">
        <w:rPr>
          <w:rFonts w:ascii="Times New Roman" w:hAnsi="Times New Roman" w:cs="Times New Roman"/>
          <w:sz w:val="27"/>
          <w:szCs w:val="27"/>
        </w:rPr>
        <w:t>XVIII</w:t>
      </w:r>
      <w:r w:rsidRPr="006B7C5A">
        <w:rPr>
          <w:rFonts w:ascii="Times New Roman" w:hAnsi="Times New Roman"/>
          <w:sz w:val="27"/>
          <w:szCs w:val="27"/>
        </w:rPr>
        <w:t xml:space="preserve"> сессии шестого созыва Думы Чукотского </w:t>
      </w:r>
      <w:r w:rsidR="00B31446" w:rsidRPr="006B7C5A">
        <w:rPr>
          <w:rFonts w:ascii="Times New Roman" w:hAnsi="Times New Roman"/>
          <w:sz w:val="27"/>
          <w:szCs w:val="27"/>
        </w:rPr>
        <w:t>автономного</w:t>
      </w:r>
      <w:r w:rsidRPr="006B7C5A">
        <w:rPr>
          <w:rFonts w:ascii="Times New Roman" w:hAnsi="Times New Roman"/>
          <w:sz w:val="27"/>
          <w:szCs w:val="27"/>
        </w:rPr>
        <w:t xml:space="preserve"> округа и выступила с докладом по заключению на проект закона Чукотского автономного округа «Об окружном бюджете на 201</w:t>
      </w:r>
      <w:r w:rsidR="001B4402" w:rsidRPr="006B7C5A">
        <w:rPr>
          <w:rFonts w:ascii="Times New Roman" w:hAnsi="Times New Roman"/>
          <w:sz w:val="27"/>
          <w:szCs w:val="27"/>
        </w:rPr>
        <w:t>9</w:t>
      </w:r>
      <w:r w:rsidRPr="006B7C5A">
        <w:rPr>
          <w:rFonts w:ascii="Times New Roman" w:hAnsi="Times New Roman"/>
          <w:sz w:val="27"/>
          <w:szCs w:val="27"/>
        </w:rPr>
        <w:t xml:space="preserve"> год и на плановый период 20</w:t>
      </w:r>
      <w:r w:rsidR="001B4402" w:rsidRPr="006B7C5A">
        <w:rPr>
          <w:rFonts w:ascii="Times New Roman" w:hAnsi="Times New Roman"/>
          <w:sz w:val="27"/>
          <w:szCs w:val="27"/>
        </w:rPr>
        <w:t xml:space="preserve">20 и </w:t>
      </w:r>
      <w:r w:rsidRPr="006B7C5A">
        <w:rPr>
          <w:rFonts w:ascii="Times New Roman" w:hAnsi="Times New Roman"/>
          <w:sz w:val="27"/>
          <w:szCs w:val="27"/>
        </w:rPr>
        <w:t>202</w:t>
      </w:r>
      <w:r w:rsidR="001B4402" w:rsidRPr="006B7C5A">
        <w:rPr>
          <w:rFonts w:ascii="Times New Roman" w:hAnsi="Times New Roman"/>
          <w:sz w:val="27"/>
          <w:szCs w:val="27"/>
        </w:rPr>
        <w:t>1</w:t>
      </w:r>
      <w:r w:rsidRPr="006B7C5A">
        <w:rPr>
          <w:rFonts w:ascii="Times New Roman" w:hAnsi="Times New Roman"/>
          <w:sz w:val="27"/>
          <w:szCs w:val="27"/>
        </w:rPr>
        <w:t xml:space="preserve"> годов».</w:t>
      </w:r>
    </w:p>
    <w:p w:rsidR="00561120" w:rsidRPr="006B7C5A" w:rsidRDefault="00ED182E" w:rsidP="007B0D13">
      <w:pPr>
        <w:spacing w:after="0" w:line="240" w:lineRule="auto"/>
        <w:ind w:firstLine="708"/>
        <w:jc w:val="both"/>
        <w:rPr>
          <w:rFonts w:ascii="Times New Roman" w:hAnsi="Times New Roman"/>
          <w:sz w:val="27"/>
          <w:szCs w:val="27"/>
        </w:rPr>
      </w:pPr>
      <w:r w:rsidRPr="006B7C5A">
        <w:rPr>
          <w:rFonts w:ascii="Times New Roman" w:hAnsi="Times New Roman"/>
          <w:sz w:val="27"/>
          <w:szCs w:val="27"/>
        </w:rPr>
        <w:t xml:space="preserve">Кроме того, </w:t>
      </w:r>
      <w:r w:rsidR="00D56382" w:rsidRPr="006B7C5A">
        <w:rPr>
          <w:rFonts w:ascii="Times New Roman" w:hAnsi="Times New Roman"/>
          <w:sz w:val="27"/>
          <w:szCs w:val="27"/>
        </w:rPr>
        <w:t xml:space="preserve">в декабре 2018 года </w:t>
      </w:r>
      <w:r w:rsidRPr="006B7C5A">
        <w:rPr>
          <w:rFonts w:ascii="Times New Roman" w:hAnsi="Times New Roman"/>
          <w:sz w:val="27"/>
          <w:szCs w:val="27"/>
        </w:rPr>
        <w:t>Председатель Счетной палаты приняла участие в заседании Совета контрольно-счетных органов при Счетной палате Российской Федерации.</w:t>
      </w:r>
    </w:p>
    <w:p w:rsidR="00F94D48" w:rsidRPr="006B7C5A" w:rsidRDefault="00F94D48" w:rsidP="00F94D48">
      <w:pPr>
        <w:pStyle w:val="Default"/>
        <w:ind w:firstLine="708"/>
        <w:jc w:val="both"/>
        <w:rPr>
          <w:color w:val="auto"/>
          <w:sz w:val="27"/>
          <w:szCs w:val="27"/>
        </w:rPr>
      </w:pPr>
      <w:proofErr w:type="gramStart"/>
      <w:r w:rsidRPr="006B7C5A">
        <w:rPr>
          <w:color w:val="auto"/>
          <w:sz w:val="27"/>
          <w:szCs w:val="27"/>
        </w:rPr>
        <w:t xml:space="preserve">В рамках сотрудничества с контрольно-счетными органами Российской Федерации и в соответствии с Соглашением о сотрудничестве и взаимодействии, заключенным Счетной палатой с 7 контрольно-счетными органами субъектов Российской Федерации, территории которых полностью или частично входят в состав сухопутных территорий Арктической зоны Российской Федерации, в декабре 2018 года </w:t>
      </w:r>
      <w:r w:rsidR="000D3242" w:rsidRPr="006B7C5A">
        <w:rPr>
          <w:color w:val="auto"/>
          <w:sz w:val="27"/>
          <w:szCs w:val="27"/>
        </w:rPr>
        <w:t xml:space="preserve">на базе ресурсов Счетной палаты РФ </w:t>
      </w:r>
      <w:r w:rsidRPr="006B7C5A">
        <w:rPr>
          <w:color w:val="auto"/>
          <w:sz w:val="27"/>
          <w:szCs w:val="27"/>
        </w:rPr>
        <w:t>подведены итоги параллельного экспертно-аналитического мероприятия «Анализ актуальных вопросов реализации</w:t>
      </w:r>
      <w:proofErr w:type="gramEnd"/>
      <w:r w:rsidRPr="006B7C5A">
        <w:rPr>
          <w:color w:val="auto"/>
          <w:sz w:val="27"/>
          <w:szCs w:val="27"/>
        </w:rPr>
        <w:t xml:space="preserve"> Стратегии развития Арктической зоны РФ в субъекте Российской Федерации, территория которого отнесена к Арктической зоне РФ», проведенного в 2017-2018 годах. Аудитор Счетной палаты приняла участие в совещании, где было подписано заключение о результатах экспертно-аналитического мероприятия и выработаны направления для дальнейшего взаимодействия.</w:t>
      </w:r>
    </w:p>
    <w:p w:rsidR="005806D3" w:rsidRPr="006B7C5A" w:rsidRDefault="005D169C" w:rsidP="007B0D13">
      <w:pPr>
        <w:pStyle w:val="a3"/>
        <w:spacing w:before="0" w:beforeAutospacing="0" w:after="0" w:afterAutospacing="0"/>
        <w:ind w:firstLine="709"/>
        <w:jc w:val="both"/>
        <w:rPr>
          <w:sz w:val="27"/>
          <w:szCs w:val="27"/>
        </w:rPr>
      </w:pPr>
      <w:r w:rsidRPr="006B7C5A">
        <w:rPr>
          <w:sz w:val="27"/>
          <w:szCs w:val="27"/>
        </w:rPr>
        <w:t>В четвертом квартале 2018 года сотрудники Счетной палаты приняли участие:</w:t>
      </w:r>
    </w:p>
    <w:p w:rsidR="00D56382" w:rsidRPr="006B7C5A" w:rsidRDefault="00D56382" w:rsidP="007B0D13">
      <w:pPr>
        <w:pStyle w:val="a3"/>
        <w:spacing w:before="0" w:beforeAutospacing="0" w:after="0" w:afterAutospacing="0"/>
        <w:ind w:firstLine="709"/>
        <w:jc w:val="both"/>
        <w:rPr>
          <w:sz w:val="27"/>
          <w:szCs w:val="27"/>
        </w:rPr>
      </w:pPr>
      <w:r w:rsidRPr="006B7C5A">
        <w:rPr>
          <w:sz w:val="27"/>
          <w:szCs w:val="27"/>
        </w:rPr>
        <w:t>-</w:t>
      </w:r>
      <w:r w:rsidR="002C18C4" w:rsidRPr="006B7C5A">
        <w:rPr>
          <w:sz w:val="27"/>
          <w:szCs w:val="27"/>
        </w:rPr>
        <w:t> </w:t>
      </w:r>
      <w:r w:rsidRPr="006B7C5A">
        <w:rPr>
          <w:sz w:val="27"/>
          <w:szCs w:val="27"/>
        </w:rPr>
        <w:t>в видеоконференции по</w:t>
      </w:r>
      <w:r w:rsidRPr="006B7C5A">
        <w:rPr>
          <w:b/>
          <w:sz w:val="27"/>
          <w:szCs w:val="27"/>
        </w:rPr>
        <w:t xml:space="preserve"> </w:t>
      </w:r>
      <w:r w:rsidRPr="006B7C5A">
        <w:rPr>
          <w:sz w:val="27"/>
          <w:szCs w:val="27"/>
        </w:rPr>
        <w:t>обсуждению итогов параллельного экспертно-аналитического мероприятия «Анализ и оценка расходов на финансирование и материально-техническое обеспечение деятельности мировых судей в 2012 – 2017 годах», проведенной Счетной палатой Российской Федерации</w:t>
      </w:r>
      <w:r w:rsidR="00DD163B" w:rsidRPr="006B7C5A">
        <w:rPr>
          <w:sz w:val="27"/>
          <w:szCs w:val="27"/>
        </w:rPr>
        <w:t>;</w:t>
      </w:r>
    </w:p>
    <w:p w:rsidR="005D169C" w:rsidRPr="006B7C5A" w:rsidRDefault="005D169C" w:rsidP="007B0D13">
      <w:pPr>
        <w:pStyle w:val="a3"/>
        <w:spacing w:before="0" w:beforeAutospacing="0" w:after="0" w:afterAutospacing="0"/>
        <w:ind w:firstLine="709"/>
        <w:jc w:val="both"/>
        <w:rPr>
          <w:sz w:val="27"/>
          <w:szCs w:val="27"/>
        </w:rPr>
      </w:pPr>
      <w:r w:rsidRPr="006B7C5A">
        <w:rPr>
          <w:sz w:val="27"/>
          <w:szCs w:val="27"/>
        </w:rPr>
        <w:t>-</w:t>
      </w:r>
      <w:r w:rsidR="002C18C4" w:rsidRPr="006B7C5A">
        <w:rPr>
          <w:sz w:val="27"/>
          <w:szCs w:val="27"/>
        </w:rPr>
        <w:t> </w:t>
      </w:r>
      <w:r w:rsidRPr="006B7C5A">
        <w:rPr>
          <w:sz w:val="27"/>
          <w:szCs w:val="27"/>
        </w:rPr>
        <w:t>в публичном обсуждении результатов правоприменительной практики налоговых органов</w:t>
      </w:r>
      <w:r w:rsidR="008F30C8" w:rsidRPr="006B7C5A">
        <w:rPr>
          <w:sz w:val="27"/>
          <w:szCs w:val="27"/>
        </w:rPr>
        <w:t xml:space="preserve"> </w:t>
      </w:r>
      <w:r w:rsidRPr="006B7C5A">
        <w:rPr>
          <w:sz w:val="27"/>
          <w:szCs w:val="27"/>
        </w:rPr>
        <w:t>по теме «Практика работы территориальных налоговых органов по предупреждению налоговых правонарушений»;</w:t>
      </w:r>
    </w:p>
    <w:p w:rsidR="00DD163B" w:rsidRPr="006B7C5A" w:rsidRDefault="00DD163B" w:rsidP="007B0D13">
      <w:pPr>
        <w:pStyle w:val="a3"/>
        <w:spacing w:before="0" w:beforeAutospacing="0" w:after="0" w:afterAutospacing="0"/>
        <w:ind w:firstLine="709"/>
        <w:jc w:val="both"/>
        <w:rPr>
          <w:sz w:val="27"/>
          <w:szCs w:val="27"/>
        </w:rPr>
      </w:pPr>
      <w:r w:rsidRPr="006B7C5A">
        <w:rPr>
          <w:sz w:val="27"/>
          <w:szCs w:val="27"/>
        </w:rPr>
        <w:t>- в общественном обсуждении вопросов реализации регионального проекта Чукотского автономного округа «Безопасные и качественные автомобильные дороги»;</w:t>
      </w:r>
    </w:p>
    <w:p w:rsidR="005D169C" w:rsidRPr="006B7C5A" w:rsidRDefault="005D169C" w:rsidP="007B0D13">
      <w:pPr>
        <w:pStyle w:val="a3"/>
        <w:spacing w:before="0" w:beforeAutospacing="0" w:after="0" w:afterAutospacing="0"/>
        <w:ind w:firstLine="709"/>
        <w:jc w:val="both"/>
        <w:rPr>
          <w:color w:val="000000" w:themeColor="text1"/>
          <w:sz w:val="27"/>
          <w:szCs w:val="27"/>
        </w:rPr>
      </w:pPr>
      <w:r w:rsidRPr="006B7C5A">
        <w:rPr>
          <w:sz w:val="27"/>
          <w:szCs w:val="27"/>
        </w:rPr>
        <w:t>-</w:t>
      </w:r>
      <w:r w:rsidR="002C18C4" w:rsidRPr="006B7C5A">
        <w:rPr>
          <w:sz w:val="27"/>
          <w:szCs w:val="27"/>
        </w:rPr>
        <w:t> </w:t>
      </w:r>
      <w:r w:rsidRPr="006B7C5A">
        <w:rPr>
          <w:sz w:val="27"/>
          <w:szCs w:val="27"/>
        </w:rPr>
        <w:t>в публичных обсуждениях, посвященных практике применения антимонопольного законодательства и законодательства о государственных (муниципальных) закупках на территории округа, проводимых Управлением Федеральной антимонопольной службы по Чукотскому автономному округу.</w:t>
      </w:r>
    </w:p>
    <w:p w:rsidR="00802B54" w:rsidRPr="00AE71F9" w:rsidRDefault="00802B54" w:rsidP="007B0D13">
      <w:pPr>
        <w:spacing w:after="0" w:line="240" w:lineRule="auto"/>
        <w:ind w:firstLine="708"/>
        <w:jc w:val="both"/>
        <w:rPr>
          <w:rFonts w:ascii="Times New Roman" w:eastAsia="Times New Roman" w:hAnsi="Times New Roman" w:cs="Times New Roman"/>
          <w:b/>
          <w:bCs/>
          <w:sz w:val="27"/>
          <w:szCs w:val="27"/>
          <w:lang w:eastAsia="ru-RU"/>
        </w:rPr>
      </w:pPr>
    </w:p>
    <w:sectPr w:rsidR="00802B54" w:rsidRPr="00AE71F9" w:rsidSect="006F678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02B" w:rsidRDefault="00F4002B" w:rsidP="002422DF">
      <w:pPr>
        <w:spacing w:after="0" w:line="240" w:lineRule="auto"/>
      </w:pPr>
      <w:r>
        <w:separator/>
      </w:r>
    </w:p>
  </w:endnote>
  <w:endnote w:type="continuationSeparator" w:id="1">
    <w:p w:rsidR="00F4002B" w:rsidRDefault="00F4002B" w:rsidP="00242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02B" w:rsidRDefault="00F4002B" w:rsidP="002422DF">
      <w:pPr>
        <w:spacing w:after="0" w:line="240" w:lineRule="auto"/>
      </w:pPr>
      <w:r>
        <w:separator/>
      </w:r>
    </w:p>
  </w:footnote>
  <w:footnote w:type="continuationSeparator" w:id="1">
    <w:p w:rsidR="00F4002B" w:rsidRDefault="00F4002B" w:rsidP="00242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897194"/>
      <w:docPartObj>
        <w:docPartGallery w:val="Page Numbers (Top of Page)"/>
        <w:docPartUnique/>
      </w:docPartObj>
    </w:sdtPr>
    <w:sdtContent>
      <w:p w:rsidR="00E3654B" w:rsidRDefault="00947CE1">
        <w:pPr>
          <w:pStyle w:val="a5"/>
          <w:jc w:val="center"/>
        </w:pPr>
        <w:r>
          <w:fldChar w:fldCharType="begin"/>
        </w:r>
        <w:r w:rsidR="00E3654B">
          <w:instrText>PAGE   \* MERGEFORMAT</w:instrText>
        </w:r>
        <w:r>
          <w:fldChar w:fldCharType="separate"/>
        </w:r>
        <w:r w:rsidR="006B7C5A">
          <w:rPr>
            <w:noProof/>
          </w:rPr>
          <w:t>19</w:t>
        </w:r>
        <w:r>
          <w:rPr>
            <w:noProof/>
          </w:rPr>
          <w:fldChar w:fldCharType="end"/>
        </w:r>
      </w:p>
    </w:sdtContent>
  </w:sdt>
  <w:p w:rsidR="00E3654B" w:rsidRDefault="00E3654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1D96"/>
    <w:multiLevelType w:val="hybridMultilevel"/>
    <w:tmpl w:val="59BCE07C"/>
    <w:lvl w:ilvl="0" w:tplc="30CE980E">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
    <w:nsid w:val="185F34C1"/>
    <w:multiLevelType w:val="hybridMultilevel"/>
    <w:tmpl w:val="1C900D28"/>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
    <w:nsid w:val="375F7D89"/>
    <w:multiLevelType w:val="hybridMultilevel"/>
    <w:tmpl w:val="E3502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522CCA"/>
    <w:multiLevelType w:val="hybridMultilevel"/>
    <w:tmpl w:val="9E3CFA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B800BF0"/>
    <w:multiLevelType w:val="hybridMultilevel"/>
    <w:tmpl w:val="3FC836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5463ED4"/>
    <w:multiLevelType w:val="hybridMultilevel"/>
    <w:tmpl w:val="09AEA08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2139AC"/>
    <w:rsid w:val="0000105C"/>
    <w:rsid w:val="00002117"/>
    <w:rsid w:val="00011272"/>
    <w:rsid w:val="000141AB"/>
    <w:rsid w:val="00015BD0"/>
    <w:rsid w:val="000249C5"/>
    <w:rsid w:val="00025FE2"/>
    <w:rsid w:val="00030711"/>
    <w:rsid w:val="00035AE0"/>
    <w:rsid w:val="000409CA"/>
    <w:rsid w:val="00044125"/>
    <w:rsid w:val="00044F34"/>
    <w:rsid w:val="00045946"/>
    <w:rsid w:val="00052F20"/>
    <w:rsid w:val="000625BC"/>
    <w:rsid w:val="00064553"/>
    <w:rsid w:val="0006471F"/>
    <w:rsid w:val="00073428"/>
    <w:rsid w:val="00083F05"/>
    <w:rsid w:val="00085F73"/>
    <w:rsid w:val="00097B22"/>
    <w:rsid w:val="000A0545"/>
    <w:rsid w:val="000A1A6C"/>
    <w:rsid w:val="000A2E0B"/>
    <w:rsid w:val="000A3492"/>
    <w:rsid w:val="000B1B05"/>
    <w:rsid w:val="000B2797"/>
    <w:rsid w:val="000B3E66"/>
    <w:rsid w:val="000B6C69"/>
    <w:rsid w:val="000C6257"/>
    <w:rsid w:val="000D3242"/>
    <w:rsid w:val="000D6311"/>
    <w:rsid w:val="000E055D"/>
    <w:rsid w:val="000E0DDA"/>
    <w:rsid w:val="000E3A32"/>
    <w:rsid w:val="000E52C3"/>
    <w:rsid w:val="000E541B"/>
    <w:rsid w:val="000E762F"/>
    <w:rsid w:val="000F44DB"/>
    <w:rsid w:val="000F613F"/>
    <w:rsid w:val="000F6831"/>
    <w:rsid w:val="000F764A"/>
    <w:rsid w:val="001004C9"/>
    <w:rsid w:val="0011268B"/>
    <w:rsid w:val="0011309F"/>
    <w:rsid w:val="00121140"/>
    <w:rsid w:val="00121EB3"/>
    <w:rsid w:val="00151F06"/>
    <w:rsid w:val="00153C2F"/>
    <w:rsid w:val="00154AF0"/>
    <w:rsid w:val="00155D3C"/>
    <w:rsid w:val="00156093"/>
    <w:rsid w:val="00162919"/>
    <w:rsid w:val="00167037"/>
    <w:rsid w:val="001676F9"/>
    <w:rsid w:val="001714B1"/>
    <w:rsid w:val="00183F51"/>
    <w:rsid w:val="0019206B"/>
    <w:rsid w:val="00196C95"/>
    <w:rsid w:val="001A0AD3"/>
    <w:rsid w:val="001A0E34"/>
    <w:rsid w:val="001A2D32"/>
    <w:rsid w:val="001A4378"/>
    <w:rsid w:val="001B082D"/>
    <w:rsid w:val="001B0DEE"/>
    <w:rsid w:val="001B184B"/>
    <w:rsid w:val="001B1D5C"/>
    <w:rsid w:val="001B39A8"/>
    <w:rsid w:val="001B4402"/>
    <w:rsid w:val="001B52D5"/>
    <w:rsid w:val="001C2AA5"/>
    <w:rsid w:val="001E15E8"/>
    <w:rsid w:val="001E4E56"/>
    <w:rsid w:val="001E5584"/>
    <w:rsid w:val="001E6476"/>
    <w:rsid w:val="001F28D1"/>
    <w:rsid w:val="001F4845"/>
    <w:rsid w:val="002139AC"/>
    <w:rsid w:val="002146A1"/>
    <w:rsid w:val="00214C4C"/>
    <w:rsid w:val="00215B25"/>
    <w:rsid w:val="00215ED6"/>
    <w:rsid w:val="00224AF9"/>
    <w:rsid w:val="00224E2A"/>
    <w:rsid w:val="00226873"/>
    <w:rsid w:val="00232E2B"/>
    <w:rsid w:val="00241895"/>
    <w:rsid w:val="002422DF"/>
    <w:rsid w:val="00244679"/>
    <w:rsid w:val="002502F8"/>
    <w:rsid w:val="002546E8"/>
    <w:rsid w:val="002626C6"/>
    <w:rsid w:val="002659BF"/>
    <w:rsid w:val="0026762D"/>
    <w:rsid w:val="002815E9"/>
    <w:rsid w:val="002869C7"/>
    <w:rsid w:val="00287FAE"/>
    <w:rsid w:val="00296CC8"/>
    <w:rsid w:val="002A23D6"/>
    <w:rsid w:val="002A7FF0"/>
    <w:rsid w:val="002C13D2"/>
    <w:rsid w:val="002C18C4"/>
    <w:rsid w:val="002C29B7"/>
    <w:rsid w:val="002C7D8D"/>
    <w:rsid w:val="002D3DE9"/>
    <w:rsid w:val="002D55A6"/>
    <w:rsid w:val="002D5B5F"/>
    <w:rsid w:val="002D613F"/>
    <w:rsid w:val="002D6A4B"/>
    <w:rsid w:val="002E1CF9"/>
    <w:rsid w:val="002E2B46"/>
    <w:rsid w:val="002E711C"/>
    <w:rsid w:val="002F3786"/>
    <w:rsid w:val="002F4ADB"/>
    <w:rsid w:val="002F70B2"/>
    <w:rsid w:val="002F7176"/>
    <w:rsid w:val="003062CA"/>
    <w:rsid w:val="00306448"/>
    <w:rsid w:val="00306610"/>
    <w:rsid w:val="003067C4"/>
    <w:rsid w:val="003075E0"/>
    <w:rsid w:val="00311F74"/>
    <w:rsid w:val="0031503C"/>
    <w:rsid w:val="00316765"/>
    <w:rsid w:val="003212E5"/>
    <w:rsid w:val="0032208E"/>
    <w:rsid w:val="00331160"/>
    <w:rsid w:val="003428CC"/>
    <w:rsid w:val="003540D6"/>
    <w:rsid w:val="00355165"/>
    <w:rsid w:val="00360117"/>
    <w:rsid w:val="003609D4"/>
    <w:rsid w:val="00371E3A"/>
    <w:rsid w:val="00372AB9"/>
    <w:rsid w:val="00373FB8"/>
    <w:rsid w:val="0038449A"/>
    <w:rsid w:val="00385375"/>
    <w:rsid w:val="00391DFC"/>
    <w:rsid w:val="0039654E"/>
    <w:rsid w:val="003A14B2"/>
    <w:rsid w:val="003A7A91"/>
    <w:rsid w:val="003A7E22"/>
    <w:rsid w:val="003B77E0"/>
    <w:rsid w:val="003B79D2"/>
    <w:rsid w:val="003C0CD8"/>
    <w:rsid w:val="003C4ACF"/>
    <w:rsid w:val="003C4D04"/>
    <w:rsid w:val="003C5F18"/>
    <w:rsid w:val="003F27DF"/>
    <w:rsid w:val="003F299E"/>
    <w:rsid w:val="003F3F20"/>
    <w:rsid w:val="003F43B6"/>
    <w:rsid w:val="003F4C72"/>
    <w:rsid w:val="003F5BA4"/>
    <w:rsid w:val="003F5BD4"/>
    <w:rsid w:val="003F769B"/>
    <w:rsid w:val="00414E33"/>
    <w:rsid w:val="0042133D"/>
    <w:rsid w:val="004275F5"/>
    <w:rsid w:val="0043400B"/>
    <w:rsid w:val="004360A6"/>
    <w:rsid w:val="0043787B"/>
    <w:rsid w:val="0043799E"/>
    <w:rsid w:val="004406FC"/>
    <w:rsid w:val="00444C21"/>
    <w:rsid w:val="004459FC"/>
    <w:rsid w:val="004508CA"/>
    <w:rsid w:val="004558D5"/>
    <w:rsid w:val="00455F9A"/>
    <w:rsid w:val="00457FB0"/>
    <w:rsid w:val="00460027"/>
    <w:rsid w:val="00463E24"/>
    <w:rsid w:val="00465608"/>
    <w:rsid w:val="00477C73"/>
    <w:rsid w:val="004853F6"/>
    <w:rsid w:val="00487557"/>
    <w:rsid w:val="00493261"/>
    <w:rsid w:val="004933ED"/>
    <w:rsid w:val="0049715E"/>
    <w:rsid w:val="004977CE"/>
    <w:rsid w:val="004A12A4"/>
    <w:rsid w:val="004A7D81"/>
    <w:rsid w:val="004B0A22"/>
    <w:rsid w:val="004B113F"/>
    <w:rsid w:val="004B2252"/>
    <w:rsid w:val="004B33A5"/>
    <w:rsid w:val="004B47B2"/>
    <w:rsid w:val="004B672B"/>
    <w:rsid w:val="004C01C2"/>
    <w:rsid w:val="004C50E0"/>
    <w:rsid w:val="004C5C5A"/>
    <w:rsid w:val="004C61F3"/>
    <w:rsid w:val="004C7933"/>
    <w:rsid w:val="004D0995"/>
    <w:rsid w:val="004D1FC1"/>
    <w:rsid w:val="004D2B4F"/>
    <w:rsid w:val="004D7E04"/>
    <w:rsid w:val="004E1B07"/>
    <w:rsid w:val="004E247C"/>
    <w:rsid w:val="004E5995"/>
    <w:rsid w:val="004E6FA8"/>
    <w:rsid w:val="004E761B"/>
    <w:rsid w:val="004F35FC"/>
    <w:rsid w:val="00511577"/>
    <w:rsid w:val="005131A4"/>
    <w:rsid w:val="0051474A"/>
    <w:rsid w:val="00515F53"/>
    <w:rsid w:val="00516616"/>
    <w:rsid w:val="005173A5"/>
    <w:rsid w:val="00524436"/>
    <w:rsid w:val="00524A27"/>
    <w:rsid w:val="0053553D"/>
    <w:rsid w:val="0053722D"/>
    <w:rsid w:val="00541B05"/>
    <w:rsid w:val="005425A3"/>
    <w:rsid w:val="00553016"/>
    <w:rsid w:val="005543F9"/>
    <w:rsid w:val="005561A0"/>
    <w:rsid w:val="005564B9"/>
    <w:rsid w:val="00561120"/>
    <w:rsid w:val="005658E3"/>
    <w:rsid w:val="00572901"/>
    <w:rsid w:val="00573363"/>
    <w:rsid w:val="005806D3"/>
    <w:rsid w:val="00582920"/>
    <w:rsid w:val="00582992"/>
    <w:rsid w:val="005855CF"/>
    <w:rsid w:val="005869FB"/>
    <w:rsid w:val="00591259"/>
    <w:rsid w:val="005923E8"/>
    <w:rsid w:val="00593B29"/>
    <w:rsid w:val="005A06C1"/>
    <w:rsid w:val="005A1968"/>
    <w:rsid w:val="005A1D0D"/>
    <w:rsid w:val="005A70CC"/>
    <w:rsid w:val="005B05FD"/>
    <w:rsid w:val="005C0F27"/>
    <w:rsid w:val="005C122C"/>
    <w:rsid w:val="005D169C"/>
    <w:rsid w:val="005D4F48"/>
    <w:rsid w:val="005D66FC"/>
    <w:rsid w:val="005E4A10"/>
    <w:rsid w:val="005E6713"/>
    <w:rsid w:val="005F0524"/>
    <w:rsid w:val="005F15EF"/>
    <w:rsid w:val="005F1A0B"/>
    <w:rsid w:val="005F3C15"/>
    <w:rsid w:val="005F4C63"/>
    <w:rsid w:val="006134D8"/>
    <w:rsid w:val="00614803"/>
    <w:rsid w:val="0061573E"/>
    <w:rsid w:val="006164CD"/>
    <w:rsid w:val="0062123D"/>
    <w:rsid w:val="00622F7B"/>
    <w:rsid w:val="0063547B"/>
    <w:rsid w:val="006364E8"/>
    <w:rsid w:val="00645F3F"/>
    <w:rsid w:val="00650F08"/>
    <w:rsid w:val="00656726"/>
    <w:rsid w:val="006569EC"/>
    <w:rsid w:val="00660609"/>
    <w:rsid w:val="00660969"/>
    <w:rsid w:val="00671762"/>
    <w:rsid w:val="00673F67"/>
    <w:rsid w:val="00676530"/>
    <w:rsid w:val="00687EF8"/>
    <w:rsid w:val="0069573E"/>
    <w:rsid w:val="00695A2E"/>
    <w:rsid w:val="006B406D"/>
    <w:rsid w:val="006B7C5A"/>
    <w:rsid w:val="006E25D9"/>
    <w:rsid w:val="006E25EC"/>
    <w:rsid w:val="006E635C"/>
    <w:rsid w:val="006E6974"/>
    <w:rsid w:val="006F1374"/>
    <w:rsid w:val="006F2C70"/>
    <w:rsid w:val="006F423F"/>
    <w:rsid w:val="006F6780"/>
    <w:rsid w:val="00700006"/>
    <w:rsid w:val="00700F8C"/>
    <w:rsid w:val="00704052"/>
    <w:rsid w:val="00715CB0"/>
    <w:rsid w:val="00716C3C"/>
    <w:rsid w:val="00716E6D"/>
    <w:rsid w:val="00725B08"/>
    <w:rsid w:val="0073297C"/>
    <w:rsid w:val="00742CCE"/>
    <w:rsid w:val="00743C9C"/>
    <w:rsid w:val="0074734F"/>
    <w:rsid w:val="00751088"/>
    <w:rsid w:val="0075596D"/>
    <w:rsid w:val="00756B3D"/>
    <w:rsid w:val="00761C87"/>
    <w:rsid w:val="00762928"/>
    <w:rsid w:val="00762C7A"/>
    <w:rsid w:val="00765DB4"/>
    <w:rsid w:val="007673EA"/>
    <w:rsid w:val="00777B8A"/>
    <w:rsid w:val="00782CD6"/>
    <w:rsid w:val="007839F5"/>
    <w:rsid w:val="007868DD"/>
    <w:rsid w:val="00794C4F"/>
    <w:rsid w:val="007952A7"/>
    <w:rsid w:val="007A38FC"/>
    <w:rsid w:val="007A410A"/>
    <w:rsid w:val="007A5F0E"/>
    <w:rsid w:val="007B0D13"/>
    <w:rsid w:val="007B60FF"/>
    <w:rsid w:val="007B7E52"/>
    <w:rsid w:val="007C2378"/>
    <w:rsid w:val="007E4640"/>
    <w:rsid w:val="007E7857"/>
    <w:rsid w:val="007F65A2"/>
    <w:rsid w:val="00802001"/>
    <w:rsid w:val="00802B54"/>
    <w:rsid w:val="0080383C"/>
    <w:rsid w:val="00810FFE"/>
    <w:rsid w:val="008148EA"/>
    <w:rsid w:val="00821A2F"/>
    <w:rsid w:val="00822614"/>
    <w:rsid w:val="008269F0"/>
    <w:rsid w:val="00840DC4"/>
    <w:rsid w:val="00845D51"/>
    <w:rsid w:val="008607D0"/>
    <w:rsid w:val="008633A9"/>
    <w:rsid w:val="00863A2A"/>
    <w:rsid w:val="00864A48"/>
    <w:rsid w:val="00864A84"/>
    <w:rsid w:val="008669AB"/>
    <w:rsid w:val="00867E2D"/>
    <w:rsid w:val="00876879"/>
    <w:rsid w:val="0088461B"/>
    <w:rsid w:val="00893CF6"/>
    <w:rsid w:val="00896F17"/>
    <w:rsid w:val="008A1C69"/>
    <w:rsid w:val="008A30B2"/>
    <w:rsid w:val="008A38B5"/>
    <w:rsid w:val="008A3EC0"/>
    <w:rsid w:val="008A77DC"/>
    <w:rsid w:val="008B3F09"/>
    <w:rsid w:val="008C2368"/>
    <w:rsid w:val="008C41B1"/>
    <w:rsid w:val="008D05E9"/>
    <w:rsid w:val="008D1E8D"/>
    <w:rsid w:val="008D576D"/>
    <w:rsid w:val="008E6161"/>
    <w:rsid w:val="008E741C"/>
    <w:rsid w:val="008F000F"/>
    <w:rsid w:val="008F30C8"/>
    <w:rsid w:val="008F7409"/>
    <w:rsid w:val="009013BB"/>
    <w:rsid w:val="00904F72"/>
    <w:rsid w:val="00912667"/>
    <w:rsid w:val="0091399B"/>
    <w:rsid w:val="00913C66"/>
    <w:rsid w:val="009172CE"/>
    <w:rsid w:val="009255FF"/>
    <w:rsid w:val="00936229"/>
    <w:rsid w:val="00943B7B"/>
    <w:rsid w:val="00945816"/>
    <w:rsid w:val="00947478"/>
    <w:rsid w:val="00947CE1"/>
    <w:rsid w:val="0096670D"/>
    <w:rsid w:val="00967767"/>
    <w:rsid w:val="009758F1"/>
    <w:rsid w:val="00981701"/>
    <w:rsid w:val="0098429C"/>
    <w:rsid w:val="00985140"/>
    <w:rsid w:val="00986F83"/>
    <w:rsid w:val="00987145"/>
    <w:rsid w:val="0099033B"/>
    <w:rsid w:val="009903C7"/>
    <w:rsid w:val="00992C58"/>
    <w:rsid w:val="009A6DA6"/>
    <w:rsid w:val="009B1B51"/>
    <w:rsid w:val="009B2689"/>
    <w:rsid w:val="009B77A6"/>
    <w:rsid w:val="009C7019"/>
    <w:rsid w:val="009D0422"/>
    <w:rsid w:val="009E335E"/>
    <w:rsid w:val="009E47F2"/>
    <w:rsid w:val="009F0BBE"/>
    <w:rsid w:val="009F21E8"/>
    <w:rsid w:val="009F490B"/>
    <w:rsid w:val="009F6F23"/>
    <w:rsid w:val="00A066EF"/>
    <w:rsid w:val="00A10FE5"/>
    <w:rsid w:val="00A12790"/>
    <w:rsid w:val="00A127B0"/>
    <w:rsid w:val="00A20CF3"/>
    <w:rsid w:val="00A2392C"/>
    <w:rsid w:val="00A26A93"/>
    <w:rsid w:val="00A26C44"/>
    <w:rsid w:val="00A30CDE"/>
    <w:rsid w:val="00A40FC1"/>
    <w:rsid w:val="00A42BD9"/>
    <w:rsid w:val="00A43FB1"/>
    <w:rsid w:val="00A472C9"/>
    <w:rsid w:val="00A560BE"/>
    <w:rsid w:val="00A60531"/>
    <w:rsid w:val="00A60867"/>
    <w:rsid w:val="00A616CD"/>
    <w:rsid w:val="00A666CB"/>
    <w:rsid w:val="00A72775"/>
    <w:rsid w:val="00A73EF5"/>
    <w:rsid w:val="00A805CE"/>
    <w:rsid w:val="00A849A1"/>
    <w:rsid w:val="00A85C5B"/>
    <w:rsid w:val="00AA1C02"/>
    <w:rsid w:val="00AA3CFF"/>
    <w:rsid w:val="00AA3F8F"/>
    <w:rsid w:val="00AB1655"/>
    <w:rsid w:val="00AB3175"/>
    <w:rsid w:val="00AC0EDE"/>
    <w:rsid w:val="00AC194E"/>
    <w:rsid w:val="00AC508F"/>
    <w:rsid w:val="00AC5769"/>
    <w:rsid w:val="00AC58C5"/>
    <w:rsid w:val="00AC7364"/>
    <w:rsid w:val="00AD06CA"/>
    <w:rsid w:val="00AD62CC"/>
    <w:rsid w:val="00AE71F9"/>
    <w:rsid w:val="00AF05E4"/>
    <w:rsid w:val="00AF0BFF"/>
    <w:rsid w:val="00AF1965"/>
    <w:rsid w:val="00AF2571"/>
    <w:rsid w:val="00AF4276"/>
    <w:rsid w:val="00AF4E4E"/>
    <w:rsid w:val="00B01CB8"/>
    <w:rsid w:val="00B025C6"/>
    <w:rsid w:val="00B032D1"/>
    <w:rsid w:val="00B052EE"/>
    <w:rsid w:val="00B1305B"/>
    <w:rsid w:val="00B164BA"/>
    <w:rsid w:val="00B216D3"/>
    <w:rsid w:val="00B31446"/>
    <w:rsid w:val="00B6054A"/>
    <w:rsid w:val="00B6364F"/>
    <w:rsid w:val="00B6449A"/>
    <w:rsid w:val="00B66358"/>
    <w:rsid w:val="00B74851"/>
    <w:rsid w:val="00B80CD0"/>
    <w:rsid w:val="00B81998"/>
    <w:rsid w:val="00B84ABC"/>
    <w:rsid w:val="00B96A77"/>
    <w:rsid w:val="00BA18E6"/>
    <w:rsid w:val="00BA1D45"/>
    <w:rsid w:val="00BA2320"/>
    <w:rsid w:val="00BA26AB"/>
    <w:rsid w:val="00BA632F"/>
    <w:rsid w:val="00BB0CBC"/>
    <w:rsid w:val="00BD2693"/>
    <w:rsid w:val="00BD6D7F"/>
    <w:rsid w:val="00BD7C12"/>
    <w:rsid w:val="00BD7F35"/>
    <w:rsid w:val="00BE104F"/>
    <w:rsid w:val="00BE14EA"/>
    <w:rsid w:val="00BE65C2"/>
    <w:rsid w:val="00BF08CC"/>
    <w:rsid w:val="00BF3493"/>
    <w:rsid w:val="00C02189"/>
    <w:rsid w:val="00C02836"/>
    <w:rsid w:val="00C041BA"/>
    <w:rsid w:val="00C04E60"/>
    <w:rsid w:val="00C04E6D"/>
    <w:rsid w:val="00C051AB"/>
    <w:rsid w:val="00C0753B"/>
    <w:rsid w:val="00C10A2F"/>
    <w:rsid w:val="00C11D89"/>
    <w:rsid w:val="00C273DA"/>
    <w:rsid w:val="00C31700"/>
    <w:rsid w:val="00C31836"/>
    <w:rsid w:val="00C32F8A"/>
    <w:rsid w:val="00C35249"/>
    <w:rsid w:val="00C37ADB"/>
    <w:rsid w:val="00C40842"/>
    <w:rsid w:val="00C4133E"/>
    <w:rsid w:val="00C45ACB"/>
    <w:rsid w:val="00C4759E"/>
    <w:rsid w:val="00C47C82"/>
    <w:rsid w:val="00C500FB"/>
    <w:rsid w:val="00C505F2"/>
    <w:rsid w:val="00C5709C"/>
    <w:rsid w:val="00C603E4"/>
    <w:rsid w:val="00C673BB"/>
    <w:rsid w:val="00C71D1B"/>
    <w:rsid w:val="00C860EE"/>
    <w:rsid w:val="00C8766C"/>
    <w:rsid w:val="00C911BD"/>
    <w:rsid w:val="00C9227C"/>
    <w:rsid w:val="00C95CD7"/>
    <w:rsid w:val="00C974C1"/>
    <w:rsid w:val="00C97CE7"/>
    <w:rsid w:val="00CA0B46"/>
    <w:rsid w:val="00CA19B5"/>
    <w:rsid w:val="00CA40C2"/>
    <w:rsid w:val="00CA4151"/>
    <w:rsid w:val="00CA6C75"/>
    <w:rsid w:val="00CA7235"/>
    <w:rsid w:val="00CB1FDA"/>
    <w:rsid w:val="00CC7ECF"/>
    <w:rsid w:val="00CD3A20"/>
    <w:rsid w:val="00CD3C31"/>
    <w:rsid w:val="00CD42B4"/>
    <w:rsid w:val="00CE4754"/>
    <w:rsid w:val="00CF1602"/>
    <w:rsid w:val="00CF3DBC"/>
    <w:rsid w:val="00CF745F"/>
    <w:rsid w:val="00D02C4D"/>
    <w:rsid w:val="00D04CA6"/>
    <w:rsid w:val="00D0644A"/>
    <w:rsid w:val="00D119C1"/>
    <w:rsid w:val="00D1617A"/>
    <w:rsid w:val="00D23315"/>
    <w:rsid w:val="00D246AA"/>
    <w:rsid w:val="00D272B7"/>
    <w:rsid w:val="00D27C88"/>
    <w:rsid w:val="00D31957"/>
    <w:rsid w:val="00D338F8"/>
    <w:rsid w:val="00D347ED"/>
    <w:rsid w:val="00D34FA6"/>
    <w:rsid w:val="00D36140"/>
    <w:rsid w:val="00D40A3C"/>
    <w:rsid w:val="00D46D78"/>
    <w:rsid w:val="00D52654"/>
    <w:rsid w:val="00D55D7E"/>
    <w:rsid w:val="00D56382"/>
    <w:rsid w:val="00D60E38"/>
    <w:rsid w:val="00D67E55"/>
    <w:rsid w:val="00D7095E"/>
    <w:rsid w:val="00D719B1"/>
    <w:rsid w:val="00D74441"/>
    <w:rsid w:val="00D770E8"/>
    <w:rsid w:val="00D772CF"/>
    <w:rsid w:val="00D822F0"/>
    <w:rsid w:val="00D82806"/>
    <w:rsid w:val="00D870C3"/>
    <w:rsid w:val="00D937E8"/>
    <w:rsid w:val="00D94E7E"/>
    <w:rsid w:val="00D956EA"/>
    <w:rsid w:val="00D97183"/>
    <w:rsid w:val="00D97AC9"/>
    <w:rsid w:val="00DA3796"/>
    <w:rsid w:val="00DA3D12"/>
    <w:rsid w:val="00DB6179"/>
    <w:rsid w:val="00DC3BC3"/>
    <w:rsid w:val="00DD0015"/>
    <w:rsid w:val="00DD163B"/>
    <w:rsid w:val="00DD1F0E"/>
    <w:rsid w:val="00DD7CA2"/>
    <w:rsid w:val="00DF0C75"/>
    <w:rsid w:val="00DF35A0"/>
    <w:rsid w:val="00DF3656"/>
    <w:rsid w:val="00DF578B"/>
    <w:rsid w:val="00DF7E87"/>
    <w:rsid w:val="00E04194"/>
    <w:rsid w:val="00E06366"/>
    <w:rsid w:val="00E10448"/>
    <w:rsid w:val="00E13A3E"/>
    <w:rsid w:val="00E16B1D"/>
    <w:rsid w:val="00E24BDD"/>
    <w:rsid w:val="00E24BF3"/>
    <w:rsid w:val="00E2665B"/>
    <w:rsid w:val="00E26A4B"/>
    <w:rsid w:val="00E26B5C"/>
    <w:rsid w:val="00E27E45"/>
    <w:rsid w:val="00E318D6"/>
    <w:rsid w:val="00E34A54"/>
    <w:rsid w:val="00E3654B"/>
    <w:rsid w:val="00E36B3A"/>
    <w:rsid w:val="00E40B0E"/>
    <w:rsid w:val="00E41E62"/>
    <w:rsid w:val="00E43FC5"/>
    <w:rsid w:val="00E4755F"/>
    <w:rsid w:val="00E5208E"/>
    <w:rsid w:val="00E54114"/>
    <w:rsid w:val="00E5644F"/>
    <w:rsid w:val="00E564EC"/>
    <w:rsid w:val="00E568A9"/>
    <w:rsid w:val="00E60B93"/>
    <w:rsid w:val="00E6174A"/>
    <w:rsid w:val="00E640EB"/>
    <w:rsid w:val="00E645CE"/>
    <w:rsid w:val="00E654C6"/>
    <w:rsid w:val="00E654E0"/>
    <w:rsid w:val="00E66B1C"/>
    <w:rsid w:val="00E750A0"/>
    <w:rsid w:val="00E751B8"/>
    <w:rsid w:val="00E806FC"/>
    <w:rsid w:val="00E863EB"/>
    <w:rsid w:val="00E915F2"/>
    <w:rsid w:val="00EA106B"/>
    <w:rsid w:val="00EA2DF2"/>
    <w:rsid w:val="00EA337B"/>
    <w:rsid w:val="00EA4900"/>
    <w:rsid w:val="00EA6C2C"/>
    <w:rsid w:val="00EA6EFD"/>
    <w:rsid w:val="00EB6262"/>
    <w:rsid w:val="00EB64E1"/>
    <w:rsid w:val="00ED0F83"/>
    <w:rsid w:val="00ED182E"/>
    <w:rsid w:val="00ED3DFB"/>
    <w:rsid w:val="00ED3FDF"/>
    <w:rsid w:val="00EE1E4A"/>
    <w:rsid w:val="00EE51E9"/>
    <w:rsid w:val="00EE7D8A"/>
    <w:rsid w:val="00EF5024"/>
    <w:rsid w:val="00F0107A"/>
    <w:rsid w:val="00F05863"/>
    <w:rsid w:val="00F078B5"/>
    <w:rsid w:val="00F139F0"/>
    <w:rsid w:val="00F235E9"/>
    <w:rsid w:val="00F306C6"/>
    <w:rsid w:val="00F30D34"/>
    <w:rsid w:val="00F30ED6"/>
    <w:rsid w:val="00F35352"/>
    <w:rsid w:val="00F35829"/>
    <w:rsid w:val="00F4002B"/>
    <w:rsid w:val="00F46225"/>
    <w:rsid w:val="00F50431"/>
    <w:rsid w:val="00F5650D"/>
    <w:rsid w:val="00F60E70"/>
    <w:rsid w:val="00F619D4"/>
    <w:rsid w:val="00F61BFB"/>
    <w:rsid w:val="00F62BD1"/>
    <w:rsid w:val="00F62D98"/>
    <w:rsid w:val="00F7412E"/>
    <w:rsid w:val="00F75EDB"/>
    <w:rsid w:val="00F8472C"/>
    <w:rsid w:val="00F85E64"/>
    <w:rsid w:val="00F86398"/>
    <w:rsid w:val="00F94D48"/>
    <w:rsid w:val="00F95AD5"/>
    <w:rsid w:val="00FA322C"/>
    <w:rsid w:val="00FB4DD8"/>
    <w:rsid w:val="00FB71F0"/>
    <w:rsid w:val="00FC10EB"/>
    <w:rsid w:val="00FC519E"/>
    <w:rsid w:val="00FD1F58"/>
    <w:rsid w:val="00FD4260"/>
    <w:rsid w:val="00FE04CA"/>
    <w:rsid w:val="00FE47FA"/>
    <w:rsid w:val="00FE4A3A"/>
    <w:rsid w:val="00FE5E15"/>
    <w:rsid w:val="00FE7B3E"/>
    <w:rsid w:val="00FF1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AC"/>
  </w:style>
  <w:style w:type="paragraph" w:styleId="1">
    <w:name w:val="heading 1"/>
    <w:basedOn w:val="a"/>
    <w:next w:val="a"/>
    <w:link w:val="10"/>
    <w:uiPriority w:val="99"/>
    <w:qFormat/>
    <w:rsid w:val="00AC576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D4260"/>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link w:val="a4"/>
    <w:uiPriority w:val="99"/>
    <w:rsid w:val="0049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422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2DF"/>
  </w:style>
  <w:style w:type="paragraph" w:styleId="a7">
    <w:name w:val="footer"/>
    <w:basedOn w:val="a"/>
    <w:link w:val="a8"/>
    <w:uiPriority w:val="99"/>
    <w:unhideWhenUsed/>
    <w:rsid w:val="002422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2DF"/>
  </w:style>
  <w:style w:type="paragraph" w:customStyle="1" w:styleId="a9">
    <w:name w:val="Таблицы (моноширинный)"/>
    <w:basedOn w:val="a"/>
    <w:next w:val="a"/>
    <w:uiPriority w:val="99"/>
    <w:rsid w:val="00C71D1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List Paragraph"/>
    <w:basedOn w:val="a"/>
    <w:link w:val="ab"/>
    <w:uiPriority w:val="34"/>
    <w:qFormat/>
    <w:rsid w:val="00D23315"/>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0"/>
    <w:rsid w:val="00D233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Абзац списка Знак"/>
    <w:link w:val="aa"/>
    <w:uiPriority w:val="34"/>
    <w:locked/>
    <w:rsid w:val="00D23315"/>
    <w:rPr>
      <w:rFonts w:ascii="Calibri" w:eastAsia="Times New Roman" w:hAnsi="Calibri" w:cs="Times New Roman"/>
      <w:lang w:eastAsia="ru-RU"/>
    </w:rPr>
  </w:style>
  <w:style w:type="character" w:customStyle="1" w:styleId="FontStyle31">
    <w:name w:val="Font Style31"/>
    <w:basedOn w:val="a0"/>
    <w:uiPriority w:val="99"/>
    <w:rsid w:val="00D23315"/>
    <w:rPr>
      <w:rFonts w:ascii="Times New Roman" w:hAnsi="Times New Roman" w:cs="Times New Roman" w:hint="default"/>
      <w:sz w:val="26"/>
      <w:szCs w:val="26"/>
    </w:rPr>
  </w:style>
  <w:style w:type="character" w:customStyle="1" w:styleId="ac">
    <w:name w:val="Цветовое выделение"/>
    <w:uiPriority w:val="99"/>
    <w:rsid w:val="00D272B7"/>
    <w:rPr>
      <w:b/>
      <w:bCs/>
      <w:color w:val="000080"/>
    </w:rPr>
  </w:style>
  <w:style w:type="paragraph" w:styleId="ad">
    <w:name w:val="No Spacing"/>
    <w:link w:val="ae"/>
    <w:uiPriority w:val="1"/>
    <w:qFormat/>
    <w:rsid w:val="00C0753B"/>
    <w:pPr>
      <w:spacing w:after="0" w:line="240" w:lineRule="auto"/>
    </w:pPr>
    <w:rPr>
      <w:rFonts w:ascii="Calibri" w:eastAsia="Times New Roman" w:hAnsi="Calibri" w:cs="Calibri"/>
    </w:rPr>
  </w:style>
  <w:style w:type="character" w:customStyle="1" w:styleId="ae">
    <w:name w:val="Без интервала Знак"/>
    <w:basedOn w:val="a0"/>
    <w:link w:val="ad"/>
    <w:uiPriority w:val="99"/>
    <w:locked/>
    <w:rsid w:val="00C0753B"/>
    <w:rPr>
      <w:rFonts w:ascii="Calibri" w:eastAsia="Times New Roman" w:hAnsi="Calibri" w:cs="Calibri"/>
    </w:rPr>
  </w:style>
  <w:style w:type="character" w:styleId="af">
    <w:name w:val="Hyperlink"/>
    <w:basedOn w:val="a0"/>
    <w:uiPriority w:val="99"/>
    <w:unhideWhenUsed/>
    <w:rsid w:val="00F5650D"/>
    <w:rPr>
      <w:color w:val="0000FF"/>
      <w:u w:val="single"/>
    </w:rPr>
  </w:style>
  <w:style w:type="paragraph" w:customStyle="1" w:styleId="ConsPlusCell">
    <w:name w:val="ConsPlusCell"/>
    <w:rsid w:val="00F56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8A30B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0">
    <w:name w:val="Гипертекстовая ссылка"/>
    <w:basedOn w:val="ac"/>
    <w:uiPriority w:val="99"/>
    <w:rsid w:val="008A30B2"/>
    <w:rPr>
      <w:b/>
      <w:bCs/>
      <w:color w:val="008000"/>
    </w:rPr>
  </w:style>
  <w:style w:type="character" w:customStyle="1" w:styleId="FontStyle15">
    <w:name w:val="Font Style15"/>
    <w:uiPriority w:val="99"/>
    <w:rsid w:val="000D6311"/>
    <w:rPr>
      <w:rFonts w:ascii="Times New Roman" w:hAnsi="Times New Roman" w:cs="Times New Roman"/>
      <w:sz w:val="22"/>
      <w:szCs w:val="22"/>
    </w:rPr>
  </w:style>
  <w:style w:type="character" w:customStyle="1" w:styleId="a4">
    <w:name w:val="Обычный (веб) Знак"/>
    <w:basedOn w:val="a0"/>
    <w:link w:val="a3"/>
    <w:uiPriority w:val="99"/>
    <w:locked/>
    <w:rsid w:val="00DD0015"/>
    <w:rPr>
      <w:rFonts w:ascii="Times New Roman" w:eastAsia="Times New Roman" w:hAnsi="Times New Roman" w:cs="Times New Roman"/>
      <w:sz w:val="24"/>
      <w:szCs w:val="24"/>
      <w:lang w:eastAsia="ru-RU"/>
    </w:rPr>
  </w:style>
  <w:style w:type="paragraph" w:styleId="af1">
    <w:name w:val="Title"/>
    <w:basedOn w:val="a"/>
    <w:link w:val="af2"/>
    <w:qFormat/>
    <w:rsid w:val="00463E24"/>
    <w:pPr>
      <w:spacing w:after="0" w:line="240" w:lineRule="auto"/>
      <w:jc w:val="center"/>
    </w:pPr>
    <w:rPr>
      <w:rFonts w:ascii="Arial" w:eastAsia="Times New Roman" w:hAnsi="Arial" w:cs="Arial"/>
      <w:b/>
      <w:bCs/>
      <w:sz w:val="24"/>
      <w:szCs w:val="24"/>
      <w:lang w:eastAsia="ru-RU"/>
    </w:rPr>
  </w:style>
  <w:style w:type="character" w:customStyle="1" w:styleId="af2">
    <w:name w:val="Название Знак"/>
    <w:basedOn w:val="a0"/>
    <w:link w:val="af1"/>
    <w:rsid w:val="00463E24"/>
    <w:rPr>
      <w:rFonts w:ascii="Arial" w:eastAsia="Times New Roman" w:hAnsi="Arial" w:cs="Arial"/>
      <w:b/>
      <w:bCs/>
      <w:sz w:val="24"/>
      <w:szCs w:val="24"/>
      <w:lang w:eastAsia="ru-RU"/>
    </w:rPr>
  </w:style>
  <w:style w:type="paragraph" w:styleId="3">
    <w:name w:val="Body Text Indent 3"/>
    <w:basedOn w:val="a"/>
    <w:link w:val="30"/>
    <w:uiPriority w:val="99"/>
    <w:unhideWhenUsed/>
    <w:rsid w:val="00463E2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463E24"/>
    <w:rPr>
      <w:rFonts w:ascii="Times New Roman" w:eastAsia="Times New Roman" w:hAnsi="Times New Roman" w:cs="Times New Roman"/>
      <w:sz w:val="16"/>
      <w:szCs w:val="16"/>
      <w:lang w:eastAsia="ru-RU"/>
    </w:rPr>
  </w:style>
  <w:style w:type="paragraph" w:customStyle="1" w:styleId="11">
    <w:name w:val="Стиль1"/>
    <w:basedOn w:val="a"/>
    <w:uiPriority w:val="99"/>
    <w:qFormat/>
    <w:rsid w:val="00463E24"/>
    <w:pPr>
      <w:spacing w:after="0" w:line="240" w:lineRule="auto"/>
      <w:ind w:firstLine="567"/>
      <w:jc w:val="both"/>
    </w:pPr>
    <w:rPr>
      <w:rFonts w:ascii="Times New Roman" w:hAnsi="Times New Roman" w:cs="Times New Roman"/>
      <w:color w:val="000000" w:themeColor="text1"/>
      <w:sz w:val="28"/>
      <w:szCs w:val="28"/>
    </w:rPr>
  </w:style>
  <w:style w:type="paragraph" w:styleId="af3">
    <w:name w:val="Balloon Text"/>
    <w:basedOn w:val="a"/>
    <w:link w:val="af4"/>
    <w:uiPriority w:val="99"/>
    <w:semiHidden/>
    <w:unhideWhenUsed/>
    <w:rsid w:val="000A2E0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A2E0B"/>
    <w:rPr>
      <w:rFonts w:ascii="Segoe UI" w:hAnsi="Segoe UI" w:cs="Segoe UI"/>
      <w:sz w:val="18"/>
      <w:szCs w:val="18"/>
    </w:rPr>
  </w:style>
  <w:style w:type="character" w:customStyle="1" w:styleId="ConsPlusNormal0">
    <w:name w:val="ConsPlusNormal Знак"/>
    <w:basedOn w:val="a0"/>
    <w:link w:val="ConsPlusNormal"/>
    <w:locked/>
    <w:rsid w:val="00D36140"/>
    <w:rPr>
      <w:rFonts w:ascii="Arial" w:eastAsia="Times New Roman" w:hAnsi="Arial" w:cs="Arial"/>
      <w:sz w:val="20"/>
      <w:szCs w:val="20"/>
      <w:lang w:eastAsia="ru-RU"/>
    </w:rPr>
  </w:style>
  <w:style w:type="character" w:styleId="af5">
    <w:name w:val="annotation reference"/>
    <w:basedOn w:val="a0"/>
    <w:uiPriority w:val="99"/>
    <w:semiHidden/>
    <w:unhideWhenUsed/>
    <w:rsid w:val="00FC10EB"/>
    <w:rPr>
      <w:sz w:val="16"/>
      <w:szCs w:val="16"/>
    </w:rPr>
  </w:style>
  <w:style w:type="paragraph" w:styleId="af6">
    <w:name w:val="annotation text"/>
    <w:basedOn w:val="a"/>
    <w:link w:val="af7"/>
    <w:uiPriority w:val="99"/>
    <w:semiHidden/>
    <w:unhideWhenUsed/>
    <w:rsid w:val="00FC10EB"/>
    <w:pPr>
      <w:spacing w:line="240" w:lineRule="auto"/>
    </w:pPr>
    <w:rPr>
      <w:sz w:val="20"/>
      <w:szCs w:val="20"/>
    </w:rPr>
  </w:style>
  <w:style w:type="character" w:customStyle="1" w:styleId="af7">
    <w:name w:val="Текст примечания Знак"/>
    <w:basedOn w:val="a0"/>
    <w:link w:val="af6"/>
    <w:uiPriority w:val="99"/>
    <w:semiHidden/>
    <w:rsid w:val="00FC10EB"/>
    <w:rPr>
      <w:sz w:val="20"/>
      <w:szCs w:val="20"/>
    </w:rPr>
  </w:style>
  <w:style w:type="paragraph" w:styleId="af8">
    <w:name w:val="annotation subject"/>
    <w:basedOn w:val="af6"/>
    <w:next w:val="af6"/>
    <w:link w:val="af9"/>
    <w:uiPriority w:val="99"/>
    <w:semiHidden/>
    <w:unhideWhenUsed/>
    <w:rsid w:val="00FC10EB"/>
    <w:rPr>
      <w:b/>
      <w:bCs/>
    </w:rPr>
  </w:style>
  <w:style w:type="character" w:customStyle="1" w:styleId="af9">
    <w:name w:val="Тема примечания Знак"/>
    <w:basedOn w:val="af7"/>
    <w:link w:val="af8"/>
    <w:uiPriority w:val="99"/>
    <w:semiHidden/>
    <w:rsid w:val="00FC10EB"/>
    <w:rPr>
      <w:b/>
      <w:bCs/>
      <w:sz w:val="20"/>
      <w:szCs w:val="20"/>
    </w:rPr>
  </w:style>
  <w:style w:type="character" w:customStyle="1" w:styleId="10">
    <w:name w:val="Заголовок 1 Знак"/>
    <w:basedOn w:val="a0"/>
    <w:link w:val="1"/>
    <w:uiPriority w:val="99"/>
    <w:rsid w:val="00AC5769"/>
    <w:rPr>
      <w:rFonts w:ascii="Arial" w:eastAsiaTheme="minorEastAsia" w:hAnsi="Arial" w:cs="Arial"/>
      <w:b/>
      <w:bCs/>
      <w:color w:val="26282F"/>
      <w:sz w:val="24"/>
      <w:szCs w:val="24"/>
      <w:lang w:eastAsia="ru-RU"/>
    </w:rPr>
  </w:style>
  <w:style w:type="paragraph" w:customStyle="1" w:styleId="5">
    <w:name w:val="Основной текст5"/>
    <w:basedOn w:val="a"/>
    <w:rsid w:val="00AC5769"/>
    <w:pPr>
      <w:shd w:val="clear" w:color="auto" w:fill="FFFFFF"/>
      <w:spacing w:after="120" w:line="0" w:lineRule="atLeast"/>
    </w:pPr>
    <w:rPr>
      <w:rFonts w:ascii="Times New Roman" w:eastAsia="Times New Roman" w:hAnsi="Times New Roman" w:cs="Times New Roman"/>
      <w:color w:val="000000"/>
      <w:sz w:val="27"/>
      <w:szCs w:val="27"/>
      <w:lang w:eastAsia="ru-RU"/>
    </w:rPr>
  </w:style>
  <w:style w:type="paragraph" w:customStyle="1" w:styleId="Style20">
    <w:name w:val="Style20"/>
    <w:basedOn w:val="a"/>
    <w:uiPriority w:val="99"/>
    <w:rsid w:val="008669AB"/>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table" w:styleId="afa">
    <w:name w:val="Table Grid"/>
    <w:basedOn w:val="a1"/>
    <w:uiPriority w:val="39"/>
    <w:rsid w:val="00802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566313">
      <w:bodyDiv w:val="1"/>
      <w:marLeft w:val="0"/>
      <w:marRight w:val="0"/>
      <w:marTop w:val="0"/>
      <w:marBottom w:val="0"/>
      <w:divBdr>
        <w:top w:val="none" w:sz="0" w:space="0" w:color="auto"/>
        <w:left w:val="none" w:sz="0" w:space="0" w:color="auto"/>
        <w:bottom w:val="none" w:sz="0" w:space="0" w:color="auto"/>
        <w:right w:val="none" w:sz="0" w:space="0" w:color="auto"/>
      </w:divBdr>
    </w:div>
    <w:div w:id="75831320">
      <w:bodyDiv w:val="1"/>
      <w:marLeft w:val="0"/>
      <w:marRight w:val="0"/>
      <w:marTop w:val="0"/>
      <w:marBottom w:val="0"/>
      <w:divBdr>
        <w:top w:val="none" w:sz="0" w:space="0" w:color="auto"/>
        <w:left w:val="none" w:sz="0" w:space="0" w:color="auto"/>
        <w:bottom w:val="none" w:sz="0" w:space="0" w:color="auto"/>
        <w:right w:val="none" w:sz="0" w:space="0" w:color="auto"/>
      </w:divBdr>
    </w:div>
    <w:div w:id="192502516">
      <w:bodyDiv w:val="1"/>
      <w:marLeft w:val="0"/>
      <w:marRight w:val="0"/>
      <w:marTop w:val="0"/>
      <w:marBottom w:val="0"/>
      <w:divBdr>
        <w:top w:val="none" w:sz="0" w:space="0" w:color="auto"/>
        <w:left w:val="none" w:sz="0" w:space="0" w:color="auto"/>
        <w:bottom w:val="none" w:sz="0" w:space="0" w:color="auto"/>
        <w:right w:val="none" w:sz="0" w:space="0" w:color="auto"/>
      </w:divBdr>
    </w:div>
    <w:div w:id="220101677">
      <w:bodyDiv w:val="1"/>
      <w:marLeft w:val="0"/>
      <w:marRight w:val="0"/>
      <w:marTop w:val="0"/>
      <w:marBottom w:val="0"/>
      <w:divBdr>
        <w:top w:val="none" w:sz="0" w:space="0" w:color="auto"/>
        <w:left w:val="none" w:sz="0" w:space="0" w:color="auto"/>
        <w:bottom w:val="none" w:sz="0" w:space="0" w:color="auto"/>
        <w:right w:val="none" w:sz="0" w:space="0" w:color="auto"/>
      </w:divBdr>
    </w:div>
    <w:div w:id="253632453">
      <w:bodyDiv w:val="1"/>
      <w:marLeft w:val="0"/>
      <w:marRight w:val="0"/>
      <w:marTop w:val="0"/>
      <w:marBottom w:val="0"/>
      <w:divBdr>
        <w:top w:val="none" w:sz="0" w:space="0" w:color="auto"/>
        <w:left w:val="none" w:sz="0" w:space="0" w:color="auto"/>
        <w:bottom w:val="none" w:sz="0" w:space="0" w:color="auto"/>
        <w:right w:val="none" w:sz="0" w:space="0" w:color="auto"/>
      </w:divBdr>
    </w:div>
    <w:div w:id="361907868">
      <w:bodyDiv w:val="1"/>
      <w:marLeft w:val="0"/>
      <w:marRight w:val="0"/>
      <w:marTop w:val="0"/>
      <w:marBottom w:val="0"/>
      <w:divBdr>
        <w:top w:val="none" w:sz="0" w:space="0" w:color="auto"/>
        <w:left w:val="none" w:sz="0" w:space="0" w:color="auto"/>
        <w:bottom w:val="none" w:sz="0" w:space="0" w:color="auto"/>
        <w:right w:val="none" w:sz="0" w:space="0" w:color="auto"/>
      </w:divBdr>
    </w:div>
    <w:div w:id="504633039">
      <w:bodyDiv w:val="1"/>
      <w:marLeft w:val="0"/>
      <w:marRight w:val="0"/>
      <w:marTop w:val="0"/>
      <w:marBottom w:val="0"/>
      <w:divBdr>
        <w:top w:val="none" w:sz="0" w:space="0" w:color="auto"/>
        <w:left w:val="none" w:sz="0" w:space="0" w:color="auto"/>
        <w:bottom w:val="none" w:sz="0" w:space="0" w:color="auto"/>
        <w:right w:val="none" w:sz="0" w:space="0" w:color="auto"/>
      </w:divBdr>
    </w:div>
    <w:div w:id="518665876">
      <w:bodyDiv w:val="1"/>
      <w:marLeft w:val="0"/>
      <w:marRight w:val="0"/>
      <w:marTop w:val="0"/>
      <w:marBottom w:val="0"/>
      <w:divBdr>
        <w:top w:val="none" w:sz="0" w:space="0" w:color="auto"/>
        <w:left w:val="none" w:sz="0" w:space="0" w:color="auto"/>
        <w:bottom w:val="none" w:sz="0" w:space="0" w:color="auto"/>
        <w:right w:val="none" w:sz="0" w:space="0" w:color="auto"/>
      </w:divBdr>
    </w:div>
    <w:div w:id="522595920">
      <w:bodyDiv w:val="1"/>
      <w:marLeft w:val="0"/>
      <w:marRight w:val="0"/>
      <w:marTop w:val="0"/>
      <w:marBottom w:val="0"/>
      <w:divBdr>
        <w:top w:val="none" w:sz="0" w:space="0" w:color="auto"/>
        <w:left w:val="none" w:sz="0" w:space="0" w:color="auto"/>
        <w:bottom w:val="none" w:sz="0" w:space="0" w:color="auto"/>
        <w:right w:val="none" w:sz="0" w:space="0" w:color="auto"/>
      </w:divBdr>
    </w:div>
    <w:div w:id="617224082">
      <w:bodyDiv w:val="1"/>
      <w:marLeft w:val="0"/>
      <w:marRight w:val="0"/>
      <w:marTop w:val="0"/>
      <w:marBottom w:val="0"/>
      <w:divBdr>
        <w:top w:val="none" w:sz="0" w:space="0" w:color="auto"/>
        <w:left w:val="none" w:sz="0" w:space="0" w:color="auto"/>
        <w:bottom w:val="none" w:sz="0" w:space="0" w:color="auto"/>
        <w:right w:val="none" w:sz="0" w:space="0" w:color="auto"/>
      </w:divBdr>
    </w:div>
    <w:div w:id="649748643">
      <w:bodyDiv w:val="1"/>
      <w:marLeft w:val="0"/>
      <w:marRight w:val="0"/>
      <w:marTop w:val="0"/>
      <w:marBottom w:val="0"/>
      <w:divBdr>
        <w:top w:val="none" w:sz="0" w:space="0" w:color="auto"/>
        <w:left w:val="none" w:sz="0" w:space="0" w:color="auto"/>
        <w:bottom w:val="none" w:sz="0" w:space="0" w:color="auto"/>
        <w:right w:val="none" w:sz="0" w:space="0" w:color="auto"/>
      </w:divBdr>
    </w:div>
    <w:div w:id="805859794">
      <w:bodyDiv w:val="1"/>
      <w:marLeft w:val="0"/>
      <w:marRight w:val="0"/>
      <w:marTop w:val="0"/>
      <w:marBottom w:val="0"/>
      <w:divBdr>
        <w:top w:val="none" w:sz="0" w:space="0" w:color="auto"/>
        <w:left w:val="none" w:sz="0" w:space="0" w:color="auto"/>
        <w:bottom w:val="none" w:sz="0" w:space="0" w:color="auto"/>
        <w:right w:val="none" w:sz="0" w:space="0" w:color="auto"/>
      </w:divBdr>
    </w:div>
    <w:div w:id="889999502">
      <w:bodyDiv w:val="1"/>
      <w:marLeft w:val="0"/>
      <w:marRight w:val="0"/>
      <w:marTop w:val="0"/>
      <w:marBottom w:val="0"/>
      <w:divBdr>
        <w:top w:val="none" w:sz="0" w:space="0" w:color="auto"/>
        <w:left w:val="none" w:sz="0" w:space="0" w:color="auto"/>
        <w:bottom w:val="none" w:sz="0" w:space="0" w:color="auto"/>
        <w:right w:val="none" w:sz="0" w:space="0" w:color="auto"/>
      </w:divBdr>
    </w:div>
    <w:div w:id="895311756">
      <w:bodyDiv w:val="1"/>
      <w:marLeft w:val="0"/>
      <w:marRight w:val="0"/>
      <w:marTop w:val="0"/>
      <w:marBottom w:val="0"/>
      <w:divBdr>
        <w:top w:val="none" w:sz="0" w:space="0" w:color="auto"/>
        <w:left w:val="none" w:sz="0" w:space="0" w:color="auto"/>
        <w:bottom w:val="none" w:sz="0" w:space="0" w:color="auto"/>
        <w:right w:val="none" w:sz="0" w:space="0" w:color="auto"/>
      </w:divBdr>
    </w:div>
    <w:div w:id="950824822">
      <w:bodyDiv w:val="1"/>
      <w:marLeft w:val="0"/>
      <w:marRight w:val="0"/>
      <w:marTop w:val="0"/>
      <w:marBottom w:val="0"/>
      <w:divBdr>
        <w:top w:val="none" w:sz="0" w:space="0" w:color="auto"/>
        <w:left w:val="none" w:sz="0" w:space="0" w:color="auto"/>
        <w:bottom w:val="none" w:sz="0" w:space="0" w:color="auto"/>
        <w:right w:val="none" w:sz="0" w:space="0" w:color="auto"/>
      </w:divBdr>
    </w:div>
    <w:div w:id="1264000015">
      <w:bodyDiv w:val="1"/>
      <w:marLeft w:val="0"/>
      <w:marRight w:val="0"/>
      <w:marTop w:val="0"/>
      <w:marBottom w:val="0"/>
      <w:divBdr>
        <w:top w:val="none" w:sz="0" w:space="0" w:color="auto"/>
        <w:left w:val="none" w:sz="0" w:space="0" w:color="auto"/>
        <w:bottom w:val="none" w:sz="0" w:space="0" w:color="auto"/>
        <w:right w:val="none" w:sz="0" w:space="0" w:color="auto"/>
      </w:divBdr>
    </w:div>
    <w:div w:id="1327898463">
      <w:bodyDiv w:val="1"/>
      <w:marLeft w:val="0"/>
      <w:marRight w:val="0"/>
      <w:marTop w:val="0"/>
      <w:marBottom w:val="0"/>
      <w:divBdr>
        <w:top w:val="none" w:sz="0" w:space="0" w:color="auto"/>
        <w:left w:val="none" w:sz="0" w:space="0" w:color="auto"/>
        <w:bottom w:val="none" w:sz="0" w:space="0" w:color="auto"/>
        <w:right w:val="none" w:sz="0" w:space="0" w:color="auto"/>
      </w:divBdr>
    </w:div>
    <w:div w:id="1436248334">
      <w:bodyDiv w:val="1"/>
      <w:marLeft w:val="0"/>
      <w:marRight w:val="0"/>
      <w:marTop w:val="0"/>
      <w:marBottom w:val="0"/>
      <w:divBdr>
        <w:top w:val="none" w:sz="0" w:space="0" w:color="auto"/>
        <w:left w:val="none" w:sz="0" w:space="0" w:color="auto"/>
        <w:bottom w:val="none" w:sz="0" w:space="0" w:color="auto"/>
        <w:right w:val="none" w:sz="0" w:space="0" w:color="auto"/>
      </w:divBdr>
    </w:div>
    <w:div w:id="1536111913">
      <w:bodyDiv w:val="1"/>
      <w:marLeft w:val="0"/>
      <w:marRight w:val="0"/>
      <w:marTop w:val="0"/>
      <w:marBottom w:val="0"/>
      <w:divBdr>
        <w:top w:val="none" w:sz="0" w:space="0" w:color="auto"/>
        <w:left w:val="none" w:sz="0" w:space="0" w:color="auto"/>
        <w:bottom w:val="none" w:sz="0" w:space="0" w:color="auto"/>
        <w:right w:val="none" w:sz="0" w:space="0" w:color="auto"/>
      </w:divBdr>
    </w:div>
    <w:div w:id="1599409897">
      <w:bodyDiv w:val="1"/>
      <w:marLeft w:val="0"/>
      <w:marRight w:val="0"/>
      <w:marTop w:val="0"/>
      <w:marBottom w:val="0"/>
      <w:divBdr>
        <w:top w:val="none" w:sz="0" w:space="0" w:color="auto"/>
        <w:left w:val="none" w:sz="0" w:space="0" w:color="auto"/>
        <w:bottom w:val="none" w:sz="0" w:space="0" w:color="auto"/>
        <w:right w:val="none" w:sz="0" w:space="0" w:color="auto"/>
      </w:divBdr>
    </w:div>
    <w:div w:id="1709915628">
      <w:bodyDiv w:val="1"/>
      <w:marLeft w:val="0"/>
      <w:marRight w:val="0"/>
      <w:marTop w:val="0"/>
      <w:marBottom w:val="0"/>
      <w:divBdr>
        <w:top w:val="none" w:sz="0" w:space="0" w:color="auto"/>
        <w:left w:val="none" w:sz="0" w:space="0" w:color="auto"/>
        <w:bottom w:val="none" w:sz="0" w:space="0" w:color="auto"/>
        <w:right w:val="none" w:sz="0" w:space="0" w:color="auto"/>
      </w:divBdr>
    </w:div>
    <w:div w:id="1786263906">
      <w:bodyDiv w:val="1"/>
      <w:marLeft w:val="0"/>
      <w:marRight w:val="0"/>
      <w:marTop w:val="0"/>
      <w:marBottom w:val="0"/>
      <w:divBdr>
        <w:top w:val="none" w:sz="0" w:space="0" w:color="auto"/>
        <w:left w:val="none" w:sz="0" w:space="0" w:color="auto"/>
        <w:bottom w:val="none" w:sz="0" w:space="0" w:color="auto"/>
        <w:right w:val="none" w:sz="0" w:space="0" w:color="auto"/>
      </w:divBdr>
    </w:div>
    <w:div w:id="1855142997">
      <w:bodyDiv w:val="1"/>
      <w:marLeft w:val="0"/>
      <w:marRight w:val="0"/>
      <w:marTop w:val="0"/>
      <w:marBottom w:val="0"/>
      <w:divBdr>
        <w:top w:val="none" w:sz="0" w:space="0" w:color="auto"/>
        <w:left w:val="none" w:sz="0" w:space="0" w:color="auto"/>
        <w:bottom w:val="none" w:sz="0" w:space="0" w:color="auto"/>
        <w:right w:val="none" w:sz="0" w:space="0" w:color="auto"/>
      </w:divBdr>
    </w:div>
    <w:div w:id="1928691534">
      <w:bodyDiv w:val="1"/>
      <w:marLeft w:val="0"/>
      <w:marRight w:val="0"/>
      <w:marTop w:val="0"/>
      <w:marBottom w:val="0"/>
      <w:divBdr>
        <w:top w:val="none" w:sz="0" w:space="0" w:color="auto"/>
        <w:left w:val="none" w:sz="0" w:space="0" w:color="auto"/>
        <w:bottom w:val="none" w:sz="0" w:space="0" w:color="auto"/>
        <w:right w:val="none" w:sz="0" w:space="0" w:color="auto"/>
      </w:divBdr>
    </w:div>
    <w:div w:id="2065450467">
      <w:bodyDiv w:val="1"/>
      <w:marLeft w:val="0"/>
      <w:marRight w:val="0"/>
      <w:marTop w:val="0"/>
      <w:marBottom w:val="0"/>
      <w:divBdr>
        <w:top w:val="none" w:sz="0" w:space="0" w:color="auto"/>
        <w:left w:val="none" w:sz="0" w:space="0" w:color="auto"/>
        <w:bottom w:val="none" w:sz="0" w:space="0" w:color="auto"/>
        <w:right w:val="none" w:sz="0" w:space="0" w:color="auto"/>
      </w:divBdr>
    </w:div>
    <w:div w:id="21147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953C1-DF6C-4995-9707-3E34E9D6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7975</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Тодавчич</dc:creator>
  <cp:lastModifiedBy>Иванова</cp:lastModifiedBy>
  <cp:revision>3</cp:revision>
  <cp:lastPrinted>2019-01-10T03:01:00Z</cp:lastPrinted>
  <dcterms:created xsi:type="dcterms:W3CDTF">2019-02-10T21:31:00Z</dcterms:created>
  <dcterms:modified xsi:type="dcterms:W3CDTF">2019-02-10T22:58:00Z</dcterms:modified>
</cp:coreProperties>
</file>