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66" w:rsidRDefault="00081866" w:rsidP="00BF588A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081866" w:rsidRDefault="00081866" w:rsidP="00081866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081866">
        <w:rPr>
          <w:b/>
          <w:sz w:val="28"/>
          <w:szCs w:val="28"/>
        </w:rPr>
        <w:t xml:space="preserve">Информация о результатах контрольного мероприятия «Проверка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</w:t>
      </w:r>
      <w:proofErr w:type="spellStart"/>
      <w:r w:rsidRPr="00081866">
        <w:rPr>
          <w:b/>
          <w:sz w:val="28"/>
          <w:szCs w:val="28"/>
        </w:rPr>
        <w:t>Анадырском</w:t>
      </w:r>
      <w:proofErr w:type="spellEnd"/>
      <w:r w:rsidRPr="00081866">
        <w:rPr>
          <w:b/>
          <w:sz w:val="28"/>
          <w:szCs w:val="28"/>
        </w:rPr>
        <w:t xml:space="preserve"> муниципальном районе, </w:t>
      </w:r>
      <w:proofErr w:type="spellStart"/>
      <w:r w:rsidRPr="00081866">
        <w:rPr>
          <w:b/>
          <w:sz w:val="28"/>
          <w:szCs w:val="28"/>
        </w:rPr>
        <w:t>Провиденском</w:t>
      </w:r>
      <w:proofErr w:type="spellEnd"/>
      <w:r w:rsidRPr="00081866">
        <w:rPr>
          <w:b/>
          <w:sz w:val="28"/>
          <w:szCs w:val="28"/>
        </w:rPr>
        <w:t xml:space="preserve"> городском округе, </w:t>
      </w:r>
      <w:proofErr w:type="spellStart"/>
      <w:r w:rsidRPr="00081866">
        <w:rPr>
          <w:b/>
          <w:sz w:val="28"/>
          <w:szCs w:val="28"/>
        </w:rPr>
        <w:t>Билибинском</w:t>
      </w:r>
      <w:proofErr w:type="spellEnd"/>
      <w:r w:rsidRPr="00081866">
        <w:rPr>
          <w:b/>
          <w:sz w:val="28"/>
          <w:szCs w:val="28"/>
        </w:rPr>
        <w:t xml:space="preserve"> муниципальном районе, городском округе Певек, Чукотском муниципальном районе»</w:t>
      </w:r>
    </w:p>
    <w:p w:rsidR="00081866" w:rsidRDefault="00081866" w:rsidP="00081866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:rsidR="00081866" w:rsidRDefault="00081866" w:rsidP="00081866">
      <w:pPr>
        <w:pStyle w:val="ab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959CB">
        <w:rPr>
          <w:color w:val="000000" w:themeColor="text1"/>
          <w:sz w:val="28"/>
          <w:szCs w:val="28"/>
        </w:rPr>
        <w:t>Коллегией рассмотрен отчет по результатам</w:t>
      </w:r>
      <w:r>
        <w:rPr>
          <w:color w:val="000000" w:themeColor="text1"/>
          <w:sz w:val="28"/>
          <w:szCs w:val="28"/>
        </w:rPr>
        <w:t xml:space="preserve"> контрольного мероприятия, проведенного в соответствии с пунктом 1.6. Плана работы Счетной палаты Чукотского автономного округа на 2018 год.</w:t>
      </w:r>
    </w:p>
    <w:p w:rsidR="00081866" w:rsidRDefault="00081866" w:rsidP="00081866">
      <w:pPr>
        <w:pStyle w:val="ab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проведения контрольного мероприятия установлены основные нарушения:</w:t>
      </w:r>
    </w:p>
    <w:p w:rsidR="00081866" w:rsidRPr="00C51159" w:rsidRDefault="00081866" w:rsidP="000818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- пунктом 1.2. Общих требований к расходным обязательствам определено, что субсидии исполнителям, оказывающим услуги по реализации населению социально значимых продовольственных товаров на территории муниципального образования, предоставляются на безвозмездной и безвозвратной основе в целях возмещения части затрат в связи с оказанием услуг. При этом, нормативным правовым актом Правительства Чукотского автономного округа не определен размер возмещаемой «части затрат в связи с оказанием услуг». 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утверждались. Отсутствие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22E9D">
        <w:rPr>
          <w:rFonts w:ascii="Times New Roman" w:hAnsi="Times New Roman" w:cs="Times New Roman"/>
          <w:sz w:val="28"/>
          <w:szCs w:val="28"/>
        </w:rPr>
        <w:t>цели предоставления субсидии и единых цен на социально значимые продовольственные товары свидетельствует</w:t>
      </w:r>
      <w:r w:rsidRPr="00C51159">
        <w:rPr>
          <w:rFonts w:ascii="Times New Roman" w:hAnsi="Times New Roman" w:cs="Times New Roman"/>
          <w:sz w:val="28"/>
          <w:szCs w:val="28"/>
        </w:rPr>
        <w:t xml:space="preserve"> о наличии коррупциогенных факторов (неполнота административных процедур);</w:t>
      </w:r>
    </w:p>
    <w:p w:rsidR="00081866" w:rsidRDefault="00081866" w:rsidP="000818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117">
        <w:rPr>
          <w:rFonts w:ascii="Times New Roman" w:hAnsi="Times New Roman" w:cs="Times New Roman"/>
          <w:sz w:val="28"/>
          <w:szCs w:val="28"/>
        </w:rPr>
        <w:t>- муниципальными образованиями неправомерно предоставлена получателям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117">
        <w:rPr>
          <w:rFonts w:ascii="Times New Roman" w:hAnsi="Times New Roman" w:cs="Times New Roman"/>
          <w:sz w:val="28"/>
          <w:szCs w:val="28"/>
        </w:rPr>
        <w:t xml:space="preserve"> за 2017 год на общую сумму 394 424,3 тыс. рублей (в том числе за счет средств окружного бюджета 390 478,8 тыс. рублей, за счет средств местных бюджетов - 3 945,5 тыс. рублей) в связи с тем, что муниципальные правовые акты, регулирующие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2117">
        <w:rPr>
          <w:rFonts w:ascii="Times New Roman" w:hAnsi="Times New Roman" w:cs="Times New Roman"/>
          <w:sz w:val="28"/>
          <w:szCs w:val="28"/>
        </w:rPr>
        <w:t xml:space="preserve"> юридическим лицам, не соответствуют нормам статьи 78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F2117">
        <w:rPr>
          <w:rFonts w:ascii="Times New Roman" w:hAnsi="Times New Roman" w:cs="Times New Roman"/>
          <w:sz w:val="28"/>
          <w:szCs w:val="28"/>
        </w:rPr>
        <w:t>,  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11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BF2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117">
        <w:rPr>
          <w:rFonts w:ascii="Times New Roman" w:hAnsi="Times New Roman" w:cs="Times New Roman"/>
          <w:sz w:val="28"/>
          <w:szCs w:val="28"/>
        </w:rPr>
        <w:t>к муниципальным правовым актам, регулирующи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117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1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сентября 2016 года №887, 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11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F2117">
        <w:rPr>
          <w:rFonts w:ascii="Times New Roman" w:hAnsi="Times New Roman" w:cs="Times New Roman"/>
          <w:sz w:val="28"/>
          <w:szCs w:val="28"/>
        </w:rPr>
        <w:t xml:space="preserve"> к расходным обязательствам органов местного самоуправления (Приложение 4 Государственной программы «Стимулирование экономической активности </w:t>
      </w:r>
      <w:r w:rsidRPr="00BF2117">
        <w:rPr>
          <w:rFonts w:ascii="Times New Roman" w:hAnsi="Times New Roman" w:cs="Times New Roman"/>
          <w:sz w:val="28"/>
          <w:szCs w:val="28"/>
        </w:rPr>
        <w:lastRenderedPageBreak/>
        <w:t>населения Чукотского автономного округа на 2014-2020 годы», утвержденной Постановлением</w:t>
      </w:r>
      <w:proofErr w:type="gramEnd"/>
      <w:r w:rsidRPr="00BF2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117">
        <w:rPr>
          <w:rFonts w:ascii="Times New Roman" w:hAnsi="Times New Roman" w:cs="Times New Roman"/>
          <w:sz w:val="28"/>
          <w:szCs w:val="28"/>
        </w:rPr>
        <w:t>Правительства Чукотского автономного округа от 21 октября 2013 года №410);</w:t>
      </w:r>
      <w:proofErr w:type="gramEnd"/>
    </w:p>
    <w:p w:rsidR="00081866" w:rsidRPr="00D22E9D" w:rsidRDefault="00081866" w:rsidP="0008186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2117">
        <w:rPr>
          <w:rFonts w:ascii="Times New Roman" w:hAnsi="Times New Roman" w:cs="Times New Roman"/>
          <w:sz w:val="28"/>
          <w:szCs w:val="28"/>
        </w:rPr>
        <w:t>в ходе проверки документов на комплектность их представления от претендента на получение субсидии установлены нарушения Порядков муниципальн</w:t>
      </w:r>
      <w:r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>ых образований о предоставлении</w:t>
      </w:r>
      <w:proofErr w:type="gramEnd"/>
      <w:r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(Чукотский муниципальный район, Анадырский муниципальный район, Билибинский </w:t>
      </w:r>
      <w:r w:rsidRPr="00D22E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район, Провиденский городской округ, Городской округ Певек);</w:t>
      </w:r>
    </w:p>
    <w:p w:rsidR="00081866" w:rsidRPr="00D22E9D" w:rsidRDefault="00081866" w:rsidP="00081866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2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22E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D22E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достоверностью представленной получателями субсидии информации об объеме реализации социально значимых продовольственных товаров Администрациями вышеуказанных муниципальных образований в проверяемом периоде не осуществлялся;</w:t>
      </w:r>
    </w:p>
    <w:p w:rsidR="00081866" w:rsidRDefault="00081866" w:rsidP="000818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1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1159">
        <w:rPr>
          <w:rFonts w:ascii="Times New Roman" w:hAnsi="Times New Roman" w:cs="Times New Roman"/>
          <w:sz w:val="28"/>
          <w:szCs w:val="28"/>
        </w:rPr>
        <w:t>бъем реализованных продовольственных товаров за 2017 год превысил годовой плановый показатель, установленный соглашениями муниципальных образований с получателями субсидий, на 468,1 тонны и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59">
        <w:rPr>
          <w:rFonts w:ascii="Times New Roman" w:hAnsi="Times New Roman" w:cs="Times New Roman"/>
          <w:sz w:val="28"/>
          <w:szCs w:val="28"/>
        </w:rPr>
        <w:t>2 644,4 тонн. При этом</w:t>
      </w:r>
      <w:proofErr w:type="gramStart"/>
      <w:r w:rsidRPr="00C511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1159">
        <w:rPr>
          <w:rFonts w:ascii="Times New Roman" w:hAnsi="Times New Roman" w:cs="Times New Roman"/>
          <w:sz w:val="28"/>
          <w:szCs w:val="28"/>
        </w:rPr>
        <w:t xml:space="preserve"> численность жителей населенных пунктов в указанных муниципальных образованиях не изменилась. Превышение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C51159">
        <w:rPr>
          <w:rFonts w:ascii="Times New Roman" w:hAnsi="Times New Roman" w:cs="Times New Roman"/>
          <w:sz w:val="28"/>
          <w:szCs w:val="28"/>
        </w:rPr>
        <w:t xml:space="preserve"> показателей над </w:t>
      </w:r>
      <w:r>
        <w:rPr>
          <w:rFonts w:ascii="Times New Roman" w:hAnsi="Times New Roman" w:cs="Times New Roman"/>
          <w:sz w:val="28"/>
          <w:szCs w:val="28"/>
        </w:rPr>
        <w:t>плановыми</w:t>
      </w:r>
      <w:r w:rsidRPr="00C51159">
        <w:rPr>
          <w:rFonts w:ascii="Times New Roman" w:hAnsi="Times New Roman" w:cs="Times New Roman"/>
          <w:sz w:val="28"/>
          <w:szCs w:val="28"/>
        </w:rPr>
        <w:t xml:space="preserve"> говорит о некачественном планировании муниципальными образованиями (за исключением Городского округа Певек) объемов реализации социально значимых продовольственных товаров.</w:t>
      </w:r>
    </w:p>
    <w:p w:rsidR="0074607B" w:rsidRPr="002959CB" w:rsidRDefault="0074607B" w:rsidP="0074607B">
      <w:pPr>
        <w:pStyle w:val="a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959CB">
        <w:rPr>
          <w:sz w:val="28"/>
          <w:szCs w:val="28"/>
        </w:rPr>
        <w:t>Отчет о результатах мероприятия направлен в Думу Чукотского автономного округа и Губернатору Чукотского автономного округа.</w:t>
      </w:r>
    </w:p>
    <w:p w:rsidR="00AF05BC" w:rsidRPr="00C51159" w:rsidRDefault="00AF05BC" w:rsidP="00AF05B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511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Pr="00C5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Департамента промышленной и сельскохозяйственной политики Чукотского автономного округа и Глав  </w:t>
      </w:r>
      <w:r w:rsidRPr="00C511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Анадырского муниципального района, Провиденского городского округа, </w:t>
      </w:r>
      <w:proofErr w:type="spellStart"/>
      <w:r w:rsidRPr="00C511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Билибинского</w:t>
      </w:r>
      <w:proofErr w:type="spellEnd"/>
      <w:r w:rsidRPr="00C511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района, городского округа Певек, Чукотского муниципального района</w:t>
      </w:r>
      <w:r w:rsidR="00746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05BC" w:rsidRPr="00F21ED4" w:rsidRDefault="0074607B" w:rsidP="00AF05BC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05BC"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нформационные письма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="00AF05BC"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>в адрес Правительства Чукотского автономного округа, Департамента финансов, экономики и имущественных отношений Чукотского автономного округа и Управления федеральной налоговой службы России п</w:t>
      </w:r>
      <w:r w:rsidR="00F9020F">
        <w:rPr>
          <w:rFonts w:ascii="Times New Roman" w:hAnsi="Times New Roman" w:cs="Times New Roman"/>
          <w:color w:val="000000" w:themeColor="text1"/>
          <w:sz w:val="28"/>
          <w:szCs w:val="28"/>
        </w:rPr>
        <w:t>о Чукотскому автономному округу.</w:t>
      </w:r>
    </w:p>
    <w:p w:rsidR="00AF05BC" w:rsidRPr="00F21ED4" w:rsidRDefault="00F9020F" w:rsidP="00AF05BC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F05BC"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по результатам проведенной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</w:t>
      </w:r>
      <w:r w:rsidR="00AF05BC" w:rsidRPr="00F21ED4">
        <w:rPr>
          <w:rFonts w:ascii="Times New Roman" w:hAnsi="Times New Roman" w:cs="Times New Roman"/>
          <w:color w:val="000000" w:themeColor="text1"/>
          <w:sz w:val="28"/>
          <w:szCs w:val="28"/>
        </w:rPr>
        <w:t>в Прокуратуру Чукотского автономного округа;</w:t>
      </w:r>
    </w:p>
    <w:sectPr w:rsidR="00AF05BC" w:rsidRPr="00F21ED4" w:rsidSect="007E20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11E5"/>
    <w:rsid w:val="00003F9D"/>
    <w:rsid w:val="000147D7"/>
    <w:rsid w:val="0001639C"/>
    <w:rsid w:val="00034B6C"/>
    <w:rsid w:val="00053D1A"/>
    <w:rsid w:val="000551F7"/>
    <w:rsid w:val="00081866"/>
    <w:rsid w:val="00095820"/>
    <w:rsid w:val="000A31B1"/>
    <w:rsid w:val="000A6C76"/>
    <w:rsid w:val="000E5A97"/>
    <w:rsid w:val="000E77BE"/>
    <w:rsid w:val="000F1C20"/>
    <w:rsid w:val="00102F15"/>
    <w:rsid w:val="00117F2E"/>
    <w:rsid w:val="00121012"/>
    <w:rsid w:val="00131025"/>
    <w:rsid w:val="00131DD5"/>
    <w:rsid w:val="001618CF"/>
    <w:rsid w:val="00166FFC"/>
    <w:rsid w:val="001674FF"/>
    <w:rsid w:val="001714F0"/>
    <w:rsid w:val="001747C7"/>
    <w:rsid w:val="00194955"/>
    <w:rsid w:val="00195FE0"/>
    <w:rsid w:val="001A1F17"/>
    <w:rsid w:val="001B6B95"/>
    <w:rsid w:val="001D0C4A"/>
    <w:rsid w:val="001E0978"/>
    <w:rsid w:val="001E17A6"/>
    <w:rsid w:val="001E3205"/>
    <w:rsid w:val="001F1B4E"/>
    <w:rsid w:val="001F5867"/>
    <w:rsid w:val="00217EFD"/>
    <w:rsid w:val="00254A69"/>
    <w:rsid w:val="002624B3"/>
    <w:rsid w:val="0026791F"/>
    <w:rsid w:val="0027181E"/>
    <w:rsid w:val="0027183B"/>
    <w:rsid w:val="00281A64"/>
    <w:rsid w:val="00293E39"/>
    <w:rsid w:val="002959CB"/>
    <w:rsid w:val="002A1F30"/>
    <w:rsid w:val="002A3678"/>
    <w:rsid w:val="002B4900"/>
    <w:rsid w:val="002D3D54"/>
    <w:rsid w:val="002E0B79"/>
    <w:rsid w:val="002F7170"/>
    <w:rsid w:val="003108CD"/>
    <w:rsid w:val="003206AA"/>
    <w:rsid w:val="003211E5"/>
    <w:rsid w:val="00334D04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E74D4"/>
    <w:rsid w:val="00403791"/>
    <w:rsid w:val="0040433D"/>
    <w:rsid w:val="004046B7"/>
    <w:rsid w:val="0041111E"/>
    <w:rsid w:val="00411987"/>
    <w:rsid w:val="00412F25"/>
    <w:rsid w:val="00420723"/>
    <w:rsid w:val="004618AA"/>
    <w:rsid w:val="00473A51"/>
    <w:rsid w:val="00473AD4"/>
    <w:rsid w:val="00482907"/>
    <w:rsid w:val="00491482"/>
    <w:rsid w:val="004B13BD"/>
    <w:rsid w:val="004B419F"/>
    <w:rsid w:val="004C1150"/>
    <w:rsid w:val="004C54EE"/>
    <w:rsid w:val="004D00D4"/>
    <w:rsid w:val="004D1635"/>
    <w:rsid w:val="004D267D"/>
    <w:rsid w:val="004D662D"/>
    <w:rsid w:val="004F2254"/>
    <w:rsid w:val="005069F7"/>
    <w:rsid w:val="00506CA1"/>
    <w:rsid w:val="00517552"/>
    <w:rsid w:val="005333EA"/>
    <w:rsid w:val="00533BD6"/>
    <w:rsid w:val="005620D1"/>
    <w:rsid w:val="00564244"/>
    <w:rsid w:val="00567F65"/>
    <w:rsid w:val="00581F63"/>
    <w:rsid w:val="00592D73"/>
    <w:rsid w:val="00596F3E"/>
    <w:rsid w:val="005B3874"/>
    <w:rsid w:val="005F60B8"/>
    <w:rsid w:val="00605B62"/>
    <w:rsid w:val="006128B2"/>
    <w:rsid w:val="006138FA"/>
    <w:rsid w:val="006170CB"/>
    <w:rsid w:val="00626665"/>
    <w:rsid w:val="00661629"/>
    <w:rsid w:val="00667166"/>
    <w:rsid w:val="00674378"/>
    <w:rsid w:val="00674FAA"/>
    <w:rsid w:val="00693564"/>
    <w:rsid w:val="006A340A"/>
    <w:rsid w:val="006B5E9D"/>
    <w:rsid w:val="006B7640"/>
    <w:rsid w:val="006B7DE8"/>
    <w:rsid w:val="006C2EF5"/>
    <w:rsid w:val="006E64DB"/>
    <w:rsid w:val="006F33E6"/>
    <w:rsid w:val="007037EC"/>
    <w:rsid w:val="00716DD5"/>
    <w:rsid w:val="00723945"/>
    <w:rsid w:val="00730D60"/>
    <w:rsid w:val="00733FCC"/>
    <w:rsid w:val="00734696"/>
    <w:rsid w:val="00737ED8"/>
    <w:rsid w:val="0074607B"/>
    <w:rsid w:val="00760187"/>
    <w:rsid w:val="00763C14"/>
    <w:rsid w:val="00787D2C"/>
    <w:rsid w:val="0079368E"/>
    <w:rsid w:val="007A169E"/>
    <w:rsid w:val="007B5A8E"/>
    <w:rsid w:val="007C2122"/>
    <w:rsid w:val="007C41F7"/>
    <w:rsid w:val="007E087F"/>
    <w:rsid w:val="007E2008"/>
    <w:rsid w:val="008035A8"/>
    <w:rsid w:val="00816F46"/>
    <w:rsid w:val="0082716F"/>
    <w:rsid w:val="00827E9F"/>
    <w:rsid w:val="00836413"/>
    <w:rsid w:val="008464B8"/>
    <w:rsid w:val="00852263"/>
    <w:rsid w:val="008714C0"/>
    <w:rsid w:val="008724C0"/>
    <w:rsid w:val="00874AC2"/>
    <w:rsid w:val="008A2411"/>
    <w:rsid w:val="008A7762"/>
    <w:rsid w:val="008B460E"/>
    <w:rsid w:val="008C4FBA"/>
    <w:rsid w:val="008D2FB7"/>
    <w:rsid w:val="008D3063"/>
    <w:rsid w:val="008E020D"/>
    <w:rsid w:val="008E59AC"/>
    <w:rsid w:val="008F2A66"/>
    <w:rsid w:val="008F2DB9"/>
    <w:rsid w:val="008F5829"/>
    <w:rsid w:val="009042B0"/>
    <w:rsid w:val="009058C5"/>
    <w:rsid w:val="009125F8"/>
    <w:rsid w:val="00921017"/>
    <w:rsid w:val="009232CF"/>
    <w:rsid w:val="00930CC7"/>
    <w:rsid w:val="00931174"/>
    <w:rsid w:val="00933277"/>
    <w:rsid w:val="009338F5"/>
    <w:rsid w:val="00956937"/>
    <w:rsid w:val="009669C9"/>
    <w:rsid w:val="009679D0"/>
    <w:rsid w:val="00975783"/>
    <w:rsid w:val="00987C5A"/>
    <w:rsid w:val="00995450"/>
    <w:rsid w:val="009A29E5"/>
    <w:rsid w:val="009B53DA"/>
    <w:rsid w:val="009C44BE"/>
    <w:rsid w:val="009D7655"/>
    <w:rsid w:val="009E4ED8"/>
    <w:rsid w:val="00A14663"/>
    <w:rsid w:val="00A2209A"/>
    <w:rsid w:val="00A2526F"/>
    <w:rsid w:val="00A273D5"/>
    <w:rsid w:val="00A45D68"/>
    <w:rsid w:val="00A857A8"/>
    <w:rsid w:val="00AA4100"/>
    <w:rsid w:val="00AE2055"/>
    <w:rsid w:val="00AF05BC"/>
    <w:rsid w:val="00AF7A1F"/>
    <w:rsid w:val="00B028A6"/>
    <w:rsid w:val="00B052E7"/>
    <w:rsid w:val="00B1442E"/>
    <w:rsid w:val="00B160BD"/>
    <w:rsid w:val="00B36E33"/>
    <w:rsid w:val="00B374EB"/>
    <w:rsid w:val="00B54A9F"/>
    <w:rsid w:val="00B654CF"/>
    <w:rsid w:val="00B84148"/>
    <w:rsid w:val="00B901C6"/>
    <w:rsid w:val="00BB1F87"/>
    <w:rsid w:val="00BB7F08"/>
    <w:rsid w:val="00BC09DC"/>
    <w:rsid w:val="00BC3684"/>
    <w:rsid w:val="00BD0C77"/>
    <w:rsid w:val="00BD6595"/>
    <w:rsid w:val="00BF588A"/>
    <w:rsid w:val="00BF6131"/>
    <w:rsid w:val="00C11576"/>
    <w:rsid w:val="00C17065"/>
    <w:rsid w:val="00C21849"/>
    <w:rsid w:val="00C30277"/>
    <w:rsid w:val="00C345B8"/>
    <w:rsid w:val="00C36B92"/>
    <w:rsid w:val="00C41CF1"/>
    <w:rsid w:val="00C43F6B"/>
    <w:rsid w:val="00C54CF7"/>
    <w:rsid w:val="00C631BB"/>
    <w:rsid w:val="00C65BDE"/>
    <w:rsid w:val="00C66634"/>
    <w:rsid w:val="00C74B7F"/>
    <w:rsid w:val="00C90720"/>
    <w:rsid w:val="00C97A0B"/>
    <w:rsid w:val="00CB10A3"/>
    <w:rsid w:val="00CB5FB3"/>
    <w:rsid w:val="00CC0541"/>
    <w:rsid w:val="00CD4D5F"/>
    <w:rsid w:val="00CE7C7A"/>
    <w:rsid w:val="00CF441C"/>
    <w:rsid w:val="00CF7F31"/>
    <w:rsid w:val="00D04FBF"/>
    <w:rsid w:val="00D13ADE"/>
    <w:rsid w:val="00D36DE9"/>
    <w:rsid w:val="00D41CAC"/>
    <w:rsid w:val="00D42DD7"/>
    <w:rsid w:val="00D44A44"/>
    <w:rsid w:val="00D6229F"/>
    <w:rsid w:val="00D65E67"/>
    <w:rsid w:val="00D84B6A"/>
    <w:rsid w:val="00D97AD7"/>
    <w:rsid w:val="00DA2514"/>
    <w:rsid w:val="00DB1584"/>
    <w:rsid w:val="00DD15C9"/>
    <w:rsid w:val="00DD3B3E"/>
    <w:rsid w:val="00DE199E"/>
    <w:rsid w:val="00DE6FE5"/>
    <w:rsid w:val="00DF048A"/>
    <w:rsid w:val="00DF3230"/>
    <w:rsid w:val="00E00555"/>
    <w:rsid w:val="00E12E50"/>
    <w:rsid w:val="00E4483A"/>
    <w:rsid w:val="00E529F0"/>
    <w:rsid w:val="00E6370A"/>
    <w:rsid w:val="00E73192"/>
    <w:rsid w:val="00E76BC2"/>
    <w:rsid w:val="00E85072"/>
    <w:rsid w:val="00EC72F5"/>
    <w:rsid w:val="00ED5263"/>
    <w:rsid w:val="00ED6C29"/>
    <w:rsid w:val="00ED7160"/>
    <w:rsid w:val="00EF48E0"/>
    <w:rsid w:val="00F01C40"/>
    <w:rsid w:val="00F078EB"/>
    <w:rsid w:val="00F20E0D"/>
    <w:rsid w:val="00F373FE"/>
    <w:rsid w:val="00F43408"/>
    <w:rsid w:val="00F44AA1"/>
    <w:rsid w:val="00F51FBD"/>
    <w:rsid w:val="00F53844"/>
    <w:rsid w:val="00F6205D"/>
    <w:rsid w:val="00F64692"/>
    <w:rsid w:val="00F74B13"/>
    <w:rsid w:val="00F836C2"/>
    <w:rsid w:val="00F84F30"/>
    <w:rsid w:val="00F9020F"/>
    <w:rsid w:val="00F90C5A"/>
    <w:rsid w:val="00F941AC"/>
    <w:rsid w:val="00F97B39"/>
    <w:rsid w:val="00FC208F"/>
    <w:rsid w:val="00FD11D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66FFC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f">
    <w:name w:val="Акты"/>
    <w:basedOn w:val="a"/>
    <w:link w:val="af0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ы Знак"/>
    <w:basedOn w:val="a0"/>
    <w:link w:val="af"/>
    <w:rsid w:val="00FD11D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96F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F3E"/>
  </w:style>
  <w:style w:type="paragraph" w:customStyle="1" w:styleId="Style2">
    <w:name w:val="Style2"/>
    <w:basedOn w:val="a"/>
    <w:uiPriority w:val="99"/>
    <w:rsid w:val="00E76BC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76BC2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6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106</cp:revision>
  <cp:lastPrinted>2018-06-13T03:01:00Z</cp:lastPrinted>
  <dcterms:created xsi:type="dcterms:W3CDTF">2018-05-16T00:44:00Z</dcterms:created>
  <dcterms:modified xsi:type="dcterms:W3CDTF">2018-06-13T21:16:00Z</dcterms:modified>
</cp:coreProperties>
</file>