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50" w:rsidRDefault="00597250" w:rsidP="00BE10AD">
      <w:pPr>
        <w:pStyle w:val="a9"/>
        <w:jc w:val="both"/>
        <w:rPr>
          <w:sz w:val="28"/>
          <w:szCs w:val="28"/>
          <w:lang w:val="en-US"/>
        </w:rPr>
      </w:pPr>
      <w:r w:rsidRPr="00BE10AD">
        <w:rPr>
          <w:sz w:val="28"/>
          <w:szCs w:val="28"/>
        </w:rPr>
        <w:t xml:space="preserve">Председатель Счетной палаты Чукотского автономного округа </w:t>
      </w:r>
      <w:proofErr w:type="spellStart"/>
      <w:r w:rsidRPr="00BE10AD">
        <w:rPr>
          <w:sz w:val="28"/>
          <w:szCs w:val="28"/>
        </w:rPr>
        <w:t>Троцинская</w:t>
      </w:r>
      <w:proofErr w:type="spellEnd"/>
      <w:r w:rsidRPr="00BE10AD">
        <w:rPr>
          <w:sz w:val="28"/>
          <w:szCs w:val="28"/>
        </w:rPr>
        <w:t xml:space="preserve"> С</w:t>
      </w:r>
      <w:r w:rsidR="00BE10AD" w:rsidRPr="00BE10AD">
        <w:rPr>
          <w:sz w:val="28"/>
          <w:szCs w:val="28"/>
        </w:rPr>
        <w:t>.В. на депутатских слушаниях «О реализации государственных программ на территории Чукотского автономного округа за 9 месяцев 2019 года</w:t>
      </w:r>
      <w:r w:rsidRPr="00BE10AD">
        <w:rPr>
          <w:sz w:val="28"/>
          <w:szCs w:val="28"/>
        </w:rPr>
        <w:t xml:space="preserve">», которые состоялись </w:t>
      </w:r>
      <w:r w:rsidR="00BE10AD" w:rsidRPr="00BE10AD">
        <w:rPr>
          <w:sz w:val="28"/>
          <w:szCs w:val="28"/>
        </w:rPr>
        <w:t xml:space="preserve">25 ноября 2019 года </w:t>
      </w:r>
      <w:r w:rsidRPr="00BE10AD">
        <w:rPr>
          <w:sz w:val="28"/>
          <w:szCs w:val="28"/>
        </w:rPr>
        <w:t>в Думе Чукотского автономного округа выступила с докладом, текст  которого приведен ниже.</w:t>
      </w:r>
    </w:p>
    <w:p w:rsidR="00A650FC" w:rsidRPr="00A650FC" w:rsidRDefault="00A650FC" w:rsidP="00BE10AD">
      <w:pPr>
        <w:pStyle w:val="a9"/>
        <w:jc w:val="both"/>
        <w:rPr>
          <w:sz w:val="28"/>
          <w:szCs w:val="28"/>
          <w:lang w:val="en-US"/>
        </w:rPr>
      </w:pPr>
      <w:r>
        <w:rPr>
          <w:noProof/>
          <w:sz w:val="28"/>
          <w:szCs w:val="28"/>
        </w:rPr>
        <w:drawing>
          <wp:inline distT="0" distB="0" distL="0" distR="0">
            <wp:extent cx="6119495" cy="4070105"/>
            <wp:effectExtent l="19050" t="0" r="0" b="0"/>
            <wp:docPr id="1" name="Рисунок 1" descr="\\10.34.26.1\общая_2013\ДОКУМЕНТЫ на Сайт\2019 год\Иванова\27.11.19\IMGP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26.1\общая_2013\ДОКУМЕНТЫ на Сайт\2019 год\Иванова\27.11.19\IMGP1879.jpg"/>
                    <pic:cNvPicPr>
                      <a:picLocks noChangeAspect="1" noChangeArrowheads="1"/>
                    </pic:cNvPicPr>
                  </pic:nvPicPr>
                  <pic:blipFill>
                    <a:blip r:embed="rId6"/>
                    <a:srcRect/>
                    <a:stretch>
                      <a:fillRect/>
                    </a:stretch>
                  </pic:blipFill>
                  <pic:spPr bwMode="auto">
                    <a:xfrm>
                      <a:off x="0" y="0"/>
                      <a:ext cx="6119495" cy="4070105"/>
                    </a:xfrm>
                    <a:prstGeom prst="rect">
                      <a:avLst/>
                    </a:prstGeom>
                    <a:noFill/>
                    <a:ln w="9525">
                      <a:noFill/>
                      <a:miter lim="800000"/>
                      <a:headEnd/>
                      <a:tailEnd/>
                    </a:ln>
                  </pic:spPr>
                </pic:pic>
              </a:graphicData>
            </a:graphic>
          </wp:inline>
        </w:drawing>
      </w:r>
    </w:p>
    <w:p w:rsidR="00EA0C1B" w:rsidRPr="008814A9" w:rsidRDefault="00EA0C1B" w:rsidP="008814A9">
      <w:pPr>
        <w:spacing w:line="240" w:lineRule="auto"/>
        <w:jc w:val="both"/>
        <w:rPr>
          <w:rFonts w:ascii="Times New Roman" w:hAnsi="Times New Roman" w:cs="Times New Roman"/>
          <w:sz w:val="28"/>
          <w:szCs w:val="28"/>
        </w:rPr>
      </w:pPr>
    </w:p>
    <w:p w:rsidR="00EA0C1B" w:rsidRPr="008814A9" w:rsidRDefault="00EA0C1B" w:rsidP="008814A9">
      <w:pPr>
        <w:spacing w:line="240" w:lineRule="auto"/>
        <w:jc w:val="center"/>
        <w:rPr>
          <w:rFonts w:ascii="Times New Roman" w:hAnsi="Times New Roman" w:cs="Times New Roman"/>
          <w:sz w:val="28"/>
          <w:szCs w:val="28"/>
        </w:rPr>
      </w:pPr>
      <w:r w:rsidRPr="008814A9">
        <w:rPr>
          <w:rFonts w:ascii="Times New Roman" w:hAnsi="Times New Roman" w:cs="Times New Roman"/>
          <w:sz w:val="28"/>
          <w:szCs w:val="28"/>
        </w:rPr>
        <w:t xml:space="preserve">Уважаемые депутаты и участники депутатских </w:t>
      </w:r>
      <w:r w:rsidR="001C30CF" w:rsidRPr="008814A9">
        <w:rPr>
          <w:rFonts w:ascii="Times New Roman" w:hAnsi="Times New Roman" w:cs="Times New Roman"/>
          <w:sz w:val="28"/>
          <w:szCs w:val="28"/>
        </w:rPr>
        <w:t xml:space="preserve">  </w:t>
      </w:r>
      <w:r w:rsidRPr="008814A9">
        <w:rPr>
          <w:rFonts w:ascii="Times New Roman" w:hAnsi="Times New Roman" w:cs="Times New Roman"/>
          <w:sz w:val="28"/>
          <w:szCs w:val="28"/>
        </w:rPr>
        <w:t>слушаний!</w:t>
      </w:r>
    </w:p>
    <w:p w:rsidR="00207E2A" w:rsidRPr="008814A9" w:rsidRDefault="00207E2A"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Предыдущими выступающими были озвучены показатели выполнения государственных программ Чукотского автономного округа за 9 месяцев те</w:t>
      </w:r>
      <w:r w:rsidR="00D07F23" w:rsidRPr="008814A9">
        <w:rPr>
          <w:rFonts w:ascii="Times New Roman" w:hAnsi="Times New Roman" w:cs="Times New Roman"/>
          <w:sz w:val="28"/>
          <w:szCs w:val="28"/>
        </w:rPr>
        <w:t>кущего года, поэтому я хочу остановиться на отдельных аспектах с позиции видения Счетной палаты.</w:t>
      </w:r>
    </w:p>
    <w:p w:rsidR="00022C92" w:rsidRPr="008814A9" w:rsidRDefault="005E1C61"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18 государственных программ</w:t>
      </w:r>
      <w:r w:rsidR="00207E2A" w:rsidRPr="008814A9">
        <w:rPr>
          <w:rFonts w:ascii="Times New Roman" w:hAnsi="Times New Roman" w:cs="Times New Roman"/>
          <w:sz w:val="28"/>
          <w:szCs w:val="28"/>
        </w:rPr>
        <w:t xml:space="preserve"> Чукотского авто</w:t>
      </w:r>
      <w:r w:rsidR="002F4BAE" w:rsidRPr="008814A9">
        <w:rPr>
          <w:rFonts w:ascii="Times New Roman" w:hAnsi="Times New Roman" w:cs="Times New Roman"/>
          <w:sz w:val="28"/>
          <w:szCs w:val="28"/>
        </w:rPr>
        <w:t>номного округа реализуются  девятью</w:t>
      </w:r>
      <w:r w:rsidR="00207E2A" w:rsidRPr="008814A9">
        <w:rPr>
          <w:rFonts w:ascii="Times New Roman" w:hAnsi="Times New Roman" w:cs="Times New Roman"/>
          <w:sz w:val="28"/>
          <w:szCs w:val="28"/>
        </w:rPr>
        <w:t xml:space="preserve"> ответственными исполнителями. </w:t>
      </w:r>
      <w:r w:rsidRPr="008814A9">
        <w:rPr>
          <w:rFonts w:ascii="Times New Roman" w:hAnsi="Times New Roman" w:cs="Times New Roman"/>
          <w:sz w:val="28"/>
          <w:szCs w:val="28"/>
        </w:rPr>
        <w:t>Наибольшее количество госпрограмм - 8 реализуются Депа</w:t>
      </w:r>
      <w:r w:rsidR="00D07F23" w:rsidRPr="008814A9">
        <w:rPr>
          <w:rFonts w:ascii="Times New Roman" w:hAnsi="Times New Roman" w:cs="Times New Roman"/>
          <w:sz w:val="28"/>
          <w:szCs w:val="28"/>
        </w:rPr>
        <w:t>ртаментом промышленной политики, оста</w:t>
      </w:r>
      <w:r w:rsidR="00562A72" w:rsidRPr="008814A9">
        <w:rPr>
          <w:rFonts w:ascii="Times New Roman" w:hAnsi="Times New Roman" w:cs="Times New Roman"/>
          <w:sz w:val="28"/>
          <w:szCs w:val="28"/>
        </w:rPr>
        <w:t xml:space="preserve">льные департаменты и комитеты – по 1 - </w:t>
      </w:r>
      <w:r w:rsidR="00207E2A" w:rsidRPr="008814A9">
        <w:rPr>
          <w:rFonts w:ascii="Times New Roman" w:hAnsi="Times New Roman" w:cs="Times New Roman"/>
          <w:sz w:val="28"/>
          <w:szCs w:val="28"/>
        </w:rPr>
        <w:t xml:space="preserve"> </w:t>
      </w:r>
      <w:r w:rsidR="00562A72" w:rsidRPr="008814A9">
        <w:rPr>
          <w:rFonts w:ascii="Times New Roman" w:hAnsi="Times New Roman" w:cs="Times New Roman"/>
          <w:sz w:val="28"/>
          <w:szCs w:val="28"/>
        </w:rPr>
        <w:t>2 программы.</w:t>
      </w:r>
    </w:p>
    <w:p w:rsidR="00562A72" w:rsidRPr="008814A9" w:rsidRDefault="00FE101A"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За 9 месяцев текущего года на реализацию госпрограмм </w:t>
      </w:r>
      <w:r w:rsidR="005E1C61" w:rsidRPr="008814A9">
        <w:rPr>
          <w:rFonts w:ascii="Times New Roman" w:hAnsi="Times New Roman" w:cs="Times New Roman"/>
          <w:sz w:val="28"/>
          <w:szCs w:val="28"/>
        </w:rPr>
        <w:t xml:space="preserve"> </w:t>
      </w:r>
      <w:r w:rsidRPr="008814A9">
        <w:rPr>
          <w:rFonts w:ascii="Times New Roman" w:hAnsi="Times New Roman" w:cs="Times New Roman"/>
          <w:sz w:val="28"/>
          <w:szCs w:val="28"/>
        </w:rPr>
        <w:t>направлено 30,0 млрд.</w:t>
      </w:r>
      <w:r w:rsidR="00562A72" w:rsidRPr="008814A9">
        <w:rPr>
          <w:rFonts w:ascii="Times New Roman" w:hAnsi="Times New Roman" w:cs="Times New Roman"/>
          <w:sz w:val="28"/>
          <w:szCs w:val="28"/>
        </w:rPr>
        <w:t xml:space="preserve"> </w:t>
      </w:r>
      <w:r w:rsidRPr="008814A9">
        <w:rPr>
          <w:rFonts w:ascii="Times New Roman" w:hAnsi="Times New Roman" w:cs="Times New Roman"/>
          <w:sz w:val="28"/>
          <w:szCs w:val="28"/>
        </w:rPr>
        <w:t xml:space="preserve">рублей, </w:t>
      </w:r>
      <w:r w:rsidR="005E1C61" w:rsidRPr="008814A9">
        <w:rPr>
          <w:rFonts w:ascii="Times New Roman" w:hAnsi="Times New Roman" w:cs="Times New Roman"/>
          <w:sz w:val="28"/>
          <w:szCs w:val="28"/>
        </w:rPr>
        <w:t xml:space="preserve">профинансирована реализация 16 </w:t>
      </w:r>
      <w:r w:rsidR="00EA0C1B" w:rsidRPr="008814A9">
        <w:rPr>
          <w:rFonts w:ascii="Times New Roman" w:hAnsi="Times New Roman" w:cs="Times New Roman"/>
          <w:sz w:val="28"/>
          <w:szCs w:val="28"/>
        </w:rPr>
        <w:t xml:space="preserve"> государственных программ </w:t>
      </w:r>
      <w:r w:rsidR="005E1C61" w:rsidRPr="008814A9">
        <w:rPr>
          <w:rFonts w:ascii="Times New Roman" w:hAnsi="Times New Roman" w:cs="Times New Roman"/>
          <w:sz w:val="28"/>
          <w:szCs w:val="28"/>
        </w:rPr>
        <w:t xml:space="preserve">на 64,3 </w:t>
      </w:r>
      <w:r w:rsidR="00207E2A" w:rsidRPr="008814A9">
        <w:rPr>
          <w:rFonts w:ascii="Times New Roman" w:hAnsi="Times New Roman" w:cs="Times New Roman"/>
          <w:sz w:val="28"/>
          <w:szCs w:val="28"/>
        </w:rPr>
        <w:t>% от объемов, предусмотренных бюджетной росписью</w:t>
      </w:r>
      <w:r w:rsidR="00AA3360" w:rsidRPr="008814A9">
        <w:rPr>
          <w:rFonts w:ascii="Times New Roman" w:hAnsi="Times New Roman" w:cs="Times New Roman"/>
          <w:sz w:val="28"/>
          <w:szCs w:val="28"/>
        </w:rPr>
        <w:t>.</w:t>
      </w:r>
      <w:r w:rsidR="00207E2A" w:rsidRPr="008814A9">
        <w:rPr>
          <w:rFonts w:ascii="Times New Roman" w:hAnsi="Times New Roman" w:cs="Times New Roman"/>
          <w:sz w:val="28"/>
          <w:szCs w:val="28"/>
        </w:rPr>
        <w:t xml:space="preserve"> </w:t>
      </w:r>
      <w:r w:rsidR="005E1C61" w:rsidRPr="008814A9">
        <w:rPr>
          <w:rFonts w:ascii="Times New Roman" w:hAnsi="Times New Roman" w:cs="Times New Roman"/>
          <w:sz w:val="28"/>
          <w:szCs w:val="28"/>
        </w:rPr>
        <w:t>Это практически на уровне  соответствующего периода 2018 года.</w:t>
      </w:r>
      <w:r w:rsidRPr="008814A9">
        <w:rPr>
          <w:rFonts w:ascii="Times New Roman" w:hAnsi="Times New Roman" w:cs="Times New Roman"/>
          <w:sz w:val="28"/>
          <w:szCs w:val="28"/>
        </w:rPr>
        <w:t xml:space="preserve"> Фактическое исполнение госпрограмм </w:t>
      </w:r>
      <w:r w:rsidR="001E0839" w:rsidRPr="008814A9">
        <w:rPr>
          <w:rFonts w:ascii="Times New Roman" w:hAnsi="Times New Roman" w:cs="Times New Roman"/>
          <w:sz w:val="28"/>
          <w:szCs w:val="28"/>
        </w:rPr>
        <w:t>составило 22,2 млрд.</w:t>
      </w:r>
      <w:r w:rsidR="00562A72" w:rsidRPr="008814A9">
        <w:rPr>
          <w:rFonts w:ascii="Times New Roman" w:hAnsi="Times New Roman" w:cs="Times New Roman"/>
          <w:sz w:val="28"/>
          <w:szCs w:val="28"/>
        </w:rPr>
        <w:t xml:space="preserve"> </w:t>
      </w:r>
      <w:r w:rsidR="001E0839" w:rsidRPr="008814A9">
        <w:rPr>
          <w:rFonts w:ascii="Times New Roman" w:hAnsi="Times New Roman" w:cs="Times New Roman"/>
          <w:sz w:val="28"/>
          <w:szCs w:val="28"/>
        </w:rPr>
        <w:t xml:space="preserve">рублей или 44,8% от объемов, предусмотренных паспортами. </w:t>
      </w:r>
    </w:p>
    <w:p w:rsidR="000C65F6" w:rsidRPr="008814A9" w:rsidRDefault="001E0839"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lastRenderedPageBreak/>
        <w:t>Программы, по которым есть фактическое выполнение работ, были обеспечены финансированием, более того, на 1 октября текущего года по некоторым из них существует кредиторская задолженность на общую сумму 7,8 млрд.</w:t>
      </w:r>
      <w:r w:rsidR="00562A72" w:rsidRPr="008814A9">
        <w:rPr>
          <w:rFonts w:ascii="Times New Roman" w:hAnsi="Times New Roman" w:cs="Times New Roman"/>
          <w:sz w:val="28"/>
          <w:szCs w:val="28"/>
        </w:rPr>
        <w:t xml:space="preserve"> </w:t>
      </w:r>
      <w:r w:rsidRPr="008814A9">
        <w:rPr>
          <w:rFonts w:ascii="Times New Roman" w:hAnsi="Times New Roman" w:cs="Times New Roman"/>
          <w:sz w:val="28"/>
          <w:szCs w:val="28"/>
        </w:rPr>
        <w:t>рублей.</w:t>
      </w:r>
      <w:r w:rsidR="005E1C61" w:rsidRPr="008814A9">
        <w:rPr>
          <w:rFonts w:ascii="Times New Roman" w:hAnsi="Times New Roman" w:cs="Times New Roman"/>
          <w:sz w:val="28"/>
          <w:szCs w:val="28"/>
        </w:rPr>
        <w:t xml:space="preserve"> </w:t>
      </w:r>
      <w:r w:rsidR="00562A72" w:rsidRPr="008814A9">
        <w:rPr>
          <w:rFonts w:ascii="Times New Roman" w:hAnsi="Times New Roman" w:cs="Times New Roman"/>
          <w:sz w:val="28"/>
          <w:szCs w:val="28"/>
        </w:rPr>
        <w:t xml:space="preserve">За истекший период не финансировались две государственные программы. </w:t>
      </w:r>
      <w:r w:rsidR="00697F55" w:rsidRPr="008814A9">
        <w:rPr>
          <w:rFonts w:ascii="Times New Roman" w:hAnsi="Times New Roman" w:cs="Times New Roman"/>
          <w:sz w:val="28"/>
          <w:szCs w:val="28"/>
        </w:rPr>
        <w:t xml:space="preserve">  </w:t>
      </w:r>
      <w:r w:rsidR="00562A72" w:rsidRPr="008814A9">
        <w:rPr>
          <w:rFonts w:ascii="Times New Roman" w:hAnsi="Times New Roman" w:cs="Times New Roman"/>
          <w:sz w:val="28"/>
          <w:szCs w:val="28"/>
        </w:rPr>
        <w:t>Полагаем, что г</w:t>
      </w:r>
      <w:r w:rsidR="005E1C61" w:rsidRPr="008814A9">
        <w:rPr>
          <w:rFonts w:ascii="Times New Roman" w:hAnsi="Times New Roman" w:cs="Times New Roman"/>
          <w:sz w:val="28"/>
          <w:szCs w:val="28"/>
        </w:rPr>
        <w:t>оспрограмма «Формирование комфортной городской среды в Чукотском автономном округе» будет финансироваться в 4 квартале, поскольку в</w:t>
      </w:r>
      <w:r w:rsidRPr="008814A9">
        <w:rPr>
          <w:rFonts w:ascii="Times New Roman" w:hAnsi="Times New Roman" w:cs="Times New Roman"/>
          <w:sz w:val="28"/>
          <w:szCs w:val="28"/>
        </w:rPr>
        <w:t>ыполнение работ имеется и риски</w:t>
      </w:r>
      <w:r w:rsidR="005E1C61" w:rsidRPr="008814A9">
        <w:rPr>
          <w:rFonts w:ascii="Times New Roman" w:hAnsi="Times New Roman" w:cs="Times New Roman"/>
          <w:sz w:val="28"/>
          <w:szCs w:val="28"/>
        </w:rPr>
        <w:t xml:space="preserve"> </w:t>
      </w:r>
      <w:r w:rsidR="003C54D0" w:rsidRPr="008814A9">
        <w:rPr>
          <w:rFonts w:ascii="Times New Roman" w:hAnsi="Times New Roman" w:cs="Times New Roman"/>
          <w:sz w:val="28"/>
          <w:szCs w:val="28"/>
        </w:rPr>
        <w:t>к ее невыполнению  по итогам года отсутствуют. Вообще не выполнялась в течение 9-ти месяцев программа «Обеспечение устойчивого сокращения непригодного для проживания жилищного фонда в Чукотском автономном округе» с объемом</w:t>
      </w:r>
      <w:r w:rsidR="000C65F6" w:rsidRPr="008814A9">
        <w:rPr>
          <w:rFonts w:ascii="Times New Roman" w:hAnsi="Times New Roman" w:cs="Times New Roman"/>
          <w:sz w:val="28"/>
          <w:szCs w:val="28"/>
        </w:rPr>
        <w:t xml:space="preserve"> финансовых ресурсов по паспорту 308,9 млн.рублей и вероятность реализации программы в текущем году крайне мала.</w:t>
      </w:r>
    </w:p>
    <w:p w:rsidR="000C65F6" w:rsidRPr="008814A9" w:rsidRDefault="000C65F6"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Критически низкое исполнение госпрограмм «Обеспечение охраны общественного порядка и повышения безопасности дорожного движения в Чукотском автономном округе» (11,2%), «Развитие жилищного строительства в Чукотском автономном округе» (12,8%), «Развитие энергетики Чукотского автономного округа» (16%), «Развитие жилищно-коммунального хозяйства и водохозяйственного комплекса Чукотского автономного округа» (35,1</w:t>
      </w:r>
      <w:r w:rsidR="00FE101A" w:rsidRPr="008814A9">
        <w:rPr>
          <w:rFonts w:ascii="Times New Roman" w:hAnsi="Times New Roman" w:cs="Times New Roman"/>
          <w:sz w:val="28"/>
          <w:szCs w:val="28"/>
        </w:rPr>
        <w:t>%).</w:t>
      </w:r>
    </w:p>
    <w:p w:rsidR="000C65F6" w:rsidRPr="008814A9" w:rsidRDefault="00392285"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По данным ответственных исполнителей государственных программ, общая сумма невыполненных мероприятий</w:t>
      </w:r>
      <w:r w:rsidR="004664F3" w:rsidRPr="008814A9">
        <w:rPr>
          <w:rFonts w:ascii="Times New Roman" w:hAnsi="Times New Roman" w:cs="Times New Roman"/>
          <w:sz w:val="28"/>
          <w:szCs w:val="28"/>
        </w:rPr>
        <w:t xml:space="preserve"> по тринадцати государственным программам</w:t>
      </w:r>
      <w:r w:rsidRPr="008814A9">
        <w:rPr>
          <w:rFonts w:ascii="Times New Roman" w:hAnsi="Times New Roman" w:cs="Times New Roman"/>
          <w:sz w:val="28"/>
          <w:szCs w:val="28"/>
        </w:rPr>
        <w:t xml:space="preserve"> по итогам </w:t>
      </w:r>
      <w:r w:rsidR="004664F3" w:rsidRPr="008814A9">
        <w:rPr>
          <w:rFonts w:ascii="Times New Roman" w:hAnsi="Times New Roman" w:cs="Times New Roman"/>
          <w:sz w:val="28"/>
          <w:szCs w:val="28"/>
        </w:rPr>
        <w:t xml:space="preserve">2019 </w:t>
      </w:r>
      <w:r w:rsidRPr="008814A9">
        <w:rPr>
          <w:rFonts w:ascii="Times New Roman" w:hAnsi="Times New Roman" w:cs="Times New Roman"/>
          <w:sz w:val="28"/>
          <w:szCs w:val="28"/>
        </w:rPr>
        <w:t>года составит 9,7 млрд.</w:t>
      </w:r>
      <w:r w:rsidR="00562A72" w:rsidRPr="008814A9">
        <w:rPr>
          <w:rFonts w:ascii="Times New Roman" w:hAnsi="Times New Roman" w:cs="Times New Roman"/>
          <w:sz w:val="28"/>
          <w:szCs w:val="28"/>
        </w:rPr>
        <w:t xml:space="preserve"> </w:t>
      </w:r>
      <w:r w:rsidRPr="008814A9">
        <w:rPr>
          <w:rFonts w:ascii="Times New Roman" w:hAnsi="Times New Roman" w:cs="Times New Roman"/>
          <w:sz w:val="28"/>
          <w:szCs w:val="28"/>
        </w:rPr>
        <w:t>рублей, из которых 7,0 млрд.рублей в связи с переносом сроков выполнения на 2020 год.</w:t>
      </w:r>
      <w:r w:rsidR="000C65F6" w:rsidRPr="008814A9">
        <w:rPr>
          <w:rFonts w:ascii="Times New Roman" w:hAnsi="Times New Roman" w:cs="Times New Roman"/>
          <w:sz w:val="28"/>
          <w:szCs w:val="28"/>
        </w:rPr>
        <w:t xml:space="preserve"> </w:t>
      </w:r>
      <w:r w:rsidR="00562A72" w:rsidRPr="008814A9">
        <w:rPr>
          <w:rFonts w:ascii="Times New Roman" w:hAnsi="Times New Roman" w:cs="Times New Roman"/>
          <w:sz w:val="28"/>
          <w:szCs w:val="28"/>
        </w:rPr>
        <w:t xml:space="preserve">    </w:t>
      </w:r>
      <w:r w:rsidR="005C0D34" w:rsidRPr="008814A9">
        <w:rPr>
          <w:rFonts w:ascii="Times New Roman" w:hAnsi="Times New Roman" w:cs="Times New Roman"/>
          <w:sz w:val="28"/>
          <w:szCs w:val="28"/>
        </w:rPr>
        <w:t>Анализируя выполнение мероприятий можно отметить, что</w:t>
      </w:r>
      <w:r w:rsidR="00980B9B" w:rsidRPr="008814A9">
        <w:rPr>
          <w:rFonts w:ascii="Times New Roman" w:hAnsi="Times New Roman" w:cs="Times New Roman"/>
          <w:sz w:val="28"/>
          <w:szCs w:val="28"/>
        </w:rPr>
        <w:t xml:space="preserve"> при их планировании не учитывается реальная ситуация в той или иной сфере, которая требует решения с помощью программных мероприятий.</w:t>
      </w:r>
    </w:p>
    <w:p w:rsidR="000C65F6" w:rsidRPr="008814A9" w:rsidRDefault="00947718"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К примеру</w:t>
      </w:r>
      <w:r w:rsidR="00E52A62" w:rsidRPr="008814A9">
        <w:rPr>
          <w:rFonts w:ascii="Times New Roman" w:hAnsi="Times New Roman" w:cs="Times New Roman"/>
          <w:sz w:val="28"/>
          <w:szCs w:val="28"/>
        </w:rPr>
        <w:t>,</w:t>
      </w:r>
      <w:r w:rsidRPr="008814A9">
        <w:rPr>
          <w:rFonts w:ascii="Times New Roman" w:hAnsi="Times New Roman" w:cs="Times New Roman"/>
          <w:sz w:val="28"/>
          <w:szCs w:val="28"/>
        </w:rPr>
        <w:t xml:space="preserve"> мероприятие «</w:t>
      </w:r>
      <w:r w:rsidRPr="008814A9">
        <w:rPr>
          <w:rFonts w:ascii="Times New Roman" w:hAnsi="Times New Roman" w:cs="Times New Roman"/>
          <w:i/>
          <w:sz w:val="28"/>
          <w:szCs w:val="28"/>
        </w:rPr>
        <w:t xml:space="preserve">Предоставление грантов некоммерческим организациям на реализацию проектов в сфере развития внутреннего туризма» </w:t>
      </w:r>
      <w:r w:rsidRPr="008814A9">
        <w:rPr>
          <w:rFonts w:ascii="Times New Roman" w:hAnsi="Times New Roman" w:cs="Times New Roman"/>
          <w:sz w:val="28"/>
          <w:szCs w:val="28"/>
        </w:rPr>
        <w:t>- гранты не предоставлялись в связи с отсутствием на территории округа проектов по развитию внутреннего туризма;</w:t>
      </w:r>
    </w:p>
    <w:p w:rsidR="00947718" w:rsidRPr="008814A9" w:rsidRDefault="00947718"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 </w:t>
      </w:r>
      <w:r w:rsidRPr="008814A9">
        <w:rPr>
          <w:rFonts w:ascii="Times New Roman" w:hAnsi="Times New Roman" w:cs="Times New Roman"/>
          <w:i/>
          <w:sz w:val="28"/>
          <w:szCs w:val="28"/>
        </w:rPr>
        <w:t>«Поддержка субъектов туристической индустрии Чукотского автономного округа»</w:t>
      </w:r>
      <w:r w:rsidRPr="008814A9">
        <w:rPr>
          <w:rFonts w:ascii="Times New Roman" w:hAnsi="Times New Roman" w:cs="Times New Roman"/>
          <w:sz w:val="28"/>
          <w:szCs w:val="28"/>
        </w:rPr>
        <w:t xml:space="preserve"> -гранты не предоставлялись, в связи с отсутствием на территории округа проектов на</w:t>
      </w:r>
      <w:r w:rsidR="00E52A62" w:rsidRPr="008814A9">
        <w:rPr>
          <w:rFonts w:ascii="Times New Roman" w:hAnsi="Times New Roman" w:cs="Times New Roman"/>
          <w:sz w:val="28"/>
          <w:szCs w:val="28"/>
        </w:rPr>
        <w:t xml:space="preserve"> поддержку ездового собаководства;</w:t>
      </w:r>
    </w:p>
    <w:p w:rsidR="000C65F6" w:rsidRPr="008814A9" w:rsidRDefault="00E52A62"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Денежные средства на мероприятие «</w:t>
      </w:r>
      <w:r w:rsidRPr="008814A9">
        <w:rPr>
          <w:rFonts w:ascii="Times New Roman" w:hAnsi="Times New Roman" w:cs="Times New Roman"/>
          <w:i/>
          <w:sz w:val="28"/>
          <w:szCs w:val="28"/>
        </w:rPr>
        <w:t>Рекламно-информационное обеспечение продвижения туристского продукта»</w:t>
      </w:r>
      <w:r w:rsidRPr="008814A9">
        <w:rPr>
          <w:rFonts w:ascii="Times New Roman" w:hAnsi="Times New Roman" w:cs="Times New Roman"/>
          <w:sz w:val="28"/>
          <w:szCs w:val="28"/>
        </w:rPr>
        <w:t xml:space="preserve"> будут перераспределены на другое мероприятие.</w:t>
      </w:r>
      <w:r w:rsidR="00D07F23" w:rsidRPr="008814A9">
        <w:rPr>
          <w:rFonts w:ascii="Times New Roman" w:hAnsi="Times New Roman" w:cs="Times New Roman"/>
          <w:sz w:val="28"/>
          <w:szCs w:val="28"/>
        </w:rPr>
        <w:t xml:space="preserve"> А  что, раньше не было известно о ситуации с инфраструктурой туризма в округе</w:t>
      </w:r>
      <w:r w:rsidR="00562A72" w:rsidRPr="008814A9">
        <w:rPr>
          <w:rFonts w:ascii="Times New Roman" w:hAnsi="Times New Roman" w:cs="Times New Roman"/>
          <w:sz w:val="28"/>
          <w:szCs w:val="28"/>
        </w:rPr>
        <w:t>, зачем планировать такие мероприятия?</w:t>
      </w:r>
    </w:p>
    <w:p w:rsidR="000C65F6" w:rsidRPr="008814A9" w:rsidRDefault="00704164"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По мероприятию </w:t>
      </w:r>
      <w:r w:rsidRPr="008814A9">
        <w:rPr>
          <w:rFonts w:ascii="Times New Roman" w:hAnsi="Times New Roman" w:cs="Times New Roman"/>
          <w:i/>
          <w:sz w:val="28"/>
          <w:szCs w:val="28"/>
        </w:rPr>
        <w:t>«Обеспечение жителей доступным и комфортным жильем»</w:t>
      </w:r>
      <w:r w:rsidRPr="008814A9">
        <w:rPr>
          <w:rFonts w:ascii="Times New Roman" w:hAnsi="Times New Roman" w:cs="Times New Roman"/>
          <w:sz w:val="28"/>
          <w:szCs w:val="28"/>
        </w:rPr>
        <w:t xml:space="preserve"> Программы «Развитие жилищного строительства в Чукотском автономном округе»</w:t>
      </w:r>
      <w:r w:rsidR="003654DE" w:rsidRPr="008814A9">
        <w:rPr>
          <w:rFonts w:ascii="Times New Roman" w:hAnsi="Times New Roman" w:cs="Times New Roman"/>
          <w:sz w:val="28"/>
          <w:szCs w:val="28"/>
        </w:rPr>
        <w:t xml:space="preserve"> (</w:t>
      </w:r>
      <w:r w:rsidR="00D2736B" w:rsidRPr="008814A9">
        <w:rPr>
          <w:rFonts w:ascii="Times New Roman" w:hAnsi="Times New Roman" w:cs="Times New Roman"/>
          <w:sz w:val="28"/>
          <w:szCs w:val="28"/>
        </w:rPr>
        <w:t>35</w:t>
      </w:r>
      <w:r w:rsidR="003654DE" w:rsidRPr="008814A9">
        <w:rPr>
          <w:rFonts w:ascii="Times New Roman" w:hAnsi="Times New Roman" w:cs="Times New Roman"/>
          <w:sz w:val="28"/>
          <w:szCs w:val="28"/>
        </w:rPr>
        <w:t>,5 млн. рублей)</w:t>
      </w:r>
      <w:r w:rsidRPr="008814A9">
        <w:rPr>
          <w:rFonts w:ascii="Times New Roman" w:hAnsi="Times New Roman" w:cs="Times New Roman"/>
          <w:sz w:val="28"/>
          <w:szCs w:val="28"/>
        </w:rPr>
        <w:t>, как поясняют ответственные исполнители</w:t>
      </w:r>
      <w:r w:rsidR="003654DE" w:rsidRPr="008814A9">
        <w:rPr>
          <w:rFonts w:ascii="Times New Roman" w:hAnsi="Times New Roman" w:cs="Times New Roman"/>
          <w:sz w:val="28"/>
          <w:szCs w:val="28"/>
        </w:rPr>
        <w:t xml:space="preserve">, реализация этого мероприятия носит заявительный характер, заявок от органов местного самоуправления на предоставление средств для приобретения жилых помещений у застройщиков не поступало. А разве эти </w:t>
      </w:r>
      <w:r w:rsidR="003654DE" w:rsidRPr="008814A9">
        <w:rPr>
          <w:rFonts w:ascii="Times New Roman" w:hAnsi="Times New Roman" w:cs="Times New Roman"/>
          <w:sz w:val="28"/>
          <w:szCs w:val="28"/>
        </w:rPr>
        <w:lastRenderedPageBreak/>
        <w:t xml:space="preserve">вопросы нельзя было согласовать до формирования программы, у нас в округе  так много застройщиков? Или с муниципалитетами связи нет? Почему-то сидим и ждем заявок от органов местного самоуправления. </w:t>
      </w:r>
      <w:r w:rsidR="000E15F1" w:rsidRPr="008814A9">
        <w:rPr>
          <w:rFonts w:ascii="Times New Roman" w:hAnsi="Times New Roman" w:cs="Times New Roman"/>
          <w:sz w:val="28"/>
          <w:szCs w:val="28"/>
        </w:rPr>
        <w:t xml:space="preserve">Такая же картина и по поддержке индивидуального жилищного строительства. </w:t>
      </w:r>
      <w:r w:rsidR="003654DE" w:rsidRPr="008814A9">
        <w:rPr>
          <w:rFonts w:ascii="Times New Roman" w:hAnsi="Times New Roman" w:cs="Times New Roman"/>
          <w:sz w:val="28"/>
          <w:szCs w:val="28"/>
        </w:rPr>
        <w:t>Примеров можно приводить очень много.</w:t>
      </w:r>
      <w:r w:rsidR="000E15F1" w:rsidRPr="008814A9">
        <w:rPr>
          <w:rFonts w:ascii="Times New Roman" w:hAnsi="Times New Roman" w:cs="Times New Roman"/>
          <w:sz w:val="28"/>
          <w:szCs w:val="28"/>
        </w:rPr>
        <w:t xml:space="preserve"> По большинству программ некоторые мероприятия, можно сказать, «притянуты за уши», поэтому они и  не исполняются.</w:t>
      </w:r>
    </w:p>
    <w:p w:rsidR="00F060BB" w:rsidRPr="008814A9" w:rsidRDefault="00F060BB"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С 2019 года на территории  округа реализуются национальные проекты, определенные </w:t>
      </w:r>
      <w:r w:rsidR="00C05BBC" w:rsidRPr="008814A9">
        <w:rPr>
          <w:rFonts w:ascii="Times New Roman" w:hAnsi="Times New Roman" w:cs="Times New Roman"/>
          <w:sz w:val="28"/>
          <w:szCs w:val="28"/>
        </w:rPr>
        <w:t xml:space="preserve">майским 2018 года </w:t>
      </w:r>
      <w:r w:rsidRPr="008814A9">
        <w:rPr>
          <w:rFonts w:ascii="Times New Roman" w:hAnsi="Times New Roman" w:cs="Times New Roman"/>
          <w:sz w:val="28"/>
          <w:szCs w:val="28"/>
        </w:rPr>
        <w:t>Указом Президента РФ № 204</w:t>
      </w:r>
      <w:r w:rsidR="00F72C5B" w:rsidRPr="008814A9">
        <w:rPr>
          <w:rFonts w:ascii="Times New Roman" w:hAnsi="Times New Roman" w:cs="Times New Roman"/>
          <w:sz w:val="28"/>
          <w:szCs w:val="28"/>
        </w:rPr>
        <w:t>. По состоянию на 1 октября 2019 года в округе предусмотрена реализация 43 региональных проектов из 67 федеральных проектов и охватывающих 10 из 12 национальных проектов, определенных на уровне Российской Фед</w:t>
      </w:r>
      <w:r w:rsidR="00F90E77">
        <w:rPr>
          <w:rFonts w:ascii="Times New Roman" w:hAnsi="Times New Roman" w:cs="Times New Roman"/>
          <w:sz w:val="28"/>
          <w:szCs w:val="28"/>
        </w:rPr>
        <w:t xml:space="preserve">ерации. Реализация региональных </w:t>
      </w:r>
      <w:r w:rsidRPr="008814A9">
        <w:rPr>
          <w:rFonts w:ascii="Times New Roman" w:hAnsi="Times New Roman" w:cs="Times New Roman"/>
          <w:sz w:val="28"/>
          <w:szCs w:val="28"/>
        </w:rPr>
        <w:t>проектов осуществляется через мероприятия, структурированные в 12 государственных программ</w:t>
      </w:r>
      <w:r w:rsidR="005B14B2">
        <w:rPr>
          <w:rFonts w:ascii="Times New Roman" w:hAnsi="Times New Roman" w:cs="Times New Roman"/>
          <w:sz w:val="28"/>
          <w:szCs w:val="28"/>
        </w:rPr>
        <w:t>ах</w:t>
      </w:r>
      <w:r w:rsidRPr="008814A9">
        <w:rPr>
          <w:rFonts w:ascii="Times New Roman" w:hAnsi="Times New Roman" w:cs="Times New Roman"/>
          <w:sz w:val="28"/>
          <w:szCs w:val="28"/>
        </w:rPr>
        <w:t xml:space="preserve">. По отдельным региональным проектам, согласно плану мероприятий паспортов проектов, разработаны и утверждены соответствующие </w:t>
      </w:r>
      <w:r w:rsidR="00BB44CD" w:rsidRPr="008814A9">
        <w:rPr>
          <w:rFonts w:ascii="Times New Roman" w:hAnsi="Times New Roman" w:cs="Times New Roman"/>
          <w:sz w:val="28"/>
          <w:szCs w:val="28"/>
        </w:rPr>
        <w:t xml:space="preserve"> региональные </w:t>
      </w:r>
      <w:r w:rsidRPr="008814A9">
        <w:rPr>
          <w:rFonts w:ascii="Times New Roman" w:hAnsi="Times New Roman" w:cs="Times New Roman"/>
          <w:sz w:val="28"/>
          <w:szCs w:val="28"/>
        </w:rPr>
        <w:t>программы.</w:t>
      </w:r>
    </w:p>
    <w:p w:rsidR="00F060BB" w:rsidRPr="008814A9" w:rsidRDefault="00F060BB"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В нарушение  установленных требований (п.4.13 Положения об организации проектной деятельности) 10 региональных проектов из 43-х        (или 23%) не включены в виде структурных элементов в соответствующие государственные программы округа.</w:t>
      </w:r>
    </w:p>
    <w:p w:rsidR="000E15F1" w:rsidRPr="008814A9" w:rsidRDefault="00F060BB"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По результатам анализа полноты отражения региональных проектов в госпрограммах установлено, что из 33 региональных проектов</w:t>
      </w:r>
      <w:r w:rsidR="00BB44CD" w:rsidRPr="008814A9">
        <w:rPr>
          <w:rFonts w:ascii="Times New Roman" w:hAnsi="Times New Roman" w:cs="Times New Roman"/>
          <w:sz w:val="28"/>
          <w:szCs w:val="28"/>
        </w:rPr>
        <w:t xml:space="preserve">, включенных в государственные программы, по 4 проектам показатели, характеризующие результативность  реализации региональных проектов, не отражены в государственных программах. По 22 проектам (67% от общего количества) целевые показатели, предусмотренные в государственных программах, не соответствуют проектным по количественным значениям или по наименованию </w:t>
      </w:r>
      <w:r w:rsidR="00357B75" w:rsidRPr="008814A9">
        <w:rPr>
          <w:rFonts w:ascii="Times New Roman" w:hAnsi="Times New Roman" w:cs="Times New Roman"/>
          <w:sz w:val="28"/>
          <w:szCs w:val="28"/>
        </w:rPr>
        <w:t xml:space="preserve"> </w:t>
      </w:r>
      <w:r w:rsidR="00BB44CD" w:rsidRPr="008814A9">
        <w:rPr>
          <w:rFonts w:ascii="Times New Roman" w:hAnsi="Times New Roman" w:cs="Times New Roman"/>
          <w:sz w:val="28"/>
          <w:szCs w:val="28"/>
        </w:rPr>
        <w:t>и единицам измерения, что может повлечь риски не достижения целевых показателей результативности регионального проекта и требует приведения показателей в государственных программах</w:t>
      </w:r>
      <w:r w:rsidR="00357B75" w:rsidRPr="008814A9">
        <w:rPr>
          <w:rFonts w:ascii="Times New Roman" w:hAnsi="Times New Roman" w:cs="Times New Roman"/>
          <w:sz w:val="28"/>
          <w:szCs w:val="28"/>
        </w:rPr>
        <w:t xml:space="preserve"> </w:t>
      </w:r>
      <w:r w:rsidR="00BB44CD" w:rsidRPr="008814A9">
        <w:rPr>
          <w:rFonts w:ascii="Times New Roman" w:hAnsi="Times New Roman" w:cs="Times New Roman"/>
          <w:sz w:val="28"/>
          <w:szCs w:val="28"/>
        </w:rPr>
        <w:t>в соответствие.</w:t>
      </w:r>
    </w:p>
    <w:p w:rsidR="000E15F1" w:rsidRPr="008814A9" w:rsidRDefault="00BB44CD"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17 региональным проектам из 25.  </w:t>
      </w:r>
    </w:p>
    <w:p w:rsidR="000E15F1" w:rsidRPr="008814A9" w:rsidRDefault="00CB7116"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Проверки, проведенные Счетной палатой</w:t>
      </w:r>
      <w:r w:rsidR="00260A94" w:rsidRPr="008814A9">
        <w:rPr>
          <w:rFonts w:ascii="Times New Roman" w:hAnsi="Times New Roman" w:cs="Times New Roman"/>
          <w:sz w:val="28"/>
          <w:szCs w:val="28"/>
        </w:rPr>
        <w:t xml:space="preserve">, </w:t>
      </w:r>
      <w:r w:rsidRPr="008814A9">
        <w:rPr>
          <w:rFonts w:ascii="Times New Roman" w:hAnsi="Times New Roman" w:cs="Times New Roman"/>
          <w:sz w:val="28"/>
          <w:szCs w:val="28"/>
        </w:rPr>
        <w:t xml:space="preserve"> </w:t>
      </w:r>
      <w:r w:rsidR="00260A94" w:rsidRPr="008814A9">
        <w:rPr>
          <w:rFonts w:ascii="Times New Roman" w:hAnsi="Times New Roman" w:cs="Times New Roman"/>
          <w:sz w:val="28"/>
          <w:szCs w:val="28"/>
        </w:rPr>
        <w:t xml:space="preserve">как в прошлом году, так и </w:t>
      </w:r>
      <w:r w:rsidRPr="008814A9">
        <w:rPr>
          <w:rFonts w:ascii="Times New Roman" w:hAnsi="Times New Roman" w:cs="Times New Roman"/>
          <w:sz w:val="28"/>
          <w:szCs w:val="28"/>
        </w:rPr>
        <w:t>в текущем году показывают,</w:t>
      </w:r>
      <w:r w:rsidR="00260A94" w:rsidRPr="008814A9">
        <w:rPr>
          <w:rFonts w:ascii="Times New Roman" w:hAnsi="Times New Roman" w:cs="Times New Roman"/>
          <w:sz w:val="28"/>
          <w:szCs w:val="28"/>
        </w:rPr>
        <w:t xml:space="preserve"> что самым слабым звеном является определение целевых показателей результативности государственных программ и определение их эффективности. Целевые показатели либо вообще не устанавливаются</w:t>
      </w:r>
      <w:r w:rsidR="006E4F8C" w:rsidRPr="008814A9">
        <w:rPr>
          <w:rFonts w:ascii="Times New Roman" w:hAnsi="Times New Roman" w:cs="Times New Roman"/>
          <w:sz w:val="28"/>
          <w:szCs w:val="28"/>
        </w:rPr>
        <w:t>, либо такие</w:t>
      </w:r>
      <w:r w:rsidR="00562A72" w:rsidRPr="008814A9">
        <w:rPr>
          <w:rFonts w:ascii="Times New Roman" w:hAnsi="Times New Roman" w:cs="Times New Roman"/>
          <w:sz w:val="28"/>
          <w:szCs w:val="28"/>
        </w:rPr>
        <w:t xml:space="preserve"> показатели</w:t>
      </w:r>
      <w:r w:rsidR="00260A94" w:rsidRPr="008814A9">
        <w:rPr>
          <w:rFonts w:ascii="Times New Roman" w:hAnsi="Times New Roman" w:cs="Times New Roman"/>
          <w:sz w:val="28"/>
          <w:szCs w:val="28"/>
        </w:rPr>
        <w:t xml:space="preserve">, </w:t>
      </w:r>
      <w:r w:rsidR="00562A72" w:rsidRPr="008814A9">
        <w:rPr>
          <w:rFonts w:ascii="Times New Roman" w:hAnsi="Times New Roman" w:cs="Times New Roman"/>
          <w:sz w:val="28"/>
          <w:szCs w:val="28"/>
        </w:rPr>
        <w:t xml:space="preserve"> </w:t>
      </w:r>
      <w:r w:rsidR="00260A94" w:rsidRPr="008814A9">
        <w:rPr>
          <w:rFonts w:ascii="Times New Roman" w:hAnsi="Times New Roman" w:cs="Times New Roman"/>
          <w:sz w:val="28"/>
          <w:szCs w:val="28"/>
        </w:rPr>
        <w:t>которые не увязаны с проводимыми мероприятиями, не определяются на основе государственного статистического наблюдения, не рассчитываются по методикам, включенным в обосновывающие материалы к госпрограммам</w:t>
      </w:r>
      <w:r w:rsidR="006E4F8C" w:rsidRPr="008814A9">
        <w:rPr>
          <w:rFonts w:ascii="Times New Roman" w:hAnsi="Times New Roman" w:cs="Times New Roman"/>
          <w:sz w:val="28"/>
          <w:szCs w:val="28"/>
        </w:rPr>
        <w:t>. Некоторые показатели определяются исключительно на основе данных, предоставленных получателями субсидий.</w:t>
      </w:r>
    </w:p>
    <w:p w:rsidR="006E4F8C" w:rsidRPr="008814A9" w:rsidRDefault="006E4F8C"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lastRenderedPageBreak/>
        <w:t>Конечно же,  определить эффективность государственной программы по таким критериям невозможно.</w:t>
      </w:r>
    </w:p>
    <w:p w:rsidR="006E4F8C" w:rsidRPr="008814A9" w:rsidRDefault="006E4F8C"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С целью эффективного использования государственных финансовых ресурсов, достижения результатов от реализации государственных программ, региональных проектов, которые должен ощутить каждый житель нашего округа, Счетная палата предлагает ответственным исполнителям государственных программ провести инвентаризацию всех мероприятий госпрограмм, исключить те, которые не выполняются и не могут быть выполнены в реальных условиях.</w:t>
      </w:r>
      <w:r w:rsidR="00D07F23" w:rsidRPr="008814A9">
        <w:rPr>
          <w:rFonts w:ascii="Times New Roman" w:hAnsi="Times New Roman" w:cs="Times New Roman"/>
          <w:sz w:val="28"/>
          <w:szCs w:val="28"/>
        </w:rPr>
        <w:t xml:space="preserve"> Определить приоритеты в реализации госпрограмм, п</w:t>
      </w:r>
      <w:r w:rsidRPr="008814A9">
        <w:rPr>
          <w:rFonts w:ascii="Times New Roman" w:hAnsi="Times New Roman" w:cs="Times New Roman"/>
          <w:sz w:val="28"/>
          <w:szCs w:val="28"/>
        </w:rPr>
        <w:t>ерераспределить финансовые средства на первоочередные мероприятия, реализация которых даст реальный результат</w:t>
      </w:r>
      <w:r w:rsidR="00D07F23" w:rsidRPr="008814A9">
        <w:rPr>
          <w:rFonts w:ascii="Times New Roman" w:hAnsi="Times New Roman" w:cs="Times New Roman"/>
          <w:sz w:val="28"/>
          <w:szCs w:val="28"/>
        </w:rPr>
        <w:t>.</w:t>
      </w:r>
      <w:r w:rsidR="00562A72" w:rsidRPr="008814A9">
        <w:rPr>
          <w:rFonts w:ascii="Times New Roman" w:hAnsi="Times New Roman" w:cs="Times New Roman"/>
          <w:sz w:val="28"/>
          <w:szCs w:val="28"/>
        </w:rPr>
        <w:t xml:space="preserve"> Возможно </w:t>
      </w:r>
      <w:r w:rsidR="00C05BBC" w:rsidRPr="008814A9">
        <w:rPr>
          <w:rFonts w:ascii="Times New Roman" w:hAnsi="Times New Roman" w:cs="Times New Roman"/>
          <w:sz w:val="28"/>
          <w:szCs w:val="28"/>
        </w:rPr>
        <w:t xml:space="preserve">придется </w:t>
      </w:r>
      <w:r w:rsidR="00562A72" w:rsidRPr="008814A9">
        <w:rPr>
          <w:rFonts w:ascii="Times New Roman" w:hAnsi="Times New Roman" w:cs="Times New Roman"/>
          <w:sz w:val="28"/>
          <w:szCs w:val="28"/>
        </w:rPr>
        <w:t>исключить и отдельные госпрограммы.</w:t>
      </w:r>
    </w:p>
    <w:p w:rsidR="00D07F23" w:rsidRPr="008814A9" w:rsidRDefault="00D07F23"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Все региональные проекты структурировать в государственные программы, определить  реально достижимые целевые показатели и установить постоянный, жесткий контроль за выполнением каждого мероприятия регионального проекта и государственной программы.</w:t>
      </w:r>
    </w:p>
    <w:p w:rsidR="000C65F6" w:rsidRPr="008814A9" w:rsidRDefault="000A4868"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Предлагаю депутатам Думы провести депутатские слушания по итогам  выполнения государственных программ  за 2019 год,</w:t>
      </w:r>
      <w:r w:rsidR="00115D50" w:rsidRPr="008814A9">
        <w:rPr>
          <w:rFonts w:ascii="Times New Roman" w:hAnsi="Times New Roman" w:cs="Times New Roman"/>
          <w:sz w:val="28"/>
          <w:szCs w:val="28"/>
        </w:rPr>
        <w:t xml:space="preserve"> </w:t>
      </w:r>
      <w:r w:rsidRPr="008814A9">
        <w:rPr>
          <w:rFonts w:ascii="Times New Roman" w:hAnsi="Times New Roman" w:cs="Times New Roman"/>
          <w:sz w:val="28"/>
          <w:szCs w:val="28"/>
        </w:rPr>
        <w:t xml:space="preserve"> в марте- апреле 2020 года.</w:t>
      </w:r>
      <w:r w:rsidR="00115D50" w:rsidRPr="008814A9">
        <w:rPr>
          <w:rFonts w:ascii="Times New Roman" w:hAnsi="Times New Roman" w:cs="Times New Roman"/>
          <w:sz w:val="28"/>
          <w:szCs w:val="28"/>
        </w:rPr>
        <w:t xml:space="preserve"> Необходимо посмотреть, какие мероприятия не выполнены, наличие дебиторской и кредиторской задолженности. </w:t>
      </w:r>
      <w:r w:rsidRPr="008814A9">
        <w:rPr>
          <w:rFonts w:ascii="Times New Roman" w:hAnsi="Times New Roman" w:cs="Times New Roman"/>
          <w:sz w:val="28"/>
          <w:szCs w:val="28"/>
        </w:rPr>
        <w:t xml:space="preserve"> Поскольку 2019 год – первый год реализации региональных проектов, целесообразно посмотреть как они выполняются и какие целевые показатели достигнуты,  а также соответствие целевых показателей</w:t>
      </w:r>
      <w:r w:rsidR="00115D50" w:rsidRPr="008814A9">
        <w:rPr>
          <w:rFonts w:ascii="Times New Roman" w:hAnsi="Times New Roman" w:cs="Times New Roman"/>
          <w:sz w:val="28"/>
          <w:szCs w:val="28"/>
        </w:rPr>
        <w:t xml:space="preserve"> тем, которые установлены на федеральном уровне.</w:t>
      </w:r>
      <w:r w:rsidRPr="008814A9">
        <w:rPr>
          <w:rFonts w:ascii="Times New Roman" w:hAnsi="Times New Roman" w:cs="Times New Roman"/>
          <w:sz w:val="28"/>
          <w:szCs w:val="28"/>
        </w:rPr>
        <w:t xml:space="preserve"> </w:t>
      </w:r>
    </w:p>
    <w:p w:rsidR="000C65F6" w:rsidRPr="008814A9" w:rsidRDefault="00562A72" w:rsidP="008C2F31">
      <w:pPr>
        <w:pStyle w:val="a8"/>
        <w:spacing w:before="120"/>
        <w:ind w:firstLine="709"/>
        <w:jc w:val="both"/>
        <w:rPr>
          <w:rFonts w:ascii="Times New Roman" w:hAnsi="Times New Roman" w:cs="Times New Roman"/>
          <w:sz w:val="28"/>
          <w:szCs w:val="28"/>
        </w:rPr>
      </w:pPr>
      <w:r w:rsidRPr="008814A9">
        <w:rPr>
          <w:rFonts w:ascii="Times New Roman" w:hAnsi="Times New Roman" w:cs="Times New Roman"/>
          <w:sz w:val="28"/>
          <w:szCs w:val="28"/>
        </w:rPr>
        <w:t xml:space="preserve">                       </w:t>
      </w:r>
      <w:r w:rsidR="000A4868" w:rsidRPr="008814A9">
        <w:rPr>
          <w:rFonts w:ascii="Times New Roman" w:hAnsi="Times New Roman" w:cs="Times New Roman"/>
          <w:sz w:val="28"/>
          <w:szCs w:val="28"/>
        </w:rPr>
        <w:t xml:space="preserve">           </w:t>
      </w:r>
    </w:p>
    <w:sectPr w:rsidR="000C65F6" w:rsidRPr="008814A9" w:rsidSect="00EA7709">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50" w:rsidRDefault="00597250" w:rsidP="00205319">
      <w:pPr>
        <w:spacing w:after="0" w:line="240" w:lineRule="auto"/>
      </w:pPr>
      <w:r>
        <w:separator/>
      </w:r>
    </w:p>
  </w:endnote>
  <w:endnote w:type="continuationSeparator" w:id="1">
    <w:p w:rsidR="00597250" w:rsidRDefault="00597250" w:rsidP="0020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719"/>
      <w:docPartObj>
        <w:docPartGallery w:val="Page Numbers (Bottom of Page)"/>
        <w:docPartUnique/>
      </w:docPartObj>
    </w:sdtPr>
    <w:sdtContent>
      <w:p w:rsidR="00597250" w:rsidRDefault="001F333B">
        <w:pPr>
          <w:pStyle w:val="a5"/>
          <w:jc w:val="right"/>
        </w:pPr>
        <w:fldSimple w:instr=" PAGE   \* MERGEFORMAT ">
          <w:r w:rsidR="00A650FC">
            <w:rPr>
              <w:noProof/>
            </w:rPr>
            <w:t>4</w:t>
          </w:r>
        </w:fldSimple>
      </w:p>
    </w:sdtContent>
  </w:sdt>
  <w:p w:rsidR="00597250" w:rsidRDefault="005972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50" w:rsidRDefault="00597250" w:rsidP="00205319">
      <w:pPr>
        <w:spacing w:after="0" w:line="240" w:lineRule="auto"/>
      </w:pPr>
      <w:r>
        <w:separator/>
      </w:r>
    </w:p>
  </w:footnote>
  <w:footnote w:type="continuationSeparator" w:id="1">
    <w:p w:rsidR="00597250" w:rsidRDefault="00597250" w:rsidP="002053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footnotePr>
    <w:footnote w:id="0"/>
    <w:footnote w:id="1"/>
  </w:footnotePr>
  <w:endnotePr>
    <w:endnote w:id="0"/>
    <w:endnote w:id="1"/>
  </w:endnotePr>
  <w:compat/>
  <w:rsids>
    <w:rsidRoot w:val="00F24DD0"/>
    <w:rsid w:val="00010175"/>
    <w:rsid w:val="00014566"/>
    <w:rsid w:val="00022C92"/>
    <w:rsid w:val="00023356"/>
    <w:rsid w:val="00040031"/>
    <w:rsid w:val="000545E7"/>
    <w:rsid w:val="00062A4D"/>
    <w:rsid w:val="0006556B"/>
    <w:rsid w:val="000A4868"/>
    <w:rsid w:val="000B12FD"/>
    <w:rsid w:val="000C65F6"/>
    <w:rsid w:val="000E15F1"/>
    <w:rsid w:val="000E49AD"/>
    <w:rsid w:val="000F3DE7"/>
    <w:rsid w:val="00100650"/>
    <w:rsid w:val="001074A5"/>
    <w:rsid w:val="00115D50"/>
    <w:rsid w:val="00140B49"/>
    <w:rsid w:val="0015499A"/>
    <w:rsid w:val="00157481"/>
    <w:rsid w:val="00181F81"/>
    <w:rsid w:val="00193B59"/>
    <w:rsid w:val="001A2D1F"/>
    <w:rsid w:val="001C2C9F"/>
    <w:rsid w:val="001C30CF"/>
    <w:rsid w:val="001D449A"/>
    <w:rsid w:val="001E0839"/>
    <w:rsid w:val="001E4FE6"/>
    <w:rsid w:val="001F333B"/>
    <w:rsid w:val="001F629A"/>
    <w:rsid w:val="002042AD"/>
    <w:rsid w:val="00205319"/>
    <w:rsid w:val="00207E2A"/>
    <w:rsid w:val="00235629"/>
    <w:rsid w:val="00240962"/>
    <w:rsid w:val="00244C4D"/>
    <w:rsid w:val="00260318"/>
    <w:rsid w:val="00260A94"/>
    <w:rsid w:val="002C78C4"/>
    <w:rsid w:val="002D4DBC"/>
    <w:rsid w:val="002E788C"/>
    <w:rsid w:val="002F4BAE"/>
    <w:rsid w:val="00315695"/>
    <w:rsid w:val="00351183"/>
    <w:rsid w:val="00352100"/>
    <w:rsid w:val="0035789B"/>
    <w:rsid w:val="00357B75"/>
    <w:rsid w:val="003654DE"/>
    <w:rsid w:val="00381C0A"/>
    <w:rsid w:val="00392285"/>
    <w:rsid w:val="003A789C"/>
    <w:rsid w:val="003B5C22"/>
    <w:rsid w:val="003C3471"/>
    <w:rsid w:val="003C54D0"/>
    <w:rsid w:val="003E55D3"/>
    <w:rsid w:val="003F07D9"/>
    <w:rsid w:val="0041046F"/>
    <w:rsid w:val="00430780"/>
    <w:rsid w:val="004315A5"/>
    <w:rsid w:val="00437F16"/>
    <w:rsid w:val="00451DC2"/>
    <w:rsid w:val="004664D1"/>
    <w:rsid w:val="004664F3"/>
    <w:rsid w:val="00475854"/>
    <w:rsid w:val="00475B08"/>
    <w:rsid w:val="00486E64"/>
    <w:rsid w:val="004B249E"/>
    <w:rsid w:val="004B2C76"/>
    <w:rsid w:val="004B62C2"/>
    <w:rsid w:val="004B65C7"/>
    <w:rsid w:val="004E3290"/>
    <w:rsid w:val="004F562A"/>
    <w:rsid w:val="004F6C78"/>
    <w:rsid w:val="0050440A"/>
    <w:rsid w:val="0051063A"/>
    <w:rsid w:val="00512E76"/>
    <w:rsid w:val="005249A8"/>
    <w:rsid w:val="00530CCE"/>
    <w:rsid w:val="00556BD7"/>
    <w:rsid w:val="00562A72"/>
    <w:rsid w:val="00593F38"/>
    <w:rsid w:val="00597250"/>
    <w:rsid w:val="005A1B6B"/>
    <w:rsid w:val="005A6AAD"/>
    <w:rsid w:val="005A737F"/>
    <w:rsid w:val="005B14B2"/>
    <w:rsid w:val="005C0D34"/>
    <w:rsid w:val="005E1C61"/>
    <w:rsid w:val="005E2239"/>
    <w:rsid w:val="005F0F61"/>
    <w:rsid w:val="00603CC4"/>
    <w:rsid w:val="00626F91"/>
    <w:rsid w:val="00657AC2"/>
    <w:rsid w:val="006963AE"/>
    <w:rsid w:val="00697F55"/>
    <w:rsid w:val="006E247E"/>
    <w:rsid w:val="006E4F8C"/>
    <w:rsid w:val="00704164"/>
    <w:rsid w:val="00770B5C"/>
    <w:rsid w:val="0077741D"/>
    <w:rsid w:val="00780AB0"/>
    <w:rsid w:val="00781821"/>
    <w:rsid w:val="007959AB"/>
    <w:rsid w:val="007A0103"/>
    <w:rsid w:val="007A3131"/>
    <w:rsid w:val="007A33C7"/>
    <w:rsid w:val="007C1A42"/>
    <w:rsid w:val="007D4D6C"/>
    <w:rsid w:val="007D5D60"/>
    <w:rsid w:val="008048E3"/>
    <w:rsid w:val="00821F48"/>
    <w:rsid w:val="008305EF"/>
    <w:rsid w:val="0086482E"/>
    <w:rsid w:val="00875E81"/>
    <w:rsid w:val="008814A9"/>
    <w:rsid w:val="008951B3"/>
    <w:rsid w:val="0089578B"/>
    <w:rsid w:val="008A1CE0"/>
    <w:rsid w:val="008B5B43"/>
    <w:rsid w:val="008C2F31"/>
    <w:rsid w:val="008E4F29"/>
    <w:rsid w:val="008E545C"/>
    <w:rsid w:val="008F3D89"/>
    <w:rsid w:val="008F5AAB"/>
    <w:rsid w:val="009039FC"/>
    <w:rsid w:val="00907DE4"/>
    <w:rsid w:val="00915B1E"/>
    <w:rsid w:val="009411B7"/>
    <w:rsid w:val="00942C36"/>
    <w:rsid w:val="00947718"/>
    <w:rsid w:val="00954A67"/>
    <w:rsid w:val="0096550A"/>
    <w:rsid w:val="0097530C"/>
    <w:rsid w:val="00980B9B"/>
    <w:rsid w:val="0099259C"/>
    <w:rsid w:val="009B7DCF"/>
    <w:rsid w:val="009D4C7F"/>
    <w:rsid w:val="009F5A62"/>
    <w:rsid w:val="00A0342B"/>
    <w:rsid w:val="00A25BE6"/>
    <w:rsid w:val="00A40AB7"/>
    <w:rsid w:val="00A44301"/>
    <w:rsid w:val="00A53542"/>
    <w:rsid w:val="00A53BF9"/>
    <w:rsid w:val="00A55A66"/>
    <w:rsid w:val="00A56C39"/>
    <w:rsid w:val="00A57D05"/>
    <w:rsid w:val="00A650FC"/>
    <w:rsid w:val="00A86F52"/>
    <w:rsid w:val="00AA3360"/>
    <w:rsid w:val="00AB5686"/>
    <w:rsid w:val="00B563C7"/>
    <w:rsid w:val="00B67894"/>
    <w:rsid w:val="00BA2828"/>
    <w:rsid w:val="00BB44CD"/>
    <w:rsid w:val="00BE10AD"/>
    <w:rsid w:val="00BF3D92"/>
    <w:rsid w:val="00BF508D"/>
    <w:rsid w:val="00BF669E"/>
    <w:rsid w:val="00C05BBC"/>
    <w:rsid w:val="00C06737"/>
    <w:rsid w:val="00C5613E"/>
    <w:rsid w:val="00C81ADA"/>
    <w:rsid w:val="00C85C2A"/>
    <w:rsid w:val="00C87799"/>
    <w:rsid w:val="00C87C32"/>
    <w:rsid w:val="00C95890"/>
    <w:rsid w:val="00CA4195"/>
    <w:rsid w:val="00CB7116"/>
    <w:rsid w:val="00CD43F9"/>
    <w:rsid w:val="00CE45A2"/>
    <w:rsid w:val="00CF679C"/>
    <w:rsid w:val="00D07F23"/>
    <w:rsid w:val="00D24EEF"/>
    <w:rsid w:val="00D2736B"/>
    <w:rsid w:val="00D430EB"/>
    <w:rsid w:val="00D51CE0"/>
    <w:rsid w:val="00D54401"/>
    <w:rsid w:val="00D9620C"/>
    <w:rsid w:val="00DA1F3A"/>
    <w:rsid w:val="00DC3C55"/>
    <w:rsid w:val="00DC3D24"/>
    <w:rsid w:val="00DC5E41"/>
    <w:rsid w:val="00E14D02"/>
    <w:rsid w:val="00E23C78"/>
    <w:rsid w:val="00E52A62"/>
    <w:rsid w:val="00E60FFA"/>
    <w:rsid w:val="00E8186D"/>
    <w:rsid w:val="00EA0C1B"/>
    <w:rsid w:val="00EA7709"/>
    <w:rsid w:val="00EB4C85"/>
    <w:rsid w:val="00EB7D71"/>
    <w:rsid w:val="00F060BB"/>
    <w:rsid w:val="00F12320"/>
    <w:rsid w:val="00F12540"/>
    <w:rsid w:val="00F14BDB"/>
    <w:rsid w:val="00F24DD0"/>
    <w:rsid w:val="00F6408D"/>
    <w:rsid w:val="00F72C5B"/>
    <w:rsid w:val="00F74696"/>
    <w:rsid w:val="00F768BB"/>
    <w:rsid w:val="00F90E77"/>
    <w:rsid w:val="00FC13CD"/>
    <w:rsid w:val="00FD2278"/>
    <w:rsid w:val="00FD5B5C"/>
    <w:rsid w:val="00FE101A"/>
    <w:rsid w:val="00FE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3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5319"/>
  </w:style>
  <w:style w:type="paragraph" w:styleId="a5">
    <w:name w:val="footer"/>
    <w:basedOn w:val="a"/>
    <w:link w:val="a6"/>
    <w:uiPriority w:val="99"/>
    <w:unhideWhenUsed/>
    <w:rsid w:val="002053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5319"/>
  </w:style>
  <w:style w:type="character" w:customStyle="1" w:styleId="a7">
    <w:name w:val="Без интервала Знак"/>
    <w:basedOn w:val="a0"/>
    <w:link w:val="a8"/>
    <w:uiPriority w:val="99"/>
    <w:locked/>
    <w:rsid w:val="00023356"/>
    <w:rPr>
      <w:rFonts w:ascii="Calibri" w:eastAsia="Times New Roman" w:hAnsi="Calibri" w:cs="Calibri"/>
    </w:rPr>
  </w:style>
  <w:style w:type="paragraph" w:styleId="a8">
    <w:name w:val="No Spacing"/>
    <w:link w:val="a7"/>
    <w:uiPriority w:val="99"/>
    <w:qFormat/>
    <w:rsid w:val="00023356"/>
    <w:pPr>
      <w:spacing w:after="0" w:line="240" w:lineRule="auto"/>
    </w:pPr>
    <w:rPr>
      <w:rFonts w:ascii="Calibri" w:eastAsia="Times New Roman" w:hAnsi="Calibri" w:cs="Calibri"/>
    </w:rPr>
  </w:style>
  <w:style w:type="paragraph" w:styleId="a9">
    <w:name w:val="Normal (Web)"/>
    <w:basedOn w:val="a"/>
    <w:uiPriority w:val="99"/>
    <w:semiHidden/>
    <w:unhideWhenUsed/>
    <w:rsid w:val="0059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50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5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0404">
      <w:bodyDiv w:val="1"/>
      <w:marLeft w:val="0"/>
      <w:marRight w:val="0"/>
      <w:marTop w:val="0"/>
      <w:marBottom w:val="0"/>
      <w:divBdr>
        <w:top w:val="none" w:sz="0" w:space="0" w:color="auto"/>
        <w:left w:val="none" w:sz="0" w:space="0" w:color="auto"/>
        <w:bottom w:val="none" w:sz="0" w:space="0" w:color="auto"/>
        <w:right w:val="none" w:sz="0" w:space="0" w:color="auto"/>
      </w:divBdr>
    </w:div>
    <w:div w:id="533007241">
      <w:bodyDiv w:val="1"/>
      <w:marLeft w:val="0"/>
      <w:marRight w:val="0"/>
      <w:marTop w:val="0"/>
      <w:marBottom w:val="0"/>
      <w:divBdr>
        <w:top w:val="none" w:sz="0" w:space="0" w:color="auto"/>
        <w:left w:val="none" w:sz="0" w:space="0" w:color="auto"/>
        <w:bottom w:val="none" w:sz="0" w:space="0" w:color="auto"/>
        <w:right w:val="none" w:sz="0" w:space="0" w:color="auto"/>
      </w:divBdr>
    </w:div>
    <w:div w:id="715660317">
      <w:bodyDiv w:val="1"/>
      <w:marLeft w:val="0"/>
      <w:marRight w:val="0"/>
      <w:marTop w:val="0"/>
      <w:marBottom w:val="0"/>
      <w:divBdr>
        <w:top w:val="none" w:sz="0" w:space="0" w:color="auto"/>
        <w:left w:val="none" w:sz="0" w:space="0" w:color="auto"/>
        <w:bottom w:val="none" w:sz="0" w:space="0" w:color="auto"/>
        <w:right w:val="none" w:sz="0" w:space="0" w:color="auto"/>
      </w:divBdr>
    </w:div>
    <w:div w:id="1192036179">
      <w:bodyDiv w:val="1"/>
      <w:marLeft w:val="0"/>
      <w:marRight w:val="0"/>
      <w:marTop w:val="0"/>
      <w:marBottom w:val="0"/>
      <w:divBdr>
        <w:top w:val="none" w:sz="0" w:space="0" w:color="auto"/>
        <w:left w:val="none" w:sz="0" w:space="0" w:color="auto"/>
        <w:bottom w:val="none" w:sz="0" w:space="0" w:color="auto"/>
        <w:right w:val="none" w:sz="0" w:space="0" w:color="auto"/>
      </w:divBdr>
    </w:div>
    <w:div w:id="1634403280">
      <w:bodyDiv w:val="1"/>
      <w:marLeft w:val="0"/>
      <w:marRight w:val="0"/>
      <w:marTop w:val="0"/>
      <w:marBottom w:val="0"/>
      <w:divBdr>
        <w:top w:val="none" w:sz="0" w:space="0" w:color="auto"/>
        <w:left w:val="none" w:sz="0" w:space="0" w:color="auto"/>
        <w:bottom w:val="none" w:sz="0" w:space="0" w:color="auto"/>
        <w:right w:val="none" w:sz="0" w:space="0" w:color="auto"/>
      </w:divBdr>
    </w:div>
    <w:div w:id="19374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2254</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Троцинская</dc:creator>
  <cp:keywords/>
  <dc:description/>
  <cp:lastModifiedBy>admin</cp:lastModifiedBy>
  <cp:revision>75</cp:revision>
  <cp:lastPrinted>2018-11-20T05:34:00Z</cp:lastPrinted>
  <dcterms:created xsi:type="dcterms:W3CDTF">2017-11-10T22:02:00Z</dcterms:created>
  <dcterms:modified xsi:type="dcterms:W3CDTF">2019-11-27T05:25:00Z</dcterms:modified>
</cp:coreProperties>
</file>